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4D7B" w14:textId="1B976DB2" w:rsidR="00BB4C4F" w:rsidRPr="007818F3" w:rsidRDefault="00BB4C4F" w:rsidP="00134E93">
      <w:pPr>
        <w:spacing w:before="0" w:beforeAutospacing="0" w:after="120" w:afterAutospacing="0"/>
        <w:jc w:val="center"/>
        <w:outlineLvl w:val="0"/>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Izziņa par atzinumos sniegtajiem iebildumiem</w:t>
      </w:r>
    </w:p>
    <w:tbl>
      <w:tblPr>
        <w:tblW w:w="14175" w:type="dxa"/>
        <w:jc w:val="center"/>
        <w:tblCellSpacing w:w="0" w:type="dxa"/>
        <w:tblCellMar>
          <w:left w:w="0" w:type="dxa"/>
          <w:right w:w="0" w:type="dxa"/>
        </w:tblCellMar>
        <w:tblLook w:val="04A0" w:firstRow="1" w:lastRow="0" w:firstColumn="1" w:lastColumn="0" w:noHBand="0" w:noVBand="1"/>
      </w:tblPr>
      <w:tblGrid>
        <w:gridCol w:w="14175"/>
      </w:tblGrid>
      <w:tr w:rsidR="00D410A0" w:rsidRPr="007818F3" w14:paraId="1AE14C68" w14:textId="77777777" w:rsidTr="00AD6981">
        <w:trPr>
          <w:trHeight w:val="437"/>
          <w:tblCellSpacing w:w="0" w:type="dxa"/>
          <w:jc w:val="center"/>
        </w:trPr>
        <w:tc>
          <w:tcPr>
            <w:tcW w:w="14175" w:type="dxa"/>
            <w:tcBorders>
              <w:top w:val="nil"/>
              <w:left w:val="nil"/>
              <w:bottom w:val="single" w:sz="8" w:space="0" w:color="000000"/>
              <w:right w:val="nil"/>
            </w:tcBorders>
            <w:hideMark/>
          </w:tcPr>
          <w:p w14:paraId="4D3C3C47" w14:textId="7DB5F5CC" w:rsidR="00D410A0" w:rsidRPr="00CB2F1D" w:rsidRDefault="00904DEA" w:rsidP="00B9047F">
            <w:pPr>
              <w:spacing w:after="0"/>
              <w:jc w:val="center"/>
              <w:rPr>
                <w:rFonts w:ascii="Times New Roman" w:eastAsia="Arial Unicode MS" w:hAnsi="Times New Roman" w:cs="Times New Roman"/>
                <w:b/>
                <w:color w:val="000000" w:themeColor="text1"/>
                <w:sz w:val="28"/>
                <w:szCs w:val="28"/>
              </w:rPr>
            </w:pPr>
            <w:r w:rsidRPr="00134E93">
              <w:rPr>
                <w:rFonts w:ascii="Times New Roman" w:eastAsia="Times New Roman" w:hAnsi="Times New Roman" w:cs="Times New Roman"/>
                <w:b/>
                <w:sz w:val="28"/>
                <w:szCs w:val="28"/>
                <w:lang w:eastAsia="lv-LV"/>
              </w:rPr>
              <w:t xml:space="preserve">Par </w:t>
            </w:r>
            <w:r w:rsidR="009F1351">
              <w:rPr>
                <w:rFonts w:ascii="Times New Roman" w:eastAsiaTheme="minorHAnsi" w:hAnsi="Times New Roman"/>
                <w:b/>
                <w:sz w:val="28"/>
                <w:szCs w:val="28"/>
              </w:rPr>
              <w:t>noteikumu pro</w:t>
            </w:r>
            <w:r w:rsidR="00CB2F1D">
              <w:rPr>
                <w:rFonts w:ascii="Times New Roman" w:eastAsiaTheme="minorHAnsi" w:hAnsi="Times New Roman"/>
                <w:b/>
                <w:sz w:val="28"/>
                <w:szCs w:val="28"/>
              </w:rPr>
              <w:t>j</w:t>
            </w:r>
            <w:r w:rsidR="009F1351">
              <w:rPr>
                <w:rFonts w:ascii="Times New Roman" w:eastAsiaTheme="minorHAnsi" w:hAnsi="Times New Roman"/>
                <w:b/>
                <w:sz w:val="28"/>
                <w:szCs w:val="28"/>
              </w:rPr>
              <w:t xml:space="preserve">ektu </w:t>
            </w:r>
            <w:r w:rsidR="00AD6981" w:rsidRPr="00134E93">
              <w:rPr>
                <w:rFonts w:ascii="Times New Roman" w:eastAsiaTheme="minorHAnsi" w:hAnsi="Times New Roman"/>
                <w:b/>
                <w:sz w:val="28"/>
                <w:szCs w:val="28"/>
              </w:rPr>
              <w:t xml:space="preserve"> </w:t>
            </w:r>
            <w:bookmarkStart w:id="0" w:name="_Hlk499113241"/>
            <w:r w:rsidR="00AD6981" w:rsidRPr="00134E93">
              <w:rPr>
                <w:rFonts w:ascii="Times New Roman" w:eastAsiaTheme="minorHAnsi" w:hAnsi="Times New Roman"/>
                <w:b/>
                <w:sz w:val="28"/>
                <w:szCs w:val="28"/>
              </w:rPr>
              <w:t>“</w:t>
            </w:r>
            <w:bookmarkEnd w:id="0"/>
            <w:r w:rsidR="00CB2F1D" w:rsidRPr="007C0174">
              <w:rPr>
                <w:rFonts w:ascii="Times New Roman" w:hAnsi="Times New Roman" w:cs="Times New Roman"/>
                <w:b/>
                <w:color w:val="000000" w:themeColor="text1"/>
                <w:sz w:val="28"/>
                <w:szCs w:val="28"/>
              </w:rPr>
              <w:t>Grozījumi Ministru kabineta 201</w:t>
            </w:r>
            <w:r w:rsidR="00CB2F1D">
              <w:rPr>
                <w:rFonts w:ascii="Times New Roman" w:hAnsi="Times New Roman" w:cs="Times New Roman"/>
                <w:b/>
                <w:color w:val="000000" w:themeColor="text1"/>
                <w:sz w:val="28"/>
                <w:szCs w:val="28"/>
              </w:rPr>
              <w:t>8</w:t>
            </w:r>
            <w:r w:rsidR="00CB2F1D" w:rsidRPr="007C0174">
              <w:rPr>
                <w:rFonts w:ascii="Times New Roman" w:hAnsi="Times New Roman" w:cs="Times New Roman"/>
                <w:b/>
                <w:color w:val="000000" w:themeColor="text1"/>
                <w:sz w:val="28"/>
                <w:szCs w:val="28"/>
              </w:rPr>
              <w:t xml:space="preserve">. gada </w:t>
            </w:r>
            <w:r w:rsidR="00CB2F1D">
              <w:rPr>
                <w:rFonts w:ascii="Times New Roman" w:hAnsi="Times New Roman" w:cs="Times New Roman"/>
                <w:b/>
                <w:color w:val="000000" w:themeColor="text1"/>
                <w:sz w:val="28"/>
                <w:szCs w:val="28"/>
              </w:rPr>
              <w:t>11</w:t>
            </w:r>
            <w:r w:rsidR="00CB2F1D" w:rsidRPr="007C0174">
              <w:rPr>
                <w:rFonts w:ascii="Times New Roman" w:hAnsi="Times New Roman" w:cs="Times New Roman"/>
                <w:b/>
                <w:color w:val="000000" w:themeColor="text1"/>
                <w:sz w:val="28"/>
                <w:szCs w:val="28"/>
              </w:rPr>
              <w:t>.</w:t>
            </w:r>
            <w:r w:rsidR="00CB2F1D">
              <w:rPr>
                <w:rFonts w:ascii="Times New Roman" w:hAnsi="Times New Roman" w:cs="Times New Roman"/>
                <w:b/>
                <w:color w:val="000000" w:themeColor="text1"/>
                <w:sz w:val="28"/>
                <w:szCs w:val="28"/>
              </w:rPr>
              <w:t>septembra</w:t>
            </w:r>
            <w:r w:rsidR="00CB2F1D" w:rsidRPr="007C0174">
              <w:rPr>
                <w:rFonts w:ascii="Times New Roman" w:hAnsi="Times New Roman" w:cs="Times New Roman"/>
                <w:b/>
                <w:color w:val="000000" w:themeColor="text1"/>
                <w:sz w:val="28"/>
                <w:szCs w:val="28"/>
              </w:rPr>
              <w:t xml:space="preserve"> noteikumos Nr.</w:t>
            </w:r>
            <w:r w:rsidR="00CB2F1D">
              <w:rPr>
                <w:rFonts w:ascii="Times New Roman" w:hAnsi="Times New Roman" w:cs="Times New Roman"/>
                <w:b/>
                <w:color w:val="000000" w:themeColor="text1"/>
                <w:sz w:val="28"/>
                <w:szCs w:val="28"/>
              </w:rPr>
              <w:t>585</w:t>
            </w:r>
            <w:r w:rsidR="00CB2F1D" w:rsidRPr="007C0174">
              <w:rPr>
                <w:rFonts w:ascii="Times New Roman" w:hAnsi="Times New Roman" w:cs="Times New Roman"/>
                <w:b/>
                <w:color w:val="000000" w:themeColor="text1"/>
                <w:sz w:val="28"/>
                <w:szCs w:val="28"/>
              </w:rPr>
              <w:t xml:space="preserve"> </w:t>
            </w:r>
            <w:bookmarkStart w:id="1" w:name="_Hlk8199005"/>
            <w:r w:rsidR="00CB2F1D" w:rsidRPr="007C0174">
              <w:rPr>
                <w:rFonts w:ascii="Times New Roman" w:eastAsia="Arial Unicode MS" w:hAnsi="Times New Roman" w:cs="Times New Roman"/>
                <w:b/>
                <w:color w:val="000000" w:themeColor="text1"/>
                <w:sz w:val="28"/>
                <w:szCs w:val="28"/>
              </w:rPr>
              <w:t>"</w:t>
            </w:r>
            <w:r w:rsidR="00CB2F1D" w:rsidRPr="00B3226B">
              <w:rPr>
                <w:rFonts w:ascii="Times New Roman" w:hAnsi="Times New Roman" w:cs="Times New Roman"/>
                <w:b/>
                <w:color w:val="000000" w:themeColor="text1"/>
                <w:sz w:val="28"/>
                <w:szCs w:val="28"/>
              </w:rPr>
              <w:t xml:space="preserve">Noteikumi par darbības programmas </w:t>
            </w:r>
            <w:r w:rsidR="00CB2F1D">
              <w:rPr>
                <w:rFonts w:ascii="Times New Roman" w:hAnsi="Times New Roman" w:cs="Times New Roman"/>
                <w:b/>
                <w:color w:val="000000" w:themeColor="text1"/>
                <w:sz w:val="28"/>
                <w:szCs w:val="28"/>
              </w:rPr>
              <w:t>“</w:t>
            </w:r>
            <w:r w:rsidR="00CB2F1D" w:rsidRPr="00B3226B">
              <w:rPr>
                <w:rFonts w:ascii="Times New Roman" w:hAnsi="Times New Roman" w:cs="Times New Roman"/>
                <w:b/>
                <w:color w:val="000000" w:themeColor="text1"/>
                <w:sz w:val="28"/>
                <w:szCs w:val="28"/>
              </w:rPr>
              <w:t>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bookmarkEnd w:id="1"/>
            <w:r w:rsidR="00CB2F1D">
              <w:rPr>
                <w:rFonts w:ascii="Times New Roman" w:hAnsi="Times New Roman" w:cs="Times New Roman"/>
                <w:b/>
                <w:color w:val="000000" w:themeColor="text1"/>
                <w:sz w:val="28"/>
                <w:szCs w:val="28"/>
              </w:rPr>
              <w:t>”</w:t>
            </w:r>
            <w:r w:rsidR="00AD6981" w:rsidRPr="00134E93">
              <w:rPr>
                <w:rFonts w:ascii="Times New Roman" w:eastAsiaTheme="minorHAnsi" w:hAnsi="Times New Roman"/>
                <w:b/>
                <w:sz w:val="28"/>
                <w:szCs w:val="28"/>
              </w:rPr>
              <w:t>”</w:t>
            </w:r>
          </w:p>
        </w:tc>
      </w:tr>
    </w:tbl>
    <w:p w14:paraId="503CF8BD" w14:textId="77777777" w:rsidR="00BB4C4F" w:rsidRPr="007818F3" w:rsidRDefault="00BB4C4F" w:rsidP="00891C0D">
      <w:pPr>
        <w:spacing w:before="0" w:beforeAutospacing="0" w:after="0" w:afterAutospacing="0"/>
        <w:jc w:val="center"/>
        <w:rPr>
          <w:rFonts w:ascii="Times New Roman" w:eastAsia="Times New Roman" w:hAnsi="Times New Roman" w:cs="Times New Roman"/>
          <w:sz w:val="24"/>
          <w:szCs w:val="24"/>
          <w:lang w:eastAsia="lv-LV"/>
        </w:rPr>
      </w:pPr>
      <w:r w:rsidRPr="007818F3">
        <w:rPr>
          <w:rFonts w:ascii="Times New Roman" w:eastAsia="Times New Roman" w:hAnsi="Times New Roman" w:cs="Times New Roman"/>
          <w:sz w:val="24"/>
          <w:szCs w:val="24"/>
          <w:lang w:eastAsia="lv-LV"/>
        </w:rPr>
        <w:t>(dokumenta veids un nosaukums)</w:t>
      </w:r>
    </w:p>
    <w:p w14:paraId="4E1F4506" w14:textId="77777777" w:rsidR="00177AF2" w:rsidRPr="00A278F2" w:rsidRDefault="00177AF2" w:rsidP="00873CC4">
      <w:pPr>
        <w:spacing w:before="0" w:beforeAutospacing="0" w:after="0" w:afterAutospacing="0"/>
        <w:rPr>
          <w:rFonts w:ascii="Times New Roman" w:eastAsia="Times New Roman" w:hAnsi="Times New Roman" w:cs="Times New Roman"/>
          <w:b/>
          <w:bCs/>
          <w:sz w:val="16"/>
          <w:szCs w:val="16"/>
          <w:lang w:eastAsia="lv-LV"/>
        </w:rPr>
      </w:pPr>
    </w:p>
    <w:p w14:paraId="20A7D345" w14:textId="3D7A9952" w:rsidR="00177AF2" w:rsidRDefault="00585914" w:rsidP="00CB2556">
      <w:pPr>
        <w:spacing w:before="0" w:beforeAutospacing="0" w:after="0" w:afterAutospacing="0"/>
        <w:outlineLvl w:val="0"/>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 xml:space="preserve">Informācija par </w:t>
      </w:r>
      <w:proofErr w:type="spellStart"/>
      <w:r w:rsidRPr="007818F3">
        <w:rPr>
          <w:rFonts w:ascii="Times New Roman" w:eastAsia="Times New Roman" w:hAnsi="Times New Roman" w:cs="Times New Roman"/>
          <w:b/>
          <w:bCs/>
          <w:sz w:val="24"/>
          <w:szCs w:val="24"/>
          <w:lang w:eastAsia="lv-LV"/>
        </w:rPr>
        <w:t>starpministriju</w:t>
      </w:r>
      <w:proofErr w:type="spellEnd"/>
      <w:r w:rsidRPr="007818F3">
        <w:rPr>
          <w:rFonts w:ascii="Times New Roman" w:eastAsia="Times New Roman" w:hAnsi="Times New Roman" w:cs="Times New Roman"/>
          <w:b/>
          <w:bCs/>
          <w:sz w:val="24"/>
          <w:szCs w:val="24"/>
          <w:lang w:eastAsia="lv-LV"/>
        </w:rPr>
        <w:t xml:space="preserve"> (starpinstitūciju) sanāksmi vai elektronisko saskaņošanu</w:t>
      </w:r>
    </w:p>
    <w:p w14:paraId="2358B5EF" w14:textId="1D484ED1" w:rsidR="002A1FA8" w:rsidRPr="00A278F2" w:rsidRDefault="002A1FA8" w:rsidP="00CB2556">
      <w:pPr>
        <w:spacing w:before="0" w:beforeAutospacing="0" w:after="0" w:afterAutospacing="0"/>
        <w:outlineLvl w:val="0"/>
        <w:rPr>
          <w:rFonts w:ascii="Times New Roman" w:eastAsia="Times New Roman" w:hAnsi="Times New Roman" w:cs="Times New Roman"/>
          <w:b/>
          <w:bCs/>
          <w:sz w:val="16"/>
          <w:szCs w:val="16"/>
          <w:lang w:eastAsia="lv-LV"/>
        </w:rPr>
      </w:pPr>
    </w:p>
    <w:tbl>
      <w:tblPr>
        <w:tblpPr w:leftFromText="180" w:rightFromText="180" w:vertAnchor="text" w:tblpY="1"/>
        <w:tblOverlap w:val="neve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3690"/>
        <w:gridCol w:w="8930"/>
      </w:tblGrid>
      <w:tr w:rsidR="002A1FA8" w:rsidRPr="007818F3" w14:paraId="35E2759B" w14:textId="77777777" w:rsidTr="00483475">
        <w:trPr>
          <w:trHeight w:val="70"/>
        </w:trPr>
        <w:tc>
          <w:tcPr>
            <w:tcW w:w="1555" w:type="dxa"/>
          </w:tcPr>
          <w:p w14:paraId="07ABDEAB" w14:textId="77777777" w:rsidR="002A1FA8" w:rsidRPr="007818F3" w:rsidRDefault="002A1FA8" w:rsidP="00483475">
            <w:pPr>
              <w:spacing w:before="0" w:beforeAutospacing="0" w:after="0" w:afterAutospacing="0"/>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sz w:val="24"/>
                <w:szCs w:val="24"/>
                <w:lang w:eastAsia="lv-LV"/>
              </w:rPr>
              <w:t>Datums</w:t>
            </w:r>
          </w:p>
        </w:tc>
        <w:tc>
          <w:tcPr>
            <w:tcW w:w="12620" w:type="dxa"/>
            <w:gridSpan w:val="2"/>
          </w:tcPr>
          <w:p w14:paraId="678A0B5A" w14:textId="1890C8E6" w:rsidR="002A1FA8" w:rsidRPr="00A3002C" w:rsidRDefault="00EE3AF6" w:rsidP="00483475">
            <w:pPr>
              <w:spacing w:before="0" w:beforeAutospacing="0" w:after="0" w:afterAutospacing="0"/>
              <w:rPr>
                <w:rFonts w:ascii="Times New Roman" w:eastAsia="Times New Roman" w:hAnsi="Times New Roman" w:cs="Times New Roman"/>
                <w:b/>
                <w:bCs/>
                <w:sz w:val="24"/>
                <w:szCs w:val="24"/>
                <w:lang w:eastAsia="lv-LV"/>
              </w:rPr>
            </w:pPr>
            <w:r w:rsidRPr="00A3002C">
              <w:rPr>
                <w:rFonts w:ascii="Times New Roman" w:eastAsia="Times New Roman" w:hAnsi="Times New Roman" w:cs="Times New Roman"/>
                <w:b/>
                <w:i/>
                <w:sz w:val="24"/>
                <w:szCs w:val="24"/>
                <w:lang w:eastAsia="lv-LV"/>
              </w:rPr>
              <w:t>20</w:t>
            </w:r>
            <w:r w:rsidR="001F0B75" w:rsidRPr="00A3002C">
              <w:rPr>
                <w:rFonts w:ascii="Times New Roman" w:eastAsia="Times New Roman" w:hAnsi="Times New Roman" w:cs="Times New Roman"/>
                <w:b/>
                <w:i/>
                <w:sz w:val="24"/>
                <w:szCs w:val="24"/>
                <w:lang w:eastAsia="lv-LV"/>
              </w:rPr>
              <w:t>20</w:t>
            </w:r>
            <w:r w:rsidRPr="00A3002C">
              <w:rPr>
                <w:rFonts w:ascii="Times New Roman" w:eastAsia="Times New Roman" w:hAnsi="Times New Roman" w:cs="Times New Roman"/>
                <w:b/>
                <w:i/>
                <w:sz w:val="24"/>
                <w:szCs w:val="24"/>
                <w:lang w:eastAsia="lv-LV"/>
              </w:rPr>
              <w:t>.gada 1</w:t>
            </w:r>
            <w:r w:rsidR="00861CCC">
              <w:rPr>
                <w:rFonts w:ascii="Times New Roman" w:eastAsia="Times New Roman" w:hAnsi="Times New Roman" w:cs="Times New Roman"/>
                <w:b/>
                <w:i/>
                <w:sz w:val="24"/>
                <w:szCs w:val="24"/>
                <w:lang w:eastAsia="lv-LV"/>
              </w:rPr>
              <w:t>6</w:t>
            </w:r>
            <w:r w:rsidRPr="00A3002C">
              <w:rPr>
                <w:rFonts w:ascii="Times New Roman" w:eastAsia="Times New Roman" w:hAnsi="Times New Roman" w:cs="Times New Roman"/>
                <w:b/>
                <w:i/>
                <w:sz w:val="24"/>
                <w:szCs w:val="24"/>
                <w:lang w:eastAsia="lv-LV"/>
              </w:rPr>
              <w:t>.</w:t>
            </w:r>
            <w:r w:rsidR="00861CCC">
              <w:rPr>
                <w:rFonts w:ascii="Times New Roman" w:eastAsia="Times New Roman" w:hAnsi="Times New Roman" w:cs="Times New Roman"/>
                <w:b/>
                <w:i/>
                <w:sz w:val="24"/>
                <w:szCs w:val="24"/>
                <w:lang w:eastAsia="lv-LV"/>
              </w:rPr>
              <w:t>marta</w:t>
            </w:r>
            <w:r w:rsidRPr="00A3002C">
              <w:rPr>
                <w:rFonts w:ascii="Times New Roman" w:eastAsia="Times New Roman" w:hAnsi="Times New Roman" w:cs="Times New Roman"/>
                <w:b/>
                <w:i/>
                <w:sz w:val="24"/>
                <w:szCs w:val="24"/>
                <w:lang w:eastAsia="lv-LV"/>
              </w:rPr>
              <w:t xml:space="preserve"> </w:t>
            </w:r>
            <w:r w:rsidR="001F0B75" w:rsidRPr="00A3002C">
              <w:rPr>
                <w:rFonts w:ascii="Times New Roman" w:eastAsia="Times New Roman" w:hAnsi="Times New Roman" w:cs="Times New Roman"/>
                <w:b/>
                <w:i/>
                <w:sz w:val="24"/>
                <w:szCs w:val="24"/>
                <w:lang w:eastAsia="lv-LV"/>
              </w:rPr>
              <w:t>elektroniskā saskaņošana</w:t>
            </w:r>
          </w:p>
        </w:tc>
      </w:tr>
      <w:tr w:rsidR="00483475" w:rsidRPr="007818F3" w14:paraId="25ED0610" w14:textId="77777777" w:rsidTr="00483475">
        <w:tc>
          <w:tcPr>
            <w:tcW w:w="1555" w:type="dxa"/>
            <w:vMerge w:val="restart"/>
          </w:tcPr>
          <w:p w14:paraId="4BC68317" w14:textId="77777777" w:rsidR="00483475" w:rsidRPr="007818F3" w:rsidRDefault="00483475" w:rsidP="00483475">
            <w:pPr>
              <w:spacing w:before="0" w:beforeAutospacing="0" w:after="0" w:afterAutospacing="0"/>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sz w:val="24"/>
                <w:szCs w:val="24"/>
                <w:lang w:eastAsia="lv-LV"/>
              </w:rPr>
              <w:t>Saskaņošanas dalībnieki:</w:t>
            </w:r>
          </w:p>
        </w:tc>
        <w:tc>
          <w:tcPr>
            <w:tcW w:w="12620" w:type="dxa"/>
            <w:gridSpan w:val="2"/>
          </w:tcPr>
          <w:p w14:paraId="199FE3A6" w14:textId="6F56741F" w:rsidR="00483475" w:rsidRPr="00A3002C" w:rsidRDefault="00483475" w:rsidP="00483475">
            <w:pPr>
              <w:spacing w:before="0" w:beforeAutospacing="0" w:after="0" w:afterAutospacing="0"/>
              <w:ind w:left="30"/>
              <w:jc w:val="both"/>
              <w:rPr>
                <w:rFonts w:ascii="Times New Roman" w:hAnsi="Times New Roman" w:cs="Times New Roman"/>
                <w:i/>
                <w:sz w:val="24"/>
                <w:szCs w:val="24"/>
              </w:rPr>
            </w:pPr>
            <w:r w:rsidRPr="00A3002C">
              <w:rPr>
                <w:rFonts w:ascii="Times New Roman" w:hAnsi="Times New Roman" w:cs="Times New Roman"/>
                <w:i/>
                <w:sz w:val="24"/>
                <w:szCs w:val="24"/>
              </w:rPr>
              <w:t>Agnese Tomsone –</w:t>
            </w:r>
            <w:r>
              <w:rPr>
                <w:rFonts w:ascii="Times New Roman" w:hAnsi="Times New Roman" w:cs="Times New Roman"/>
                <w:i/>
                <w:sz w:val="24"/>
                <w:szCs w:val="24"/>
              </w:rPr>
              <w:t xml:space="preserve"> </w:t>
            </w:r>
            <w:r w:rsidRPr="00A3002C">
              <w:rPr>
                <w:rFonts w:ascii="Times New Roman" w:hAnsi="Times New Roman" w:cs="Times New Roman"/>
                <w:i/>
                <w:sz w:val="24"/>
                <w:szCs w:val="24"/>
              </w:rPr>
              <w:t>Veselības ministrijas Investīciju un Eiropas Savienības fondu uzraudzības departamenta direktore, Eiropas Savienības fondu ieviešanas nodaļas vadītāja</w:t>
            </w:r>
          </w:p>
        </w:tc>
      </w:tr>
      <w:tr w:rsidR="00483475" w:rsidRPr="007818F3" w14:paraId="1EBE2E6F" w14:textId="77777777" w:rsidTr="00483475">
        <w:tc>
          <w:tcPr>
            <w:tcW w:w="1555" w:type="dxa"/>
            <w:vMerge/>
          </w:tcPr>
          <w:p w14:paraId="4B1BD13B" w14:textId="77777777" w:rsidR="00483475" w:rsidRPr="007818F3" w:rsidRDefault="00483475" w:rsidP="004834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0536B4AE" w14:textId="760D84FE" w:rsidR="00483475" w:rsidRPr="00A3002C" w:rsidRDefault="00483475" w:rsidP="00483475">
            <w:pPr>
              <w:spacing w:before="0" w:beforeAutospacing="0" w:after="0" w:afterAutospacing="0"/>
              <w:ind w:left="30"/>
              <w:jc w:val="both"/>
              <w:rPr>
                <w:rFonts w:ascii="Times New Roman" w:hAnsi="Times New Roman" w:cs="Times New Roman"/>
                <w:i/>
                <w:sz w:val="24"/>
                <w:szCs w:val="24"/>
              </w:rPr>
            </w:pPr>
            <w:r w:rsidRPr="00A3002C">
              <w:rPr>
                <w:rFonts w:ascii="Times New Roman" w:hAnsi="Times New Roman" w:cs="Times New Roman"/>
                <w:i/>
                <w:sz w:val="24"/>
                <w:szCs w:val="24"/>
              </w:rPr>
              <w:t xml:space="preserve">Edijs </w:t>
            </w:r>
            <w:proofErr w:type="spellStart"/>
            <w:r w:rsidRPr="00A3002C">
              <w:rPr>
                <w:rFonts w:ascii="Times New Roman" w:hAnsi="Times New Roman" w:cs="Times New Roman"/>
                <w:i/>
                <w:sz w:val="24"/>
                <w:szCs w:val="24"/>
              </w:rPr>
              <w:t>Kirsanovs</w:t>
            </w:r>
            <w:proofErr w:type="spellEnd"/>
            <w:r w:rsidRPr="00A3002C">
              <w:rPr>
                <w:rFonts w:ascii="Times New Roman" w:hAnsi="Times New Roman" w:cs="Times New Roman"/>
                <w:i/>
                <w:sz w:val="24"/>
                <w:szCs w:val="24"/>
              </w:rPr>
              <w:t xml:space="preserve"> – Finanšu ministrijas ES fondu stratēģijas departamenta </w:t>
            </w:r>
            <w:proofErr w:type="spellStart"/>
            <w:r w:rsidRPr="00A3002C">
              <w:rPr>
                <w:rFonts w:ascii="Times New Roman" w:hAnsi="Times New Roman" w:cs="Times New Roman"/>
                <w:i/>
                <w:sz w:val="24"/>
                <w:szCs w:val="24"/>
              </w:rPr>
              <w:t>Cilvēkkapitāla</w:t>
            </w:r>
            <w:proofErr w:type="spellEnd"/>
            <w:r w:rsidRPr="00A3002C">
              <w:rPr>
                <w:rFonts w:ascii="Times New Roman" w:hAnsi="Times New Roman" w:cs="Times New Roman"/>
                <w:i/>
                <w:sz w:val="24"/>
                <w:szCs w:val="24"/>
              </w:rPr>
              <w:t xml:space="preserve"> attīstības nodaļas vecākais eksperts</w:t>
            </w:r>
          </w:p>
        </w:tc>
      </w:tr>
      <w:tr w:rsidR="00483475" w:rsidRPr="007818F3" w14:paraId="50D427F3" w14:textId="77777777" w:rsidTr="00483475">
        <w:tc>
          <w:tcPr>
            <w:tcW w:w="1555" w:type="dxa"/>
            <w:vMerge/>
          </w:tcPr>
          <w:p w14:paraId="6087D16E" w14:textId="77777777" w:rsidR="00483475" w:rsidRPr="007818F3" w:rsidRDefault="00483475" w:rsidP="004834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57A5322" w14:textId="5ED42D89" w:rsidR="00483475" w:rsidRPr="00A3002C" w:rsidRDefault="00483475" w:rsidP="00483475">
            <w:pPr>
              <w:spacing w:before="0" w:beforeAutospacing="0" w:after="0" w:afterAutospacing="0"/>
              <w:ind w:left="30"/>
              <w:jc w:val="both"/>
              <w:rPr>
                <w:rFonts w:ascii="Times New Roman" w:hAnsi="Times New Roman" w:cs="Times New Roman"/>
                <w:i/>
                <w:sz w:val="24"/>
                <w:szCs w:val="24"/>
              </w:rPr>
            </w:pPr>
            <w:r w:rsidRPr="00A3002C">
              <w:rPr>
                <w:rFonts w:ascii="Times New Roman" w:hAnsi="Times New Roman" w:cs="Times New Roman"/>
                <w:i/>
                <w:sz w:val="24"/>
                <w:szCs w:val="24"/>
              </w:rPr>
              <w:t>Ilze Kreicberga – Finanšu ministrijas Komercdarbības atbalsta kontroles departamenta vecākā eksperte</w:t>
            </w:r>
          </w:p>
        </w:tc>
      </w:tr>
      <w:tr w:rsidR="00483475" w:rsidRPr="007818F3" w14:paraId="1C27BD92" w14:textId="77777777" w:rsidTr="00483475">
        <w:tc>
          <w:tcPr>
            <w:tcW w:w="1555" w:type="dxa"/>
            <w:vMerge/>
          </w:tcPr>
          <w:p w14:paraId="229278B1" w14:textId="77777777" w:rsidR="00483475" w:rsidRPr="007818F3" w:rsidRDefault="00483475" w:rsidP="004834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682CDD03" w14:textId="13674DC1" w:rsidR="00483475" w:rsidRPr="00A3002C" w:rsidRDefault="00483475" w:rsidP="00483475">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A3002C">
              <w:rPr>
                <w:rFonts w:ascii="Times New Roman" w:hAnsi="Times New Roman" w:cs="Times New Roman"/>
                <w:i/>
                <w:sz w:val="24"/>
                <w:szCs w:val="24"/>
              </w:rPr>
              <w:t xml:space="preserve">Sigita </w:t>
            </w:r>
            <w:proofErr w:type="spellStart"/>
            <w:r w:rsidRPr="00A3002C">
              <w:rPr>
                <w:rFonts w:ascii="Times New Roman" w:hAnsi="Times New Roman" w:cs="Times New Roman"/>
                <w:i/>
                <w:sz w:val="24"/>
                <w:szCs w:val="24"/>
              </w:rPr>
              <w:t>Krumholce</w:t>
            </w:r>
            <w:proofErr w:type="spellEnd"/>
            <w:r w:rsidRPr="00A3002C">
              <w:rPr>
                <w:rFonts w:ascii="Times New Roman" w:hAnsi="Times New Roman" w:cs="Times New Roman"/>
                <w:i/>
                <w:sz w:val="24"/>
                <w:szCs w:val="24"/>
              </w:rPr>
              <w:t xml:space="preserve"> – Centrālās finanšu un līgumu aģentūras Primārās aprūpes infrastruktūras projektu nodaļas vadītāja</w:t>
            </w:r>
          </w:p>
        </w:tc>
      </w:tr>
      <w:tr w:rsidR="00483475" w:rsidRPr="007818F3" w14:paraId="27EF2DF0" w14:textId="77777777" w:rsidTr="00483475">
        <w:tc>
          <w:tcPr>
            <w:tcW w:w="1555" w:type="dxa"/>
            <w:vMerge/>
          </w:tcPr>
          <w:p w14:paraId="063FD606" w14:textId="77777777" w:rsidR="00483475" w:rsidRPr="007818F3" w:rsidRDefault="00483475" w:rsidP="004834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5A025E79" w14:textId="1E9BE935" w:rsidR="00483475" w:rsidRPr="00A3002C" w:rsidRDefault="00483475" w:rsidP="00483475">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A3002C">
              <w:rPr>
                <w:rFonts w:ascii="Times New Roman" w:hAnsi="Times New Roman" w:cs="Times New Roman"/>
                <w:i/>
                <w:sz w:val="24"/>
                <w:szCs w:val="24"/>
              </w:rPr>
              <w:t>Jekaterina Sorokina –</w:t>
            </w:r>
            <w:r>
              <w:rPr>
                <w:rFonts w:ascii="Times New Roman" w:hAnsi="Times New Roman" w:cs="Times New Roman"/>
                <w:i/>
                <w:sz w:val="24"/>
                <w:szCs w:val="24"/>
              </w:rPr>
              <w:t xml:space="preserve"> </w:t>
            </w:r>
            <w:r w:rsidRPr="00A3002C">
              <w:rPr>
                <w:rFonts w:ascii="Times New Roman" w:hAnsi="Times New Roman" w:cs="Times New Roman"/>
                <w:i/>
                <w:sz w:val="24"/>
                <w:szCs w:val="24"/>
              </w:rPr>
              <w:t xml:space="preserve">Finanšu ministrijas ES fondu stratēģijas departamenta </w:t>
            </w:r>
            <w:proofErr w:type="spellStart"/>
            <w:r w:rsidRPr="00A3002C">
              <w:rPr>
                <w:rFonts w:ascii="Times New Roman" w:hAnsi="Times New Roman" w:cs="Times New Roman"/>
                <w:i/>
                <w:sz w:val="24"/>
                <w:szCs w:val="24"/>
              </w:rPr>
              <w:t>Cilvēkkapitāla</w:t>
            </w:r>
            <w:proofErr w:type="spellEnd"/>
            <w:r w:rsidRPr="00A3002C">
              <w:rPr>
                <w:rFonts w:ascii="Times New Roman" w:hAnsi="Times New Roman" w:cs="Times New Roman"/>
                <w:i/>
                <w:sz w:val="24"/>
                <w:szCs w:val="24"/>
              </w:rPr>
              <w:t xml:space="preserve"> attīstības nodaļas vecākā eksperte</w:t>
            </w:r>
          </w:p>
        </w:tc>
      </w:tr>
      <w:tr w:rsidR="00483475" w:rsidRPr="007818F3" w14:paraId="4D78F8B6" w14:textId="77777777" w:rsidTr="00483475">
        <w:trPr>
          <w:trHeight w:val="260"/>
        </w:trPr>
        <w:tc>
          <w:tcPr>
            <w:tcW w:w="1555" w:type="dxa"/>
            <w:vMerge/>
          </w:tcPr>
          <w:p w14:paraId="6778CE0F" w14:textId="77777777" w:rsidR="00483475" w:rsidRPr="007818F3" w:rsidRDefault="00483475" w:rsidP="00483475">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085F0F0" w14:textId="3AB41B78" w:rsidR="00483475" w:rsidRPr="00A3002C" w:rsidRDefault="00483475" w:rsidP="00483475">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A3002C">
              <w:rPr>
                <w:rFonts w:ascii="Times New Roman" w:hAnsi="Times New Roman" w:cs="Times New Roman"/>
                <w:i/>
                <w:sz w:val="24"/>
                <w:szCs w:val="24"/>
              </w:rPr>
              <w:t>Linda Bernāne – Tieslietu ministrijas Valststiesību departamenta Starptautisko publisko tiesību nodaļas juriste</w:t>
            </w:r>
          </w:p>
        </w:tc>
      </w:tr>
      <w:tr w:rsidR="00861CCC" w:rsidRPr="007818F3" w14:paraId="3AECAB7A" w14:textId="77777777" w:rsidTr="00483475">
        <w:trPr>
          <w:trHeight w:val="260"/>
        </w:trPr>
        <w:tc>
          <w:tcPr>
            <w:tcW w:w="1555" w:type="dxa"/>
            <w:vMerge/>
          </w:tcPr>
          <w:p w14:paraId="2157174F" w14:textId="77777777" w:rsidR="00861CCC" w:rsidRPr="007818F3" w:rsidRDefault="00861CCC" w:rsidP="00861CCC">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2525EC73" w14:textId="06EB04C5" w:rsidR="00861CCC" w:rsidRPr="00A3002C" w:rsidRDefault="00861CCC" w:rsidP="00861CCC">
            <w:pPr>
              <w:tabs>
                <w:tab w:val="left" w:pos="2490"/>
                <w:tab w:val="left" w:pos="6135"/>
              </w:tabs>
              <w:spacing w:before="0" w:beforeAutospacing="0" w:after="0" w:afterAutospacing="0"/>
              <w:ind w:left="30"/>
              <w:jc w:val="both"/>
              <w:rPr>
                <w:rFonts w:ascii="Times New Roman" w:hAnsi="Times New Roman" w:cs="Times New Roman"/>
                <w:i/>
                <w:sz w:val="24"/>
                <w:szCs w:val="24"/>
              </w:rPr>
            </w:pPr>
            <w:r w:rsidRPr="00861CCC">
              <w:rPr>
                <w:rFonts w:ascii="Times New Roman" w:hAnsi="Times New Roman" w:cs="Times New Roman"/>
                <w:i/>
                <w:sz w:val="24"/>
                <w:szCs w:val="24"/>
              </w:rPr>
              <w:t>Viesturs Blūmentāls</w:t>
            </w:r>
            <w:r w:rsidRPr="00A3002C">
              <w:rPr>
                <w:rFonts w:ascii="Times New Roman" w:hAnsi="Times New Roman" w:cs="Times New Roman"/>
                <w:i/>
                <w:sz w:val="24"/>
                <w:szCs w:val="24"/>
              </w:rPr>
              <w:t xml:space="preserve"> – </w:t>
            </w:r>
            <w:r w:rsidRPr="00950304">
              <w:rPr>
                <w:rFonts w:ascii="Times New Roman" w:hAnsi="Times New Roman" w:cs="Times New Roman"/>
                <w:i/>
                <w:sz w:val="24"/>
                <w:szCs w:val="24"/>
              </w:rPr>
              <w:t xml:space="preserve"> Tieslietu ministrijas Valststiesību departamenta Starptautisko publisko tiesību nodaļas jurists (ES fondu jautājumos)</w:t>
            </w:r>
          </w:p>
        </w:tc>
      </w:tr>
      <w:tr w:rsidR="00861CCC" w:rsidRPr="007818F3" w14:paraId="432D5D2A" w14:textId="77777777" w:rsidTr="00483475">
        <w:trPr>
          <w:trHeight w:val="315"/>
        </w:trPr>
        <w:tc>
          <w:tcPr>
            <w:tcW w:w="1555" w:type="dxa"/>
            <w:vMerge/>
          </w:tcPr>
          <w:p w14:paraId="37C943E1" w14:textId="77777777" w:rsidR="00861CCC" w:rsidRPr="007818F3" w:rsidRDefault="00861CCC" w:rsidP="00861CCC">
            <w:pPr>
              <w:spacing w:before="0" w:beforeAutospacing="0" w:after="0" w:afterAutospacing="0"/>
              <w:rPr>
                <w:rFonts w:ascii="Times New Roman" w:eastAsia="Times New Roman" w:hAnsi="Times New Roman" w:cs="Times New Roman"/>
                <w:sz w:val="24"/>
                <w:szCs w:val="24"/>
                <w:lang w:eastAsia="lv-LV"/>
              </w:rPr>
            </w:pPr>
          </w:p>
        </w:tc>
        <w:tc>
          <w:tcPr>
            <w:tcW w:w="12620" w:type="dxa"/>
            <w:gridSpan w:val="2"/>
          </w:tcPr>
          <w:p w14:paraId="3F3DDBFD" w14:textId="1000FE6F" w:rsidR="00861CCC" w:rsidRPr="00A3002C" w:rsidRDefault="00861CCC" w:rsidP="00861CCC">
            <w:pPr>
              <w:tabs>
                <w:tab w:val="left" w:pos="2490"/>
                <w:tab w:val="left" w:pos="6135"/>
              </w:tabs>
              <w:spacing w:before="0" w:after="0"/>
              <w:ind w:left="30"/>
              <w:jc w:val="both"/>
              <w:rPr>
                <w:rFonts w:ascii="Times New Roman" w:hAnsi="Times New Roman" w:cs="Times New Roman"/>
                <w:i/>
                <w:sz w:val="24"/>
                <w:szCs w:val="24"/>
              </w:rPr>
            </w:pPr>
            <w:r>
              <w:rPr>
                <w:rFonts w:ascii="Times New Roman" w:hAnsi="Times New Roman" w:cs="Times New Roman"/>
                <w:i/>
                <w:sz w:val="24"/>
                <w:szCs w:val="24"/>
              </w:rPr>
              <w:t xml:space="preserve">Sigita Sniķere </w:t>
            </w:r>
            <w:r w:rsidRPr="00A3002C">
              <w:rPr>
                <w:rFonts w:ascii="Times New Roman" w:hAnsi="Times New Roman" w:cs="Times New Roman"/>
                <w:i/>
                <w:sz w:val="24"/>
                <w:szCs w:val="24"/>
              </w:rPr>
              <w:t>–</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Pārresoru</w:t>
            </w:r>
            <w:proofErr w:type="spellEnd"/>
            <w:r>
              <w:rPr>
                <w:rFonts w:ascii="Times New Roman" w:hAnsi="Times New Roman" w:cs="Times New Roman"/>
                <w:i/>
                <w:sz w:val="24"/>
                <w:szCs w:val="24"/>
              </w:rPr>
              <w:t xml:space="preserve"> koordinācijas centra </w:t>
            </w:r>
            <w:r w:rsidRPr="00483475">
              <w:rPr>
                <w:rFonts w:ascii="Times New Roman" w:hAnsi="Times New Roman" w:cs="Times New Roman"/>
                <w:i/>
                <w:sz w:val="24"/>
                <w:szCs w:val="24"/>
              </w:rPr>
              <w:t>Attīstības uzraudzības un novērtēšanas nodaļas konsultante</w:t>
            </w:r>
          </w:p>
        </w:tc>
      </w:tr>
      <w:tr w:rsidR="00861CCC" w:rsidRPr="007818F3" w14:paraId="6ED68346" w14:textId="77777777" w:rsidTr="004834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hideMark/>
          </w:tcPr>
          <w:p w14:paraId="347660DD" w14:textId="77777777" w:rsidR="00861CCC" w:rsidRPr="00A3002C" w:rsidRDefault="00861CCC" w:rsidP="00861CCC">
            <w:pPr>
              <w:spacing w:before="0" w:beforeAutospacing="0" w:after="0" w:afterAutospacing="0"/>
              <w:ind w:left="139"/>
              <w:rPr>
                <w:rFonts w:ascii="Times New Roman" w:eastAsia="Times New Roman" w:hAnsi="Times New Roman" w:cs="Times New Roman"/>
                <w:sz w:val="16"/>
                <w:szCs w:val="16"/>
                <w:lang w:eastAsia="lv-LV"/>
              </w:rPr>
            </w:pPr>
          </w:p>
          <w:p w14:paraId="3C6ECC49" w14:textId="7822A180" w:rsidR="00861CCC" w:rsidRPr="00A3002C" w:rsidRDefault="00861CCC" w:rsidP="00861CCC">
            <w:pPr>
              <w:spacing w:before="0" w:beforeAutospacing="0" w:after="0" w:afterAutospacing="0"/>
              <w:rPr>
                <w:rFonts w:ascii="Times New Roman" w:eastAsia="Times New Roman" w:hAnsi="Times New Roman" w:cs="Times New Roman"/>
                <w:sz w:val="24"/>
                <w:szCs w:val="24"/>
                <w:lang w:eastAsia="lv-LV"/>
              </w:rPr>
            </w:pPr>
            <w:r w:rsidRPr="00A3002C">
              <w:rPr>
                <w:rFonts w:ascii="Times New Roman" w:eastAsia="Times New Roman" w:hAnsi="Times New Roman" w:cs="Times New Roman"/>
                <w:sz w:val="24"/>
                <w:szCs w:val="24"/>
                <w:lang w:eastAsia="lv-LV"/>
              </w:rPr>
              <w:t>Saskaņošanas dalībnieki izskatīja šādu ministriju (citu  institūciju) iebildumus</w:t>
            </w:r>
          </w:p>
        </w:tc>
        <w:tc>
          <w:tcPr>
            <w:tcW w:w="8930" w:type="dxa"/>
            <w:hideMark/>
          </w:tcPr>
          <w:p w14:paraId="63B10FE4" w14:textId="639AA82E" w:rsidR="00861CCC" w:rsidRPr="00A3002C" w:rsidRDefault="00861CCC" w:rsidP="00861CCC">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p w14:paraId="3F32E738" w14:textId="323E5FFC" w:rsidR="00861CCC" w:rsidRPr="00A3002C" w:rsidRDefault="00861CCC" w:rsidP="00861CCC">
            <w:pPr>
              <w:tabs>
                <w:tab w:val="left" w:pos="8706"/>
              </w:tabs>
              <w:spacing w:before="0" w:beforeAutospacing="0" w:after="0" w:afterAutospacing="0"/>
              <w:rPr>
                <w:rFonts w:ascii="Times New Roman" w:eastAsia="Times New Roman" w:hAnsi="Times New Roman" w:cs="Times New Roman"/>
                <w:iCs/>
                <w:sz w:val="24"/>
                <w:szCs w:val="24"/>
                <w:u w:val="single"/>
                <w:lang w:eastAsia="lv-LV"/>
              </w:rPr>
            </w:pP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r>
            <w:r w:rsidRPr="00A3002C">
              <w:rPr>
                <w:rFonts w:ascii="Times New Roman" w:eastAsia="Times New Roman" w:hAnsi="Times New Roman" w:cs="Times New Roman"/>
                <w:iCs/>
                <w:sz w:val="24"/>
                <w:szCs w:val="24"/>
                <w:u w:val="single"/>
                <w:lang w:eastAsia="lv-LV"/>
              </w:rPr>
              <w:softHyphen/>
              <w:t xml:space="preserve">    _______________________________________________________________________</w:t>
            </w:r>
          </w:p>
          <w:p w14:paraId="019FE9BC" w14:textId="166D40F3" w:rsidR="00861CCC" w:rsidRPr="00A3002C" w:rsidRDefault="00861CCC" w:rsidP="00861CCC">
            <w:pPr>
              <w:tabs>
                <w:tab w:val="left" w:pos="8706"/>
              </w:tabs>
              <w:spacing w:before="0" w:beforeAutospacing="0" w:after="0" w:afterAutospacing="0"/>
              <w:rPr>
                <w:rFonts w:ascii="Times New Roman" w:eastAsia="Times New Roman" w:hAnsi="Times New Roman" w:cs="Times New Roman"/>
                <w:i/>
                <w:sz w:val="24"/>
                <w:szCs w:val="24"/>
                <w:u w:val="single"/>
                <w:lang w:eastAsia="lv-LV"/>
              </w:rPr>
            </w:pPr>
          </w:p>
        </w:tc>
      </w:tr>
      <w:tr w:rsidR="00861CCC" w:rsidRPr="007818F3" w14:paraId="7A3B0433" w14:textId="77777777" w:rsidTr="004834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tcPr>
          <w:p w14:paraId="6DE9842A" w14:textId="77777777" w:rsidR="00861CCC" w:rsidRDefault="00861CCC" w:rsidP="00861CCC">
            <w:pPr>
              <w:spacing w:before="0" w:beforeAutospacing="0" w:after="0" w:afterAutospacing="0"/>
              <w:rPr>
                <w:rFonts w:ascii="Times New Roman" w:eastAsia="Times New Roman" w:hAnsi="Times New Roman" w:cs="Times New Roman"/>
                <w:sz w:val="24"/>
                <w:szCs w:val="24"/>
                <w:lang w:eastAsia="lv-LV"/>
              </w:rPr>
            </w:pPr>
          </w:p>
        </w:tc>
        <w:tc>
          <w:tcPr>
            <w:tcW w:w="8930" w:type="dxa"/>
          </w:tcPr>
          <w:p w14:paraId="32802C94" w14:textId="77777777" w:rsidR="00861CCC" w:rsidRPr="006E6AE1" w:rsidRDefault="00861CCC" w:rsidP="00861CCC">
            <w:pPr>
              <w:tabs>
                <w:tab w:val="left" w:pos="8706"/>
              </w:tabs>
              <w:spacing w:before="0" w:beforeAutospacing="0" w:after="0" w:afterAutospacing="0"/>
              <w:rPr>
                <w:rFonts w:ascii="Times New Roman" w:eastAsia="Times New Roman" w:hAnsi="Times New Roman" w:cs="Times New Roman"/>
                <w:i/>
                <w:sz w:val="24"/>
                <w:szCs w:val="24"/>
                <w:highlight w:val="yellow"/>
                <w:u w:val="single"/>
                <w:lang w:eastAsia="lv-LV"/>
              </w:rPr>
            </w:pPr>
          </w:p>
        </w:tc>
      </w:tr>
      <w:tr w:rsidR="00861CCC" w:rsidRPr="007818F3" w14:paraId="5BF54D68" w14:textId="77777777" w:rsidTr="00483475">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blCellSpacing w:w="0" w:type="dxa"/>
        </w:trPr>
        <w:tc>
          <w:tcPr>
            <w:tcW w:w="5245" w:type="dxa"/>
            <w:gridSpan w:val="2"/>
            <w:vAlign w:val="center"/>
            <w:hideMark/>
          </w:tcPr>
          <w:p w14:paraId="0C82C010" w14:textId="77777777" w:rsidR="00861CCC" w:rsidRPr="007818F3" w:rsidRDefault="00861CCC" w:rsidP="00861CCC">
            <w:pPr>
              <w:spacing w:before="0" w:beforeAutospacing="0" w:after="0" w:afterAutospacing="0"/>
              <w:rPr>
                <w:rFonts w:ascii="Times New Roman" w:eastAsia="Times New Roman" w:hAnsi="Times New Roman" w:cs="Times New Roman"/>
                <w:sz w:val="24"/>
                <w:szCs w:val="24"/>
                <w:lang w:eastAsia="lv-LV"/>
              </w:rPr>
            </w:pPr>
            <w:r w:rsidRPr="007818F3">
              <w:rPr>
                <w:rFonts w:ascii="Times New Roman" w:eastAsia="Times New Roman" w:hAnsi="Times New Roman" w:cs="Times New Roman"/>
                <w:sz w:val="24"/>
                <w:szCs w:val="24"/>
                <w:lang w:eastAsia="lv-LV"/>
              </w:rPr>
              <w:t>Ministrijas (citas institūcijas), kuras nav ieradušās uz sanāksmi vai kuras nav atbildējušas uz uzaicinājumu piedalīties elektroniskajā saskaņošanā</w:t>
            </w:r>
          </w:p>
        </w:tc>
        <w:tc>
          <w:tcPr>
            <w:tcW w:w="8930" w:type="dxa"/>
            <w:vAlign w:val="center"/>
            <w:hideMark/>
          </w:tcPr>
          <w:p w14:paraId="0F0EEB80" w14:textId="30C5F6D5" w:rsidR="00861CCC" w:rsidRPr="00A3002C" w:rsidRDefault="00861CCC" w:rsidP="00861CCC">
            <w:pPr>
              <w:tabs>
                <w:tab w:val="left" w:pos="8706"/>
              </w:tabs>
              <w:spacing w:before="0" w:beforeAutospacing="0" w:after="0" w:afterAutospacing="0"/>
              <w:rPr>
                <w:rFonts w:ascii="Times New Roman" w:eastAsia="Times New Roman" w:hAnsi="Times New Roman" w:cs="Times New Roman"/>
                <w:i/>
                <w:sz w:val="24"/>
                <w:szCs w:val="24"/>
                <w:u w:val="single"/>
                <w:lang w:eastAsia="lv-LV"/>
              </w:rPr>
            </w:pPr>
            <w:r w:rsidRPr="00A3002C">
              <w:rPr>
                <w:rFonts w:ascii="Times New Roman" w:eastAsia="Times New Roman" w:hAnsi="Times New Roman" w:cs="Times New Roman"/>
                <w:iCs/>
                <w:sz w:val="24"/>
                <w:szCs w:val="24"/>
                <w:u w:val="single"/>
                <w:lang w:eastAsia="lv-LV"/>
              </w:rPr>
              <w:t xml:space="preserve">      </w:t>
            </w:r>
            <w:r w:rsidRPr="00A3002C">
              <w:rPr>
                <w:rFonts w:ascii="Times New Roman" w:eastAsia="Times New Roman" w:hAnsi="Times New Roman" w:cs="Times New Roman"/>
                <w:i/>
                <w:sz w:val="24"/>
                <w:szCs w:val="24"/>
                <w:u w:val="single"/>
                <w:lang w:eastAsia="lv-LV"/>
              </w:rPr>
              <w:tab/>
            </w:r>
          </w:p>
          <w:p w14:paraId="4A6D3E21" w14:textId="77777777" w:rsidR="00861CCC" w:rsidRPr="006E6AE1" w:rsidRDefault="00861CCC" w:rsidP="00861CCC">
            <w:pPr>
              <w:tabs>
                <w:tab w:val="left" w:pos="8706"/>
              </w:tabs>
              <w:spacing w:before="0" w:beforeAutospacing="0" w:after="0" w:afterAutospacing="0"/>
              <w:rPr>
                <w:rFonts w:ascii="Times New Roman" w:eastAsia="Times New Roman" w:hAnsi="Times New Roman" w:cs="Times New Roman"/>
                <w:i/>
                <w:sz w:val="24"/>
                <w:szCs w:val="24"/>
                <w:highlight w:val="yellow"/>
                <w:u w:val="single"/>
                <w:lang w:eastAsia="lv-LV"/>
              </w:rPr>
            </w:pPr>
            <w:r w:rsidRPr="00A3002C">
              <w:rPr>
                <w:rFonts w:ascii="Times New Roman" w:eastAsia="Times New Roman" w:hAnsi="Times New Roman" w:cs="Times New Roman"/>
                <w:i/>
                <w:sz w:val="24"/>
                <w:szCs w:val="24"/>
                <w:u w:val="single"/>
                <w:lang w:eastAsia="lv-LV"/>
              </w:rPr>
              <w:tab/>
            </w:r>
          </w:p>
        </w:tc>
      </w:tr>
    </w:tbl>
    <w:p w14:paraId="50CA95A3" w14:textId="2861ADC0" w:rsidR="00FD6DB7" w:rsidRPr="00A278F2" w:rsidRDefault="001F0B75" w:rsidP="00134E93">
      <w:pPr>
        <w:spacing w:before="0" w:beforeAutospacing="0" w:after="0" w:afterAutospacing="0"/>
        <w:outlineLvl w:val="0"/>
        <w:rPr>
          <w:rFonts w:ascii="Times New Roman" w:eastAsia="Times New Roman" w:hAnsi="Times New Roman" w:cs="Times New Roman"/>
          <w:b/>
          <w:sz w:val="16"/>
          <w:szCs w:val="16"/>
          <w:lang w:eastAsia="lv-LV"/>
        </w:rPr>
      </w:pPr>
      <w:r>
        <w:rPr>
          <w:rFonts w:ascii="Times New Roman" w:eastAsia="Times New Roman" w:hAnsi="Times New Roman" w:cs="Times New Roman"/>
          <w:b/>
          <w:sz w:val="16"/>
          <w:szCs w:val="16"/>
          <w:lang w:eastAsia="lv-LV"/>
        </w:rPr>
        <w:br w:type="textWrapping" w:clear="all"/>
      </w:r>
    </w:p>
    <w:p w14:paraId="480C3F16" w14:textId="0944C444" w:rsidR="007D7970" w:rsidRDefault="00BB4C4F"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Jautājumi, par kuriem saskaņošanā vienošanās nav panākta</w:t>
      </w:r>
    </w:p>
    <w:p w14:paraId="18DD1040" w14:textId="77777777" w:rsidR="00A36168" w:rsidRPr="003C7F5E" w:rsidRDefault="00A36168" w:rsidP="003C7F5E">
      <w:pPr>
        <w:spacing w:before="0" w:beforeAutospacing="0" w:after="0" w:afterAutospacing="0"/>
        <w:outlineLvl w:val="0"/>
        <w:rPr>
          <w:rFonts w:ascii="Times New Roman" w:eastAsia="Times New Roman" w:hAnsi="Times New Roman" w:cs="Times New Roman"/>
          <w:b/>
          <w:sz w:val="24"/>
          <w:szCs w:val="24"/>
          <w:lang w:eastAsia="lv-LV"/>
        </w:rPr>
      </w:pPr>
    </w:p>
    <w:tbl>
      <w:tblPr>
        <w:tblW w:w="141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581"/>
        <w:gridCol w:w="3969"/>
        <w:gridCol w:w="2238"/>
        <w:gridCol w:w="2835"/>
        <w:gridCol w:w="1701"/>
      </w:tblGrid>
      <w:tr w:rsidR="00DD75C0" w:rsidRPr="007818F3" w14:paraId="2BA7D178" w14:textId="77777777" w:rsidTr="00891C0D">
        <w:tc>
          <w:tcPr>
            <w:tcW w:w="851" w:type="dxa"/>
            <w:shd w:val="clear" w:color="auto" w:fill="F2F2F2"/>
            <w:vAlign w:val="center"/>
          </w:tcPr>
          <w:p w14:paraId="73C5383F" w14:textId="77777777" w:rsidR="004D2CD0" w:rsidRPr="007818F3" w:rsidRDefault="00585914" w:rsidP="00AC41E6">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Nr.</w:t>
            </w:r>
            <w:r w:rsidRPr="007818F3">
              <w:rPr>
                <w:rFonts w:ascii="Times New Roman" w:eastAsia="Times New Roman" w:hAnsi="Times New Roman" w:cs="Times New Roman"/>
                <w:b/>
                <w:bCs/>
                <w:sz w:val="24"/>
                <w:szCs w:val="24"/>
                <w:lang w:eastAsia="lv-LV"/>
              </w:rPr>
              <w:br/>
              <w:t> </w:t>
            </w:r>
            <w:proofErr w:type="spellStart"/>
            <w:r w:rsidRPr="007818F3">
              <w:rPr>
                <w:rFonts w:ascii="Times New Roman" w:eastAsia="Times New Roman" w:hAnsi="Times New Roman" w:cs="Times New Roman"/>
                <w:b/>
                <w:bCs/>
                <w:sz w:val="24"/>
                <w:szCs w:val="24"/>
                <w:lang w:eastAsia="lv-LV"/>
              </w:rPr>
              <w:t>p.k</w:t>
            </w:r>
            <w:proofErr w:type="spellEnd"/>
          </w:p>
        </w:tc>
        <w:tc>
          <w:tcPr>
            <w:tcW w:w="2581" w:type="dxa"/>
            <w:shd w:val="clear" w:color="auto" w:fill="F2F2F2"/>
            <w:vAlign w:val="center"/>
          </w:tcPr>
          <w:p w14:paraId="700BB049"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Saskaņošanai nosūtītā projekta redakcija (konkrēta punkta (panta) redakcija)</w:t>
            </w:r>
          </w:p>
        </w:tc>
        <w:tc>
          <w:tcPr>
            <w:tcW w:w="3969" w:type="dxa"/>
            <w:shd w:val="clear" w:color="auto" w:fill="F2F2F2"/>
            <w:vAlign w:val="center"/>
          </w:tcPr>
          <w:p w14:paraId="0B76D3D6"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Atzinumā norādītais ministrijas (citas institūcijas) iebildums, kā arī saskaņošanā papildus izteiktais iebildums par projekta konkrēto punktu (pantu)</w:t>
            </w:r>
          </w:p>
        </w:tc>
        <w:tc>
          <w:tcPr>
            <w:tcW w:w="2238" w:type="dxa"/>
            <w:shd w:val="clear" w:color="auto" w:fill="F2F2F2"/>
            <w:vAlign w:val="center"/>
          </w:tcPr>
          <w:p w14:paraId="68A98132"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Atbildīgās ministrijas pamatojums iebilduma noraidījumam</w:t>
            </w:r>
          </w:p>
        </w:tc>
        <w:tc>
          <w:tcPr>
            <w:tcW w:w="2835" w:type="dxa"/>
            <w:shd w:val="clear" w:color="auto" w:fill="F2F2F2"/>
            <w:vAlign w:val="center"/>
          </w:tcPr>
          <w:p w14:paraId="49CE4DCE"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Atzinuma sniedzēja uzturētais iebildums, ja tas atšķiras no atzinumā norādītā iebilduma pamatojuma</w:t>
            </w:r>
          </w:p>
        </w:tc>
        <w:tc>
          <w:tcPr>
            <w:tcW w:w="1701" w:type="dxa"/>
            <w:shd w:val="clear" w:color="auto" w:fill="F2F2F2"/>
            <w:vAlign w:val="center"/>
          </w:tcPr>
          <w:p w14:paraId="0A8BAE3B" w14:textId="77777777" w:rsidR="004D2CD0" w:rsidRPr="007818F3" w:rsidRDefault="00585914" w:rsidP="0033692E">
            <w:pPr>
              <w:spacing w:before="0" w:beforeAutospacing="0" w:after="0" w:afterAutospacing="0"/>
              <w:jc w:val="center"/>
              <w:rPr>
                <w:rFonts w:ascii="Times New Roman" w:eastAsia="Times New Roman" w:hAnsi="Times New Roman" w:cs="Times New Roman"/>
                <w:b/>
                <w:bCs/>
                <w:sz w:val="24"/>
                <w:szCs w:val="24"/>
                <w:lang w:eastAsia="lv-LV"/>
              </w:rPr>
            </w:pPr>
            <w:r w:rsidRPr="007818F3">
              <w:rPr>
                <w:rFonts w:ascii="Times New Roman" w:eastAsia="Times New Roman" w:hAnsi="Times New Roman" w:cs="Times New Roman"/>
                <w:b/>
                <w:bCs/>
                <w:sz w:val="24"/>
                <w:szCs w:val="24"/>
                <w:lang w:eastAsia="lv-LV"/>
              </w:rPr>
              <w:t>Projekta attiecīgā punkta (panta) galīgā redakcija</w:t>
            </w:r>
          </w:p>
        </w:tc>
      </w:tr>
      <w:tr w:rsidR="00C073AA" w:rsidRPr="007818F3" w14:paraId="45432F86" w14:textId="77777777" w:rsidTr="00891C0D">
        <w:tc>
          <w:tcPr>
            <w:tcW w:w="851" w:type="dxa"/>
            <w:shd w:val="clear" w:color="auto" w:fill="FFFFFF"/>
          </w:tcPr>
          <w:p w14:paraId="601BBFBC" w14:textId="77777777" w:rsidR="00C073AA" w:rsidRPr="007818F3" w:rsidRDefault="00C073AA" w:rsidP="00134E93">
            <w:pPr>
              <w:pStyle w:val="ListParagraph"/>
              <w:tabs>
                <w:tab w:val="left" w:pos="8222"/>
              </w:tabs>
              <w:spacing w:before="0" w:beforeAutospacing="0" w:after="0" w:afterAutospacing="0"/>
              <w:ind w:left="754"/>
              <w:rPr>
                <w:rFonts w:ascii="Times New Roman" w:eastAsia="Times New Roman" w:hAnsi="Times New Roman" w:cs="Times New Roman"/>
                <w:bCs/>
                <w:sz w:val="24"/>
                <w:szCs w:val="24"/>
                <w:lang w:eastAsia="lv-LV"/>
              </w:rPr>
            </w:pPr>
          </w:p>
        </w:tc>
        <w:tc>
          <w:tcPr>
            <w:tcW w:w="2581" w:type="dxa"/>
            <w:shd w:val="clear" w:color="auto" w:fill="FFFFFF"/>
          </w:tcPr>
          <w:p w14:paraId="239772A7" w14:textId="77777777" w:rsidR="00C073AA" w:rsidRPr="007818F3" w:rsidRDefault="00C073AA" w:rsidP="00C073AA">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c>
          <w:tcPr>
            <w:tcW w:w="3969" w:type="dxa"/>
            <w:shd w:val="clear" w:color="auto" w:fill="FFFFFF"/>
          </w:tcPr>
          <w:p w14:paraId="041644F7" w14:textId="77777777" w:rsidR="00C073AA" w:rsidRPr="007818F3" w:rsidRDefault="00C073AA" w:rsidP="006766E3">
            <w:pPr>
              <w:spacing w:before="0" w:beforeAutospacing="0" w:after="0" w:afterAutospacing="0"/>
              <w:jc w:val="both"/>
              <w:rPr>
                <w:rFonts w:ascii="Times New Roman" w:hAnsi="Times New Roman" w:cs="Times New Roman"/>
                <w:sz w:val="24"/>
                <w:szCs w:val="24"/>
              </w:rPr>
            </w:pPr>
          </w:p>
        </w:tc>
        <w:tc>
          <w:tcPr>
            <w:tcW w:w="2238" w:type="dxa"/>
            <w:shd w:val="clear" w:color="auto" w:fill="FFFFFF"/>
          </w:tcPr>
          <w:p w14:paraId="65607877" w14:textId="77777777" w:rsidR="00716001" w:rsidRPr="007818F3" w:rsidRDefault="00716001" w:rsidP="00716001">
            <w:pPr>
              <w:spacing w:before="0" w:beforeAutospacing="0" w:after="0" w:afterAutospacing="0"/>
              <w:jc w:val="both"/>
              <w:rPr>
                <w:rFonts w:ascii="Times New Roman" w:hAnsi="Times New Roman" w:cs="Times New Roman"/>
                <w:b/>
                <w:color w:val="FF0000"/>
                <w:sz w:val="24"/>
                <w:szCs w:val="24"/>
              </w:rPr>
            </w:pPr>
          </w:p>
        </w:tc>
        <w:tc>
          <w:tcPr>
            <w:tcW w:w="2835" w:type="dxa"/>
            <w:shd w:val="clear" w:color="auto" w:fill="FFFFFF"/>
          </w:tcPr>
          <w:p w14:paraId="40FA6B09" w14:textId="77777777" w:rsidR="00C073AA" w:rsidRPr="007818F3" w:rsidRDefault="00C073AA" w:rsidP="002C11C3">
            <w:pPr>
              <w:spacing w:before="0" w:beforeAutospacing="0" w:after="0" w:afterAutospacing="0"/>
              <w:jc w:val="center"/>
              <w:rPr>
                <w:rFonts w:ascii="Times New Roman" w:hAnsi="Times New Roman" w:cs="Times New Roman"/>
                <w:sz w:val="24"/>
                <w:szCs w:val="24"/>
              </w:rPr>
            </w:pPr>
          </w:p>
        </w:tc>
        <w:tc>
          <w:tcPr>
            <w:tcW w:w="1701" w:type="dxa"/>
            <w:shd w:val="clear" w:color="auto" w:fill="FFFFFF"/>
          </w:tcPr>
          <w:p w14:paraId="61E91122" w14:textId="77777777" w:rsidR="00C073AA" w:rsidRPr="007818F3" w:rsidRDefault="00C073AA" w:rsidP="003E55AB">
            <w:pPr>
              <w:pStyle w:val="BodyText2"/>
              <w:tabs>
                <w:tab w:val="left" w:pos="426"/>
              </w:tabs>
              <w:spacing w:before="0" w:beforeAutospacing="0" w:after="0" w:afterAutospacing="0" w:line="240" w:lineRule="auto"/>
              <w:jc w:val="both"/>
              <w:rPr>
                <w:rFonts w:ascii="Times New Roman" w:hAnsi="Times New Roman" w:cs="Times New Roman"/>
                <w:sz w:val="24"/>
                <w:szCs w:val="24"/>
              </w:rPr>
            </w:pPr>
          </w:p>
        </w:tc>
      </w:tr>
    </w:tbl>
    <w:p w14:paraId="7F31213A" w14:textId="168302E2" w:rsidR="00A36168" w:rsidRPr="007818F3" w:rsidRDefault="00A36168" w:rsidP="007C0DD5">
      <w:pPr>
        <w:spacing w:before="0" w:beforeAutospacing="0" w:after="0" w:afterAutospacing="0"/>
        <w:rPr>
          <w:rFonts w:ascii="Times New Roman" w:eastAsia="Times New Roman" w:hAnsi="Times New Roman" w:cs="Times New Roman"/>
          <w:b/>
          <w:sz w:val="24"/>
          <w:szCs w:val="24"/>
          <w:lang w:eastAsia="lv-LV"/>
        </w:rPr>
      </w:pPr>
    </w:p>
    <w:p w14:paraId="1AD49972" w14:textId="684C30D9" w:rsidR="00BB4C4F" w:rsidRPr="007818F3" w:rsidRDefault="00585914" w:rsidP="00891C0D">
      <w:pPr>
        <w:pStyle w:val="ListParagraph"/>
        <w:numPr>
          <w:ilvl w:val="0"/>
          <w:numId w:val="3"/>
        </w:numPr>
        <w:spacing w:before="0" w:beforeAutospacing="0" w:after="0" w:afterAutospacing="0"/>
        <w:ind w:left="0" w:firstLine="0"/>
        <w:jc w:val="center"/>
        <w:outlineLvl w:val="0"/>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Jautājumi, par kuriem saskaņošanā vienošanās ir panākta</w:t>
      </w:r>
    </w:p>
    <w:p w14:paraId="690F6920" w14:textId="77777777" w:rsidR="00A36168" w:rsidRPr="007818F3" w:rsidRDefault="00A36168" w:rsidP="00A36168">
      <w:pPr>
        <w:tabs>
          <w:tab w:val="left" w:pos="426"/>
          <w:tab w:val="left" w:pos="3135"/>
        </w:tabs>
        <w:spacing w:before="0" w:beforeAutospacing="0" w:after="0" w:afterAutospacing="0"/>
        <w:jc w:val="center"/>
        <w:outlineLvl w:val="0"/>
        <w:rPr>
          <w:rFonts w:ascii="Times New Roman" w:eastAsia="Times New Roman" w:hAnsi="Times New Roman" w:cs="Times New Roman"/>
          <w:b/>
          <w:sz w:val="24"/>
          <w:szCs w:val="24"/>
          <w:lang w:eastAsia="lv-LV"/>
        </w:rPr>
      </w:pPr>
    </w:p>
    <w:tbl>
      <w:tblPr>
        <w:tblpPr w:leftFromText="180" w:rightFromText="180" w:vertAnchor="text" w:tblpX="-5" w:tblpY="1"/>
        <w:tblOverlap w:val="neve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7"/>
        <w:gridCol w:w="14"/>
        <w:gridCol w:w="108"/>
        <w:gridCol w:w="2636"/>
        <w:gridCol w:w="4487"/>
        <w:gridCol w:w="3402"/>
        <w:gridCol w:w="493"/>
        <w:gridCol w:w="2486"/>
      </w:tblGrid>
      <w:tr w:rsidR="000E341F" w:rsidRPr="007818F3" w14:paraId="00390AAF" w14:textId="5F768DE4" w:rsidTr="007A0B6D">
        <w:trPr>
          <w:tblHeader/>
        </w:trPr>
        <w:tc>
          <w:tcPr>
            <w:tcW w:w="236" w:type="pct"/>
            <w:gridSpan w:val="3"/>
            <w:tcBorders>
              <w:bottom w:val="single" w:sz="4" w:space="0" w:color="000000"/>
            </w:tcBorders>
            <w:shd w:val="clear" w:color="auto" w:fill="F2F2F2"/>
            <w:vAlign w:val="center"/>
          </w:tcPr>
          <w:p w14:paraId="0F40F21B" w14:textId="5570A0E1" w:rsidR="00C62071" w:rsidRPr="007818F3" w:rsidRDefault="00C62071" w:rsidP="009C3F8F">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Nr.</w:t>
            </w:r>
            <w:r>
              <w:rPr>
                <w:rFonts w:ascii="Times New Roman" w:eastAsia="Times New Roman" w:hAnsi="Times New Roman" w:cs="Times New Roman"/>
                <w:b/>
                <w:sz w:val="24"/>
                <w:szCs w:val="24"/>
                <w:lang w:eastAsia="lv-LV"/>
              </w:rPr>
              <w:t xml:space="preserve"> </w:t>
            </w:r>
            <w:r w:rsidRPr="007818F3">
              <w:rPr>
                <w:rFonts w:ascii="Times New Roman" w:eastAsia="Times New Roman" w:hAnsi="Times New Roman" w:cs="Times New Roman"/>
                <w:b/>
                <w:sz w:val="24"/>
                <w:szCs w:val="24"/>
                <w:lang w:eastAsia="lv-LV"/>
              </w:rPr>
              <w:t>p.k.</w:t>
            </w:r>
          </w:p>
        </w:tc>
        <w:tc>
          <w:tcPr>
            <w:tcW w:w="930" w:type="pct"/>
            <w:tcBorders>
              <w:bottom w:val="single" w:sz="4" w:space="0" w:color="000000"/>
            </w:tcBorders>
            <w:shd w:val="clear" w:color="auto" w:fill="F2F2F2"/>
            <w:vAlign w:val="center"/>
          </w:tcPr>
          <w:p w14:paraId="4994A47D" w14:textId="77777777" w:rsidR="00C62071" w:rsidRPr="007818F3" w:rsidRDefault="00C62071" w:rsidP="009C3F8F">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Saskaņošanai nosūtītā projekta redakcija (konkrēta punkta (panta) redakcija)</w:t>
            </w:r>
          </w:p>
        </w:tc>
        <w:tc>
          <w:tcPr>
            <w:tcW w:w="1583" w:type="pct"/>
            <w:tcBorders>
              <w:bottom w:val="single" w:sz="4" w:space="0" w:color="000000"/>
            </w:tcBorders>
            <w:shd w:val="clear" w:color="auto" w:fill="F2F2F2"/>
            <w:vAlign w:val="center"/>
          </w:tcPr>
          <w:p w14:paraId="66772F77" w14:textId="77777777" w:rsidR="00C62071" w:rsidRPr="007818F3" w:rsidRDefault="00C62071" w:rsidP="009C3F8F">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Atzinumā norādītais ministrijas (citas institūcijas) iebildums, kā arī saskaņošanā papildus izteiktais iebildums par projekta konkrēto punktu (pantu)</w:t>
            </w:r>
          </w:p>
        </w:tc>
        <w:tc>
          <w:tcPr>
            <w:tcW w:w="1374" w:type="pct"/>
            <w:gridSpan w:val="2"/>
            <w:tcBorders>
              <w:bottom w:val="single" w:sz="4" w:space="0" w:color="000000"/>
            </w:tcBorders>
            <w:shd w:val="clear" w:color="auto" w:fill="F2F2F2"/>
            <w:vAlign w:val="center"/>
          </w:tcPr>
          <w:p w14:paraId="0564E331" w14:textId="77777777" w:rsidR="00C62071" w:rsidRPr="007818F3" w:rsidRDefault="00C62071" w:rsidP="009C3F8F">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Atbildīgās ministrijas norāde par to, ka iebildums ir ņemts vērā, vai informācija par saskaņošanā panākto alternatīvo risinājumu</w:t>
            </w:r>
          </w:p>
        </w:tc>
        <w:tc>
          <w:tcPr>
            <w:tcW w:w="877" w:type="pct"/>
            <w:tcBorders>
              <w:bottom w:val="single" w:sz="4" w:space="0" w:color="000000"/>
            </w:tcBorders>
            <w:shd w:val="clear" w:color="auto" w:fill="F2F2F2"/>
            <w:vAlign w:val="center"/>
          </w:tcPr>
          <w:p w14:paraId="0A6C850D" w14:textId="77777777" w:rsidR="00C62071" w:rsidRPr="007818F3" w:rsidRDefault="00C62071" w:rsidP="009C3F8F">
            <w:pPr>
              <w:tabs>
                <w:tab w:val="left" w:pos="8222"/>
              </w:tabs>
              <w:spacing w:before="0" w:beforeAutospacing="0" w:after="0" w:afterAutospacing="0"/>
              <w:jc w:val="center"/>
              <w:rPr>
                <w:rFonts w:ascii="Times New Roman" w:eastAsia="Times New Roman" w:hAnsi="Times New Roman" w:cs="Times New Roman"/>
                <w:b/>
                <w:sz w:val="24"/>
                <w:szCs w:val="24"/>
                <w:lang w:eastAsia="lv-LV"/>
              </w:rPr>
            </w:pPr>
            <w:r w:rsidRPr="007818F3">
              <w:rPr>
                <w:rFonts w:ascii="Times New Roman" w:eastAsia="Times New Roman" w:hAnsi="Times New Roman" w:cs="Times New Roman"/>
                <w:b/>
                <w:sz w:val="24"/>
                <w:szCs w:val="24"/>
                <w:lang w:eastAsia="lv-LV"/>
              </w:rPr>
              <w:t>Projekta attiecīgā punkta (panta) galīgā redakcija</w:t>
            </w:r>
          </w:p>
        </w:tc>
      </w:tr>
      <w:tr w:rsidR="00C62071" w:rsidRPr="007818F3" w14:paraId="408EDD11" w14:textId="77777777" w:rsidTr="000E341F">
        <w:tc>
          <w:tcPr>
            <w:tcW w:w="5000" w:type="pct"/>
            <w:gridSpan w:val="8"/>
          </w:tcPr>
          <w:p w14:paraId="312055F8" w14:textId="613EAEB1" w:rsidR="00C62071" w:rsidRPr="00C62071" w:rsidRDefault="006E6AE1" w:rsidP="009C3F8F">
            <w:pPr>
              <w:spacing w:before="0" w:beforeAutospacing="0" w:after="0" w:afterAutospacing="0"/>
              <w:jc w:val="center"/>
              <w:rPr>
                <w:rFonts w:ascii="Times New Roman" w:hAnsi="Times New Roman" w:cs="Times New Roman"/>
                <w:b/>
                <w:bCs/>
                <w:i/>
                <w:iCs/>
                <w:sz w:val="24"/>
                <w:szCs w:val="24"/>
              </w:rPr>
            </w:pPr>
            <w:r w:rsidRPr="005A6C2C">
              <w:rPr>
                <w:rFonts w:ascii="Times New Roman" w:hAnsi="Times New Roman" w:cs="Times New Roman"/>
                <w:b/>
                <w:bCs/>
                <w:i/>
                <w:iCs/>
                <w:sz w:val="24"/>
                <w:szCs w:val="24"/>
              </w:rPr>
              <w:t>Finanšu ministrija</w:t>
            </w:r>
          </w:p>
        </w:tc>
      </w:tr>
      <w:tr w:rsidR="000E341F" w:rsidRPr="007818F3" w14:paraId="07DE9D92" w14:textId="251A229C" w:rsidTr="007A0B6D">
        <w:tc>
          <w:tcPr>
            <w:tcW w:w="236" w:type="pct"/>
            <w:gridSpan w:val="3"/>
          </w:tcPr>
          <w:p w14:paraId="6880435E" w14:textId="77777777" w:rsidR="00C62071" w:rsidRPr="007818F3" w:rsidRDefault="00C62071" w:rsidP="009C3F8F">
            <w:pPr>
              <w:pStyle w:val="ListParagraph"/>
              <w:numPr>
                <w:ilvl w:val="0"/>
                <w:numId w:val="7"/>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30" w:type="pct"/>
          </w:tcPr>
          <w:p w14:paraId="4F9D1530" w14:textId="454DDC41" w:rsidR="001D356B" w:rsidRPr="001D356B" w:rsidRDefault="001D356B" w:rsidP="009C3F8F">
            <w:pPr>
              <w:shd w:val="clear" w:color="auto" w:fill="FFFFFF"/>
              <w:spacing w:before="0" w:beforeAutospacing="0" w:after="0" w:afterAutospacing="0"/>
              <w:jc w:val="both"/>
              <w:rPr>
                <w:rFonts w:ascii="Times New Roman" w:eastAsia="Times New Roman" w:hAnsi="Times New Roman" w:cs="Times New Roman"/>
                <w:sz w:val="24"/>
                <w:szCs w:val="24"/>
                <w:lang w:eastAsia="lv-LV"/>
              </w:rPr>
            </w:pPr>
            <w:r w:rsidRPr="001D356B">
              <w:rPr>
                <w:rFonts w:ascii="Times New Roman" w:eastAsia="Times New Roman" w:hAnsi="Times New Roman" w:cs="Times New Roman"/>
                <w:sz w:val="24"/>
                <w:szCs w:val="24"/>
                <w:lang w:eastAsia="lv-LV"/>
              </w:rPr>
              <w:t>10.Izteikt 37.punktu šādā redakcijā:</w:t>
            </w:r>
          </w:p>
          <w:p w14:paraId="1BA55BF8" w14:textId="0BBE5A2B" w:rsidR="00C62071" w:rsidRPr="001F0B75" w:rsidRDefault="001D356B" w:rsidP="009C3F8F">
            <w:pPr>
              <w:shd w:val="clear" w:color="auto" w:fill="FFFFFF"/>
              <w:spacing w:before="0" w:beforeAutospacing="0" w:after="0" w:afterAutospacing="0"/>
              <w:jc w:val="both"/>
              <w:rPr>
                <w:rFonts w:ascii="Times New Roman" w:eastAsia="Times New Roman" w:hAnsi="Times New Roman" w:cs="Times New Roman"/>
                <w:sz w:val="24"/>
                <w:szCs w:val="24"/>
                <w:lang w:eastAsia="lv-LV"/>
              </w:rPr>
            </w:pPr>
            <w:r w:rsidRPr="001D356B">
              <w:rPr>
                <w:rFonts w:ascii="Times New Roman" w:eastAsia="Times New Roman" w:hAnsi="Times New Roman" w:cs="Times New Roman"/>
                <w:sz w:val="24"/>
                <w:szCs w:val="24"/>
                <w:lang w:eastAsia="lv-LV"/>
              </w:rPr>
              <w:t>“37. Šo noteikumu </w:t>
            </w:r>
            <w:hyperlink r:id="rId8" w:anchor="p36" w:history="1">
              <w:r w:rsidRPr="001D356B">
                <w:rPr>
                  <w:rFonts w:ascii="Times New Roman" w:eastAsia="Times New Roman" w:hAnsi="Times New Roman" w:cs="Times New Roman"/>
                  <w:sz w:val="24"/>
                  <w:szCs w:val="24"/>
                  <w:lang w:eastAsia="lv-LV"/>
                </w:rPr>
                <w:t>36.</w:t>
              </w:r>
            </w:hyperlink>
            <w:r w:rsidRPr="001D356B">
              <w:rPr>
                <w:rFonts w:ascii="Times New Roman" w:eastAsia="Times New Roman" w:hAnsi="Times New Roman" w:cs="Times New Roman"/>
                <w:sz w:val="24"/>
                <w:szCs w:val="24"/>
                <w:lang w:eastAsia="lv-LV"/>
              </w:rPr>
              <w:t> punktā minētās atbalstāmās darbības ir atbalstāmas infrastruktūrā, kas ir tieši saistīta ar ģimenes ārsta un šo noteikumu 2. un 3.pielikumā minēto ģimenes  ārstu sadarbības praksē vai primārajā aprūpes centrā iesaistāmo speciālistu – pediatru, fizioterapeitu, vecmāti, ginekologu vai citu speciālistu, pakalpojumu sniegšanu vai nodrošina pieejamību ģimenes ārsta praksei.”.</w:t>
            </w:r>
          </w:p>
        </w:tc>
        <w:tc>
          <w:tcPr>
            <w:tcW w:w="1583" w:type="pct"/>
          </w:tcPr>
          <w:p w14:paraId="16826362" w14:textId="7C8B3235" w:rsidR="00594D0F" w:rsidRPr="00594D0F" w:rsidRDefault="00594D0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(02.03.2020) (1)</w:t>
            </w:r>
          </w:p>
          <w:p w14:paraId="31C6055F" w14:textId="79002B19" w:rsidR="00C62071" w:rsidRPr="00001BD1" w:rsidRDefault="006E6AE1" w:rsidP="009C3F8F">
            <w:pPr>
              <w:spacing w:before="0" w:beforeAutospacing="0" w:after="0" w:afterAutospacing="0"/>
              <w:jc w:val="both"/>
              <w:rPr>
                <w:rFonts w:ascii="Times New Roman" w:eastAsia="Times New Roman" w:hAnsi="Times New Roman" w:cs="Times New Roman"/>
                <w:sz w:val="24"/>
                <w:szCs w:val="24"/>
                <w:lang w:eastAsia="lv-LV"/>
              </w:rPr>
            </w:pPr>
            <w:r w:rsidRPr="00001BD1">
              <w:rPr>
                <w:rFonts w:ascii="Times New Roman" w:eastAsia="Times New Roman" w:hAnsi="Times New Roman" w:cs="Times New Roman"/>
                <w:sz w:val="24"/>
                <w:szCs w:val="24"/>
                <w:lang w:eastAsia="lv-LV"/>
              </w:rPr>
              <w:t xml:space="preserve">Lūdzam precizēt noteikumu projekta 9.punktu vai papildināt anotācijas I sadaļas “Tiesību akta projekta izstrādes nepieciešamība” 2.apakšsadaļas “Pašreizējā situācija un problēmas, kuru risināšanai tiesību akta projekts izstrādāts, tiesiskā regulējuma mērķis un būtība” 2.punktu ar piemēriem, kuri varētu būt tie citi speciālisti, kuri varēs nodrošināt sadarbību ar ģimenes ārstu pacientiem. </w:t>
            </w:r>
          </w:p>
        </w:tc>
        <w:tc>
          <w:tcPr>
            <w:tcW w:w="1374" w:type="pct"/>
            <w:gridSpan w:val="2"/>
          </w:tcPr>
          <w:p w14:paraId="62BC0149" w14:textId="77777777" w:rsidR="00C62071" w:rsidRDefault="003A74FF" w:rsidP="009C3F8F">
            <w:pPr>
              <w:pStyle w:val="tv2132"/>
              <w:spacing w:line="240" w:lineRule="auto"/>
              <w:ind w:firstLine="0"/>
              <w:jc w:val="both"/>
              <w:rPr>
                <w:b/>
                <w:bCs/>
                <w:color w:val="auto"/>
                <w:sz w:val="24"/>
                <w:szCs w:val="24"/>
              </w:rPr>
            </w:pPr>
            <w:r>
              <w:rPr>
                <w:b/>
                <w:bCs/>
                <w:color w:val="auto"/>
                <w:sz w:val="24"/>
                <w:szCs w:val="24"/>
              </w:rPr>
              <w:t>Ņemts vērā</w:t>
            </w:r>
          </w:p>
          <w:p w14:paraId="14C8E3E8" w14:textId="12BC41CA" w:rsidR="003A74FF" w:rsidRPr="002C481B" w:rsidRDefault="003A74FF" w:rsidP="009C3F8F">
            <w:pPr>
              <w:pStyle w:val="tv2132"/>
              <w:spacing w:line="240" w:lineRule="auto"/>
              <w:ind w:firstLine="0"/>
              <w:jc w:val="both"/>
              <w:rPr>
                <w:b/>
                <w:bCs/>
                <w:color w:val="auto"/>
                <w:sz w:val="24"/>
                <w:szCs w:val="24"/>
              </w:rPr>
            </w:pPr>
          </w:p>
        </w:tc>
        <w:tc>
          <w:tcPr>
            <w:tcW w:w="877" w:type="pct"/>
          </w:tcPr>
          <w:p w14:paraId="56450B12" w14:textId="77777777" w:rsidR="00C62071" w:rsidRPr="001D356B" w:rsidRDefault="003A74FF" w:rsidP="009C3F8F">
            <w:pPr>
              <w:spacing w:before="0" w:beforeAutospacing="0" w:after="0" w:afterAutospacing="0"/>
              <w:jc w:val="both"/>
              <w:rPr>
                <w:rFonts w:ascii="Times New Roman" w:hAnsi="Times New Roman" w:cs="Times New Roman"/>
                <w:sz w:val="24"/>
                <w:szCs w:val="24"/>
              </w:rPr>
            </w:pPr>
            <w:r w:rsidRPr="001D356B">
              <w:rPr>
                <w:rFonts w:ascii="Times New Roman" w:hAnsi="Times New Roman" w:cs="Times New Roman"/>
                <w:sz w:val="24"/>
                <w:szCs w:val="24"/>
              </w:rPr>
              <w:t>Skatīt precizēt</w:t>
            </w:r>
            <w:r w:rsidR="00A57916" w:rsidRPr="001D356B">
              <w:rPr>
                <w:rFonts w:ascii="Times New Roman" w:hAnsi="Times New Roman" w:cs="Times New Roman"/>
                <w:sz w:val="24"/>
                <w:szCs w:val="24"/>
              </w:rPr>
              <w:t xml:space="preserve">o </w:t>
            </w:r>
            <w:r w:rsidRPr="001D356B">
              <w:rPr>
                <w:rFonts w:ascii="Times New Roman" w:hAnsi="Times New Roman" w:cs="Times New Roman"/>
                <w:sz w:val="24"/>
                <w:szCs w:val="24"/>
              </w:rPr>
              <w:t>anotāciju</w:t>
            </w:r>
            <w:r w:rsidR="00A57916" w:rsidRPr="001D356B">
              <w:rPr>
                <w:rFonts w:ascii="Times New Roman" w:hAnsi="Times New Roman" w:cs="Times New Roman"/>
                <w:sz w:val="24"/>
                <w:szCs w:val="24"/>
              </w:rPr>
              <w:t>.</w:t>
            </w:r>
          </w:p>
          <w:p w14:paraId="2A08CC76" w14:textId="77777777" w:rsidR="001D356B" w:rsidRPr="001D356B" w:rsidRDefault="001D356B" w:rsidP="009C3F8F">
            <w:pPr>
              <w:spacing w:before="0" w:beforeAutospacing="0" w:after="0" w:afterAutospacing="0"/>
              <w:jc w:val="both"/>
              <w:rPr>
                <w:rFonts w:ascii="Times New Roman" w:hAnsi="Times New Roman" w:cs="Times New Roman"/>
                <w:sz w:val="24"/>
                <w:szCs w:val="24"/>
              </w:rPr>
            </w:pPr>
          </w:p>
          <w:p w14:paraId="06FF6814" w14:textId="4ED7C11F" w:rsidR="001D356B" w:rsidRPr="001D356B" w:rsidRDefault="001D356B" w:rsidP="009C3F8F">
            <w:pPr>
              <w:shd w:val="clear" w:color="auto" w:fill="FFFFFF"/>
              <w:spacing w:before="0" w:beforeAutospacing="0" w:after="0" w:afterAutospacing="0"/>
              <w:jc w:val="both"/>
              <w:rPr>
                <w:rFonts w:ascii="Times New Roman" w:eastAsia="Times New Roman" w:hAnsi="Times New Roman" w:cs="Times New Roman"/>
                <w:sz w:val="24"/>
                <w:szCs w:val="24"/>
              </w:rPr>
            </w:pPr>
            <w:r w:rsidRPr="001D356B">
              <w:rPr>
                <w:rFonts w:ascii="Times New Roman" w:hAnsi="Times New Roman" w:cs="Times New Roman"/>
                <w:sz w:val="24"/>
                <w:szCs w:val="24"/>
              </w:rPr>
              <w:t>12.I</w:t>
            </w:r>
            <w:r w:rsidRPr="001D356B">
              <w:rPr>
                <w:rFonts w:ascii="Times New Roman" w:eastAsia="Times New Roman" w:hAnsi="Times New Roman" w:cs="Times New Roman"/>
                <w:sz w:val="24"/>
                <w:szCs w:val="24"/>
              </w:rPr>
              <w:t>zteikt 37.punktu šādā redakcijā:</w:t>
            </w:r>
          </w:p>
          <w:p w14:paraId="0F4884C9" w14:textId="77777777" w:rsidR="001D356B" w:rsidRPr="001D356B" w:rsidRDefault="001D356B" w:rsidP="009C3F8F">
            <w:pPr>
              <w:shd w:val="clear" w:color="auto" w:fill="FFFFFF"/>
              <w:spacing w:before="0" w:beforeAutospacing="0" w:after="0" w:afterAutospacing="0"/>
              <w:jc w:val="both"/>
              <w:rPr>
                <w:rFonts w:ascii="Times New Roman" w:eastAsia="Times New Roman" w:hAnsi="Times New Roman" w:cs="Times New Roman"/>
                <w:sz w:val="24"/>
                <w:szCs w:val="24"/>
              </w:rPr>
            </w:pPr>
            <w:r w:rsidRPr="001D356B">
              <w:rPr>
                <w:rFonts w:ascii="Times New Roman" w:eastAsia="Times New Roman" w:hAnsi="Times New Roman" w:cs="Times New Roman"/>
                <w:sz w:val="24"/>
                <w:szCs w:val="24"/>
              </w:rPr>
              <w:t>“37. Šo noteikumu </w:t>
            </w:r>
            <w:hyperlink r:id="rId9" w:anchor="p36" w:history="1">
              <w:r w:rsidRPr="001D356B">
                <w:rPr>
                  <w:rFonts w:ascii="Times New Roman" w:eastAsia="Times New Roman" w:hAnsi="Times New Roman" w:cs="Times New Roman"/>
                  <w:sz w:val="24"/>
                  <w:szCs w:val="24"/>
                </w:rPr>
                <w:t>36.</w:t>
              </w:r>
            </w:hyperlink>
            <w:r w:rsidRPr="001D356B">
              <w:rPr>
                <w:rFonts w:ascii="Times New Roman" w:eastAsia="Times New Roman" w:hAnsi="Times New Roman" w:cs="Times New Roman"/>
                <w:sz w:val="24"/>
                <w:szCs w:val="24"/>
              </w:rPr>
              <w:t> punktā minētās atbalstāmās darbības ir atbalstāmas infrastruktūrā, kas ir tieši saistīta ar ģimenes ārsta un šo noteikumu 2. un 3.pielikumā minēto ģimenes  ārstu sadarbības praksē vai primārajā aprūpes centrā iesaistāmo speciālistu – pediatru, fizioterapeitu, vecmāti, ginekologu vai citu speciālistu, pakalpojumu sniegšanu vai nodrošina pieejamību ģimenes ārsta praksei.”.</w:t>
            </w:r>
          </w:p>
          <w:p w14:paraId="79DBFF50" w14:textId="6C1ACB5D" w:rsidR="001D356B" w:rsidRPr="001D356B" w:rsidRDefault="001D356B" w:rsidP="009C3F8F">
            <w:pPr>
              <w:spacing w:before="0" w:beforeAutospacing="0" w:after="0" w:afterAutospacing="0"/>
              <w:jc w:val="both"/>
              <w:rPr>
                <w:rFonts w:ascii="Times New Roman" w:hAnsi="Times New Roman" w:cs="Times New Roman"/>
                <w:sz w:val="24"/>
                <w:szCs w:val="24"/>
              </w:rPr>
            </w:pPr>
          </w:p>
        </w:tc>
      </w:tr>
      <w:tr w:rsidR="000E341F" w:rsidRPr="007818F3" w14:paraId="4E28CEC5" w14:textId="6F645FB0" w:rsidTr="007A0B6D">
        <w:tc>
          <w:tcPr>
            <w:tcW w:w="236" w:type="pct"/>
            <w:gridSpan w:val="3"/>
          </w:tcPr>
          <w:p w14:paraId="7775FDD9" w14:textId="77777777" w:rsidR="00C62071" w:rsidRPr="007818F3" w:rsidRDefault="00C62071" w:rsidP="009C3F8F">
            <w:pPr>
              <w:pStyle w:val="ListParagraph"/>
              <w:numPr>
                <w:ilvl w:val="0"/>
                <w:numId w:val="21"/>
              </w:numPr>
              <w:tabs>
                <w:tab w:val="left" w:pos="8222"/>
              </w:tabs>
              <w:spacing w:before="0" w:beforeAutospacing="0" w:after="0" w:afterAutospacing="0"/>
              <w:rPr>
                <w:rFonts w:ascii="Times New Roman" w:eastAsia="Times New Roman" w:hAnsi="Times New Roman" w:cs="Times New Roman"/>
                <w:bCs/>
                <w:sz w:val="24"/>
                <w:szCs w:val="24"/>
                <w:lang w:eastAsia="lv-LV"/>
              </w:rPr>
            </w:pPr>
          </w:p>
        </w:tc>
        <w:tc>
          <w:tcPr>
            <w:tcW w:w="930" w:type="pct"/>
          </w:tcPr>
          <w:p w14:paraId="0F103D21" w14:textId="5B8CD249" w:rsidR="001D356B" w:rsidRPr="00163252" w:rsidRDefault="001D356B" w:rsidP="009C3F8F">
            <w:pPr>
              <w:shd w:val="clear" w:color="auto" w:fill="FFFFFF"/>
              <w:spacing w:before="120" w:beforeAutospacing="0" w:after="120" w:afterAutospacing="0"/>
              <w:jc w:val="both"/>
              <w:rPr>
                <w:rFonts w:ascii="Times New Roman" w:eastAsia="Times New Roman" w:hAnsi="Times New Roman" w:cs="Times New Roman"/>
                <w:sz w:val="24"/>
                <w:szCs w:val="24"/>
                <w:lang w:eastAsia="lv-LV"/>
              </w:rPr>
            </w:pPr>
            <w:r w:rsidRPr="00163252">
              <w:rPr>
                <w:rFonts w:ascii="Times New Roman" w:eastAsia="Times New Roman" w:hAnsi="Times New Roman" w:cs="Times New Roman"/>
                <w:sz w:val="24"/>
                <w:szCs w:val="24"/>
                <w:lang w:eastAsia="lv-LV"/>
              </w:rPr>
              <w:t>11.Papildināt noteikumus ar 73.punktu šādā redakcijā:</w:t>
            </w:r>
          </w:p>
          <w:p w14:paraId="04987814" w14:textId="0E619E29" w:rsidR="00C62071" w:rsidRPr="001F0B75" w:rsidRDefault="001D356B" w:rsidP="009C3F8F">
            <w:pPr>
              <w:spacing w:before="0" w:beforeAutospacing="0" w:after="0" w:afterAutospacing="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1F0B75" w:rsidRPr="001F0B75">
              <w:rPr>
                <w:rFonts w:ascii="Times New Roman" w:eastAsia="Times New Roman" w:hAnsi="Times New Roman" w:cs="Times New Roman"/>
                <w:sz w:val="24"/>
                <w:szCs w:val="24"/>
                <w:lang w:eastAsia="lv-LV"/>
              </w:rPr>
              <w:t xml:space="preserve">73. Ja valsts atbalsta saņēmējs ir pārkāpis Komisijas regulas Nr.1407/2013 vai Komisijas lēmuma 2012/21/ES prasības, valsts atbalsta saņēmējam ir pienākums atmaksāt Veselības ministrijai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w:t>
            </w:r>
            <w:r w:rsidR="001F0B75" w:rsidRPr="001F0B75">
              <w:rPr>
                <w:rFonts w:ascii="Times New Roman" w:eastAsia="Times New Roman" w:hAnsi="Times New Roman" w:cs="Times New Roman"/>
                <w:sz w:val="24"/>
                <w:szCs w:val="24"/>
                <w:lang w:eastAsia="lv-LV"/>
              </w:rPr>
              <w:lastRenderedPageBreak/>
              <w:t>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Pr>
                <w:rFonts w:ascii="Times New Roman" w:eastAsia="Times New Roman" w:hAnsi="Times New Roman" w:cs="Times New Roman"/>
                <w:sz w:val="24"/>
                <w:szCs w:val="24"/>
                <w:lang w:eastAsia="lv-LV"/>
              </w:rPr>
              <w:t>”.</w:t>
            </w:r>
          </w:p>
        </w:tc>
        <w:tc>
          <w:tcPr>
            <w:tcW w:w="1583" w:type="pct"/>
          </w:tcPr>
          <w:p w14:paraId="4585DB25" w14:textId="5B3064C6" w:rsidR="00594D0F" w:rsidRPr="00594D0F" w:rsidRDefault="00594D0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lastRenderedPageBreak/>
              <w:t>Finanšu ministrija (02.03.2020) (</w:t>
            </w:r>
            <w:r>
              <w:rPr>
                <w:rFonts w:ascii="Times New Roman" w:eastAsia="Times New Roman" w:hAnsi="Times New Roman" w:cs="Times New Roman"/>
                <w:b/>
                <w:bCs/>
                <w:sz w:val="24"/>
                <w:szCs w:val="24"/>
                <w:lang w:eastAsia="lv-LV"/>
              </w:rPr>
              <w:t>2</w:t>
            </w:r>
            <w:r w:rsidRPr="00594D0F">
              <w:rPr>
                <w:rFonts w:ascii="Times New Roman" w:eastAsia="Times New Roman" w:hAnsi="Times New Roman" w:cs="Times New Roman"/>
                <w:b/>
                <w:bCs/>
                <w:sz w:val="24"/>
                <w:szCs w:val="24"/>
                <w:lang w:eastAsia="lv-LV"/>
              </w:rPr>
              <w:t>)</w:t>
            </w:r>
          </w:p>
          <w:p w14:paraId="618086E2" w14:textId="77777777" w:rsidR="00EF6E9A" w:rsidRDefault="00001BD1" w:rsidP="009C3F8F">
            <w:pPr>
              <w:spacing w:before="0" w:beforeAutospacing="0" w:after="0" w:afterAutospacing="0"/>
              <w:jc w:val="both"/>
              <w:rPr>
                <w:rFonts w:ascii="Times New Roman" w:eastAsia="Times New Roman" w:hAnsi="Times New Roman" w:cs="Times New Roman"/>
                <w:sz w:val="24"/>
                <w:szCs w:val="24"/>
                <w:lang w:eastAsia="lv-LV"/>
              </w:rPr>
            </w:pPr>
            <w:r w:rsidRPr="00001BD1">
              <w:rPr>
                <w:rFonts w:ascii="Times New Roman" w:eastAsia="Times New Roman" w:hAnsi="Times New Roman" w:cs="Times New Roman"/>
                <w:sz w:val="24"/>
                <w:szCs w:val="24"/>
                <w:lang w:eastAsia="lv-LV"/>
              </w:rPr>
              <w:t xml:space="preserve">Lūdzam noteikumu projekta 10.punktā vārdus “Veselības ministrijai” aizstāt ar vārdiem “atbalsta sniedzējam”, ņemot vērā, ka Komisijas 2013.gada 18.decembra Regulas (ES) Nr.1407/2013 par Līguma par Eiropas Savienības darbību 107. un 108.panta piemērošanu </w:t>
            </w:r>
            <w:proofErr w:type="spellStart"/>
            <w:r w:rsidRPr="00001BD1">
              <w:rPr>
                <w:rFonts w:ascii="Times New Roman" w:eastAsia="Times New Roman" w:hAnsi="Times New Roman" w:cs="Times New Roman"/>
                <w:sz w:val="24"/>
                <w:szCs w:val="24"/>
                <w:lang w:eastAsia="lv-LV"/>
              </w:rPr>
              <w:t>de</w:t>
            </w:r>
            <w:proofErr w:type="spellEnd"/>
            <w:r w:rsidRPr="00001BD1">
              <w:rPr>
                <w:rFonts w:ascii="Times New Roman" w:eastAsia="Times New Roman" w:hAnsi="Times New Roman" w:cs="Times New Roman"/>
                <w:sz w:val="24"/>
                <w:szCs w:val="24"/>
                <w:lang w:eastAsia="lv-LV"/>
              </w:rPr>
              <w:t xml:space="preserve"> </w:t>
            </w:r>
            <w:proofErr w:type="spellStart"/>
            <w:r w:rsidRPr="00001BD1">
              <w:rPr>
                <w:rFonts w:ascii="Times New Roman" w:eastAsia="Times New Roman" w:hAnsi="Times New Roman" w:cs="Times New Roman"/>
                <w:sz w:val="24"/>
                <w:szCs w:val="24"/>
                <w:lang w:eastAsia="lv-LV"/>
              </w:rPr>
              <w:t>minimis</w:t>
            </w:r>
            <w:proofErr w:type="spellEnd"/>
            <w:r w:rsidRPr="00001BD1">
              <w:rPr>
                <w:rFonts w:ascii="Times New Roman" w:eastAsia="Times New Roman" w:hAnsi="Times New Roman" w:cs="Times New Roman"/>
                <w:sz w:val="24"/>
                <w:szCs w:val="24"/>
                <w:lang w:eastAsia="lv-LV"/>
              </w:rPr>
              <w:t xml:space="preserve"> atbalstam pārkāpuma gadījumā saņemtais </w:t>
            </w:r>
            <w:proofErr w:type="spellStart"/>
            <w:r w:rsidRPr="00001BD1">
              <w:rPr>
                <w:rFonts w:ascii="Times New Roman" w:eastAsia="Times New Roman" w:hAnsi="Times New Roman" w:cs="Times New Roman"/>
                <w:sz w:val="24"/>
                <w:szCs w:val="24"/>
                <w:lang w:eastAsia="lv-LV"/>
              </w:rPr>
              <w:t>de</w:t>
            </w:r>
            <w:proofErr w:type="spellEnd"/>
            <w:r w:rsidRPr="00001BD1">
              <w:rPr>
                <w:rFonts w:ascii="Times New Roman" w:eastAsia="Times New Roman" w:hAnsi="Times New Roman" w:cs="Times New Roman"/>
                <w:sz w:val="24"/>
                <w:szCs w:val="24"/>
                <w:lang w:eastAsia="lv-LV"/>
              </w:rPr>
              <w:t xml:space="preserve"> </w:t>
            </w:r>
            <w:proofErr w:type="spellStart"/>
            <w:r w:rsidRPr="00001BD1">
              <w:rPr>
                <w:rFonts w:ascii="Times New Roman" w:eastAsia="Times New Roman" w:hAnsi="Times New Roman" w:cs="Times New Roman"/>
                <w:sz w:val="24"/>
                <w:szCs w:val="24"/>
                <w:lang w:eastAsia="lv-LV"/>
              </w:rPr>
              <w:t>minimis</w:t>
            </w:r>
            <w:proofErr w:type="spellEnd"/>
            <w:r w:rsidRPr="00001BD1">
              <w:rPr>
                <w:rFonts w:ascii="Times New Roman" w:eastAsia="Times New Roman" w:hAnsi="Times New Roman" w:cs="Times New Roman"/>
                <w:sz w:val="24"/>
                <w:szCs w:val="24"/>
                <w:lang w:eastAsia="lv-LV"/>
              </w:rPr>
              <w:t xml:space="preserve"> atbalsts ir jāatmaksā Centrālai finanšu un līgumu aģentūrai kā ES fondu Sadarbības iestādei (turpmāk – SI). </w:t>
            </w:r>
          </w:p>
          <w:p w14:paraId="575B2701" w14:textId="77777777" w:rsidR="00EF6E9A" w:rsidRDefault="00EF6E9A" w:rsidP="009C3F8F">
            <w:pPr>
              <w:spacing w:before="0" w:beforeAutospacing="0" w:after="0" w:afterAutospacing="0"/>
              <w:jc w:val="both"/>
              <w:rPr>
                <w:rFonts w:ascii="Times New Roman" w:eastAsia="Times New Roman" w:hAnsi="Times New Roman" w:cs="Times New Roman"/>
                <w:sz w:val="24"/>
                <w:szCs w:val="24"/>
                <w:lang w:eastAsia="lv-LV"/>
              </w:rPr>
            </w:pPr>
          </w:p>
          <w:p w14:paraId="68434FAF" w14:textId="1AC3748E" w:rsidR="00C62071" w:rsidRPr="00001BD1" w:rsidRDefault="00001BD1" w:rsidP="009C3F8F">
            <w:pPr>
              <w:spacing w:before="0" w:beforeAutospacing="0" w:after="0" w:afterAutospacing="0"/>
              <w:jc w:val="both"/>
              <w:rPr>
                <w:rFonts w:ascii="Times New Roman" w:eastAsia="Times New Roman" w:hAnsi="Times New Roman" w:cs="Times New Roman"/>
                <w:sz w:val="24"/>
                <w:szCs w:val="24"/>
                <w:lang w:eastAsia="lv-LV"/>
              </w:rPr>
            </w:pPr>
            <w:r w:rsidRPr="00001BD1">
              <w:rPr>
                <w:rFonts w:ascii="Times New Roman" w:eastAsia="Times New Roman" w:hAnsi="Times New Roman" w:cs="Times New Roman"/>
                <w:sz w:val="24"/>
                <w:szCs w:val="24"/>
                <w:lang w:eastAsia="lv-LV"/>
              </w:rPr>
              <w:t xml:space="preserve">Vienlaikus lūdzam izvērtēt un paredzēt, kuram (SI vai VM) ir atmaksājams valsts atbalsts, kas piešķirts, pārkāpjot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 prasības. </w:t>
            </w:r>
          </w:p>
        </w:tc>
        <w:tc>
          <w:tcPr>
            <w:tcW w:w="1374" w:type="pct"/>
            <w:gridSpan w:val="2"/>
          </w:tcPr>
          <w:p w14:paraId="59126A98" w14:textId="77777777" w:rsidR="00EF6E9A" w:rsidRDefault="006759D2" w:rsidP="009C3F8F">
            <w:pPr>
              <w:pStyle w:val="tv2132"/>
              <w:spacing w:line="240" w:lineRule="auto"/>
              <w:ind w:firstLine="0"/>
              <w:jc w:val="both"/>
              <w:rPr>
                <w:b/>
                <w:bCs/>
                <w:color w:val="auto"/>
                <w:sz w:val="24"/>
                <w:szCs w:val="24"/>
              </w:rPr>
            </w:pPr>
            <w:r w:rsidRPr="009E4147">
              <w:rPr>
                <w:b/>
                <w:bCs/>
                <w:sz w:val="24"/>
                <w:szCs w:val="24"/>
              </w:rPr>
              <w:t xml:space="preserve"> </w:t>
            </w:r>
            <w:r w:rsidR="00EF6E9A">
              <w:rPr>
                <w:b/>
                <w:bCs/>
                <w:color w:val="auto"/>
                <w:sz w:val="24"/>
                <w:szCs w:val="24"/>
              </w:rPr>
              <w:t>Ņemts vērā</w:t>
            </w:r>
          </w:p>
          <w:p w14:paraId="6C4973DE" w14:textId="77777777" w:rsidR="00EF6E9A" w:rsidRDefault="00EF6E9A" w:rsidP="009C3F8F">
            <w:pPr>
              <w:pStyle w:val="ListParagraph"/>
              <w:spacing w:before="0" w:beforeAutospacing="0" w:after="0" w:afterAutospacing="0"/>
              <w:ind w:left="34"/>
              <w:jc w:val="both"/>
              <w:rPr>
                <w:rFonts w:ascii="Times New Roman" w:eastAsia="Times New Roman" w:hAnsi="Times New Roman" w:cs="Times New Roman"/>
                <w:sz w:val="24"/>
                <w:szCs w:val="24"/>
                <w:lang w:eastAsia="lv-LV"/>
              </w:rPr>
            </w:pPr>
            <w:r w:rsidRPr="00EF6E9A">
              <w:rPr>
                <w:rFonts w:ascii="Times New Roman" w:hAnsi="Times New Roman" w:cs="Times New Roman"/>
                <w:sz w:val="24"/>
                <w:szCs w:val="24"/>
              </w:rPr>
              <w:t xml:space="preserve">Attiecībā par uzdevumu - </w:t>
            </w:r>
            <w:r w:rsidRPr="00EF6E9A">
              <w:rPr>
                <w:rFonts w:ascii="Times New Roman" w:eastAsia="Times New Roman" w:hAnsi="Times New Roman" w:cs="Times New Roman"/>
                <w:i/>
                <w:iCs/>
                <w:sz w:val="24"/>
                <w:szCs w:val="24"/>
                <w:lang w:eastAsia="lv-LV"/>
              </w:rPr>
              <w:t>izvērtēt un paredzēt, kuram (SI vai VM) ir atmaksājams valsts atbalsts, kas piešķirts, pārkāpjot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(turpmāk – EK lēmums Nr.2012/21/ES)</w:t>
            </w:r>
            <w:r w:rsidRPr="00EF6E9A">
              <w:rPr>
                <w:rFonts w:ascii="Times New Roman" w:eastAsia="Times New Roman" w:hAnsi="Times New Roman" w:cs="Times New Roman"/>
                <w:sz w:val="24"/>
                <w:szCs w:val="24"/>
                <w:lang w:eastAsia="lv-LV"/>
              </w:rPr>
              <w:t xml:space="preserve"> prasības, skaidrojam, </w:t>
            </w:r>
          </w:p>
          <w:p w14:paraId="199E8169" w14:textId="2A1B35CB" w:rsidR="00EF6E9A" w:rsidRPr="00EF6E9A" w:rsidRDefault="00EF6E9A" w:rsidP="009C3F8F">
            <w:pPr>
              <w:pStyle w:val="ListParagraph"/>
              <w:spacing w:before="0" w:beforeAutospacing="0" w:after="0" w:afterAutospacing="0"/>
              <w:ind w:left="34"/>
              <w:jc w:val="both"/>
              <w:rPr>
                <w:rFonts w:ascii="Times New Roman" w:eastAsia="Times New Roman" w:hAnsi="Times New Roman" w:cs="Times New Roman"/>
                <w:sz w:val="24"/>
                <w:szCs w:val="24"/>
                <w:lang w:eastAsia="lv-LV"/>
              </w:rPr>
            </w:pPr>
            <w:r w:rsidRPr="00EF6E9A">
              <w:rPr>
                <w:rFonts w:ascii="Times New Roman" w:eastAsia="Times New Roman" w:hAnsi="Times New Roman" w:cs="Times New Roman"/>
                <w:sz w:val="24"/>
                <w:szCs w:val="24"/>
                <w:lang w:eastAsia="lv-LV"/>
              </w:rPr>
              <w:t xml:space="preserve">Pirmkārt punkts regulē gan Komisijas 2013.gada 18.decembra Regulas (ES) Nr.1407/2013 par Līguma par Eiropas Savienības darbību 107. un 108.panta piemērošanu </w:t>
            </w:r>
            <w:r>
              <w:rPr>
                <w:rFonts w:ascii="Times New Roman" w:eastAsia="Times New Roman" w:hAnsi="Times New Roman" w:cs="Times New Roman"/>
                <w:sz w:val="24"/>
                <w:szCs w:val="24"/>
                <w:lang w:eastAsia="lv-LV"/>
              </w:rPr>
              <w:t xml:space="preserve">jeb </w:t>
            </w:r>
            <w:proofErr w:type="spellStart"/>
            <w:r w:rsidRPr="00EF6E9A">
              <w:rPr>
                <w:rFonts w:ascii="Times New Roman" w:eastAsia="Times New Roman" w:hAnsi="Times New Roman" w:cs="Times New Roman"/>
                <w:sz w:val="24"/>
                <w:szCs w:val="24"/>
                <w:lang w:eastAsia="lv-LV"/>
              </w:rPr>
              <w:t>de</w:t>
            </w:r>
            <w:proofErr w:type="spellEnd"/>
            <w:r w:rsidRPr="00EF6E9A">
              <w:rPr>
                <w:rFonts w:ascii="Times New Roman" w:eastAsia="Times New Roman" w:hAnsi="Times New Roman" w:cs="Times New Roman"/>
                <w:sz w:val="24"/>
                <w:szCs w:val="24"/>
                <w:lang w:eastAsia="lv-LV"/>
              </w:rPr>
              <w:t xml:space="preserve"> </w:t>
            </w:r>
            <w:proofErr w:type="spellStart"/>
            <w:r w:rsidRPr="00EF6E9A">
              <w:rPr>
                <w:rFonts w:ascii="Times New Roman" w:eastAsia="Times New Roman" w:hAnsi="Times New Roman" w:cs="Times New Roman"/>
                <w:sz w:val="24"/>
                <w:szCs w:val="24"/>
                <w:lang w:eastAsia="lv-LV"/>
              </w:rPr>
              <w:t>minimis</w:t>
            </w:r>
            <w:proofErr w:type="spellEnd"/>
            <w:r w:rsidRPr="00EF6E9A">
              <w:rPr>
                <w:rFonts w:ascii="Times New Roman" w:eastAsia="Times New Roman" w:hAnsi="Times New Roman" w:cs="Times New Roman"/>
                <w:sz w:val="24"/>
                <w:szCs w:val="24"/>
                <w:lang w:eastAsia="lv-LV"/>
              </w:rPr>
              <w:t xml:space="preserve">, gan EK lēmuma Nr.2012/21/ES </w:t>
            </w:r>
            <w:r>
              <w:rPr>
                <w:rFonts w:ascii="Times New Roman" w:eastAsia="Times New Roman" w:hAnsi="Times New Roman" w:cs="Times New Roman"/>
                <w:sz w:val="24"/>
                <w:szCs w:val="24"/>
                <w:lang w:eastAsia="lv-LV"/>
              </w:rPr>
              <w:t xml:space="preserve">jeb VTNP nosacījuma </w:t>
            </w:r>
            <w:r w:rsidRPr="00EF6E9A">
              <w:rPr>
                <w:rFonts w:ascii="Times New Roman" w:eastAsia="Times New Roman" w:hAnsi="Times New Roman" w:cs="Times New Roman"/>
                <w:sz w:val="24"/>
                <w:szCs w:val="24"/>
                <w:lang w:eastAsia="lv-LV"/>
              </w:rPr>
              <w:t>pār</w:t>
            </w:r>
            <w:r>
              <w:rPr>
                <w:rFonts w:ascii="Times New Roman" w:eastAsia="Times New Roman" w:hAnsi="Times New Roman" w:cs="Times New Roman"/>
                <w:sz w:val="24"/>
                <w:szCs w:val="24"/>
                <w:lang w:eastAsia="lv-LV"/>
              </w:rPr>
              <w:t>kāp</w:t>
            </w:r>
            <w:r w:rsidRPr="00EF6E9A">
              <w:rPr>
                <w:rFonts w:ascii="Times New Roman" w:eastAsia="Times New Roman" w:hAnsi="Times New Roman" w:cs="Times New Roman"/>
                <w:sz w:val="24"/>
                <w:szCs w:val="24"/>
                <w:lang w:eastAsia="lv-LV"/>
              </w:rPr>
              <w:t>ējus</w:t>
            </w:r>
            <w:r>
              <w:rPr>
                <w:rFonts w:ascii="Times New Roman" w:eastAsia="Times New Roman" w:hAnsi="Times New Roman" w:cs="Times New Roman"/>
                <w:sz w:val="24"/>
                <w:szCs w:val="24"/>
                <w:lang w:eastAsia="lv-LV"/>
              </w:rPr>
              <w:t xml:space="preserve">. Proti, ja konkrētais projekts saņem atbalstu kā </w:t>
            </w:r>
            <w:proofErr w:type="spellStart"/>
            <w:r>
              <w:rPr>
                <w:rFonts w:ascii="Times New Roman" w:eastAsia="Times New Roman" w:hAnsi="Times New Roman" w:cs="Times New Roman"/>
                <w:sz w:val="24"/>
                <w:szCs w:val="24"/>
                <w:lang w:eastAsia="lv-LV"/>
              </w:rPr>
              <w:t>de</w:t>
            </w:r>
            <w:proofErr w:type="spellEnd"/>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sz w:val="24"/>
                <w:szCs w:val="24"/>
                <w:lang w:eastAsia="lv-LV"/>
              </w:rPr>
              <w:t>minimis</w:t>
            </w:r>
            <w:proofErr w:type="spellEnd"/>
            <w:r>
              <w:rPr>
                <w:rFonts w:ascii="Times New Roman" w:eastAsia="Times New Roman" w:hAnsi="Times New Roman" w:cs="Times New Roman"/>
                <w:sz w:val="24"/>
                <w:szCs w:val="24"/>
                <w:lang w:eastAsia="lv-LV"/>
              </w:rPr>
              <w:t xml:space="preserve"> vai VTNP konkrētā valsts atbalsta sniedzējs – CFLA, arī atgūs šo atbalstu.</w:t>
            </w:r>
            <w:r w:rsidR="001B5619">
              <w:rPr>
                <w:rFonts w:ascii="Times New Roman" w:eastAsia="Times New Roman" w:hAnsi="Times New Roman" w:cs="Times New Roman"/>
                <w:sz w:val="24"/>
                <w:szCs w:val="24"/>
                <w:lang w:eastAsia="lv-LV"/>
              </w:rPr>
              <w:t xml:space="preserve"> Otrkārt jau punkts precizē par projekta ietvaros saņemto atbalstu zem </w:t>
            </w:r>
            <w:proofErr w:type="spellStart"/>
            <w:r w:rsidR="001B5619">
              <w:rPr>
                <w:rFonts w:ascii="Times New Roman" w:eastAsia="Times New Roman" w:hAnsi="Times New Roman" w:cs="Times New Roman"/>
                <w:sz w:val="24"/>
                <w:szCs w:val="24"/>
                <w:lang w:eastAsia="lv-LV"/>
              </w:rPr>
              <w:t>de</w:t>
            </w:r>
            <w:proofErr w:type="spellEnd"/>
            <w:r w:rsidR="001B5619">
              <w:rPr>
                <w:rFonts w:ascii="Times New Roman" w:eastAsia="Times New Roman" w:hAnsi="Times New Roman" w:cs="Times New Roman"/>
                <w:sz w:val="24"/>
                <w:szCs w:val="24"/>
                <w:lang w:eastAsia="lv-LV"/>
              </w:rPr>
              <w:t xml:space="preserve"> </w:t>
            </w:r>
            <w:proofErr w:type="spellStart"/>
            <w:r w:rsidR="001B5619">
              <w:rPr>
                <w:rFonts w:ascii="Times New Roman" w:eastAsia="Times New Roman" w:hAnsi="Times New Roman" w:cs="Times New Roman"/>
                <w:sz w:val="24"/>
                <w:szCs w:val="24"/>
                <w:lang w:eastAsia="lv-LV"/>
              </w:rPr>
              <w:t>minimis</w:t>
            </w:r>
            <w:proofErr w:type="spellEnd"/>
            <w:r w:rsidR="001B5619">
              <w:rPr>
                <w:rFonts w:ascii="Times New Roman" w:eastAsia="Times New Roman" w:hAnsi="Times New Roman" w:cs="Times New Roman"/>
                <w:sz w:val="24"/>
                <w:szCs w:val="24"/>
                <w:lang w:eastAsia="lv-LV"/>
              </w:rPr>
              <w:t xml:space="preserve"> vai VTNP regulējuma, te neiet runa par citu atbalsta sniedzēju piešķirto atbalstu.</w:t>
            </w:r>
          </w:p>
          <w:p w14:paraId="1A3E877C" w14:textId="68DA5BE9" w:rsidR="00481DEB" w:rsidRDefault="00EF6E9A" w:rsidP="009C3F8F">
            <w:pPr>
              <w:pStyle w:val="ListParagraph"/>
              <w:spacing w:before="0" w:beforeAutospacing="0" w:after="0" w:afterAutospacing="0"/>
              <w:ind w:left="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Kā</w:t>
            </w:r>
            <w:r w:rsidRPr="00EF6E9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savstarpējās diskusijās vienojāmies, ka galvenais VTNP sniedzējs ir Nacionālais veselības dienests, kas uzrauga sevis piešķirto valsts atbalstu kā VTNP atbalstu, uzrauga un novērš </w:t>
            </w:r>
            <w:proofErr w:type="spellStart"/>
            <w:r>
              <w:rPr>
                <w:rFonts w:ascii="Times New Roman" w:eastAsia="Times New Roman" w:hAnsi="Times New Roman" w:cs="Times New Roman"/>
                <w:sz w:val="24"/>
                <w:szCs w:val="24"/>
                <w:lang w:eastAsia="lv-LV"/>
              </w:rPr>
              <w:t>pārkompensāciju</w:t>
            </w:r>
            <w:proofErr w:type="spellEnd"/>
            <w:r w:rsidR="00481DEB">
              <w:rPr>
                <w:rFonts w:ascii="Times New Roman" w:eastAsia="Times New Roman" w:hAnsi="Times New Roman" w:cs="Times New Roman"/>
                <w:sz w:val="24"/>
                <w:szCs w:val="24"/>
                <w:lang w:eastAsia="lv-LV"/>
              </w:rPr>
              <w:t xml:space="preserve">, ja tiks konstatēti pārkāpumi, tad attiecīgi arī NVD tos atgūs (esam paprasījuši FM KAKD skaidrojumus, par kādu periodu </w:t>
            </w:r>
            <w:r w:rsidR="001B5619">
              <w:rPr>
                <w:rFonts w:ascii="Times New Roman" w:eastAsia="Times New Roman" w:hAnsi="Times New Roman" w:cs="Times New Roman"/>
                <w:sz w:val="24"/>
                <w:szCs w:val="24"/>
                <w:lang w:eastAsia="lv-LV"/>
              </w:rPr>
              <w:t xml:space="preserve">un kādā apmērā </w:t>
            </w:r>
            <w:r w:rsidR="00481DEB">
              <w:rPr>
                <w:rFonts w:ascii="Times New Roman" w:eastAsia="Times New Roman" w:hAnsi="Times New Roman" w:cs="Times New Roman"/>
                <w:sz w:val="24"/>
                <w:szCs w:val="24"/>
                <w:lang w:eastAsia="lv-LV"/>
              </w:rPr>
              <w:t>atgūstams valsts atbalsts NVD valsts apmaksāto veselības aprūpes pakalpojumu kontekstā</w:t>
            </w:r>
            <w:r w:rsidR="001B561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w:t>
            </w:r>
            <w:r w:rsidR="00481DEB">
              <w:rPr>
                <w:rFonts w:ascii="Times New Roman" w:eastAsia="Times New Roman" w:hAnsi="Times New Roman" w:cs="Times New Roman"/>
                <w:sz w:val="24"/>
                <w:szCs w:val="24"/>
                <w:lang w:eastAsia="lv-LV"/>
              </w:rPr>
              <w:t xml:space="preserve"> Tomēr šis nav šo MK noteikumu regulējuma ietvars, tādejādi šāda skaidrojumu sniegšana būtiski aizkavē TAP virzību un SAM aktivitāšu laicīgu uzsākšanu.</w:t>
            </w:r>
          </w:p>
          <w:p w14:paraId="7954E428" w14:textId="747E81AA" w:rsidR="006759D2" w:rsidRPr="00EF6E9A" w:rsidRDefault="00EF6E9A" w:rsidP="009C3F8F">
            <w:pPr>
              <w:pStyle w:val="ListParagraph"/>
              <w:spacing w:before="0" w:beforeAutospacing="0" w:after="0" w:afterAutospacing="0"/>
              <w:ind w:left="34"/>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p>
        </w:tc>
        <w:tc>
          <w:tcPr>
            <w:tcW w:w="877" w:type="pct"/>
          </w:tcPr>
          <w:p w14:paraId="51FD34C7" w14:textId="0723A3F9" w:rsidR="001D356B" w:rsidRPr="00F60882" w:rsidRDefault="001D356B" w:rsidP="009C3F8F">
            <w:pPr>
              <w:shd w:val="clear" w:color="auto" w:fill="FFFFFF"/>
              <w:spacing w:before="120" w:beforeAutospacing="0" w:after="120" w:afterAutospacing="0"/>
              <w:jc w:val="both"/>
              <w:rPr>
                <w:rFonts w:ascii="Times New Roman" w:eastAsia="Times New Roman" w:hAnsi="Times New Roman" w:cs="Times New Roman"/>
                <w:sz w:val="24"/>
                <w:szCs w:val="24"/>
                <w:lang w:eastAsia="lv-LV"/>
              </w:rPr>
            </w:pPr>
            <w:r w:rsidRPr="00F60882">
              <w:rPr>
                <w:rFonts w:ascii="Times New Roman" w:eastAsia="Times New Roman" w:hAnsi="Times New Roman" w:cs="Times New Roman"/>
                <w:sz w:val="24"/>
                <w:szCs w:val="24"/>
                <w:lang w:eastAsia="lv-LV"/>
              </w:rPr>
              <w:lastRenderedPageBreak/>
              <w:t>1</w:t>
            </w:r>
            <w:r>
              <w:rPr>
                <w:rFonts w:ascii="Times New Roman" w:eastAsia="Times New Roman" w:hAnsi="Times New Roman" w:cs="Times New Roman"/>
                <w:sz w:val="24"/>
                <w:szCs w:val="24"/>
                <w:lang w:eastAsia="lv-LV"/>
              </w:rPr>
              <w:t>3</w:t>
            </w:r>
            <w:r w:rsidRPr="00F60882">
              <w:rPr>
                <w:rFonts w:ascii="Times New Roman" w:eastAsia="Times New Roman" w:hAnsi="Times New Roman" w:cs="Times New Roman"/>
                <w:sz w:val="24"/>
                <w:szCs w:val="24"/>
                <w:lang w:eastAsia="lv-LV"/>
              </w:rPr>
              <w:t>.Papildināt noteikumus ar 73.punktu šādā redakcijā:</w:t>
            </w:r>
          </w:p>
          <w:p w14:paraId="48C1CED6" w14:textId="23C8FAE4" w:rsidR="00C62071" w:rsidRPr="007818F3" w:rsidRDefault="001D356B" w:rsidP="009C3F8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w:t>
            </w:r>
            <w:r w:rsidR="00EF6E9A" w:rsidRPr="00EF6E9A">
              <w:rPr>
                <w:rFonts w:ascii="Times New Roman" w:hAnsi="Times New Roman" w:cs="Times New Roman"/>
                <w:iCs/>
                <w:sz w:val="24"/>
                <w:szCs w:val="24"/>
              </w:rPr>
              <w:t xml:space="preserve">73. Ja valsts atbalsta saņēmējs ir pārkāpis Komisijas regulas Nr.1407/2013 vai Komisijas lēmuma 2012/21/ES prasības, valsts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w:t>
            </w:r>
            <w:r w:rsidR="00EF6E9A" w:rsidRPr="00EF6E9A">
              <w:rPr>
                <w:rFonts w:ascii="Times New Roman" w:hAnsi="Times New Roman" w:cs="Times New Roman"/>
                <w:iCs/>
                <w:sz w:val="24"/>
                <w:szCs w:val="24"/>
              </w:rPr>
              <w:lastRenderedPageBreak/>
              <w:t>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0E341F" w:rsidRPr="007818F3" w14:paraId="7E3D6959" w14:textId="3D02A255" w:rsidTr="007A0B6D">
        <w:tc>
          <w:tcPr>
            <w:tcW w:w="236" w:type="pct"/>
            <w:gridSpan w:val="3"/>
          </w:tcPr>
          <w:p w14:paraId="4804CC3B" w14:textId="203052AE" w:rsidR="00C62071" w:rsidRPr="00163252" w:rsidRDefault="00163252" w:rsidP="009C3F8F">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p>
        </w:tc>
        <w:tc>
          <w:tcPr>
            <w:tcW w:w="930" w:type="pct"/>
          </w:tcPr>
          <w:p w14:paraId="78C4E97D" w14:textId="77777777" w:rsidR="00C62071" w:rsidRDefault="00927BD9" w:rsidP="009C3F8F">
            <w:pPr>
              <w:shd w:val="clear" w:color="auto" w:fill="FFFFFF"/>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Vispārīgs komentārs</w:t>
            </w:r>
          </w:p>
          <w:p w14:paraId="1872836B" w14:textId="77777777" w:rsidR="00303B30" w:rsidRDefault="00303B30" w:rsidP="009C3F8F">
            <w:pPr>
              <w:shd w:val="clear" w:color="auto" w:fill="FFFFFF"/>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Esošā redakcija:</w:t>
            </w:r>
          </w:p>
          <w:p w14:paraId="7B1BDB35" w14:textId="1F3F2CEF" w:rsidR="00303B30" w:rsidRPr="006D67F1" w:rsidRDefault="00303B30" w:rsidP="009C3F8F">
            <w:pPr>
              <w:shd w:val="clear" w:color="auto" w:fill="FFFFFF"/>
              <w:spacing w:before="0" w:beforeAutospacing="0" w:after="0" w:afterAutospacing="0"/>
              <w:jc w:val="both"/>
              <w:rPr>
                <w:rFonts w:ascii="Times New Roman" w:hAnsi="Times New Roman" w:cs="Times New Roman"/>
                <w:iCs/>
                <w:sz w:val="24"/>
                <w:szCs w:val="24"/>
              </w:rPr>
            </w:pPr>
            <w:r w:rsidRPr="00303B30">
              <w:rPr>
                <w:rFonts w:ascii="Times New Roman" w:hAnsi="Times New Roman" w:cs="Times New Roman"/>
                <w:iCs/>
                <w:sz w:val="24"/>
                <w:szCs w:val="24"/>
              </w:rPr>
              <w:t xml:space="preserve">8. Projektu iesniegumu atlases ceturtās kārtas ietvaros pieejamais kopējais attiecināmais finansējums ir 4 476 377 </w:t>
            </w:r>
            <w:proofErr w:type="spellStart"/>
            <w:r w:rsidRPr="00303B30">
              <w:rPr>
                <w:rFonts w:ascii="Times New Roman" w:hAnsi="Times New Roman" w:cs="Times New Roman"/>
                <w:iCs/>
                <w:sz w:val="24"/>
                <w:szCs w:val="24"/>
              </w:rPr>
              <w:t>euro</w:t>
            </w:r>
            <w:proofErr w:type="spellEnd"/>
            <w:r w:rsidRPr="00303B30">
              <w:rPr>
                <w:rFonts w:ascii="Times New Roman" w:hAnsi="Times New Roman" w:cs="Times New Roman"/>
                <w:iCs/>
                <w:sz w:val="24"/>
                <w:szCs w:val="24"/>
              </w:rPr>
              <w:t xml:space="preserve">, tai skaitā Eiropas Reģionālās attīstības fonda finansējums – 3 804 921 </w:t>
            </w:r>
            <w:proofErr w:type="spellStart"/>
            <w:r w:rsidRPr="00303B30">
              <w:rPr>
                <w:rFonts w:ascii="Times New Roman" w:hAnsi="Times New Roman" w:cs="Times New Roman"/>
                <w:iCs/>
                <w:sz w:val="24"/>
                <w:szCs w:val="24"/>
              </w:rPr>
              <w:t>euro</w:t>
            </w:r>
            <w:proofErr w:type="spellEnd"/>
            <w:r w:rsidRPr="00303B30">
              <w:rPr>
                <w:rFonts w:ascii="Times New Roman" w:hAnsi="Times New Roman" w:cs="Times New Roman"/>
                <w:iCs/>
                <w:sz w:val="24"/>
                <w:szCs w:val="24"/>
              </w:rPr>
              <w:t xml:space="preserve"> un nacionālais finansējums 671 456 </w:t>
            </w:r>
            <w:proofErr w:type="spellStart"/>
            <w:r w:rsidRPr="00303B30">
              <w:rPr>
                <w:rFonts w:ascii="Times New Roman" w:hAnsi="Times New Roman" w:cs="Times New Roman"/>
                <w:iCs/>
                <w:sz w:val="24"/>
                <w:szCs w:val="24"/>
              </w:rPr>
              <w:t>euro</w:t>
            </w:r>
            <w:proofErr w:type="spellEnd"/>
            <w:r w:rsidRPr="00303B30">
              <w:rPr>
                <w:rFonts w:ascii="Times New Roman" w:hAnsi="Times New Roman" w:cs="Times New Roman"/>
                <w:iCs/>
                <w:sz w:val="24"/>
                <w:szCs w:val="24"/>
              </w:rPr>
              <w:t xml:space="preserve"> (maksimālais valsts </w:t>
            </w:r>
            <w:r w:rsidRPr="00303B30">
              <w:rPr>
                <w:rFonts w:ascii="Times New Roman" w:hAnsi="Times New Roman" w:cs="Times New Roman"/>
                <w:iCs/>
                <w:sz w:val="24"/>
                <w:szCs w:val="24"/>
              </w:rPr>
              <w:lastRenderedPageBreak/>
              <w:t xml:space="preserve">budžeta finansējums – 402 874 </w:t>
            </w:r>
            <w:proofErr w:type="spellStart"/>
            <w:r w:rsidRPr="00303B30">
              <w:rPr>
                <w:rFonts w:ascii="Times New Roman" w:hAnsi="Times New Roman" w:cs="Times New Roman"/>
                <w:iCs/>
                <w:sz w:val="24"/>
                <w:szCs w:val="24"/>
              </w:rPr>
              <w:t>euro</w:t>
            </w:r>
            <w:proofErr w:type="spellEnd"/>
            <w:r w:rsidRPr="00303B30">
              <w:rPr>
                <w:rFonts w:ascii="Times New Roman" w:hAnsi="Times New Roman" w:cs="Times New Roman"/>
                <w:iCs/>
                <w:sz w:val="24"/>
                <w:szCs w:val="24"/>
              </w:rPr>
              <w:t xml:space="preserve"> un minimālais privātais finansējums – 268 582 </w:t>
            </w:r>
            <w:proofErr w:type="spellStart"/>
            <w:r w:rsidRPr="00303B30">
              <w:rPr>
                <w:rFonts w:ascii="Times New Roman" w:hAnsi="Times New Roman" w:cs="Times New Roman"/>
                <w:iCs/>
                <w:sz w:val="24"/>
                <w:szCs w:val="24"/>
              </w:rPr>
              <w:t>euro</w:t>
            </w:r>
            <w:proofErr w:type="spellEnd"/>
            <w:r w:rsidRPr="00303B30">
              <w:rPr>
                <w:rFonts w:ascii="Times New Roman" w:hAnsi="Times New Roman" w:cs="Times New Roman"/>
                <w:iCs/>
                <w:sz w:val="24"/>
                <w:szCs w:val="24"/>
              </w:rPr>
              <w:t>).</w:t>
            </w:r>
          </w:p>
        </w:tc>
        <w:tc>
          <w:tcPr>
            <w:tcW w:w="1583" w:type="pct"/>
          </w:tcPr>
          <w:p w14:paraId="39D0D95B" w14:textId="262864BA" w:rsidR="00594D0F" w:rsidRPr="00594D0F" w:rsidRDefault="00594D0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lastRenderedPageBreak/>
              <w:t>Finanšu ministrija (02.03.2020) (</w:t>
            </w:r>
            <w:r>
              <w:rPr>
                <w:rFonts w:ascii="Times New Roman" w:eastAsia="Times New Roman" w:hAnsi="Times New Roman" w:cs="Times New Roman"/>
                <w:b/>
                <w:bCs/>
                <w:sz w:val="24"/>
                <w:szCs w:val="24"/>
                <w:lang w:eastAsia="lv-LV"/>
              </w:rPr>
              <w:t>3</w:t>
            </w:r>
            <w:r w:rsidRPr="00594D0F">
              <w:rPr>
                <w:rFonts w:ascii="Times New Roman" w:eastAsia="Times New Roman" w:hAnsi="Times New Roman" w:cs="Times New Roman"/>
                <w:b/>
                <w:bCs/>
                <w:sz w:val="24"/>
                <w:szCs w:val="24"/>
                <w:lang w:eastAsia="lv-LV"/>
              </w:rPr>
              <w:t>)</w:t>
            </w:r>
          </w:p>
          <w:p w14:paraId="76B5700B" w14:textId="6A96E4B5" w:rsidR="00C62071" w:rsidRPr="00001BD1" w:rsidRDefault="00001BD1" w:rsidP="009C3F8F">
            <w:pPr>
              <w:spacing w:before="0" w:beforeAutospacing="0" w:after="0" w:afterAutospacing="0"/>
              <w:jc w:val="both"/>
              <w:rPr>
                <w:rFonts w:ascii="Times New Roman" w:eastAsia="Times New Roman" w:hAnsi="Times New Roman" w:cs="Times New Roman"/>
                <w:sz w:val="24"/>
                <w:szCs w:val="24"/>
                <w:lang w:eastAsia="lv-LV"/>
              </w:rPr>
            </w:pPr>
            <w:r w:rsidRPr="00001BD1">
              <w:rPr>
                <w:rFonts w:ascii="Times New Roman" w:eastAsia="Times New Roman" w:hAnsi="Times New Roman" w:cs="Times New Roman"/>
                <w:sz w:val="24"/>
                <w:szCs w:val="24"/>
                <w:lang w:eastAsia="lv-LV"/>
              </w:rPr>
              <w:t xml:space="preserve">Lūdzam papildināt noteikumu projektu ar jaunu punktu, kurš noteiktu precizēt MK 2018.gada 11.septembra noteikumu Nr.585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(turpmāk – MK noteikumi Nr.585) 8.punktu, lai </w:t>
            </w:r>
            <w:r w:rsidRPr="00001BD1">
              <w:rPr>
                <w:rFonts w:ascii="Times New Roman" w:eastAsia="Times New Roman" w:hAnsi="Times New Roman" w:cs="Times New Roman"/>
                <w:sz w:val="24"/>
                <w:szCs w:val="24"/>
                <w:lang w:eastAsia="lv-LV"/>
              </w:rPr>
              <w:lastRenderedPageBreak/>
              <w:t xml:space="preserve">nodrošinātu MK noteikumu Nr.585 9.punktā noteikto intensitāti – attiecināmais Eiropas Reģionālās attīstības fonda finansējums nepārsniedz 85 % no šo noteikumu 8.punktā minētā projektu iesniegumu atlases kārtai pieejamā kopējā attiecināmā finansējuma. </w:t>
            </w:r>
          </w:p>
        </w:tc>
        <w:tc>
          <w:tcPr>
            <w:tcW w:w="1374" w:type="pct"/>
            <w:gridSpan w:val="2"/>
          </w:tcPr>
          <w:p w14:paraId="64E47509" w14:textId="77777777" w:rsidR="00317818" w:rsidRPr="007D1055" w:rsidRDefault="00927BD9" w:rsidP="009C3F8F">
            <w:pPr>
              <w:pStyle w:val="naiskr"/>
              <w:spacing w:before="0" w:beforeAutospacing="0" w:after="0" w:afterAutospacing="0"/>
              <w:jc w:val="both"/>
              <w:rPr>
                <w:b/>
                <w:bCs/>
                <w:iCs/>
              </w:rPr>
            </w:pPr>
            <w:r w:rsidRPr="007D1055">
              <w:rPr>
                <w:b/>
                <w:bCs/>
                <w:iCs/>
              </w:rPr>
              <w:lastRenderedPageBreak/>
              <w:t>Ņemts vērā.</w:t>
            </w:r>
          </w:p>
          <w:p w14:paraId="3FDFF19C" w14:textId="06FA3577" w:rsidR="00927BD9" w:rsidRDefault="007D1055" w:rsidP="009C3F8F">
            <w:pPr>
              <w:pStyle w:val="naiskr"/>
              <w:spacing w:before="0" w:beforeAutospacing="0" w:after="0" w:afterAutospacing="0"/>
              <w:jc w:val="both"/>
            </w:pPr>
            <w:r>
              <w:rPr>
                <w:iCs/>
              </w:rPr>
              <w:t xml:space="preserve">Papildus skaidrojam, ka FM ar </w:t>
            </w:r>
            <w:r w:rsidR="00A4134F">
              <w:rPr>
                <w:iCs/>
              </w:rPr>
              <w:t>2018.gada 30.jūlija vēstuli Nr.</w:t>
            </w:r>
            <w:bookmarkStart w:id="2" w:name="lietas_nr"/>
            <w:r w:rsidR="00303B30">
              <w:rPr>
                <w:iCs/>
              </w:rPr>
              <w:t>12A-21/3605</w:t>
            </w:r>
            <w:r w:rsidR="00A4134F">
              <w:t xml:space="preserve"> </w:t>
            </w:r>
            <w:bookmarkEnd w:id="2"/>
            <w:r w:rsidR="00303B30" w:rsidRPr="00303B30">
              <w:rPr>
                <w:iCs/>
              </w:rPr>
              <w:t>sniegto atzinumu Fi</w:t>
            </w:r>
            <w:r w:rsidR="00303B30">
              <w:t>nanšu ministrija iebilda par 8.punkta redakciju, lūdzot to izteikt redakcijā:</w:t>
            </w:r>
          </w:p>
          <w:p w14:paraId="790E8660" w14:textId="483AB81E" w:rsidR="00303B30" w:rsidRPr="00303B30" w:rsidRDefault="00303B30" w:rsidP="009C3F8F">
            <w:pPr>
              <w:spacing w:before="0" w:beforeAutospacing="0" w:after="0" w:afterAutospacing="0"/>
              <w:jc w:val="both"/>
              <w:rPr>
                <w:rFonts w:ascii="Times New Roman" w:hAnsi="Times New Roman" w:cs="Times New Roman"/>
                <w:i/>
                <w:iCs/>
                <w:color w:val="7F7F7F" w:themeColor="text1" w:themeTint="80"/>
                <w:sz w:val="24"/>
                <w:szCs w:val="24"/>
              </w:rPr>
            </w:pPr>
            <w:r w:rsidRPr="00303B30">
              <w:rPr>
                <w:rFonts w:ascii="Times New Roman" w:hAnsi="Times New Roman" w:cs="Times New Roman"/>
                <w:i/>
                <w:iCs/>
                <w:color w:val="7F7F7F" w:themeColor="text1" w:themeTint="80"/>
                <w:sz w:val="24"/>
                <w:szCs w:val="24"/>
              </w:rPr>
              <w:t xml:space="preserve">2.Lūdzam precizēt noteikumu projekta 8.punktu norādot, ka pieejamais kopējais attiecināmais finansējums ir 4 476 377 </w:t>
            </w:r>
            <w:proofErr w:type="spellStart"/>
            <w:r w:rsidRPr="00303B30">
              <w:rPr>
                <w:rFonts w:ascii="Times New Roman" w:hAnsi="Times New Roman" w:cs="Times New Roman"/>
                <w:i/>
                <w:iCs/>
                <w:color w:val="7F7F7F" w:themeColor="text1" w:themeTint="80"/>
                <w:sz w:val="24"/>
                <w:szCs w:val="24"/>
              </w:rPr>
              <w:t>euro</w:t>
            </w:r>
            <w:proofErr w:type="spellEnd"/>
            <w:r w:rsidRPr="00303B30">
              <w:rPr>
                <w:rFonts w:ascii="Times New Roman" w:hAnsi="Times New Roman" w:cs="Times New Roman"/>
                <w:i/>
                <w:iCs/>
                <w:color w:val="7F7F7F" w:themeColor="text1" w:themeTint="80"/>
                <w:sz w:val="24"/>
                <w:szCs w:val="24"/>
              </w:rPr>
              <w:t xml:space="preserve">, tai skaitā Eiropas Reģionālās attīstības fonda finansējums ir 3 804 921 </w:t>
            </w:r>
            <w:proofErr w:type="spellStart"/>
            <w:r w:rsidRPr="00303B30">
              <w:rPr>
                <w:rFonts w:ascii="Times New Roman" w:hAnsi="Times New Roman" w:cs="Times New Roman"/>
                <w:i/>
                <w:iCs/>
                <w:color w:val="7F7F7F" w:themeColor="text1" w:themeTint="80"/>
                <w:sz w:val="24"/>
                <w:szCs w:val="24"/>
              </w:rPr>
              <w:t>euro</w:t>
            </w:r>
            <w:proofErr w:type="spellEnd"/>
            <w:r w:rsidRPr="00303B30">
              <w:rPr>
                <w:rFonts w:ascii="Times New Roman" w:hAnsi="Times New Roman" w:cs="Times New Roman"/>
                <w:i/>
                <w:iCs/>
                <w:color w:val="7F7F7F" w:themeColor="text1" w:themeTint="80"/>
                <w:sz w:val="24"/>
                <w:szCs w:val="24"/>
              </w:rPr>
              <w:t xml:space="preserve"> apmērā un nacionālais finansējums 671 456 </w:t>
            </w:r>
            <w:proofErr w:type="spellStart"/>
            <w:r w:rsidRPr="00303B30">
              <w:rPr>
                <w:rFonts w:ascii="Times New Roman" w:hAnsi="Times New Roman" w:cs="Times New Roman"/>
                <w:i/>
                <w:iCs/>
                <w:color w:val="7F7F7F" w:themeColor="text1" w:themeTint="80"/>
                <w:sz w:val="24"/>
                <w:szCs w:val="24"/>
              </w:rPr>
              <w:t>euro</w:t>
            </w:r>
            <w:proofErr w:type="spellEnd"/>
            <w:r w:rsidRPr="00303B30">
              <w:rPr>
                <w:rFonts w:ascii="Times New Roman" w:hAnsi="Times New Roman" w:cs="Times New Roman"/>
                <w:i/>
                <w:iCs/>
                <w:color w:val="7F7F7F" w:themeColor="text1" w:themeTint="80"/>
                <w:sz w:val="24"/>
                <w:szCs w:val="24"/>
              </w:rPr>
              <w:t xml:space="preserve"> (maksimālais valsts budžeta </w:t>
            </w:r>
            <w:r w:rsidRPr="00303B30">
              <w:rPr>
                <w:rFonts w:ascii="Times New Roman" w:hAnsi="Times New Roman" w:cs="Times New Roman"/>
                <w:i/>
                <w:iCs/>
                <w:color w:val="7F7F7F" w:themeColor="text1" w:themeTint="80"/>
                <w:sz w:val="24"/>
                <w:szCs w:val="24"/>
              </w:rPr>
              <w:lastRenderedPageBreak/>
              <w:t xml:space="preserve">finansējums ir 402 874 </w:t>
            </w:r>
            <w:proofErr w:type="spellStart"/>
            <w:r w:rsidRPr="00303B30">
              <w:rPr>
                <w:rFonts w:ascii="Times New Roman" w:hAnsi="Times New Roman" w:cs="Times New Roman"/>
                <w:i/>
                <w:iCs/>
                <w:color w:val="7F7F7F" w:themeColor="text1" w:themeTint="80"/>
                <w:sz w:val="24"/>
                <w:szCs w:val="24"/>
              </w:rPr>
              <w:t>euro</w:t>
            </w:r>
            <w:proofErr w:type="spellEnd"/>
            <w:r w:rsidRPr="00303B30">
              <w:rPr>
                <w:rFonts w:ascii="Times New Roman" w:hAnsi="Times New Roman" w:cs="Times New Roman"/>
                <w:i/>
                <w:iCs/>
                <w:color w:val="7F7F7F" w:themeColor="text1" w:themeTint="80"/>
                <w:sz w:val="24"/>
                <w:szCs w:val="24"/>
              </w:rPr>
              <w:t xml:space="preserve"> un minimālais privātais finansējums ir 268 582 </w:t>
            </w:r>
            <w:proofErr w:type="spellStart"/>
            <w:r w:rsidRPr="00303B30">
              <w:rPr>
                <w:rFonts w:ascii="Times New Roman" w:hAnsi="Times New Roman" w:cs="Times New Roman"/>
                <w:i/>
                <w:iCs/>
                <w:color w:val="7F7F7F" w:themeColor="text1" w:themeTint="80"/>
                <w:sz w:val="24"/>
                <w:szCs w:val="24"/>
              </w:rPr>
              <w:t>euro</w:t>
            </w:r>
            <w:proofErr w:type="spellEnd"/>
            <w:r w:rsidRPr="00303B30">
              <w:rPr>
                <w:rFonts w:ascii="Times New Roman" w:hAnsi="Times New Roman" w:cs="Times New Roman"/>
                <w:i/>
                <w:iCs/>
                <w:color w:val="7F7F7F" w:themeColor="text1" w:themeTint="80"/>
                <w:sz w:val="24"/>
                <w:szCs w:val="24"/>
              </w:rPr>
              <w:t xml:space="preserve">), ņemot vērā, ka pašreizējā redakcijā Eiropas Reģionālās attīstības fonda finansējuma proporcija pārsniedz pieļaujamo 85% likmi. Lūdzam atbilstoši precizēt anotāciju. </w:t>
            </w:r>
          </w:p>
          <w:p w14:paraId="29985680" w14:textId="46344B47" w:rsidR="00303B30" w:rsidRPr="00092C93" w:rsidRDefault="00303B30" w:rsidP="009C3F8F">
            <w:pPr>
              <w:pStyle w:val="naiskr"/>
              <w:spacing w:before="0" w:beforeAutospacing="0" w:after="0" w:afterAutospacing="0"/>
              <w:jc w:val="both"/>
              <w:rPr>
                <w:iCs/>
              </w:rPr>
            </w:pPr>
            <w:r>
              <w:rPr>
                <w:iCs/>
              </w:rPr>
              <w:t>Summu maiņa matemātiskās noapaļošanas dēļ nedrīkst ietekmēt TAP virzību, attiecīgi nekavējot atlašu uzsākšanu.</w:t>
            </w:r>
          </w:p>
        </w:tc>
        <w:tc>
          <w:tcPr>
            <w:tcW w:w="877" w:type="pct"/>
          </w:tcPr>
          <w:p w14:paraId="40212E25" w14:textId="77777777" w:rsidR="007D1055" w:rsidRPr="007D1055" w:rsidRDefault="007D1055" w:rsidP="009C3F8F">
            <w:pPr>
              <w:spacing w:before="0" w:beforeAutospacing="0" w:after="0" w:afterAutospacing="0"/>
              <w:jc w:val="both"/>
              <w:rPr>
                <w:rFonts w:ascii="Times New Roman" w:hAnsi="Times New Roman" w:cs="Times New Roman"/>
                <w:sz w:val="24"/>
                <w:szCs w:val="24"/>
              </w:rPr>
            </w:pPr>
            <w:r w:rsidRPr="007D1055">
              <w:rPr>
                <w:rFonts w:ascii="Times New Roman" w:hAnsi="Times New Roman" w:cs="Times New Roman"/>
                <w:sz w:val="24"/>
                <w:szCs w:val="24"/>
              </w:rPr>
              <w:lastRenderedPageBreak/>
              <w:t>1.</w:t>
            </w:r>
            <w:r w:rsidRPr="007D1055">
              <w:rPr>
                <w:rFonts w:ascii="Times New Roman" w:hAnsi="Times New Roman" w:cs="Times New Roman"/>
                <w:sz w:val="24"/>
                <w:szCs w:val="24"/>
              </w:rPr>
              <w:tab/>
              <w:t>Izteikt 8.punktu šādā redakcijā:</w:t>
            </w:r>
          </w:p>
          <w:p w14:paraId="543B33C2" w14:textId="53F42026" w:rsidR="00C62071" w:rsidRPr="007818F3" w:rsidRDefault="007D1055" w:rsidP="009C3F8F">
            <w:pPr>
              <w:spacing w:before="0" w:beforeAutospacing="0" w:after="0" w:afterAutospacing="0"/>
              <w:jc w:val="both"/>
              <w:rPr>
                <w:rFonts w:ascii="Times New Roman" w:hAnsi="Times New Roman" w:cs="Times New Roman"/>
                <w:iCs/>
                <w:sz w:val="24"/>
                <w:szCs w:val="24"/>
              </w:rPr>
            </w:pPr>
            <w:r w:rsidRPr="007D1055">
              <w:rPr>
                <w:rFonts w:ascii="Times New Roman" w:hAnsi="Times New Roman" w:cs="Times New Roman"/>
                <w:sz w:val="24"/>
                <w:szCs w:val="24"/>
              </w:rPr>
              <w:t xml:space="preserve">“8. Projektu iesniegumu atlases ceturtās kārtas ietvaros pieejamais kopējais attiecināmais finansējums ir 4 476 378 </w:t>
            </w:r>
            <w:proofErr w:type="spellStart"/>
            <w:r w:rsidRPr="007D1055">
              <w:rPr>
                <w:rFonts w:ascii="Times New Roman" w:hAnsi="Times New Roman" w:cs="Times New Roman"/>
                <w:sz w:val="24"/>
                <w:szCs w:val="24"/>
              </w:rPr>
              <w:t>euro</w:t>
            </w:r>
            <w:proofErr w:type="spellEnd"/>
            <w:r w:rsidRPr="007D1055">
              <w:rPr>
                <w:rFonts w:ascii="Times New Roman" w:hAnsi="Times New Roman" w:cs="Times New Roman"/>
                <w:sz w:val="24"/>
                <w:szCs w:val="24"/>
              </w:rPr>
              <w:t xml:space="preserve">, tai skaitā Eiropas Reģionālās attīstības fonda finansējums – 3 804 921 </w:t>
            </w:r>
            <w:proofErr w:type="spellStart"/>
            <w:r w:rsidRPr="007D1055">
              <w:rPr>
                <w:rFonts w:ascii="Times New Roman" w:hAnsi="Times New Roman" w:cs="Times New Roman"/>
                <w:sz w:val="24"/>
                <w:szCs w:val="24"/>
              </w:rPr>
              <w:t>euro</w:t>
            </w:r>
            <w:proofErr w:type="spellEnd"/>
            <w:r w:rsidRPr="007D1055">
              <w:rPr>
                <w:rFonts w:ascii="Times New Roman" w:hAnsi="Times New Roman" w:cs="Times New Roman"/>
                <w:sz w:val="24"/>
                <w:szCs w:val="24"/>
              </w:rPr>
              <w:t xml:space="preserve"> un nacionālais finansējums 671 457 </w:t>
            </w:r>
            <w:proofErr w:type="spellStart"/>
            <w:r w:rsidRPr="007D1055">
              <w:rPr>
                <w:rFonts w:ascii="Times New Roman" w:hAnsi="Times New Roman" w:cs="Times New Roman"/>
                <w:sz w:val="24"/>
                <w:szCs w:val="24"/>
              </w:rPr>
              <w:lastRenderedPageBreak/>
              <w:t>euro</w:t>
            </w:r>
            <w:proofErr w:type="spellEnd"/>
            <w:r w:rsidRPr="007D1055">
              <w:rPr>
                <w:rFonts w:ascii="Times New Roman" w:hAnsi="Times New Roman" w:cs="Times New Roman"/>
                <w:sz w:val="24"/>
                <w:szCs w:val="24"/>
              </w:rPr>
              <w:t xml:space="preserve"> (maksimālais valsts budžeta finansējums – 402 873 </w:t>
            </w:r>
            <w:proofErr w:type="spellStart"/>
            <w:r w:rsidRPr="007D1055">
              <w:rPr>
                <w:rFonts w:ascii="Times New Roman" w:hAnsi="Times New Roman" w:cs="Times New Roman"/>
                <w:sz w:val="24"/>
                <w:szCs w:val="24"/>
              </w:rPr>
              <w:t>euro</w:t>
            </w:r>
            <w:proofErr w:type="spellEnd"/>
            <w:r w:rsidRPr="007D1055">
              <w:rPr>
                <w:rFonts w:ascii="Times New Roman" w:hAnsi="Times New Roman" w:cs="Times New Roman"/>
                <w:sz w:val="24"/>
                <w:szCs w:val="24"/>
              </w:rPr>
              <w:t xml:space="preserve"> un minimālais privātais finansējums – 268 584 </w:t>
            </w:r>
            <w:proofErr w:type="spellStart"/>
            <w:r w:rsidRPr="007D1055">
              <w:rPr>
                <w:rFonts w:ascii="Times New Roman" w:hAnsi="Times New Roman" w:cs="Times New Roman"/>
                <w:sz w:val="24"/>
                <w:szCs w:val="24"/>
              </w:rPr>
              <w:t>euro</w:t>
            </w:r>
            <w:proofErr w:type="spellEnd"/>
            <w:r w:rsidRPr="007D1055">
              <w:rPr>
                <w:rFonts w:ascii="Times New Roman" w:hAnsi="Times New Roman" w:cs="Times New Roman"/>
                <w:sz w:val="24"/>
                <w:szCs w:val="24"/>
              </w:rPr>
              <w:t>)”.</w:t>
            </w:r>
          </w:p>
        </w:tc>
      </w:tr>
      <w:tr w:rsidR="000E341F" w:rsidRPr="007818F3" w14:paraId="3F8723A8" w14:textId="7526E2BD" w:rsidTr="007A0B6D">
        <w:trPr>
          <w:trHeight w:val="310"/>
        </w:trPr>
        <w:tc>
          <w:tcPr>
            <w:tcW w:w="236" w:type="pct"/>
            <w:gridSpan w:val="3"/>
          </w:tcPr>
          <w:p w14:paraId="37F219EB" w14:textId="5530F8EA" w:rsidR="00C62071" w:rsidRPr="00163252" w:rsidRDefault="00163252" w:rsidP="009C3F8F">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4.</w:t>
            </w:r>
          </w:p>
        </w:tc>
        <w:tc>
          <w:tcPr>
            <w:tcW w:w="930" w:type="pct"/>
          </w:tcPr>
          <w:p w14:paraId="3A4C39C5" w14:textId="77777777" w:rsidR="00C62071" w:rsidRDefault="00B7423A" w:rsidP="009C3F8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Vispārīgs komentārs</w:t>
            </w:r>
          </w:p>
          <w:p w14:paraId="0092C37D" w14:textId="3A5C70A1" w:rsidR="00865499" w:rsidRDefault="00865499" w:rsidP="009C3F8F">
            <w:pPr>
              <w:spacing w:before="0" w:beforeAutospacing="0" w:after="0" w:afterAutospacing="0"/>
              <w:jc w:val="both"/>
              <w:rPr>
                <w:rFonts w:ascii="Times New Roman" w:hAnsi="Times New Roman" w:cs="Times New Roman"/>
                <w:iCs/>
                <w:sz w:val="24"/>
                <w:szCs w:val="24"/>
              </w:rPr>
            </w:pPr>
            <w:r>
              <w:rPr>
                <w:rFonts w:ascii="Times New Roman" w:hAnsi="Times New Roman" w:cs="Times New Roman"/>
                <w:iCs/>
                <w:sz w:val="24"/>
                <w:szCs w:val="24"/>
              </w:rPr>
              <w:t>Esošā redakcija:</w:t>
            </w:r>
          </w:p>
          <w:p w14:paraId="5DD90E75" w14:textId="0759A396" w:rsidR="00865499" w:rsidRPr="007818F3" w:rsidRDefault="00865499" w:rsidP="009C3F8F">
            <w:pPr>
              <w:spacing w:before="0" w:beforeAutospacing="0" w:after="0" w:afterAutospacing="0"/>
              <w:jc w:val="both"/>
              <w:rPr>
                <w:rFonts w:ascii="Times New Roman" w:hAnsi="Times New Roman" w:cs="Times New Roman"/>
                <w:iCs/>
                <w:sz w:val="24"/>
                <w:szCs w:val="24"/>
              </w:rPr>
            </w:pPr>
            <w:r w:rsidRPr="00865499">
              <w:rPr>
                <w:rFonts w:ascii="Times New Roman" w:hAnsi="Times New Roman" w:cs="Times New Roman"/>
                <w:iCs/>
                <w:sz w:val="24"/>
                <w:szCs w:val="24"/>
              </w:rPr>
              <w:t>29. Finansējuma saņēmējs un sadarbības partneris dokumentāciju, kas saistīta ar atbalsta piešķiršanu, glabā 10 gadus no atbalsta piešķiršanas dienas</w:t>
            </w:r>
            <w:r>
              <w:rPr>
                <w:rFonts w:ascii="Times New Roman" w:hAnsi="Times New Roman" w:cs="Times New Roman"/>
                <w:iCs/>
                <w:sz w:val="24"/>
                <w:szCs w:val="24"/>
              </w:rPr>
              <w:t>.</w:t>
            </w:r>
          </w:p>
        </w:tc>
        <w:tc>
          <w:tcPr>
            <w:tcW w:w="1583" w:type="pct"/>
          </w:tcPr>
          <w:p w14:paraId="76ACF308" w14:textId="341FFFF4" w:rsidR="00594D0F" w:rsidRPr="00594D0F" w:rsidRDefault="00594D0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(02.03.2020) (</w:t>
            </w:r>
            <w:r>
              <w:rPr>
                <w:rFonts w:ascii="Times New Roman" w:eastAsia="Times New Roman" w:hAnsi="Times New Roman" w:cs="Times New Roman"/>
                <w:b/>
                <w:bCs/>
                <w:sz w:val="24"/>
                <w:szCs w:val="24"/>
                <w:lang w:eastAsia="lv-LV"/>
              </w:rPr>
              <w:t>4</w:t>
            </w:r>
            <w:r w:rsidRPr="00594D0F">
              <w:rPr>
                <w:rFonts w:ascii="Times New Roman" w:eastAsia="Times New Roman" w:hAnsi="Times New Roman" w:cs="Times New Roman"/>
                <w:b/>
                <w:bCs/>
                <w:sz w:val="24"/>
                <w:szCs w:val="24"/>
                <w:lang w:eastAsia="lv-LV"/>
              </w:rPr>
              <w:t>)</w:t>
            </w:r>
          </w:p>
          <w:p w14:paraId="59A24BEE" w14:textId="37D40512" w:rsidR="00FF126E" w:rsidRPr="00001BD1" w:rsidRDefault="00001BD1" w:rsidP="009C3F8F">
            <w:pPr>
              <w:spacing w:before="0" w:beforeAutospacing="0" w:after="0" w:afterAutospacing="0"/>
              <w:jc w:val="both"/>
              <w:rPr>
                <w:rFonts w:ascii="Times New Roman" w:eastAsia="Times New Roman" w:hAnsi="Times New Roman" w:cs="Times New Roman"/>
                <w:sz w:val="24"/>
                <w:szCs w:val="24"/>
                <w:lang w:eastAsia="lv-LV"/>
              </w:rPr>
            </w:pPr>
            <w:r w:rsidRPr="00001BD1">
              <w:rPr>
                <w:rFonts w:ascii="Times New Roman" w:eastAsia="Times New Roman" w:hAnsi="Times New Roman" w:cs="Times New Roman"/>
                <w:sz w:val="24"/>
                <w:szCs w:val="24"/>
                <w:lang w:eastAsia="lv-LV"/>
              </w:rPr>
              <w:t>MK noteikumu Nr.585 29.punkts nosaka, ka dokumentāciju, kas saistīta ar valsts atbalstu komercdarbībai, atbalsta sniedzējs un atbalsta saņēmējs glabā 10 gadus no atbalsta piešķiršanas dienas. Gadījumos, kad atbalstu sniedz saskaņā ar EK lēmumu Nr.2012/21/ES, pilnvarojuma uzlicējam un atbalsta saņēmējam ir pienākums dokumentāciju glabāt 10 gadus no pilnvarojuma termiņa beigām. Attiecīgi lūdzam precizēt MK noteikumu Nr.585 29.punktu, kā arī papildināt MK noteikumu Nr.585 V sadaļu ar dokumentu glabāšanas nosacījumiem.</w:t>
            </w:r>
          </w:p>
        </w:tc>
        <w:tc>
          <w:tcPr>
            <w:tcW w:w="1374" w:type="pct"/>
            <w:gridSpan w:val="2"/>
          </w:tcPr>
          <w:p w14:paraId="480F172A" w14:textId="6010641F" w:rsidR="00317818" w:rsidRPr="00865499" w:rsidRDefault="0041600F" w:rsidP="009C3F8F">
            <w:pPr>
              <w:pStyle w:val="naiskr"/>
              <w:spacing w:before="0" w:beforeAutospacing="0" w:after="0" w:afterAutospacing="0"/>
              <w:jc w:val="both"/>
              <w:rPr>
                <w:b/>
                <w:bCs/>
                <w:shd w:val="clear" w:color="auto" w:fill="FFFFFF"/>
                <w:lang w:bidi="lo-LA"/>
              </w:rPr>
            </w:pPr>
            <w:r>
              <w:rPr>
                <w:b/>
                <w:bCs/>
                <w:shd w:val="clear" w:color="auto" w:fill="FFFFFF"/>
                <w:lang w:bidi="lo-LA"/>
              </w:rPr>
              <w:t>Daļēji</w:t>
            </w:r>
            <w:r w:rsidR="000727C4">
              <w:rPr>
                <w:b/>
                <w:bCs/>
                <w:shd w:val="clear" w:color="auto" w:fill="FFFFFF"/>
                <w:lang w:bidi="lo-LA"/>
              </w:rPr>
              <w:t xml:space="preserve"> ņ</w:t>
            </w:r>
            <w:r w:rsidR="000727C4" w:rsidRPr="00865499">
              <w:rPr>
                <w:b/>
                <w:bCs/>
                <w:shd w:val="clear" w:color="auto" w:fill="FFFFFF"/>
                <w:lang w:bidi="lo-LA"/>
              </w:rPr>
              <w:t xml:space="preserve">emts </w:t>
            </w:r>
            <w:r w:rsidR="00865499" w:rsidRPr="00865499">
              <w:rPr>
                <w:b/>
                <w:bCs/>
                <w:shd w:val="clear" w:color="auto" w:fill="FFFFFF"/>
                <w:lang w:bidi="lo-LA"/>
              </w:rPr>
              <w:t>vērā.</w:t>
            </w:r>
          </w:p>
          <w:p w14:paraId="41918651" w14:textId="5633F300" w:rsidR="00865499" w:rsidRDefault="000727C4" w:rsidP="009C3F8F">
            <w:pPr>
              <w:pStyle w:val="naiskr"/>
              <w:spacing w:before="0" w:beforeAutospacing="0" w:after="0" w:afterAutospacing="0"/>
              <w:jc w:val="both"/>
            </w:pPr>
            <w:r>
              <w:rPr>
                <w:shd w:val="clear" w:color="auto" w:fill="FFFFFF"/>
                <w:lang w:bidi="lo-LA"/>
              </w:rPr>
              <w:t>V</w:t>
            </w:r>
            <w:r w:rsidR="00865499" w:rsidRPr="00865499">
              <w:rPr>
                <w:shd w:val="clear" w:color="auto" w:fill="FFFFFF"/>
                <w:lang w:bidi="lo-LA"/>
              </w:rPr>
              <w:t>ēršam</w:t>
            </w:r>
            <w:r w:rsidR="00865499">
              <w:rPr>
                <w:shd w:val="clear" w:color="auto" w:fill="FFFFFF"/>
                <w:lang w:bidi="lo-LA"/>
              </w:rPr>
              <w:t xml:space="preserve"> uzmanību, ka iepriekš FM KAKD kā vienīgā kompetentā iestāde tika saskaņojusi redakciju, kad dokumenti uzglabājami 10 gadus no atbalsta piešķiršanas brīža, tomēr šobrīd, pārinterpretējot </w:t>
            </w:r>
            <w:r w:rsidR="00865499" w:rsidRPr="00EF6E9A">
              <w:t>EK lēmuma Nr.2012/21/ES</w:t>
            </w:r>
            <w:r w:rsidR="00865499">
              <w:t xml:space="preserve"> 8.panta nosacījumus, tiek noteikts slogs glabāt šos dokumentus 10 gadus pēc pilnvarojuma perioda beigām. Analizējot </w:t>
            </w:r>
            <w:r w:rsidR="00865499" w:rsidRPr="00EF6E9A">
              <w:t>EK lēmuma Nr.2012/21/E</w:t>
            </w:r>
            <w:r w:rsidR="00865499">
              <w:t xml:space="preserve"> 4.pantu </w:t>
            </w:r>
            <w:r w:rsidR="00934559">
              <w:t xml:space="preserve">“Pilnvarojums” </w:t>
            </w:r>
            <w:r w:rsidR="00865499">
              <w:t>noteikts, ka dalībvalsts vienā vai vairākos deleģējuma aktos nosaka sabiedrisko pakalpojumu pienākumu saturu un ilgumu.</w:t>
            </w:r>
            <w:r w:rsidR="00502107">
              <w:t xml:space="preserve"> </w:t>
            </w:r>
            <w:r>
              <w:t>Tādejādi par galveno pilnvarojama n</w:t>
            </w:r>
            <w:r w:rsidR="00995EEF">
              <w:t>o</w:t>
            </w:r>
            <w:r>
              <w:t xml:space="preserve">teicēju uzskatāms </w:t>
            </w:r>
            <w:r w:rsidR="00934559">
              <w:t xml:space="preserve"> NVD</w:t>
            </w:r>
            <w:r>
              <w:t xml:space="preserve">. </w:t>
            </w:r>
            <w:r w:rsidR="00934559">
              <w:t xml:space="preserve"> </w:t>
            </w:r>
            <w:r>
              <w:t xml:space="preserve">Par pilnvarojuma aktu uzskatāms </w:t>
            </w:r>
            <w:r w:rsidR="00934559">
              <w:t xml:space="preserve">līgums par valsts apmaksāto veselības aprūpes </w:t>
            </w:r>
            <w:r w:rsidR="00934559">
              <w:lastRenderedPageBreak/>
              <w:t>pakalpojums sniegšanu</w:t>
            </w:r>
            <w:r>
              <w:t>, ko NVD slēdz no 3 līdz 6 gadiem.</w:t>
            </w:r>
            <w:r w:rsidR="0041600F">
              <w:t xml:space="preserve"> Tādejādi par pilnvarojuma termiņa beigām uzskatāms NVD līguma termiņa beigas.</w:t>
            </w:r>
          </w:p>
          <w:p w14:paraId="212D5AAB" w14:textId="51C56234" w:rsidR="00995EEF" w:rsidRDefault="0041600F" w:rsidP="009C3F8F">
            <w:pPr>
              <w:pStyle w:val="naiskr"/>
              <w:spacing w:before="0" w:beforeAutospacing="0" w:after="0" w:afterAutospacing="0"/>
              <w:jc w:val="both"/>
            </w:pPr>
            <w:r>
              <w:t>MK noteikumu 29.punkts tika noteikts par CFLA kā papildus atbalstu VTNP pakalpojumu sniedzējiem</w:t>
            </w:r>
            <w:r w:rsidR="00995EEF">
              <w:t xml:space="preserve"> piešķiršanas brīdis, nosakot, cik ilgi uzglabājami dokumenti par CFLA piešķirtā atbalsta zem </w:t>
            </w:r>
            <w:r w:rsidR="008A719D">
              <w:t>VTNP</w:t>
            </w:r>
            <w:r w:rsidR="00995EEF">
              <w:t xml:space="preserve"> regulējuma dokumentācijas uzglabāšanu. Izsakot punktu redakcijā - </w:t>
            </w:r>
            <w:r w:rsidR="00995EEF" w:rsidRPr="008A719D">
              <w:rPr>
                <w:i/>
                <w:iCs/>
              </w:rPr>
              <w:t>EK lēmumu Nr.2012/21/ES, pilnvarojuma uzlicējam un atbalsta saņēmējam ir pienākums dokumentāciju glabāt 10 gadus no pilnvarojuma termiņa beigām</w:t>
            </w:r>
            <w:r w:rsidR="00995EEF">
              <w:t xml:space="preserve"> – pienākums izvirzāms attiecībā pret NVD un ārstniecības iestādes attiecībām NPVT sniegšanā, kas nav šī tiesību akta regulējuma mērķis. Uzskatām, ka punkts saglabājams iepriekšējā redakcijā.</w:t>
            </w:r>
          </w:p>
          <w:p w14:paraId="41A430CF" w14:textId="1F1CC5A9" w:rsidR="00A23B7E" w:rsidRDefault="00A23B7E" w:rsidP="009C3F8F">
            <w:pPr>
              <w:pStyle w:val="naiskr"/>
              <w:spacing w:before="0" w:beforeAutospacing="0" w:after="0" w:afterAutospacing="0"/>
              <w:jc w:val="both"/>
            </w:pPr>
            <w:r w:rsidRPr="00001BD1">
              <w:t>MK noteikumu Nr.585 V sadaļ</w:t>
            </w:r>
            <w:r>
              <w:t>a papildināta ar nosacījumu</w:t>
            </w:r>
            <w:r w:rsidRPr="00001BD1">
              <w:t xml:space="preserve"> </w:t>
            </w:r>
            <w:r>
              <w:t>p</w:t>
            </w:r>
            <w:r w:rsidRPr="00001BD1">
              <w:t>ar dokumentu glabāšanas nosacījumiem.</w:t>
            </w:r>
          </w:p>
          <w:p w14:paraId="4247DA61" w14:textId="6057E63B" w:rsidR="00865499" w:rsidRPr="009F32F3" w:rsidRDefault="00865499" w:rsidP="009C3F8F">
            <w:pPr>
              <w:pStyle w:val="naiskr"/>
              <w:spacing w:before="0" w:beforeAutospacing="0" w:after="0" w:afterAutospacing="0"/>
              <w:jc w:val="both"/>
              <w:rPr>
                <w:shd w:val="clear" w:color="auto" w:fill="FFFFFF"/>
                <w:lang w:bidi="lo-LA"/>
              </w:rPr>
            </w:pPr>
          </w:p>
        </w:tc>
        <w:tc>
          <w:tcPr>
            <w:tcW w:w="877" w:type="pct"/>
          </w:tcPr>
          <w:p w14:paraId="0CDD3E49" w14:textId="285CE2F7" w:rsidR="0041600F" w:rsidRPr="0041600F" w:rsidRDefault="0041600F" w:rsidP="009C3F8F">
            <w:pPr>
              <w:spacing w:before="0" w:beforeAutospacing="0" w:after="0" w:afterAutospacing="0"/>
              <w:jc w:val="both"/>
              <w:rPr>
                <w:rFonts w:ascii="Times New Roman" w:hAnsi="Times New Roman" w:cs="Times New Roman"/>
                <w:sz w:val="24"/>
                <w:szCs w:val="24"/>
              </w:rPr>
            </w:pPr>
            <w:r w:rsidRPr="0041600F">
              <w:rPr>
                <w:rFonts w:ascii="Times New Roman" w:hAnsi="Times New Roman" w:cs="Times New Roman"/>
                <w:sz w:val="24"/>
                <w:szCs w:val="24"/>
              </w:rPr>
              <w:lastRenderedPageBreak/>
              <w:t>5.</w:t>
            </w:r>
            <w:r w:rsidRPr="0041600F">
              <w:rPr>
                <w:rFonts w:ascii="Times New Roman" w:hAnsi="Times New Roman" w:cs="Times New Roman"/>
                <w:sz w:val="24"/>
                <w:szCs w:val="24"/>
              </w:rPr>
              <w:tab/>
              <w:t>Papildināt ar 17.8.apakšpunktu šādā redakcijā:</w:t>
            </w:r>
          </w:p>
          <w:p w14:paraId="59918AD0" w14:textId="1EAB2FFE" w:rsidR="00C62071" w:rsidRPr="007818F3" w:rsidRDefault="0041600F" w:rsidP="009C3F8F">
            <w:pPr>
              <w:spacing w:before="0" w:beforeAutospacing="0" w:after="0" w:afterAutospacing="0"/>
              <w:jc w:val="both"/>
              <w:rPr>
                <w:rFonts w:ascii="Times New Roman" w:hAnsi="Times New Roman" w:cs="Times New Roman"/>
                <w:sz w:val="24"/>
                <w:szCs w:val="24"/>
              </w:rPr>
            </w:pPr>
            <w:r w:rsidRPr="0041600F">
              <w:rPr>
                <w:rFonts w:ascii="Times New Roman" w:hAnsi="Times New Roman" w:cs="Times New Roman"/>
                <w:sz w:val="24"/>
                <w:szCs w:val="24"/>
              </w:rPr>
              <w:t>“17.8. Finansējuma saņēmējs un sadarbības partneris dokumentāciju, kas saistīta ar atbalsta piešķiršanu, glabā 10 gadus no atbalsta piešķiršanas dienas.”.</w:t>
            </w:r>
          </w:p>
        </w:tc>
      </w:tr>
      <w:tr w:rsidR="000E341F" w:rsidRPr="007818F3" w14:paraId="7757D1DF" w14:textId="77777777" w:rsidTr="007A0B6D">
        <w:trPr>
          <w:trHeight w:val="310"/>
        </w:trPr>
        <w:tc>
          <w:tcPr>
            <w:tcW w:w="236" w:type="pct"/>
            <w:gridSpan w:val="3"/>
          </w:tcPr>
          <w:p w14:paraId="300E1AE7" w14:textId="419B77AA" w:rsidR="003A4993" w:rsidRPr="00163252" w:rsidRDefault="00163252" w:rsidP="009C3F8F">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5.</w:t>
            </w:r>
          </w:p>
        </w:tc>
        <w:tc>
          <w:tcPr>
            <w:tcW w:w="930" w:type="pct"/>
          </w:tcPr>
          <w:p w14:paraId="282ADCB9" w14:textId="2682FAFC" w:rsidR="003A4993" w:rsidRPr="00C13694" w:rsidRDefault="00F44CDE" w:rsidP="009C3F8F">
            <w:pPr>
              <w:shd w:val="clear" w:color="auto" w:fill="FFFFFF"/>
              <w:spacing w:before="0" w:beforeAutospacing="0" w:after="0" w:afterAutospacing="0"/>
              <w:jc w:val="both"/>
              <w:rPr>
                <w:szCs w:val="24"/>
              </w:rPr>
            </w:pPr>
            <w:r w:rsidRPr="009C365F">
              <w:rPr>
                <w:rFonts w:ascii="Times New Roman" w:hAnsi="Times New Roman" w:cs="Times New Roman"/>
                <w:iCs/>
                <w:sz w:val="24"/>
                <w:szCs w:val="24"/>
              </w:rPr>
              <w:t>Vispārīgs komentārs</w:t>
            </w:r>
          </w:p>
        </w:tc>
        <w:tc>
          <w:tcPr>
            <w:tcW w:w="1583" w:type="pct"/>
          </w:tcPr>
          <w:p w14:paraId="4AAAFF05" w14:textId="11C51C8E" w:rsidR="00594D0F" w:rsidRPr="003E65D1" w:rsidRDefault="00594D0F" w:rsidP="009C3F8F">
            <w:pPr>
              <w:spacing w:before="0" w:beforeAutospacing="0" w:after="0" w:afterAutospacing="0"/>
              <w:jc w:val="both"/>
              <w:rPr>
                <w:rFonts w:ascii="Times New Roman" w:eastAsia="Times New Roman" w:hAnsi="Times New Roman" w:cs="Times New Roman"/>
                <w:b/>
                <w:bCs/>
                <w:sz w:val="24"/>
                <w:szCs w:val="24"/>
                <w:lang w:eastAsia="lv-LV"/>
              </w:rPr>
            </w:pPr>
            <w:r w:rsidRPr="003E65D1">
              <w:rPr>
                <w:rFonts w:ascii="Times New Roman" w:eastAsia="Times New Roman" w:hAnsi="Times New Roman" w:cs="Times New Roman"/>
                <w:b/>
                <w:bCs/>
                <w:sz w:val="24"/>
                <w:szCs w:val="24"/>
                <w:lang w:eastAsia="lv-LV"/>
              </w:rPr>
              <w:t>Finanšu ministrija (02.03.2020) (5)</w:t>
            </w:r>
          </w:p>
          <w:p w14:paraId="0F625FA8" w14:textId="13CE173E" w:rsidR="003A4993" w:rsidRPr="003E65D1" w:rsidRDefault="00001BD1" w:rsidP="009C3F8F">
            <w:pPr>
              <w:spacing w:before="0" w:beforeAutospacing="0" w:after="0" w:afterAutospacing="0"/>
              <w:jc w:val="both"/>
              <w:rPr>
                <w:rFonts w:ascii="Times New Roman" w:eastAsia="Times New Roman" w:hAnsi="Times New Roman" w:cs="Times New Roman"/>
                <w:sz w:val="24"/>
                <w:szCs w:val="24"/>
                <w:lang w:eastAsia="lv-LV"/>
              </w:rPr>
            </w:pPr>
            <w:r w:rsidRPr="003E65D1">
              <w:rPr>
                <w:rFonts w:ascii="Times New Roman" w:eastAsia="Times New Roman" w:hAnsi="Times New Roman" w:cs="Times New Roman"/>
                <w:sz w:val="24"/>
                <w:szCs w:val="24"/>
                <w:lang w:eastAsia="lv-LV"/>
              </w:rPr>
              <w:t xml:space="preserve">Ievērojot to, ka komercdarbības atbalsts MK noteikumu ietvaros var tikt sniegts vispārējas tautsaimnieciskas nozīmes pakalpojumu sniedzējiem, ievērojot EK lēmuma Nr.2012/21/ES nosacījumus un pamatojoties </w:t>
            </w:r>
            <w:r w:rsidRPr="003E65D1">
              <w:rPr>
                <w:rFonts w:ascii="Times New Roman" w:eastAsia="Times New Roman" w:hAnsi="Times New Roman" w:cs="Times New Roman"/>
                <w:sz w:val="24"/>
                <w:szCs w:val="24"/>
                <w:lang w:eastAsia="lv-LV"/>
              </w:rPr>
              <w:lastRenderedPageBreak/>
              <w:t xml:space="preserve">uz noslēgtu pilnvarojuma aktu (vai aktiem) par vispārējas tautsaimnieciskas nozīmes pakalpojumu sniegšanu, lūdzam, pirmkārt, papildināt noteikumu projektu ar jaunu punktu/punktiem, kas paredzētu </w:t>
            </w:r>
            <w:bookmarkStart w:id="3" w:name="_Hlk34728898"/>
            <w:r w:rsidRPr="003E65D1">
              <w:rPr>
                <w:rFonts w:ascii="Times New Roman" w:eastAsia="Times New Roman" w:hAnsi="Times New Roman" w:cs="Times New Roman"/>
                <w:sz w:val="24"/>
                <w:szCs w:val="24"/>
                <w:lang w:eastAsia="lv-LV"/>
              </w:rPr>
              <w:t xml:space="preserve">finansējuma saņēmēja pienākumu iesniegt sadarbības iestādei vispārējas tautsaimnieciskas nozīmes pakalpojuma pilnvarojuma uzlicēja/u apliecinājumu, ka tas nodrošina EK lēmuma Nr.2012/21/ES 6.pantā noteikto pārmērīgas kompensācijas kontroli. </w:t>
            </w:r>
            <w:bookmarkEnd w:id="3"/>
            <w:r w:rsidRPr="003E65D1">
              <w:rPr>
                <w:rFonts w:ascii="Times New Roman" w:eastAsia="Times New Roman" w:hAnsi="Times New Roman" w:cs="Times New Roman"/>
                <w:sz w:val="24"/>
                <w:szCs w:val="24"/>
                <w:lang w:eastAsia="lv-LV"/>
              </w:rPr>
              <w:t>Otrkārt, lūdzam anotācijā ietvert skaidrojumu par to, ka finansējuma saņēmējs sadarbībā ar vispārējas tautsaimnieciskas nozīmes pakalpojuma pilnvarojuma uzlicēju/</w:t>
            </w:r>
            <w:proofErr w:type="spellStart"/>
            <w:r w:rsidRPr="003E65D1">
              <w:rPr>
                <w:rFonts w:ascii="Times New Roman" w:eastAsia="Times New Roman" w:hAnsi="Times New Roman" w:cs="Times New Roman"/>
                <w:sz w:val="24"/>
                <w:szCs w:val="24"/>
                <w:lang w:eastAsia="lv-LV"/>
              </w:rPr>
              <w:t>iem</w:t>
            </w:r>
            <w:proofErr w:type="spellEnd"/>
            <w:r w:rsidRPr="003E65D1">
              <w:rPr>
                <w:rFonts w:ascii="Times New Roman" w:eastAsia="Times New Roman" w:hAnsi="Times New Roman" w:cs="Times New Roman"/>
                <w:sz w:val="24"/>
                <w:szCs w:val="24"/>
                <w:lang w:eastAsia="lv-LV"/>
              </w:rPr>
              <w:t xml:space="preserve"> nodrošina EK lēmuma Nr.2012/21/ES 6.pantā noteiktās uzraudzības veikšanas faktu apliecinošas dokumentācijas saglabāšanu un pieejamību saskaņā ar EK lēmuma Nr.2012/21/ES 8.pantā noteikto, tostarp pieejamību Eiropas Savienības struktūrfondu un Kohēzijas fonda (turpmāk – ES fondi) vadības kontroles sistēmā iesaistītajām iestādēm. </w:t>
            </w:r>
          </w:p>
        </w:tc>
        <w:tc>
          <w:tcPr>
            <w:tcW w:w="1374" w:type="pct"/>
            <w:gridSpan w:val="2"/>
          </w:tcPr>
          <w:p w14:paraId="36850629" w14:textId="4DE98BA5" w:rsidR="009C365F" w:rsidRDefault="00616900" w:rsidP="009C3F8F">
            <w:pPr>
              <w:spacing w:before="0" w:beforeAutospacing="0" w:after="0" w:afterAutospacing="0"/>
              <w:jc w:val="both"/>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lastRenderedPageBreak/>
              <w:t>Ņ</w:t>
            </w:r>
            <w:r w:rsidR="00F44CDE" w:rsidRPr="00925C77">
              <w:rPr>
                <w:rFonts w:ascii="Times New Roman" w:eastAsia="Times New Roman" w:hAnsi="Times New Roman" w:cs="Times New Roman"/>
                <w:b/>
                <w:bCs/>
                <w:iCs/>
                <w:sz w:val="24"/>
                <w:szCs w:val="24"/>
                <w:lang w:eastAsia="lv-LV"/>
              </w:rPr>
              <w:t>emts vērā</w:t>
            </w:r>
            <w:r w:rsidR="009C365F">
              <w:rPr>
                <w:rFonts w:ascii="Times New Roman" w:eastAsia="Times New Roman" w:hAnsi="Times New Roman" w:cs="Times New Roman"/>
                <w:b/>
                <w:bCs/>
                <w:iCs/>
                <w:sz w:val="24"/>
                <w:szCs w:val="24"/>
                <w:lang w:eastAsia="lv-LV"/>
              </w:rPr>
              <w:t>.</w:t>
            </w:r>
          </w:p>
          <w:p w14:paraId="18CB6C69" w14:textId="139F09CB" w:rsidR="001B28CC" w:rsidRPr="001D356B" w:rsidRDefault="00925C77" w:rsidP="009C3F8F">
            <w:pPr>
              <w:spacing w:before="0" w:beforeAutospacing="0" w:after="0" w:afterAutospacing="0"/>
              <w:jc w:val="both"/>
              <w:rPr>
                <w:rFonts w:ascii="Times New Roman" w:eastAsia="Times New Roman" w:hAnsi="Times New Roman" w:cs="Times New Roman"/>
                <w:sz w:val="24"/>
                <w:szCs w:val="24"/>
                <w:lang w:eastAsia="lv-LV"/>
              </w:rPr>
            </w:pPr>
            <w:r w:rsidRPr="00925C77">
              <w:rPr>
                <w:rFonts w:ascii="Times New Roman" w:eastAsia="Times New Roman" w:hAnsi="Times New Roman" w:cs="Times New Roman"/>
                <w:iCs/>
                <w:sz w:val="24"/>
                <w:szCs w:val="24"/>
                <w:lang w:eastAsia="lv-LV"/>
              </w:rPr>
              <w:t>A</w:t>
            </w:r>
            <w:r w:rsidR="001B28CC" w:rsidRPr="00925C77">
              <w:rPr>
                <w:rFonts w:ascii="Times New Roman" w:eastAsia="Times New Roman" w:hAnsi="Times New Roman" w:cs="Times New Roman"/>
                <w:iCs/>
                <w:sz w:val="24"/>
                <w:szCs w:val="24"/>
                <w:lang w:eastAsia="lv-LV"/>
              </w:rPr>
              <w:t xml:space="preserve">tbilstoši spēkā esošajai noteikumu redakcijai finansējuma saņēmējiem veselības jomā atbilstoši </w:t>
            </w:r>
            <w:r w:rsidRPr="00925C77">
              <w:rPr>
                <w:rFonts w:ascii="Times New Roman" w:eastAsia="Times New Roman" w:hAnsi="Times New Roman" w:cs="Times New Roman"/>
                <w:iCs/>
                <w:sz w:val="24"/>
                <w:szCs w:val="24"/>
                <w:lang w:eastAsia="lv-LV"/>
              </w:rPr>
              <w:t>19</w:t>
            </w:r>
            <w:r w:rsidR="001B28CC" w:rsidRPr="00925C77">
              <w:rPr>
                <w:rFonts w:ascii="Times New Roman" w:eastAsia="Times New Roman" w:hAnsi="Times New Roman" w:cs="Times New Roman"/>
                <w:iCs/>
                <w:sz w:val="24"/>
                <w:szCs w:val="24"/>
                <w:lang w:eastAsia="lv-LV"/>
              </w:rPr>
              <w:t xml:space="preserve">.punktam jau ir jāiesniedz atbilstoši normatīvajiem aktiem veselības </w:t>
            </w:r>
            <w:r w:rsidR="001B28CC" w:rsidRPr="00925C77">
              <w:rPr>
                <w:rFonts w:ascii="Times New Roman" w:eastAsia="Times New Roman" w:hAnsi="Times New Roman" w:cs="Times New Roman"/>
                <w:iCs/>
                <w:sz w:val="24"/>
                <w:szCs w:val="24"/>
                <w:lang w:eastAsia="lv-LV"/>
              </w:rPr>
              <w:lastRenderedPageBreak/>
              <w:t>aprūpes organizēšanas un finansēšanas jomā noslēgts deleģēšanas līgums ar Nacionālo vesel</w:t>
            </w:r>
            <w:r w:rsidR="001B28CC" w:rsidRPr="007423FF">
              <w:rPr>
                <w:rFonts w:ascii="Times New Roman" w:eastAsia="Times New Roman" w:hAnsi="Times New Roman" w:cs="Times New Roman"/>
                <w:iCs/>
                <w:sz w:val="24"/>
                <w:szCs w:val="24"/>
                <w:lang w:eastAsia="lv-LV"/>
              </w:rPr>
              <w:t xml:space="preserve">ības dienestu (turpmāk – NVD) par sabiedrisko pakalpojumu sniegšanu, kurā norādīta atsauce uz Komisijas 2011.gada 20.decembra Lēmumu Nr.2012/21/ES par Līguma par Eiropas Savienības darbību 106.panta 2.punkta piemērošanu valsts atbalstam attiecībā uz kompensāciju par sabiedriskajiem pakalpojumiem dažiem uzņēmumiem, kuriem uzticēts sniegt pakalpojumus ar </w:t>
            </w:r>
            <w:r w:rsidR="001B28CC" w:rsidRPr="00616900">
              <w:rPr>
                <w:rFonts w:ascii="Times New Roman" w:eastAsia="Times New Roman" w:hAnsi="Times New Roman" w:cs="Times New Roman"/>
                <w:sz w:val="24"/>
                <w:szCs w:val="24"/>
                <w:lang w:eastAsia="lv-LV"/>
              </w:rPr>
              <w:t>vispārēju tautsaimniecisku nozīmi (turpmāk – Lēmums Nr.2012/21/ES). NVD nodrošina pārmērīgas kompensācijas kontroli attiecībā uz valsts apmaksāto veselības aprūpes pakalpojumu nodrošināšanu atbilstoši līgumam</w:t>
            </w:r>
            <w:r w:rsidR="00616900" w:rsidRPr="001D356B">
              <w:rPr>
                <w:rFonts w:ascii="Times New Roman" w:eastAsia="Times New Roman" w:hAnsi="Times New Roman" w:cs="Times New Roman"/>
                <w:sz w:val="24"/>
                <w:szCs w:val="24"/>
                <w:lang w:eastAsia="lv-LV"/>
              </w:rPr>
              <w:t>.</w:t>
            </w:r>
          </w:p>
          <w:p w14:paraId="3907FA13" w14:textId="574763D9" w:rsidR="00925C77" w:rsidRPr="00616900" w:rsidRDefault="00925C77" w:rsidP="009C3F8F">
            <w:pPr>
              <w:spacing w:before="0" w:beforeAutospacing="0" w:after="0" w:afterAutospacing="0"/>
              <w:jc w:val="both"/>
              <w:rPr>
                <w:rFonts w:ascii="Times New Roman" w:eastAsia="Times New Roman" w:hAnsi="Times New Roman" w:cs="Times New Roman"/>
                <w:sz w:val="24"/>
                <w:szCs w:val="24"/>
                <w:lang w:eastAsia="lv-LV"/>
              </w:rPr>
            </w:pPr>
            <w:r w:rsidRPr="001D356B">
              <w:rPr>
                <w:rFonts w:ascii="Times New Roman" w:eastAsia="Times New Roman" w:hAnsi="Times New Roman" w:cs="Times New Roman"/>
                <w:sz w:val="24"/>
                <w:szCs w:val="24"/>
                <w:lang w:eastAsia="lv-LV"/>
              </w:rPr>
              <w:t xml:space="preserve">Otrkārt </w:t>
            </w:r>
            <w:r w:rsidRPr="00616900">
              <w:rPr>
                <w:rFonts w:ascii="Times New Roman" w:eastAsia="Times New Roman" w:hAnsi="Times New Roman" w:cs="Times New Roman"/>
                <w:sz w:val="24"/>
                <w:szCs w:val="24"/>
                <w:lang w:eastAsia="lv-LV"/>
              </w:rPr>
              <w:t xml:space="preserve"> 2018. gada 28. augusta Ministru kabineta noteikumi Nr. 555 “Veselības aprūpes pakalpojumu organizēšanas un samaksas kārtība” nosaka kādā kārtībā un kādā veidā tiek maksāts par valsts apmaksātajiem veselības aprūpes pakalpojumu sarakstā ietilpstošajiem veselības aprūpes pakalpojumiem ārstniecības iestādēm. Šo noteikumu 151.punkts nosaka samaksas veidus. 152.punkts atšifrē  veselības aprūpes pakalpojumu </w:t>
            </w:r>
            <w:r w:rsidRPr="00616900">
              <w:rPr>
                <w:rFonts w:ascii="Times New Roman" w:eastAsia="Times New Roman" w:hAnsi="Times New Roman" w:cs="Times New Roman"/>
                <w:sz w:val="24"/>
                <w:szCs w:val="24"/>
                <w:lang w:eastAsia="lv-LV"/>
              </w:rPr>
              <w:lastRenderedPageBreak/>
              <w:t>tarifus, tai skaitā manipulāciju sarakstā iekļauto manipulāciju tarifus</w:t>
            </w:r>
            <w:r w:rsidR="00616900" w:rsidRPr="00616900">
              <w:rPr>
                <w:rFonts w:ascii="Times New Roman" w:eastAsia="Times New Roman" w:hAnsi="Times New Roman" w:cs="Times New Roman"/>
                <w:sz w:val="24"/>
                <w:szCs w:val="24"/>
                <w:lang w:eastAsia="lv-LV"/>
              </w:rPr>
              <w:t xml:space="preserve"> un </w:t>
            </w:r>
            <w:r w:rsidRPr="00616900">
              <w:rPr>
                <w:rFonts w:ascii="Times New Roman" w:eastAsia="Times New Roman" w:hAnsi="Times New Roman" w:cs="Times New Roman"/>
                <w:sz w:val="24"/>
                <w:szCs w:val="24"/>
                <w:lang w:eastAsia="lv-LV"/>
              </w:rPr>
              <w:t>aprēķina formulu, kurā nav paredzēts peļņas elements.</w:t>
            </w:r>
          </w:p>
          <w:p w14:paraId="4702A8C2" w14:textId="6AB94740" w:rsidR="00925C77" w:rsidRPr="00925C77" w:rsidRDefault="00925C77" w:rsidP="009C3F8F">
            <w:pPr>
              <w:spacing w:before="0" w:beforeAutospacing="0" w:after="0" w:afterAutospacing="0"/>
              <w:jc w:val="both"/>
              <w:rPr>
                <w:rFonts w:ascii="Times New Roman" w:eastAsia="Times New Roman" w:hAnsi="Times New Roman" w:cs="Times New Roman"/>
                <w:iCs/>
                <w:sz w:val="24"/>
                <w:szCs w:val="24"/>
              </w:rPr>
            </w:pPr>
            <w:r w:rsidRPr="00925C77">
              <w:rPr>
                <w:rFonts w:ascii="Times New Roman" w:eastAsia="Times New Roman" w:hAnsi="Times New Roman" w:cs="Times New Roman"/>
                <w:iCs/>
                <w:sz w:val="24"/>
                <w:szCs w:val="24"/>
              </w:rPr>
              <w:t xml:space="preserve">Ārstniecības iestāžu pārskati par </w:t>
            </w:r>
            <w:r w:rsidRPr="007423FF">
              <w:rPr>
                <w:rFonts w:ascii="Times New Roman" w:eastAsia="Times New Roman" w:hAnsi="Times New Roman" w:cs="Times New Roman"/>
                <w:iCs/>
                <w:sz w:val="24"/>
                <w:szCs w:val="24"/>
              </w:rPr>
              <w:t>ieņēmumiem un</w:t>
            </w:r>
            <w:r w:rsidRPr="00693CAA">
              <w:rPr>
                <w:rFonts w:ascii="Times New Roman" w:eastAsia="Times New Roman" w:hAnsi="Times New Roman" w:cs="Times New Roman"/>
                <w:iCs/>
                <w:sz w:val="24"/>
                <w:szCs w:val="24"/>
              </w:rPr>
              <w:t xml:space="preserve"> izdevumiem</w:t>
            </w:r>
            <w:r w:rsidR="00693CAA">
              <w:rPr>
                <w:rFonts w:ascii="Times New Roman" w:eastAsia="Times New Roman" w:hAnsi="Times New Roman" w:cs="Times New Roman"/>
                <w:iCs/>
                <w:sz w:val="24"/>
                <w:szCs w:val="24"/>
              </w:rPr>
              <w:t>,</w:t>
            </w:r>
            <w:r w:rsidRPr="00693CAA">
              <w:rPr>
                <w:rFonts w:ascii="Times New Roman" w:eastAsia="Times New Roman" w:hAnsi="Times New Roman" w:cs="Times New Roman"/>
                <w:iCs/>
                <w:sz w:val="24"/>
                <w:szCs w:val="24"/>
              </w:rPr>
              <w:t xml:space="preserve"> ka</w:t>
            </w:r>
            <w:r w:rsidR="00693CAA">
              <w:rPr>
                <w:rFonts w:ascii="Times New Roman" w:eastAsia="Times New Roman" w:hAnsi="Times New Roman" w:cs="Times New Roman"/>
                <w:iCs/>
                <w:sz w:val="24"/>
                <w:szCs w:val="24"/>
              </w:rPr>
              <w:t>s</w:t>
            </w:r>
            <w:r w:rsidRPr="00693CAA">
              <w:rPr>
                <w:rFonts w:ascii="Times New Roman" w:eastAsia="Times New Roman" w:hAnsi="Times New Roman" w:cs="Times New Roman"/>
                <w:iCs/>
                <w:sz w:val="24"/>
                <w:szCs w:val="24"/>
              </w:rPr>
              <w:t xml:space="preserve"> saistīti ar VTNP </w:t>
            </w:r>
            <w:r w:rsidRPr="00925C77">
              <w:rPr>
                <w:rFonts w:ascii="Times New Roman" w:eastAsia="Times New Roman" w:hAnsi="Times New Roman" w:cs="Times New Roman"/>
                <w:iCs/>
                <w:sz w:val="24"/>
                <w:szCs w:val="24"/>
              </w:rPr>
              <w:t>sniegšanu pieejami publiski:</w:t>
            </w:r>
          </w:p>
          <w:p w14:paraId="62A7E6BE" w14:textId="5660BC32" w:rsidR="00925C77" w:rsidRPr="00925C77" w:rsidRDefault="003F10F6" w:rsidP="009C3F8F">
            <w:pPr>
              <w:spacing w:before="0" w:beforeAutospacing="0" w:after="0" w:afterAutospacing="0"/>
              <w:jc w:val="both"/>
              <w:rPr>
                <w:rFonts w:ascii="Times New Roman" w:eastAsia="Times New Roman" w:hAnsi="Times New Roman" w:cs="Times New Roman"/>
                <w:iCs/>
                <w:sz w:val="24"/>
                <w:szCs w:val="24"/>
                <w:lang w:eastAsia="lv-LV"/>
              </w:rPr>
            </w:pPr>
            <w:hyperlink r:id="rId10" w:history="1">
              <w:r w:rsidR="00925C77" w:rsidRPr="00925C77">
                <w:rPr>
                  <w:rStyle w:val="Hyperlink"/>
                  <w:rFonts w:ascii="Times New Roman" w:hAnsi="Times New Roman" w:cs="Times New Roman"/>
                  <w:sz w:val="24"/>
                  <w:szCs w:val="24"/>
                </w:rPr>
                <w:t>http://vmnvd.gov.lv/lv/ligumpartneriem/operativa-budzeta-informacija/arstniecibas-iestazu-parskatu-apkopojums</w:t>
              </w:r>
            </w:hyperlink>
          </w:p>
          <w:p w14:paraId="4BFC5738" w14:textId="610ED22B" w:rsidR="00F44CDE" w:rsidRPr="007423FF" w:rsidRDefault="00F44CDE" w:rsidP="009C3F8F">
            <w:pPr>
              <w:spacing w:before="0" w:beforeAutospacing="0" w:after="0" w:afterAutospacing="0"/>
              <w:jc w:val="both"/>
              <w:rPr>
                <w:rFonts w:ascii="Times New Roman" w:eastAsia="Times New Roman" w:hAnsi="Times New Roman" w:cs="Times New Roman"/>
                <w:iCs/>
                <w:sz w:val="24"/>
                <w:szCs w:val="24"/>
                <w:lang w:eastAsia="lv-LV"/>
              </w:rPr>
            </w:pPr>
          </w:p>
        </w:tc>
        <w:tc>
          <w:tcPr>
            <w:tcW w:w="877" w:type="pct"/>
          </w:tcPr>
          <w:p w14:paraId="23A04B89" w14:textId="68CE5106" w:rsidR="00FC0301" w:rsidRPr="00FC0301" w:rsidRDefault="00FC0301" w:rsidP="009C3F8F">
            <w:pPr>
              <w:shd w:val="clear" w:color="auto" w:fill="FFFFFF"/>
              <w:spacing w:before="0" w:beforeAutospacing="0" w:after="0" w:afterAutospacing="0"/>
              <w:jc w:val="both"/>
              <w:rPr>
                <w:rFonts w:ascii="Times New Roman" w:eastAsia="Times New Roman" w:hAnsi="Times New Roman" w:cs="Times New Roman"/>
                <w:iCs/>
                <w:sz w:val="24"/>
                <w:szCs w:val="24"/>
                <w:lang w:eastAsia="lv-LV"/>
              </w:rPr>
            </w:pPr>
            <w:r w:rsidRPr="00FC0301">
              <w:rPr>
                <w:rFonts w:ascii="Times New Roman" w:eastAsia="Times New Roman" w:hAnsi="Times New Roman" w:cs="Times New Roman"/>
                <w:iCs/>
                <w:sz w:val="24"/>
                <w:szCs w:val="24"/>
                <w:lang w:eastAsia="lv-LV"/>
              </w:rPr>
              <w:lastRenderedPageBreak/>
              <w:t>8.Papildināt noteikumus ar 28.</w:t>
            </w:r>
            <w:r w:rsidRPr="00FC0301">
              <w:rPr>
                <w:rFonts w:ascii="Times New Roman" w:eastAsia="Times New Roman" w:hAnsi="Times New Roman" w:cs="Times New Roman"/>
                <w:iCs/>
                <w:sz w:val="24"/>
                <w:szCs w:val="24"/>
                <w:vertAlign w:val="superscript"/>
                <w:lang w:eastAsia="lv-LV"/>
              </w:rPr>
              <w:t>1</w:t>
            </w:r>
            <w:r w:rsidRPr="00FC0301">
              <w:rPr>
                <w:rFonts w:ascii="Times New Roman" w:eastAsia="Times New Roman" w:hAnsi="Times New Roman" w:cs="Times New Roman"/>
                <w:iCs/>
                <w:sz w:val="24"/>
                <w:szCs w:val="24"/>
                <w:lang w:eastAsia="lv-LV"/>
              </w:rPr>
              <w:t xml:space="preserve"> punktu šādā redakcijā:</w:t>
            </w:r>
          </w:p>
          <w:p w14:paraId="577E9106" w14:textId="77777777" w:rsidR="00FC0301" w:rsidRPr="00FC0301" w:rsidRDefault="00FC0301" w:rsidP="009C3F8F">
            <w:pPr>
              <w:shd w:val="clear" w:color="auto" w:fill="FFFFFF"/>
              <w:spacing w:before="0" w:beforeAutospacing="0" w:after="0" w:afterAutospacing="0"/>
              <w:jc w:val="both"/>
              <w:rPr>
                <w:rFonts w:ascii="Times New Roman" w:eastAsia="Times New Roman" w:hAnsi="Times New Roman" w:cs="Times New Roman"/>
                <w:iCs/>
                <w:sz w:val="24"/>
                <w:szCs w:val="24"/>
                <w:lang w:eastAsia="lv-LV"/>
              </w:rPr>
            </w:pPr>
            <w:r w:rsidRPr="00FC0301">
              <w:rPr>
                <w:rFonts w:ascii="Times New Roman" w:eastAsia="Times New Roman" w:hAnsi="Times New Roman" w:cs="Times New Roman"/>
                <w:iCs/>
                <w:sz w:val="24"/>
                <w:szCs w:val="24"/>
                <w:lang w:eastAsia="lv-LV"/>
              </w:rPr>
              <w:t>“28.</w:t>
            </w:r>
            <w:r w:rsidRPr="00FC0301">
              <w:rPr>
                <w:rFonts w:ascii="Times New Roman" w:eastAsia="Times New Roman" w:hAnsi="Times New Roman" w:cs="Times New Roman"/>
                <w:iCs/>
                <w:sz w:val="24"/>
                <w:szCs w:val="24"/>
                <w:vertAlign w:val="superscript"/>
                <w:lang w:eastAsia="lv-LV"/>
              </w:rPr>
              <w:t>1</w:t>
            </w:r>
            <w:r w:rsidRPr="00FC0301">
              <w:rPr>
                <w:rFonts w:ascii="Times New Roman" w:eastAsia="Times New Roman" w:hAnsi="Times New Roman" w:cs="Times New Roman"/>
                <w:iCs/>
                <w:sz w:val="24"/>
                <w:szCs w:val="24"/>
                <w:lang w:eastAsia="lv-LV"/>
              </w:rPr>
              <w:t xml:space="preserve"> Finansējuma saņēmējam ir pienākums iesniegt </w:t>
            </w:r>
            <w:r w:rsidRPr="00FC0301">
              <w:rPr>
                <w:rFonts w:ascii="Times New Roman" w:eastAsia="Times New Roman" w:hAnsi="Times New Roman" w:cs="Times New Roman"/>
                <w:iCs/>
                <w:sz w:val="24"/>
                <w:szCs w:val="24"/>
                <w:lang w:eastAsia="lv-LV"/>
              </w:rPr>
              <w:lastRenderedPageBreak/>
              <w:t>sadarbības iestādei vispārējas tautsaimnieciskas nozīmes pakalpojuma pilnvarojuma uzlicēja apliecinājumu, ka tas nodrošina Komisijas lēmuma Nr.2012/21/ES 6.pantā noteikto pārmērīgas kompensācijas kontroli.”.</w:t>
            </w:r>
          </w:p>
          <w:p w14:paraId="2AAAD91C" w14:textId="2D8E6D3F" w:rsidR="004F3421" w:rsidRPr="00FC0301" w:rsidRDefault="004F3421" w:rsidP="009C3F8F">
            <w:pPr>
              <w:spacing w:before="0" w:beforeAutospacing="0" w:after="0" w:afterAutospacing="0"/>
              <w:jc w:val="both"/>
              <w:rPr>
                <w:rFonts w:ascii="Times New Roman" w:eastAsia="Times New Roman" w:hAnsi="Times New Roman" w:cs="Times New Roman"/>
                <w:iCs/>
                <w:sz w:val="24"/>
                <w:szCs w:val="24"/>
                <w:lang w:eastAsia="lv-LV"/>
              </w:rPr>
            </w:pPr>
          </w:p>
        </w:tc>
      </w:tr>
      <w:tr w:rsidR="000E341F" w:rsidRPr="007818F3" w14:paraId="6AA675D6" w14:textId="77777777" w:rsidTr="007A0B6D">
        <w:trPr>
          <w:trHeight w:val="310"/>
        </w:trPr>
        <w:tc>
          <w:tcPr>
            <w:tcW w:w="236" w:type="pct"/>
            <w:gridSpan w:val="3"/>
          </w:tcPr>
          <w:p w14:paraId="47DD504C" w14:textId="0E67320A" w:rsidR="00C13694" w:rsidRPr="00163252" w:rsidRDefault="00163252" w:rsidP="009C3F8F">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6.</w:t>
            </w:r>
          </w:p>
        </w:tc>
        <w:tc>
          <w:tcPr>
            <w:tcW w:w="930" w:type="pct"/>
          </w:tcPr>
          <w:p w14:paraId="105E59E4" w14:textId="5B576A7D" w:rsidR="00C13694" w:rsidRPr="00C13694" w:rsidRDefault="001F0B75" w:rsidP="009C3F8F">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c>
          <w:tcPr>
            <w:tcW w:w="1583" w:type="pct"/>
          </w:tcPr>
          <w:p w14:paraId="51E51FDE" w14:textId="1CCFDF57" w:rsidR="00594D0F" w:rsidRPr="00594D0F" w:rsidRDefault="00594D0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(02.03.2020) (</w:t>
            </w:r>
            <w:r>
              <w:rPr>
                <w:rFonts w:ascii="Times New Roman" w:eastAsia="Times New Roman" w:hAnsi="Times New Roman" w:cs="Times New Roman"/>
                <w:b/>
                <w:bCs/>
                <w:sz w:val="24"/>
                <w:szCs w:val="24"/>
                <w:lang w:eastAsia="lv-LV"/>
              </w:rPr>
              <w:t>6</w:t>
            </w:r>
            <w:r w:rsidRPr="00594D0F">
              <w:rPr>
                <w:rFonts w:ascii="Times New Roman" w:eastAsia="Times New Roman" w:hAnsi="Times New Roman" w:cs="Times New Roman"/>
                <w:b/>
                <w:bCs/>
                <w:sz w:val="24"/>
                <w:szCs w:val="24"/>
                <w:lang w:eastAsia="lv-LV"/>
              </w:rPr>
              <w:t>)</w:t>
            </w:r>
          </w:p>
          <w:p w14:paraId="0EAB30FC" w14:textId="7C017201" w:rsidR="00C13694" w:rsidRPr="00001BD1" w:rsidRDefault="00001BD1" w:rsidP="009C3F8F">
            <w:pPr>
              <w:spacing w:before="0" w:beforeAutospacing="0" w:after="0" w:afterAutospacing="0"/>
              <w:jc w:val="both"/>
              <w:rPr>
                <w:rFonts w:ascii="Times New Roman" w:eastAsia="Times New Roman" w:hAnsi="Times New Roman" w:cs="Times New Roman"/>
                <w:sz w:val="24"/>
                <w:szCs w:val="24"/>
                <w:lang w:eastAsia="lv-LV"/>
              </w:rPr>
            </w:pPr>
            <w:r w:rsidRPr="00001BD1">
              <w:rPr>
                <w:rFonts w:ascii="Times New Roman" w:eastAsia="Times New Roman" w:hAnsi="Times New Roman" w:cs="Times New Roman"/>
                <w:sz w:val="24"/>
                <w:szCs w:val="24"/>
                <w:lang w:eastAsia="lv-LV"/>
              </w:rPr>
              <w:t xml:space="preserve">Lūdzam papildināt anotāciju ar informāciju par noteikumu projektā ierosināto grozījumu ietekmi uz īstenošanā esošo projektu, ņemot vērā, ka noteikumu projektā tiek precizēta būtiska informācija,  piemēram, mainīts finansējums, kā arī ir precizētas atbalstāmās darbības, un vai tie ir uzskatāmi par būtiskiem grozījumiem, ņemot vērā, ka noteikumu projekts iesniegts izskatīšanai pēc projektu iesniegumu atlases noslēguma. </w:t>
            </w:r>
          </w:p>
        </w:tc>
        <w:tc>
          <w:tcPr>
            <w:tcW w:w="1374" w:type="pct"/>
            <w:gridSpan w:val="2"/>
          </w:tcPr>
          <w:p w14:paraId="1496C6F7" w14:textId="77777777" w:rsidR="000F124A" w:rsidRDefault="000F124A" w:rsidP="009C3F8F">
            <w:pPr>
              <w:spacing w:before="0" w:beforeAutospacing="0" w:after="0" w:afterAutospacing="0"/>
              <w:jc w:val="both"/>
              <w:rPr>
                <w:rFonts w:ascii="Times New Roman" w:hAnsi="Times New Roman" w:cs="Times New Roman"/>
                <w:b/>
                <w:bCs/>
                <w:sz w:val="24"/>
                <w:szCs w:val="24"/>
              </w:rPr>
            </w:pPr>
            <w:r>
              <w:rPr>
                <w:rFonts w:ascii="Times New Roman" w:hAnsi="Times New Roman" w:cs="Times New Roman"/>
                <w:b/>
                <w:bCs/>
                <w:sz w:val="24"/>
                <w:szCs w:val="24"/>
              </w:rPr>
              <w:t>Ņemts vērā.</w:t>
            </w:r>
          </w:p>
          <w:p w14:paraId="39B57DDB" w14:textId="553F55BD" w:rsidR="003013C3" w:rsidRDefault="000F124A" w:rsidP="009C3F8F">
            <w:pPr>
              <w:shd w:val="clear" w:color="auto" w:fill="FFFFFF"/>
              <w:spacing w:before="0" w:beforeAutospacing="0" w:after="0" w:afterAutospacing="0" w:line="293" w:lineRule="atLeast"/>
              <w:jc w:val="both"/>
              <w:rPr>
                <w:rFonts w:ascii="Arial" w:eastAsia="Times New Roman" w:hAnsi="Arial" w:cs="Arial"/>
                <w:color w:val="414142"/>
                <w:sz w:val="20"/>
                <w:szCs w:val="20"/>
              </w:rPr>
            </w:pPr>
            <w:r w:rsidRPr="003616E9">
              <w:rPr>
                <w:rFonts w:ascii="Times New Roman" w:hAnsi="Times New Roman" w:cs="Times New Roman"/>
                <w:sz w:val="24"/>
                <w:szCs w:val="24"/>
              </w:rPr>
              <w:t>P</w:t>
            </w:r>
            <w:r w:rsidR="003013C3">
              <w:rPr>
                <w:rFonts w:ascii="Times New Roman" w:hAnsi="Times New Roman" w:cs="Times New Roman"/>
                <w:sz w:val="24"/>
                <w:szCs w:val="24"/>
              </w:rPr>
              <w:t>a</w:t>
            </w:r>
            <w:r w:rsidRPr="003616E9">
              <w:rPr>
                <w:rFonts w:ascii="Times New Roman" w:hAnsi="Times New Roman" w:cs="Times New Roman"/>
                <w:sz w:val="24"/>
                <w:szCs w:val="24"/>
              </w:rPr>
              <w:t xml:space="preserve">pildus vēršam uzmanību, ka sākotnējais noteikumu projekts neparedzēja  </w:t>
            </w:r>
            <w:r>
              <w:rPr>
                <w:rFonts w:ascii="Times New Roman" w:hAnsi="Times New Roman" w:cs="Times New Roman"/>
                <w:sz w:val="24"/>
                <w:szCs w:val="24"/>
              </w:rPr>
              <w:t xml:space="preserve">tādas būtiskas informācijas precizēšanu kā finansējuma maiņa. Attiecībā par atbalstāmo darbību precizēšanu norādām, ka tiek veikti tikai tehniska rakstura precizējumi, jo atbalstāmās darbības jau sākotnēji iekļāvušas </w:t>
            </w:r>
            <w:r w:rsidR="003013C3" w:rsidRPr="003616E9">
              <w:rPr>
                <w:rFonts w:ascii="Times New Roman" w:hAnsi="Times New Roman" w:cs="Times New Roman"/>
                <w:sz w:val="24"/>
                <w:szCs w:val="24"/>
              </w:rPr>
              <w:t xml:space="preserve">būvniecību, tehnoloģiju piegādi, informācijas un publicitātes pasākumu nodrošināšanu infrastruktūrā, kas ir tieši saistīta ar ģimenes ārsta, ģimenes  ārstu sadarbības praksē vai primārajā aprūpes centrā iesaistāmo speciālistu – pediatru, fizioterapeitu, vecmāti, ginekologu vai citu speciālistu, pakalpojumu sniegšanu vai nodrošina </w:t>
            </w:r>
            <w:r w:rsidR="003013C3" w:rsidRPr="003616E9">
              <w:rPr>
                <w:rFonts w:ascii="Times New Roman" w:hAnsi="Times New Roman" w:cs="Times New Roman"/>
                <w:sz w:val="24"/>
                <w:szCs w:val="24"/>
              </w:rPr>
              <w:lastRenderedPageBreak/>
              <w:t>pieejamību ģimenes ārsta praksei, kā to paredz</w:t>
            </w:r>
            <w:r w:rsidR="003013C3">
              <w:rPr>
                <w:rFonts w:ascii="Times New Roman" w:hAnsi="Times New Roman" w:cs="Times New Roman"/>
                <w:sz w:val="24"/>
                <w:szCs w:val="24"/>
              </w:rPr>
              <w:t>ējis</w:t>
            </w:r>
            <w:r w:rsidR="003013C3" w:rsidRPr="003616E9">
              <w:rPr>
                <w:rFonts w:ascii="Times New Roman" w:hAnsi="Times New Roman" w:cs="Times New Roman"/>
                <w:sz w:val="24"/>
                <w:szCs w:val="24"/>
              </w:rPr>
              <w:t xml:space="preserve"> noteikumu 48.2., 48.3.apakšpunkts</w:t>
            </w:r>
            <w:r w:rsidR="003013C3">
              <w:rPr>
                <w:rFonts w:ascii="Times New Roman" w:hAnsi="Times New Roman" w:cs="Times New Roman"/>
                <w:sz w:val="24"/>
                <w:szCs w:val="24"/>
              </w:rPr>
              <w:t xml:space="preserve">, </w:t>
            </w:r>
            <w:r w:rsidR="003013C3" w:rsidRPr="003616E9">
              <w:rPr>
                <w:rFonts w:ascii="Times New Roman" w:hAnsi="Times New Roman" w:cs="Times New Roman"/>
                <w:sz w:val="24"/>
                <w:szCs w:val="24"/>
              </w:rPr>
              <w:t>51.,52.punkts</w:t>
            </w:r>
            <w:r w:rsidR="003013C3">
              <w:rPr>
                <w:rFonts w:ascii="Times New Roman" w:hAnsi="Times New Roman" w:cs="Times New Roman"/>
                <w:sz w:val="24"/>
                <w:szCs w:val="24"/>
              </w:rPr>
              <w:t xml:space="preserve"> un noteikumu 2. un 3.pielikums, kas cita starpā šajā noteikumu projektā netiek grozīti</w:t>
            </w:r>
            <w:r w:rsidR="005E6528">
              <w:rPr>
                <w:rFonts w:ascii="Times New Roman" w:hAnsi="Times New Roman" w:cs="Times New Roman"/>
                <w:sz w:val="24"/>
                <w:szCs w:val="24"/>
              </w:rPr>
              <w:t>.</w:t>
            </w:r>
          </w:p>
          <w:p w14:paraId="5882ED04" w14:textId="02AA01BF" w:rsidR="000F124A" w:rsidRPr="003616E9" w:rsidRDefault="000F124A" w:rsidP="009C3F8F">
            <w:pPr>
              <w:spacing w:before="0" w:beforeAutospacing="0" w:after="0" w:afterAutospacing="0"/>
              <w:jc w:val="both"/>
              <w:rPr>
                <w:rFonts w:ascii="Times New Roman" w:hAnsi="Times New Roman" w:cs="Times New Roman"/>
                <w:sz w:val="24"/>
                <w:szCs w:val="24"/>
              </w:rPr>
            </w:pPr>
          </w:p>
        </w:tc>
        <w:tc>
          <w:tcPr>
            <w:tcW w:w="877" w:type="pct"/>
          </w:tcPr>
          <w:p w14:paraId="31CB9882" w14:textId="23A47D2C" w:rsidR="003F6351" w:rsidRPr="007818F3" w:rsidRDefault="003E1F97" w:rsidP="009C3F8F">
            <w:pPr>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Skatīt precizēto anotāciju.</w:t>
            </w:r>
          </w:p>
        </w:tc>
      </w:tr>
      <w:tr w:rsidR="000E341F" w:rsidRPr="007818F3" w14:paraId="36E112E3" w14:textId="77777777" w:rsidTr="007A0B6D">
        <w:trPr>
          <w:trHeight w:val="310"/>
        </w:trPr>
        <w:tc>
          <w:tcPr>
            <w:tcW w:w="236" w:type="pct"/>
            <w:gridSpan w:val="3"/>
          </w:tcPr>
          <w:p w14:paraId="64D61F0E" w14:textId="73DB8E37" w:rsidR="00925C77" w:rsidRPr="00163252" w:rsidRDefault="00163252" w:rsidP="009C3F8F">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7.</w:t>
            </w:r>
          </w:p>
        </w:tc>
        <w:tc>
          <w:tcPr>
            <w:tcW w:w="930" w:type="pct"/>
          </w:tcPr>
          <w:p w14:paraId="05724C68" w14:textId="17D9E595" w:rsidR="00925C77" w:rsidRDefault="00925C77" w:rsidP="009C3F8F">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Anotācija</w:t>
            </w:r>
          </w:p>
        </w:tc>
        <w:tc>
          <w:tcPr>
            <w:tcW w:w="1583" w:type="pct"/>
          </w:tcPr>
          <w:p w14:paraId="29DA88C5" w14:textId="77777777" w:rsidR="00925C77" w:rsidRDefault="00925C77" w:rsidP="009C3F8F">
            <w:pPr>
              <w:jc w:val="both"/>
              <w:rPr>
                <w:rFonts w:ascii="Times New Roman" w:eastAsia="Times New Roman" w:hAnsi="Times New Roman" w:cs="Times New Roman"/>
                <w:sz w:val="24"/>
                <w:szCs w:val="24"/>
                <w:lang w:eastAsia="lv-LV"/>
              </w:rPr>
            </w:pPr>
            <w:r w:rsidRPr="00594D0F">
              <w:rPr>
                <w:rFonts w:ascii="Times New Roman" w:eastAsia="Times New Roman" w:hAnsi="Times New Roman" w:cs="Times New Roman"/>
                <w:b/>
                <w:bCs/>
                <w:sz w:val="24"/>
                <w:szCs w:val="24"/>
              </w:rPr>
              <w:t>Tieslietu ministrija (27.02.2020.)</w:t>
            </w:r>
          </w:p>
          <w:p w14:paraId="0CE9EFFA" w14:textId="3AE9792D" w:rsidR="00925C77" w:rsidRPr="00BA648A" w:rsidRDefault="00925C77" w:rsidP="009C3F8F">
            <w:pPr>
              <w:jc w:val="both"/>
              <w:rPr>
                <w:rFonts w:ascii="Times New Roman" w:eastAsia="Times New Roman" w:hAnsi="Times New Roman" w:cs="Times New Roman"/>
                <w:sz w:val="24"/>
                <w:szCs w:val="24"/>
                <w:lang w:eastAsia="lv-LV"/>
              </w:rPr>
            </w:pPr>
            <w:r w:rsidRPr="00BA648A">
              <w:rPr>
                <w:rFonts w:ascii="Times New Roman" w:eastAsia="Times New Roman" w:hAnsi="Times New Roman" w:cs="Times New Roman"/>
                <w:sz w:val="24"/>
                <w:szCs w:val="24"/>
                <w:lang w:eastAsia="lv-LV"/>
              </w:rPr>
              <w:t xml:space="preserve">Norādām, ka noteikumu projekta anotācijā grozījumu nepieciešamība skaidrota ar faktu, ka ar 2019. gada grozījumiem Ministru kabineta 2018. gada 11. septembra noteikumos Nr. 585 ''Noteikumi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(turpmāk – MK noteikumu Nr. 585) ''redakcija tika papildināta ar atsauci uz pašvaldības kapitālsabiedrībām, kurās pašvaldībai pieder kapitāla daļas vai balsstiesīgās akcijas, tādejādi tehniski dublējot jau MK noteikumu Nr. 585 10.1. un 10.2. punktos noteiktos atbalsta saņēmējus''. Attiecīgi šobrīd noteikumu projektā ietvertie grozījumu paredz dzēst finansējuma saņēmēju – kapitālsabiedrību, kurā pašvaldībai pieder kapitāla daļas vai balsstiesīgās akcijas, jo </w:t>
            </w:r>
            <w:r w:rsidRPr="00BA648A">
              <w:rPr>
                <w:rFonts w:ascii="Times New Roman" w:eastAsia="Times New Roman" w:hAnsi="Times New Roman" w:cs="Times New Roman"/>
                <w:sz w:val="24"/>
                <w:szCs w:val="24"/>
                <w:lang w:eastAsia="lv-LV"/>
              </w:rPr>
              <w:lastRenderedPageBreak/>
              <w:t xml:space="preserve">finansējuma saņēmējs pašvaldības iestāde aptver arī iepriekš minētās pašvaldību kapitālsabiedrības. Šāda interpretācija ir pretrunā likuma “Par pašvaldībām” 14. pantam, kas noteic, ka, pildot savas funkcijas, pašvaldībām likumā noteiktajā kārtībā ir tiesības: 1) veidot pašvaldību iestādes, dibināt biedrības vai nodibinājumus, kapitālsabiedrības, kā arī ieguldīt savus līdzekļus kapitālsabiedrībās. Attiecīgi jāsecina, ka pašvaldību veidotas iestādes nav tas pats, kas pašvaldību kapitālsabiedrības. Arī anotācijā minētie finansējama saņēmēju piemēri (ar šobrīd anotācijā sniegto informāciju) nerada pārliecību, ka visi finansējuma saņēmēji tiešām ir pašvaldības iestādes vai ārstniecības iestādes. Pamatojoties uz iepriekš minēto, lūdzam izvērtēt, vai visi projekta iesniedzēji atbildīs pašvaldības iestādes statusam vai ārstniecības iestādes statusam un no noteikumu projekta finansējuma saņēmēju loka ir jādzēš pašvaldību kapitālsabiedrības, un attiecīgi papildināt anotāciju ar izvērstāku skaidrojumu un </w:t>
            </w:r>
            <w:proofErr w:type="spellStart"/>
            <w:r w:rsidRPr="00BA648A">
              <w:rPr>
                <w:rFonts w:ascii="Times New Roman" w:eastAsia="Times New Roman" w:hAnsi="Times New Roman" w:cs="Times New Roman"/>
                <w:sz w:val="24"/>
                <w:szCs w:val="24"/>
                <w:lang w:eastAsia="lv-LV"/>
              </w:rPr>
              <w:t>izvērtējumu</w:t>
            </w:r>
            <w:proofErr w:type="spellEnd"/>
            <w:r w:rsidRPr="00BA648A">
              <w:rPr>
                <w:rFonts w:ascii="Times New Roman" w:eastAsia="Times New Roman" w:hAnsi="Times New Roman" w:cs="Times New Roman"/>
                <w:sz w:val="24"/>
                <w:szCs w:val="24"/>
                <w:lang w:eastAsia="lv-LV"/>
              </w:rPr>
              <w:t xml:space="preserve">. </w:t>
            </w:r>
          </w:p>
        </w:tc>
        <w:tc>
          <w:tcPr>
            <w:tcW w:w="1374" w:type="pct"/>
            <w:gridSpan w:val="2"/>
            <w:vMerge w:val="restart"/>
          </w:tcPr>
          <w:p w14:paraId="349A799F" w14:textId="517F8CFA" w:rsidR="00925C77" w:rsidRPr="00925C77" w:rsidRDefault="00925C77" w:rsidP="009C3F8F">
            <w:pPr>
              <w:spacing w:before="0" w:beforeAutospacing="0" w:after="0" w:afterAutospacing="0"/>
              <w:jc w:val="both"/>
              <w:rPr>
                <w:rFonts w:ascii="Times New Roman" w:hAnsi="Times New Roman" w:cs="Times New Roman"/>
                <w:b/>
                <w:bCs/>
                <w:sz w:val="24"/>
                <w:szCs w:val="24"/>
              </w:rPr>
            </w:pPr>
            <w:r w:rsidRPr="00925C77">
              <w:rPr>
                <w:rFonts w:ascii="Times New Roman" w:hAnsi="Times New Roman" w:cs="Times New Roman"/>
                <w:b/>
                <w:bCs/>
                <w:sz w:val="24"/>
                <w:szCs w:val="24"/>
              </w:rPr>
              <w:lastRenderedPageBreak/>
              <w:t>Sniegts skaidrojums</w:t>
            </w:r>
            <w:r w:rsidR="009C365F">
              <w:rPr>
                <w:rFonts w:ascii="Times New Roman" w:hAnsi="Times New Roman" w:cs="Times New Roman"/>
                <w:b/>
                <w:bCs/>
                <w:sz w:val="24"/>
                <w:szCs w:val="24"/>
              </w:rPr>
              <w:t>.</w:t>
            </w:r>
          </w:p>
          <w:p w14:paraId="1E6215C9" w14:textId="77777777" w:rsidR="00925C77" w:rsidRDefault="00925C77" w:rsidP="009C3F8F">
            <w:pPr>
              <w:pStyle w:val="naiskr"/>
              <w:spacing w:before="0" w:beforeAutospacing="0" w:after="0" w:afterAutospacing="0"/>
              <w:jc w:val="both"/>
              <w:rPr>
                <w:shd w:val="clear" w:color="auto" w:fill="FFFFFF"/>
              </w:rPr>
            </w:pPr>
            <w:r w:rsidRPr="00925C77">
              <w:rPr>
                <w:shd w:val="clear" w:color="auto" w:fill="FFFFFF"/>
              </w:rPr>
              <w:t>Grozījumi noteikumu projektā neietekmē īstenošanā esošos projektus un neietekmē pirmās apakškārtas projekta iesnieguma atlasē atlasītos un apstiprinātos projektus, kādam liedzot dalību projektu iesniegumu atlasēs</w:t>
            </w:r>
            <w:r w:rsidRPr="004719DB">
              <w:rPr>
                <w:shd w:val="clear" w:color="auto" w:fill="FFFFFF"/>
              </w:rPr>
              <w:t>, jo projekta iesniedzēji atbalsta saņemšanai netiek mainīti. Grozījumi noteikumu projektā attiecībā</w:t>
            </w:r>
            <w:r>
              <w:rPr>
                <w:shd w:val="clear" w:color="auto" w:fill="FFFFFF"/>
              </w:rPr>
              <w:t xml:space="preserve"> uz projekta iesniedzējiem paredz tikai tehniskus precizējumus, sakārtojot atbalsta saņēmēju veidus.  Anotācijas 3. un 4.lpp minēti piemēri ar iespējamajiem projekta iesniedzējiem atbilstoši 10.1., 10.2., 10.3.apakšpunktiem. </w:t>
            </w:r>
          </w:p>
          <w:p w14:paraId="05A7F429" w14:textId="5832E669" w:rsidR="003E6D6C" w:rsidRPr="00925C77" w:rsidRDefault="003E6D6C" w:rsidP="009C3F8F">
            <w:pPr>
              <w:pStyle w:val="naiskr"/>
              <w:spacing w:before="0" w:beforeAutospacing="0" w:after="0" w:afterAutospacing="0"/>
              <w:jc w:val="both"/>
            </w:pPr>
            <w:r>
              <w:rPr>
                <w:shd w:val="clear" w:color="auto" w:fill="FFFFFF"/>
              </w:rPr>
              <w:t xml:space="preserve">Svītrojot atsauci uz “pašvaldību kapitālsabiedrībām” 10.3.apakšpunktā, skaidrojam, ka pašvaldību kapitālsabiedrības atbalstu saņem zem 10.1. un 10.2.apakšpunktiem, jo tās ir ārstniecības iestādes, kuras pašas sniedz ģimenes ārstu pakalpojumus vai izīrē telpas ģimenes ārstu </w:t>
            </w:r>
            <w:r>
              <w:rPr>
                <w:shd w:val="clear" w:color="auto" w:fill="FFFFFF"/>
              </w:rPr>
              <w:lastRenderedPageBreak/>
              <w:t>pakalpojumu sniedzējiem.</w:t>
            </w:r>
            <w:r w:rsidR="00693CAA">
              <w:rPr>
                <w:shd w:val="clear" w:color="auto" w:fill="FFFFFF"/>
              </w:rPr>
              <w:t xml:space="preserve"> Tāpat anotācijā ir pieejam</w:t>
            </w:r>
            <w:r w:rsidR="00163252">
              <w:rPr>
                <w:shd w:val="clear" w:color="auto" w:fill="FFFFFF"/>
              </w:rPr>
              <w:t>i</w:t>
            </w:r>
            <w:r w:rsidR="00693CAA">
              <w:rPr>
                <w:shd w:val="clear" w:color="auto" w:fill="FFFFFF"/>
              </w:rPr>
              <w:t xml:space="preserve"> piemēri.</w:t>
            </w:r>
          </w:p>
        </w:tc>
        <w:tc>
          <w:tcPr>
            <w:tcW w:w="877" w:type="pct"/>
          </w:tcPr>
          <w:p w14:paraId="174E6E10" w14:textId="09E36C64" w:rsidR="00925C77" w:rsidRPr="00E15C7C" w:rsidRDefault="003E6D6C" w:rsidP="009C3F8F">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Skatīt precizēto anotāciju</w:t>
            </w:r>
            <w:r w:rsidR="009C365F">
              <w:rPr>
                <w:rFonts w:ascii="Times New Roman" w:eastAsia="Times New Roman" w:hAnsi="Times New Roman" w:cs="Times New Roman"/>
                <w:sz w:val="24"/>
                <w:szCs w:val="24"/>
              </w:rPr>
              <w:t>.</w:t>
            </w:r>
          </w:p>
        </w:tc>
      </w:tr>
      <w:tr w:rsidR="000E341F" w:rsidRPr="007818F3" w14:paraId="3655BFC3" w14:textId="77777777" w:rsidTr="007A0B6D">
        <w:trPr>
          <w:trHeight w:val="2025"/>
        </w:trPr>
        <w:tc>
          <w:tcPr>
            <w:tcW w:w="236" w:type="pct"/>
            <w:gridSpan w:val="3"/>
            <w:tcBorders>
              <w:bottom w:val="single" w:sz="4" w:space="0" w:color="auto"/>
            </w:tcBorders>
          </w:tcPr>
          <w:p w14:paraId="25B33FEC" w14:textId="5F5197A1" w:rsidR="00925C77" w:rsidRPr="00163252" w:rsidRDefault="00163252" w:rsidP="009C3F8F">
            <w:pPr>
              <w:tabs>
                <w:tab w:val="left" w:pos="8222"/>
              </w:tabs>
              <w:spacing w:before="0" w:beforeAutospacing="0" w:after="0" w:afterAutospacing="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8.</w:t>
            </w:r>
          </w:p>
        </w:tc>
        <w:tc>
          <w:tcPr>
            <w:tcW w:w="930" w:type="pct"/>
            <w:tcBorders>
              <w:bottom w:val="single" w:sz="4" w:space="0" w:color="auto"/>
            </w:tcBorders>
          </w:tcPr>
          <w:p w14:paraId="68A813AE" w14:textId="047FEFF0" w:rsidR="00925C77" w:rsidRDefault="00925C77" w:rsidP="009C3F8F">
            <w:pPr>
              <w:shd w:val="clear" w:color="auto" w:fill="FFFFFF"/>
              <w:spacing w:before="0" w:beforeAutospacing="0" w:after="0" w:afterAutospacing="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Vispārīgs komentārs</w:t>
            </w:r>
          </w:p>
        </w:tc>
        <w:tc>
          <w:tcPr>
            <w:tcW w:w="1583" w:type="pct"/>
            <w:tcBorders>
              <w:bottom w:val="single" w:sz="4" w:space="0" w:color="auto"/>
            </w:tcBorders>
          </w:tcPr>
          <w:p w14:paraId="1307D6FA" w14:textId="3DB03707" w:rsidR="00483475" w:rsidRPr="00114136" w:rsidRDefault="00925C77" w:rsidP="009C3F8F">
            <w:pPr>
              <w:jc w:val="both"/>
              <w:rPr>
                <w:rFonts w:ascii="Times New Roman" w:eastAsia="Times New Roman" w:hAnsi="Times New Roman" w:cs="Times New Roman"/>
                <w:sz w:val="24"/>
                <w:szCs w:val="24"/>
                <w:lang w:eastAsia="lv-LV"/>
              </w:rPr>
            </w:pPr>
            <w:r w:rsidRPr="00BA648A">
              <w:rPr>
                <w:rFonts w:ascii="Times New Roman" w:eastAsia="Times New Roman" w:hAnsi="Times New Roman" w:cs="Times New Roman"/>
                <w:sz w:val="24"/>
                <w:szCs w:val="24"/>
                <w:lang w:eastAsia="lv-LV"/>
              </w:rPr>
              <w:t>Papildus lūdzam arī vērtēt, vai tiešām grozījumi noteikumu projektā neietekmēs īstenošanā esošos projektus un neietekmēs pirmās apakškārtas projekta iesnieguma atlasē atlasītos un apstiprinātos projektus, kādam liedzot dalību projektu iesniegumu atlasēs.</w:t>
            </w:r>
          </w:p>
        </w:tc>
        <w:tc>
          <w:tcPr>
            <w:tcW w:w="1374" w:type="pct"/>
            <w:gridSpan w:val="2"/>
            <w:vMerge/>
            <w:tcBorders>
              <w:bottom w:val="single" w:sz="4" w:space="0" w:color="auto"/>
            </w:tcBorders>
          </w:tcPr>
          <w:p w14:paraId="2ECEE35A" w14:textId="18EC197C" w:rsidR="00925C77" w:rsidRPr="003929CE" w:rsidRDefault="00925C77" w:rsidP="009C3F8F">
            <w:pPr>
              <w:pStyle w:val="naiskr"/>
              <w:spacing w:before="0" w:beforeAutospacing="0" w:after="0" w:afterAutospacing="0"/>
              <w:jc w:val="both"/>
            </w:pPr>
          </w:p>
        </w:tc>
        <w:tc>
          <w:tcPr>
            <w:tcW w:w="877" w:type="pct"/>
            <w:tcBorders>
              <w:bottom w:val="single" w:sz="4" w:space="0" w:color="auto"/>
            </w:tcBorders>
          </w:tcPr>
          <w:p w14:paraId="51F4C5D1" w14:textId="26D2BF42" w:rsidR="00925C77" w:rsidRPr="00C13694" w:rsidRDefault="00925C77" w:rsidP="009C3F8F">
            <w:pPr>
              <w:shd w:val="clear" w:color="auto" w:fill="FFFFFF"/>
              <w:spacing w:before="0" w:beforeAutospacing="0" w:after="0" w:afterAutospacing="0"/>
              <w:jc w:val="both"/>
              <w:rPr>
                <w:rFonts w:ascii="Times New Roman" w:eastAsia="Times New Roman" w:hAnsi="Times New Roman" w:cs="Times New Roman"/>
                <w:sz w:val="24"/>
                <w:szCs w:val="24"/>
              </w:rPr>
            </w:pPr>
          </w:p>
        </w:tc>
      </w:tr>
      <w:tr w:rsidR="000E341F" w:rsidRPr="007818F3" w14:paraId="2185703E" w14:textId="77777777" w:rsidTr="007A0B6D">
        <w:trPr>
          <w:trHeight w:val="1754"/>
        </w:trPr>
        <w:tc>
          <w:tcPr>
            <w:tcW w:w="193" w:type="pct"/>
            <w:tcBorders>
              <w:top w:val="single" w:sz="4" w:space="0" w:color="auto"/>
              <w:bottom w:val="single" w:sz="4" w:space="0" w:color="auto"/>
              <w:right w:val="single" w:sz="4" w:space="0" w:color="auto"/>
            </w:tcBorders>
          </w:tcPr>
          <w:p w14:paraId="17DC216E" w14:textId="7B047424" w:rsidR="009C3F8F" w:rsidRDefault="009C3F8F" w:rsidP="009C3F8F">
            <w:pPr>
              <w:shd w:val="clear" w:color="auto" w:fill="FFFFFF"/>
              <w:spacing w:before="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73" w:type="pct"/>
            <w:gridSpan w:val="3"/>
            <w:tcBorders>
              <w:top w:val="single" w:sz="4" w:space="0" w:color="auto"/>
              <w:left w:val="single" w:sz="4" w:space="0" w:color="auto"/>
              <w:bottom w:val="single" w:sz="4" w:space="0" w:color="auto"/>
            </w:tcBorders>
          </w:tcPr>
          <w:p w14:paraId="76BCE95D" w14:textId="77777777" w:rsidR="009C3F8F" w:rsidRDefault="009C3F8F" w:rsidP="009C3F8F">
            <w:pPr>
              <w:shd w:val="clear" w:color="auto" w:fill="FFFFFF"/>
              <w:spacing w:before="0" w:after="0"/>
              <w:jc w:val="both"/>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2A4C2253" w14:textId="495C5886" w:rsidR="009C3F8F" w:rsidRPr="00594D0F" w:rsidRDefault="009C3F8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31</w:t>
            </w:r>
            <w:r w:rsidRPr="00594D0F">
              <w:rPr>
                <w:rFonts w:ascii="Times New Roman" w:eastAsia="Times New Roman" w:hAnsi="Times New Roman" w:cs="Times New Roman"/>
                <w:b/>
                <w:bCs/>
                <w:sz w:val="24"/>
                <w:szCs w:val="24"/>
                <w:lang w:eastAsia="lv-LV"/>
              </w:rPr>
              <w:t>.03.2020) (1)</w:t>
            </w:r>
          </w:p>
          <w:p w14:paraId="72FB34D3" w14:textId="45CD9E26" w:rsidR="009C3F8F" w:rsidRPr="00594D0F" w:rsidRDefault="009C3F8F" w:rsidP="009C3F8F">
            <w:pPr>
              <w:spacing w:before="0" w:beforeAutospacing="0" w:after="0" w:afterAutospacing="0"/>
              <w:jc w:val="both"/>
              <w:rPr>
                <w:rFonts w:ascii="Times New Roman" w:eastAsia="Times New Roman" w:hAnsi="Times New Roman" w:cs="Times New Roman"/>
                <w:b/>
                <w:bCs/>
                <w:sz w:val="24"/>
                <w:szCs w:val="24"/>
                <w:lang w:eastAsia="lv-LV"/>
              </w:rPr>
            </w:pPr>
            <w:r w:rsidRPr="00483475">
              <w:rPr>
                <w:rFonts w:ascii="Times New Roman" w:hAnsi="Times New Roman" w:cs="Times New Roman"/>
                <w:sz w:val="24"/>
                <w:szCs w:val="24"/>
              </w:rPr>
              <w:t xml:space="preserve">Ievērojot to, ka komercdarbības atbalsts MK 2018.gada 11.septembra noteikumu Nr.585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 </w:t>
            </w:r>
            <w:r w:rsidRPr="00483475">
              <w:rPr>
                <w:rFonts w:ascii="Times New Roman" w:hAnsi="Times New Roman" w:cs="Times New Roman"/>
                <w:sz w:val="24"/>
                <w:szCs w:val="24"/>
              </w:rPr>
              <w:br/>
              <w:t xml:space="preserve">(turpmāk – MK noteikumi Nr. 585) ietvaros var tikt sniegts vispārējas tautsaimnieciskas nozīmes pakalpojumu sniedzējiem, ievērojot </w:t>
            </w:r>
            <w:r w:rsidRPr="00483475">
              <w:rPr>
                <w:rFonts w:ascii="Times New Roman" w:hAnsi="Times New Roman" w:cs="Times New Roman"/>
                <w:i/>
                <w:iCs/>
                <w:sz w:val="24"/>
                <w:szCs w:val="24"/>
              </w:rPr>
              <w:t>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w:t>
            </w:r>
            <w:r w:rsidRPr="00483475">
              <w:rPr>
                <w:rFonts w:ascii="Times New Roman" w:hAnsi="Times New Roman" w:cs="Times New Roman"/>
                <w:sz w:val="24"/>
                <w:szCs w:val="24"/>
              </w:rPr>
              <w:t xml:space="preserve"> (turpmāk – EK lēmums Nr.2012/21/ES) nosacījumus un pamatojoties uz noslēgtu pilnvarojuma aktu (vai aktiem) par vispārējas tautsaimnieciskas nozīmes pakalpojumu sniegšanu un šajos gadījumos pilnvarojuma uzlicējam un atbalsta saņēmējam ir pienākums par visu saņemto atbalstu dokumentāciju glabāt 10 gadus no pilnvarojuma termiņa beigām, līdz ar to atkārtoti lūdzam precizēt MK </w:t>
            </w:r>
            <w:r w:rsidRPr="00483475">
              <w:rPr>
                <w:rFonts w:ascii="Times New Roman" w:hAnsi="Times New Roman" w:cs="Times New Roman"/>
                <w:sz w:val="24"/>
                <w:szCs w:val="24"/>
              </w:rPr>
              <w:lastRenderedPageBreak/>
              <w:t>noteikumu Nr.585 29.punktu, kā arī papildināt MK noteikumu Nr.585 V sadaļu “</w:t>
            </w:r>
            <w:proofErr w:type="spellStart"/>
            <w:r w:rsidRPr="00483475">
              <w:rPr>
                <w:rFonts w:ascii="Times New Roman" w:hAnsi="Times New Roman" w:cs="Times New Roman"/>
                <w:i/>
                <w:sz w:val="24"/>
                <w:szCs w:val="24"/>
              </w:rPr>
              <w:t>De</w:t>
            </w:r>
            <w:proofErr w:type="spellEnd"/>
            <w:r w:rsidRPr="00483475">
              <w:rPr>
                <w:rFonts w:ascii="Times New Roman" w:hAnsi="Times New Roman" w:cs="Times New Roman"/>
                <w:i/>
                <w:sz w:val="24"/>
                <w:szCs w:val="24"/>
              </w:rPr>
              <w:t xml:space="preserve"> </w:t>
            </w:r>
            <w:proofErr w:type="spellStart"/>
            <w:r w:rsidRPr="00483475">
              <w:rPr>
                <w:rFonts w:ascii="Times New Roman" w:hAnsi="Times New Roman" w:cs="Times New Roman"/>
                <w:i/>
                <w:sz w:val="24"/>
                <w:szCs w:val="24"/>
              </w:rPr>
              <w:t>minimis</w:t>
            </w:r>
            <w:proofErr w:type="spellEnd"/>
            <w:r w:rsidRPr="00483475">
              <w:rPr>
                <w:rFonts w:ascii="Times New Roman" w:hAnsi="Times New Roman" w:cs="Times New Roman"/>
                <w:sz w:val="24"/>
                <w:szCs w:val="24"/>
              </w:rPr>
              <w:t xml:space="preserve"> atbalsta piešķiršanas nosacījumi” ar dokumentu glabāšanas nosacījumiem. Vienlaikus lūdzam papildināt noteikumu projektu ar pienākumu atbalsta sniedzējam, kas nav pilnvarojuma uzlicējs, bet piešķir komercdarbības atbalstu saskaņā ar MK noteikumu Nr. 585 VI. Sadaļas “Nosacījumi atbalsta piešķiršanai kompensāciju veidā par vispārējas tautsaimnieciskas nozīmes pakalpojuma sniegšanu” nosacījumiem, dokumentāciju, kas saistīta ar atbalsta piešķiršanu, glabāt 10 gadus no atbalsta piešķiršanas dienas.</w:t>
            </w:r>
          </w:p>
        </w:tc>
        <w:tc>
          <w:tcPr>
            <w:tcW w:w="1200" w:type="pct"/>
            <w:tcBorders>
              <w:top w:val="single" w:sz="4" w:space="0" w:color="auto"/>
              <w:bottom w:val="single" w:sz="4" w:space="0" w:color="auto"/>
            </w:tcBorders>
          </w:tcPr>
          <w:p w14:paraId="6C696FD1" w14:textId="77777777" w:rsidR="009C3F8F" w:rsidRPr="000E341F" w:rsidRDefault="009C3F8F" w:rsidP="009C3F8F">
            <w:pPr>
              <w:pStyle w:val="naiskr"/>
              <w:spacing w:before="0" w:beforeAutospacing="0" w:after="0" w:afterAutospacing="0"/>
              <w:jc w:val="both"/>
              <w:rPr>
                <w:b/>
                <w:bCs/>
              </w:rPr>
            </w:pPr>
            <w:r w:rsidRPr="000E341F">
              <w:rPr>
                <w:b/>
                <w:bCs/>
              </w:rPr>
              <w:lastRenderedPageBreak/>
              <w:t>Ņemts vērā.</w:t>
            </w:r>
          </w:p>
          <w:p w14:paraId="2A2687E0" w14:textId="77777777" w:rsidR="009C3F8F" w:rsidRDefault="009C3F8F" w:rsidP="009C3F8F">
            <w:pPr>
              <w:pStyle w:val="naiskr"/>
              <w:spacing w:before="0" w:beforeAutospacing="0" w:after="0" w:afterAutospacing="0"/>
              <w:jc w:val="both"/>
            </w:pPr>
          </w:p>
        </w:tc>
        <w:tc>
          <w:tcPr>
            <w:tcW w:w="1051" w:type="pct"/>
            <w:gridSpan w:val="2"/>
            <w:tcBorders>
              <w:top w:val="single" w:sz="4" w:space="0" w:color="auto"/>
              <w:bottom w:val="single" w:sz="4" w:space="0" w:color="auto"/>
            </w:tcBorders>
          </w:tcPr>
          <w:p w14:paraId="7EBC163F" w14:textId="77777777" w:rsidR="009C3F8F" w:rsidRPr="0055360D" w:rsidRDefault="009C3F8F" w:rsidP="009C3F8F">
            <w:pPr>
              <w:shd w:val="clear" w:color="auto" w:fill="FFFFFF"/>
              <w:spacing w:before="0" w:beforeAutospacing="0" w:after="0" w:afterAutospacing="0"/>
              <w:jc w:val="both"/>
              <w:rPr>
                <w:rFonts w:ascii="Times New Roman" w:hAnsi="Times New Roman" w:cs="Times New Roman"/>
                <w:sz w:val="24"/>
                <w:szCs w:val="24"/>
              </w:rPr>
            </w:pPr>
            <w:r w:rsidRPr="0055360D">
              <w:rPr>
                <w:rFonts w:ascii="Times New Roman" w:hAnsi="Times New Roman" w:cs="Times New Roman"/>
                <w:sz w:val="24"/>
                <w:szCs w:val="24"/>
              </w:rPr>
              <w:t>9.Izteikt 29.punktu šādā redakcijā:</w:t>
            </w:r>
          </w:p>
          <w:p w14:paraId="10AE5983" w14:textId="77777777" w:rsidR="009C3F8F" w:rsidRPr="0055360D" w:rsidRDefault="009C3F8F" w:rsidP="009C3F8F">
            <w:pPr>
              <w:shd w:val="clear" w:color="auto" w:fill="FFFFFF"/>
              <w:spacing w:before="0" w:beforeAutospacing="0" w:after="0" w:afterAutospacing="0"/>
              <w:jc w:val="both"/>
              <w:rPr>
                <w:rFonts w:ascii="Times New Roman" w:hAnsi="Times New Roman" w:cs="Times New Roman"/>
                <w:sz w:val="24"/>
                <w:szCs w:val="24"/>
              </w:rPr>
            </w:pPr>
            <w:r w:rsidRPr="0055360D">
              <w:rPr>
                <w:rFonts w:ascii="Times New Roman" w:hAnsi="Times New Roman" w:cs="Times New Roman"/>
                <w:sz w:val="24"/>
                <w:szCs w:val="24"/>
              </w:rPr>
              <w:t>“29. Pilnvarojuma uzlicējam un atbalsta saņēmējam ir pienākums dokumentāciju par saņemto atbalstu glabāt 10 gadus no pilnvarojuma termiņa beigām, savukārt atbalsta sniedzējam, kas nav pilnvarojuma uzlicējs, bet piešķir komercdarbības atbalstu saskaņā ar VI. sadaļas “Nosacījumi atbalsta piešķiršanai kompensāciju veidā par vispārējas tautsaimnieciskas nozīmes pakalpojuma sniegšanu” nosacījumiem, ir pienākums dokumentāciju, kas saistīta ar atbalsta piešķiršanu, glabāt 10 gadus no atbalsta piešķiršanas dienas.”.</w:t>
            </w:r>
          </w:p>
          <w:p w14:paraId="233774B8" w14:textId="77777777" w:rsidR="009C3F8F" w:rsidRPr="0055360D" w:rsidRDefault="009C3F8F" w:rsidP="009C3F8F">
            <w:pPr>
              <w:shd w:val="clear" w:color="auto" w:fill="FFFFFF"/>
              <w:spacing w:before="0" w:beforeAutospacing="0" w:after="0" w:afterAutospacing="0"/>
              <w:jc w:val="both"/>
              <w:rPr>
                <w:rFonts w:ascii="Times New Roman" w:hAnsi="Times New Roman" w:cs="Times New Roman"/>
                <w:sz w:val="24"/>
                <w:szCs w:val="24"/>
              </w:rPr>
            </w:pPr>
          </w:p>
        </w:tc>
      </w:tr>
      <w:tr w:rsidR="000E341F" w:rsidRPr="007818F3" w14:paraId="557C077F" w14:textId="77777777" w:rsidTr="007A0B6D">
        <w:trPr>
          <w:trHeight w:val="3255"/>
        </w:trPr>
        <w:tc>
          <w:tcPr>
            <w:tcW w:w="198" w:type="pct"/>
            <w:gridSpan w:val="2"/>
            <w:tcBorders>
              <w:top w:val="single" w:sz="4" w:space="0" w:color="auto"/>
              <w:bottom w:val="single" w:sz="4" w:space="0" w:color="auto"/>
              <w:right w:val="single" w:sz="4" w:space="0" w:color="auto"/>
            </w:tcBorders>
          </w:tcPr>
          <w:p w14:paraId="19376AC8" w14:textId="3E19C2A0" w:rsidR="009C3F8F" w:rsidRDefault="009C3F8F" w:rsidP="009C3F8F">
            <w:pPr>
              <w:shd w:val="clear" w:color="auto" w:fill="FFFFFF"/>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19E1AB68" w14:textId="01797958" w:rsidR="009C3F8F" w:rsidRDefault="009C3F8F" w:rsidP="009C3F8F">
            <w:pPr>
              <w:shd w:val="clear" w:color="auto" w:fill="FFFFFF"/>
              <w:spacing w:before="0" w:after="0"/>
              <w:jc w:val="both"/>
              <w:rPr>
                <w:rFonts w:ascii="Times New Roman" w:eastAsia="Times New Roman" w:hAnsi="Times New Roman" w:cs="Times New Roman"/>
                <w:sz w:val="24"/>
                <w:szCs w:val="24"/>
              </w:rPr>
            </w:pPr>
          </w:p>
          <w:p w14:paraId="2C30E02A" w14:textId="6A1471C4" w:rsidR="009C3F8F" w:rsidRDefault="009C3F8F" w:rsidP="009C3F8F">
            <w:pPr>
              <w:shd w:val="clear" w:color="auto" w:fill="FFFFFF"/>
              <w:spacing w:before="0" w:after="0"/>
              <w:jc w:val="both"/>
              <w:rPr>
                <w:rFonts w:ascii="Times New Roman" w:eastAsia="Times New Roman" w:hAnsi="Times New Roman" w:cs="Times New Roman"/>
                <w:sz w:val="24"/>
                <w:szCs w:val="24"/>
              </w:rPr>
            </w:pPr>
          </w:p>
          <w:p w14:paraId="2D5D4E9F" w14:textId="6F9E06D2" w:rsidR="009C3F8F" w:rsidRDefault="009C3F8F" w:rsidP="009C3F8F">
            <w:pPr>
              <w:shd w:val="clear" w:color="auto" w:fill="FFFFFF"/>
              <w:spacing w:before="0" w:after="0"/>
              <w:jc w:val="both"/>
              <w:rPr>
                <w:rFonts w:ascii="Times New Roman" w:eastAsia="Times New Roman" w:hAnsi="Times New Roman" w:cs="Times New Roman"/>
                <w:sz w:val="24"/>
                <w:szCs w:val="24"/>
              </w:rPr>
            </w:pPr>
          </w:p>
          <w:p w14:paraId="1C78970F" w14:textId="5947DC29" w:rsidR="009C3F8F" w:rsidRDefault="009C3F8F" w:rsidP="009C3F8F">
            <w:pPr>
              <w:shd w:val="clear" w:color="auto" w:fill="FFFFFF"/>
              <w:spacing w:before="0" w:after="0"/>
              <w:jc w:val="both"/>
              <w:rPr>
                <w:rFonts w:ascii="Times New Roman" w:eastAsia="Times New Roman" w:hAnsi="Times New Roman" w:cs="Times New Roman"/>
                <w:sz w:val="24"/>
                <w:szCs w:val="24"/>
              </w:rPr>
            </w:pPr>
          </w:p>
          <w:p w14:paraId="1C2712F8" w14:textId="77777777" w:rsidR="009C3F8F" w:rsidRDefault="009C3F8F" w:rsidP="009C3F8F">
            <w:pPr>
              <w:shd w:val="clear" w:color="auto" w:fill="FFFFFF"/>
              <w:spacing w:before="0" w:after="0"/>
              <w:jc w:val="both"/>
              <w:rPr>
                <w:rFonts w:ascii="Times New Roman" w:eastAsia="Times New Roman" w:hAnsi="Times New Roman" w:cs="Times New Roman"/>
                <w:sz w:val="24"/>
                <w:szCs w:val="24"/>
              </w:rPr>
            </w:pPr>
          </w:p>
          <w:p w14:paraId="520878A2" w14:textId="77777777" w:rsidR="009C3F8F" w:rsidRPr="00A67D1B" w:rsidRDefault="009C3F8F" w:rsidP="009C3F8F">
            <w:pPr>
              <w:rPr>
                <w:rFonts w:ascii="Times New Roman" w:eastAsia="Times New Roman" w:hAnsi="Times New Roman" w:cs="Times New Roman"/>
                <w:sz w:val="24"/>
                <w:szCs w:val="24"/>
              </w:rPr>
            </w:pPr>
          </w:p>
          <w:p w14:paraId="16A744DD" w14:textId="77777777" w:rsidR="009C3F8F" w:rsidRDefault="009C3F8F" w:rsidP="009C3F8F">
            <w:pPr>
              <w:rPr>
                <w:rFonts w:ascii="Times New Roman" w:eastAsia="Times New Roman" w:hAnsi="Times New Roman" w:cs="Times New Roman"/>
                <w:sz w:val="24"/>
                <w:szCs w:val="24"/>
              </w:rPr>
            </w:pPr>
          </w:p>
          <w:p w14:paraId="4C2C26B1" w14:textId="77777777" w:rsidR="009C3F8F" w:rsidRDefault="009C3F8F" w:rsidP="009C3F8F">
            <w:pPr>
              <w:rPr>
                <w:rFonts w:ascii="Times New Roman" w:eastAsia="Times New Roman" w:hAnsi="Times New Roman" w:cs="Times New Roman"/>
                <w:sz w:val="24"/>
                <w:szCs w:val="24"/>
              </w:rPr>
            </w:pPr>
          </w:p>
          <w:p w14:paraId="0B3F7BD9" w14:textId="2A0991D3" w:rsidR="009C3F8F" w:rsidRPr="007F024D" w:rsidRDefault="009C3F8F" w:rsidP="009C3F8F">
            <w:pPr>
              <w:rPr>
                <w:rFonts w:ascii="Times New Roman" w:eastAsia="Times New Roman" w:hAnsi="Times New Roman" w:cs="Times New Roman"/>
                <w:sz w:val="24"/>
                <w:szCs w:val="24"/>
              </w:rPr>
            </w:pPr>
          </w:p>
        </w:tc>
        <w:tc>
          <w:tcPr>
            <w:tcW w:w="968" w:type="pct"/>
            <w:gridSpan w:val="2"/>
            <w:tcBorders>
              <w:top w:val="single" w:sz="4" w:space="0" w:color="auto"/>
              <w:left w:val="single" w:sz="4" w:space="0" w:color="auto"/>
              <w:bottom w:val="single" w:sz="4" w:space="0" w:color="auto"/>
            </w:tcBorders>
          </w:tcPr>
          <w:p w14:paraId="52122C80" w14:textId="271F499C" w:rsidR="000E341F" w:rsidRPr="000E341F" w:rsidRDefault="000E341F" w:rsidP="000E341F">
            <w:pPr>
              <w:shd w:val="clear" w:color="auto" w:fill="FFFFFF"/>
              <w:spacing w:before="0" w:beforeAutospacing="0" w:after="0" w:afterAutospacing="0"/>
              <w:jc w:val="both"/>
              <w:rPr>
                <w:rFonts w:ascii="Times New Roman" w:eastAsia="Times New Roman" w:hAnsi="Times New Roman" w:cs="Times New Roman"/>
                <w:sz w:val="24"/>
                <w:szCs w:val="24"/>
              </w:rPr>
            </w:pPr>
            <w:r w:rsidRPr="000E341F">
              <w:rPr>
                <w:rFonts w:ascii="Times New Roman" w:eastAsia="Times New Roman" w:hAnsi="Times New Roman" w:cs="Times New Roman"/>
                <w:sz w:val="24"/>
                <w:szCs w:val="24"/>
              </w:rPr>
              <w:lastRenderedPageBreak/>
              <w:t>13.Papildināt noteikumus ar 73. punktu šādā redakcijā:</w:t>
            </w:r>
          </w:p>
          <w:p w14:paraId="0A86203A" w14:textId="77777777" w:rsidR="000E341F" w:rsidRPr="000E341F" w:rsidRDefault="000E341F" w:rsidP="000E341F">
            <w:pPr>
              <w:shd w:val="clear" w:color="auto" w:fill="FFFFFF"/>
              <w:spacing w:before="0" w:beforeAutospacing="0" w:after="0" w:afterAutospacing="0" w:line="248" w:lineRule="atLeast"/>
              <w:jc w:val="both"/>
              <w:rPr>
                <w:rFonts w:ascii="Times New Roman" w:eastAsia="Times New Roman" w:hAnsi="Times New Roman" w:cs="Times New Roman"/>
                <w:sz w:val="24"/>
                <w:szCs w:val="24"/>
              </w:rPr>
            </w:pPr>
            <w:r w:rsidRPr="000E341F">
              <w:rPr>
                <w:rFonts w:ascii="Times New Roman" w:eastAsia="Times New Roman" w:hAnsi="Times New Roman" w:cs="Times New Roman"/>
                <w:sz w:val="24"/>
                <w:szCs w:val="24"/>
              </w:rPr>
              <w:t xml:space="preserve">“73. Ja valsts atbalsta saņēmējs ir pārkāpis Komisijas regulas Nr.1407/2013 vai Komisijas lēmuma 2012/21/ES prasības, valsts atbalsta saņēmējam ir pienākums atmaksāt atbalsta sniedzējam visu projekta ietvaros saņemto valsts atbalstu kopā ar procentiem, ko publicē Eiropas Komisija saskaņā ar Komisijas 2004.gada 21.aprīļa regulas (EK) </w:t>
            </w:r>
            <w:r w:rsidRPr="000E341F">
              <w:rPr>
                <w:rFonts w:ascii="Times New Roman" w:eastAsia="Times New Roman" w:hAnsi="Times New Roman" w:cs="Times New Roman"/>
                <w:sz w:val="24"/>
                <w:szCs w:val="24"/>
              </w:rPr>
              <w:lastRenderedPageBreak/>
              <w:t>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146E0187" w14:textId="799452FB" w:rsidR="009C3F8F" w:rsidRPr="000E341F" w:rsidRDefault="009C3F8F" w:rsidP="000E341F">
            <w:pPr>
              <w:spacing w:before="0" w:beforeAutospacing="0" w:after="0" w:afterAutospacing="0"/>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5A8DD81B" w14:textId="026FC1E4" w:rsidR="009C3F8F" w:rsidRPr="00594D0F" w:rsidRDefault="009C3F8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lastRenderedPageBreak/>
              <w:t>Finanšu ministrija (</w:t>
            </w:r>
            <w:r>
              <w:rPr>
                <w:rFonts w:ascii="Times New Roman" w:eastAsia="Times New Roman" w:hAnsi="Times New Roman" w:cs="Times New Roman"/>
                <w:b/>
                <w:bCs/>
                <w:sz w:val="24"/>
                <w:szCs w:val="24"/>
                <w:lang w:eastAsia="lv-LV"/>
              </w:rPr>
              <w:t>31</w:t>
            </w:r>
            <w:r w:rsidRPr="00594D0F">
              <w:rPr>
                <w:rFonts w:ascii="Times New Roman" w:eastAsia="Times New Roman" w:hAnsi="Times New Roman" w:cs="Times New Roman"/>
                <w:b/>
                <w:bCs/>
                <w:sz w:val="24"/>
                <w:szCs w:val="24"/>
                <w:lang w:eastAsia="lv-LV"/>
              </w:rPr>
              <w:t>.03.2020) (</w:t>
            </w:r>
            <w:r>
              <w:rPr>
                <w:rFonts w:ascii="Times New Roman" w:eastAsia="Times New Roman" w:hAnsi="Times New Roman" w:cs="Times New Roman"/>
                <w:b/>
                <w:bCs/>
                <w:sz w:val="24"/>
                <w:szCs w:val="24"/>
                <w:lang w:eastAsia="lv-LV"/>
              </w:rPr>
              <w:t>2</w:t>
            </w:r>
            <w:r w:rsidRPr="00594D0F">
              <w:rPr>
                <w:rFonts w:ascii="Times New Roman" w:eastAsia="Times New Roman" w:hAnsi="Times New Roman" w:cs="Times New Roman"/>
                <w:b/>
                <w:bCs/>
                <w:sz w:val="24"/>
                <w:szCs w:val="24"/>
                <w:lang w:eastAsia="lv-LV"/>
              </w:rPr>
              <w:t>)</w:t>
            </w:r>
          </w:p>
          <w:p w14:paraId="1F625E9B" w14:textId="43FBF14C" w:rsidR="000E341F" w:rsidRDefault="009C3F8F" w:rsidP="009C3F8F">
            <w:pPr>
              <w:spacing w:before="45" w:beforeAutospacing="0" w:after="160" w:afterAutospacing="0" w:line="248" w:lineRule="atLeast"/>
              <w:jc w:val="both"/>
              <w:rPr>
                <w:rFonts w:ascii="Times New Roman" w:hAnsi="Times New Roman" w:cs="Times New Roman"/>
                <w:color w:val="000000"/>
                <w:sz w:val="24"/>
                <w:szCs w:val="24"/>
              </w:rPr>
            </w:pPr>
            <w:r w:rsidRPr="00A24913">
              <w:rPr>
                <w:rFonts w:ascii="Times New Roman" w:hAnsi="Times New Roman" w:cs="Times New Roman"/>
                <w:color w:val="000000"/>
                <w:sz w:val="24"/>
                <w:szCs w:val="24"/>
              </w:rPr>
              <w:t xml:space="preserve">Ņemot vērā, ka gadījumos, kad atbalsta saņēmējs ir pārkāpis EK lēmuma 2012/21/ES prasības, tam ir atbalsta sniedzējam jāatmaksā visu projekta ietvaros saņemto nelikumīgi valsts atbalstu, lūdzam noteikumu projekta 13.punktā noteikt, ka ja valsts atbalsta saņēmējs ir pārkāpis EK lēmuma 2012/21/ES prasības, valsts atbalsta saņēmējam ir pienākums atmaksāt atbalsta sniedzējam visu projekta ietvaros saņemto </w:t>
            </w:r>
            <w:r w:rsidRPr="00A24913">
              <w:rPr>
                <w:rFonts w:ascii="Times New Roman" w:hAnsi="Times New Roman" w:cs="Times New Roman"/>
                <w:color w:val="000000"/>
                <w:sz w:val="24"/>
                <w:szCs w:val="24"/>
                <w:u w:val="single"/>
              </w:rPr>
              <w:t>nelikumīgo</w:t>
            </w:r>
            <w:r w:rsidRPr="00A24913">
              <w:rPr>
                <w:rFonts w:ascii="Times New Roman" w:hAnsi="Times New Roman" w:cs="Times New Roman"/>
                <w:color w:val="000000"/>
                <w:sz w:val="24"/>
                <w:szCs w:val="24"/>
              </w:rPr>
              <w:t xml:space="preserve"> valsts atbalstu kopā ar procentiem, ko publicē Eiropas Komisija saskaņā ar Komisijas 2004.gada 21.aprīļa regulas (EK) Nr.794/2004, ar ko īsteno Padomes Regulu (ES) 2015/1589, ar ko nosaka sīki izstrādātus noteikumus Līguma par Eiropas Savienības darbību 108. panta </w:t>
            </w:r>
            <w:r w:rsidRPr="00A24913">
              <w:rPr>
                <w:rFonts w:ascii="Times New Roman" w:hAnsi="Times New Roman" w:cs="Times New Roman"/>
                <w:color w:val="000000"/>
                <w:sz w:val="24"/>
                <w:szCs w:val="24"/>
              </w:rPr>
              <w:lastRenderedPageBreak/>
              <w:t>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1BD42D6A" w14:textId="77777777" w:rsidR="000E341F" w:rsidRDefault="000E341F" w:rsidP="000E341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31</w:t>
            </w:r>
            <w:r w:rsidRPr="00594D0F">
              <w:rPr>
                <w:rFonts w:ascii="Times New Roman" w:eastAsia="Times New Roman" w:hAnsi="Times New Roman" w:cs="Times New Roman"/>
                <w:b/>
                <w:bCs/>
                <w:sz w:val="24"/>
                <w:szCs w:val="24"/>
                <w:lang w:eastAsia="lv-LV"/>
              </w:rPr>
              <w:t>.03.2020) (</w:t>
            </w:r>
            <w:r>
              <w:rPr>
                <w:rFonts w:ascii="Times New Roman" w:eastAsia="Times New Roman" w:hAnsi="Times New Roman" w:cs="Times New Roman"/>
                <w:b/>
                <w:bCs/>
                <w:sz w:val="24"/>
                <w:szCs w:val="24"/>
                <w:lang w:eastAsia="lv-LV"/>
              </w:rPr>
              <w:t>3</w:t>
            </w:r>
            <w:r w:rsidRPr="00594D0F">
              <w:rPr>
                <w:rFonts w:ascii="Times New Roman" w:eastAsia="Times New Roman" w:hAnsi="Times New Roman" w:cs="Times New Roman"/>
                <w:b/>
                <w:bCs/>
                <w:sz w:val="24"/>
                <w:szCs w:val="24"/>
                <w:lang w:eastAsia="lv-LV"/>
              </w:rPr>
              <w:t>)</w:t>
            </w:r>
          </w:p>
          <w:p w14:paraId="1D7EDB3F" w14:textId="35DEEB76" w:rsidR="009C3F8F" w:rsidRPr="007F024D" w:rsidRDefault="000E341F" w:rsidP="000E341F">
            <w:pPr>
              <w:spacing w:before="45" w:beforeAutospacing="0" w:after="160" w:afterAutospacing="0" w:line="248" w:lineRule="atLeast"/>
              <w:jc w:val="both"/>
              <w:rPr>
                <w:rFonts w:ascii="Times New Roman" w:hAnsi="Times New Roman" w:cs="Times New Roman"/>
                <w:color w:val="000000"/>
                <w:sz w:val="24"/>
                <w:szCs w:val="24"/>
              </w:rPr>
            </w:pPr>
            <w:r w:rsidRPr="005B450F">
              <w:rPr>
                <w:rFonts w:ascii="Times New Roman" w:hAnsi="Times New Roman" w:cs="Times New Roman"/>
                <w:color w:val="000000"/>
                <w:sz w:val="24"/>
                <w:szCs w:val="24"/>
              </w:rPr>
              <w:t xml:space="preserve">Ņemot vērā, ka gadījumos, kad atbalsta saņēmējs ir pārkāpis </w:t>
            </w:r>
            <w:r w:rsidRPr="005B450F">
              <w:rPr>
                <w:rFonts w:ascii="Times New Roman" w:hAnsi="Times New Roman" w:cs="Times New Roman"/>
                <w:i/>
                <w:iCs/>
                <w:color w:val="000000"/>
                <w:sz w:val="24"/>
                <w:szCs w:val="24"/>
              </w:rPr>
              <w:t xml:space="preserve">Komisijas regulas (ES) Nr. 1407/2013 (2013. gada 18. decembris) par Līguma par Eiropas Savienības darbību 107. un 108. panta piemērošanu </w:t>
            </w:r>
            <w:proofErr w:type="spellStart"/>
            <w:r w:rsidRPr="005B450F">
              <w:rPr>
                <w:rFonts w:ascii="Times New Roman" w:hAnsi="Times New Roman" w:cs="Times New Roman"/>
                <w:i/>
                <w:iCs/>
                <w:color w:val="000000"/>
                <w:sz w:val="24"/>
                <w:szCs w:val="24"/>
              </w:rPr>
              <w:t>de</w:t>
            </w:r>
            <w:proofErr w:type="spellEnd"/>
            <w:r w:rsidRPr="005B450F">
              <w:rPr>
                <w:rFonts w:ascii="Times New Roman" w:hAnsi="Times New Roman" w:cs="Times New Roman"/>
                <w:i/>
                <w:iCs/>
                <w:color w:val="000000"/>
                <w:sz w:val="24"/>
                <w:szCs w:val="24"/>
              </w:rPr>
              <w:t xml:space="preserve"> </w:t>
            </w:r>
            <w:proofErr w:type="spellStart"/>
            <w:r w:rsidRPr="005B450F">
              <w:rPr>
                <w:rFonts w:ascii="Times New Roman" w:hAnsi="Times New Roman" w:cs="Times New Roman"/>
                <w:i/>
                <w:iCs/>
                <w:color w:val="000000"/>
                <w:sz w:val="24"/>
                <w:szCs w:val="24"/>
              </w:rPr>
              <w:t>minimis</w:t>
            </w:r>
            <w:proofErr w:type="spellEnd"/>
            <w:r w:rsidRPr="005B450F">
              <w:rPr>
                <w:rFonts w:ascii="Times New Roman" w:hAnsi="Times New Roman" w:cs="Times New Roman"/>
                <w:i/>
                <w:iCs/>
                <w:color w:val="000000"/>
                <w:sz w:val="24"/>
                <w:szCs w:val="24"/>
              </w:rPr>
              <w:t xml:space="preserve"> atbalstam</w:t>
            </w:r>
            <w:r w:rsidRPr="005B450F">
              <w:rPr>
                <w:rFonts w:ascii="Times New Roman" w:hAnsi="Times New Roman" w:cs="Times New Roman"/>
                <w:color w:val="000000"/>
                <w:sz w:val="24"/>
                <w:szCs w:val="24"/>
              </w:rPr>
              <w:t xml:space="preserve"> prasības, tam ir atbalsta sniedzējam jāatmaksā visu projekta ietvaros saņemto valsts atbalstu, lūdzam noteikumu projektu papildināt ar jaunu punktu kurš noteiktu, ka ja valsts atbalsta saņēmējs ir pārkāpis Komisijas regulas Nr.1407/2013 prasības, valsts atbalsta saņēmējam ir pienākums atmaksāt atbalsta sniedzējam visu projekta ietvaros saņemto valsts atbalstu kopā ar procentiem, ko publicē Eiropas Komisija saskaņā ar Komisijas 2004.gada 21.aprīļa regulas (EK) Nr.794/2004, ar ko īsteno Padomes Regulu (ES) 2015/1589, ar ko nosaka sīki izstrādātus noteikumus Līguma par Eiropas Savienības darbību 108. </w:t>
            </w:r>
            <w:r w:rsidRPr="005B450F">
              <w:rPr>
                <w:rFonts w:ascii="Times New Roman" w:hAnsi="Times New Roman" w:cs="Times New Roman"/>
                <w:color w:val="000000"/>
                <w:sz w:val="24"/>
                <w:szCs w:val="24"/>
              </w:rPr>
              <w:lastRenderedPageBreak/>
              <w:t>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w:t>
            </w:r>
            <w:r>
              <w:rPr>
                <w:rFonts w:ascii="Times New Roman" w:hAnsi="Times New Roman" w:cs="Times New Roman"/>
                <w:color w:val="000000"/>
                <w:sz w:val="24"/>
                <w:szCs w:val="24"/>
              </w:rPr>
              <w:t>i</w:t>
            </w:r>
            <w:r w:rsidRPr="005B450F">
              <w:rPr>
                <w:rFonts w:ascii="Times New Roman" w:hAnsi="Times New Roman" w:cs="Times New Roman"/>
                <w:color w:val="000000"/>
                <w:sz w:val="24"/>
                <w:szCs w:val="24"/>
              </w:rPr>
              <w:t>.</w:t>
            </w:r>
            <w:r w:rsidR="009C3F8F" w:rsidRPr="00A24913">
              <w:rPr>
                <w:rFonts w:ascii="Times New Roman" w:hAnsi="Times New Roman" w:cs="Times New Roman"/>
                <w:color w:val="000000"/>
                <w:sz w:val="24"/>
                <w:szCs w:val="24"/>
              </w:rPr>
              <w:t xml:space="preserve"> </w:t>
            </w:r>
          </w:p>
        </w:tc>
        <w:tc>
          <w:tcPr>
            <w:tcW w:w="1200" w:type="pct"/>
            <w:tcBorders>
              <w:top w:val="single" w:sz="4" w:space="0" w:color="auto"/>
              <w:bottom w:val="single" w:sz="4" w:space="0" w:color="auto"/>
            </w:tcBorders>
          </w:tcPr>
          <w:p w14:paraId="0C009AF6" w14:textId="73A573BD" w:rsidR="000E341F" w:rsidRPr="000E341F" w:rsidRDefault="000E341F" w:rsidP="009C3F8F">
            <w:pPr>
              <w:pStyle w:val="naiskr"/>
              <w:spacing w:before="0" w:beforeAutospacing="0" w:after="0" w:afterAutospacing="0"/>
              <w:jc w:val="both"/>
              <w:rPr>
                <w:b/>
                <w:bCs/>
              </w:rPr>
            </w:pPr>
            <w:r w:rsidRPr="000E341F">
              <w:rPr>
                <w:b/>
                <w:bCs/>
              </w:rPr>
              <w:lastRenderedPageBreak/>
              <w:t>Ņemts vērā.</w:t>
            </w:r>
          </w:p>
          <w:p w14:paraId="0582DF6A" w14:textId="77777777" w:rsidR="009C3F8F" w:rsidRDefault="009C3F8F" w:rsidP="009C3F8F">
            <w:pPr>
              <w:pStyle w:val="naiskr"/>
              <w:spacing w:before="0" w:beforeAutospacing="0" w:after="0" w:afterAutospacing="0"/>
              <w:jc w:val="both"/>
            </w:pPr>
          </w:p>
          <w:p w14:paraId="425588E6" w14:textId="77777777" w:rsidR="009C3F8F" w:rsidRDefault="009C3F8F" w:rsidP="009C3F8F">
            <w:pPr>
              <w:pStyle w:val="naiskr"/>
              <w:spacing w:before="0" w:beforeAutospacing="0" w:after="0" w:afterAutospacing="0"/>
              <w:jc w:val="both"/>
            </w:pPr>
          </w:p>
          <w:p w14:paraId="64CBC943" w14:textId="77777777" w:rsidR="009C3F8F" w:rsidRDefault="009C3F8F" w:rsidP="009C3F8F">
            <w:pPr>
              <w:pStyle w:val="naiskr"/>
              <w:spacing w:before="0" w:beforeAutospacing="0" w:after="0" w:afterAutospacing="0"/>
              <w:jc w:val="both"/>
            </w:pPr>
          </w:p>
          <w:p w14:paraId="677CD18D" w14:textId="77777777" w:rsidR="009C3F8F" w:rsidRDefault="009C3F8F" w:rsidP="009C3F8F">
            <w:pPr>
              <w:pStyle w:val="naiskr"/>
              <w:spacing w:before="0" w:beforeAutospacing="0" w:after="0" w:afterAutospacing="0"/>
              <w:jc w:val="both"/>
            </w:pPr>
          </w:p>
          <w:p w14:paraId="5CB948A6" w14:textId="77777777" w:rsidR="009C3F8F" w:rsidRDefault="009C3F8F" w:rsidP="009C3F8F">
            <w:pPr>
              <w:pStyle w:val="naiskr"/>
              <w:spacing w:before="0" w:beforeAutospacing="0" w:after="0" w:afterAutospacing="0"/>
              <w:jc w:val="both"/>
            </w:pPr>
          </w:p>
          <w:p w14:paraId="638E19E2" w14:textId="77777777" w:rsidR="009C3F8F" w:rsidRDefault="009C3F8F" w:rsidP="009C3F8F">
            <w:pPr>
              <w:pStyle w:val="naiskr"/>
              <w:spacing w:before="0" w:beforeAutospacing="0" w:after="0" w:afterAutospacing="0"/>
              <w:jc w:val="both"/>
            </w:pPr>
          </w:p>
          <w:p w14:paraId="2916CE10" w14:textId="3BA8EF64" w:rsidR="009C3F8F" w:rsidRDefault="009C3F8F" w:rsidP="009C3F8F">
            <w:pPr>
              <w:pStyle w:val="naiskr"/>
              <w:spacing w:before="0" w:beforeAutospacing="0" w:after="0" w:afterAutospacing="0"/>
              <w:jc w:val="both"/>
            </w:pPr>
          </w:p>
          <w:p w14:paraId="00627A89" w14:textId="54BA32E4" w:rsidR="009C3F8F" w:rsidRDefault="009C3F8F" w:rsidP="009C3F8F">
            <w:pPr>
              <w:pStyle w:val="naiskr"/>
              <w:spacing w:before="0" w:beforeAutospacing="0" w:after="0" w:afterAutospacing="0"/>
              <w:jc w:val="both"/>
            </w:pPr>
          </w:p>
          <w:p w14:paraId="26ADC832" w14:textId="1BB5D0C5" w:rsidR="009C3F8F" w:rsidRPr="003929CE" w:rsidRDefault="009C3F8F" w:rsidP="009C3F8F">
            <w:pPr>
              <w:pStyle w:val="naiskr"/>
              <w:spacing w:before="0" w:beforeAutospacing="0" w:after="0" w:afterAutospacing="0"/>
              <w:jc w:val="both"/>
            </w:pPr>
          </w:p>
        </w:tc>
        <w:tc>
          <w:tcPr>
            <w:tcW w:w="1051" w:type="pct"/>
            <w:gridSpan w:val="2"/>
            <w:tcBorders>
              <w:top w:val="single" w:sz="4" w:space="0" w:color="auto"/>
              <w:bottom w:val="single" w:sz="4" w:space="0" w:color="auto"/>
            </w:tcBorders>
          </w:tcPr>
          <w:p w14:paraId="5604345A" w14:textId="5904D031" w:rsidR="000E341F" w:rsidRPr="000E341F" w:rsidRDefault="000E341F" w:rsidP="000E341F">
            <w:pPr>
              <w:shd w:val="clear" w:color="auto" w:fill="FFFFFF"/>
              <w:spacing w:before="0" w:beforeAutospacing="0" w:after="0" w:afterAutospacing="0"/>
              <w:jc w:val="both"/>
              <w:rPr>
                <w:rFonts w:ascii="Times New Roman" w:eastAsia="Times New Roman" w:hAnsi="Times New Roman" w:cs="Times New Roman"/>
                <w:sz w:val="24"/>
                <w:szCs w:val="24"/>
              </w:rPr>
            </w:pPr>
            <w:r w:rsidRPr="000E341F">
              <w:rPr>
                <w:rFonts w:ascii="Times New Roman" w:eastAsia="Times New Roman" w:hAnsi="Times New Roman" w:cs="Times New Roman"/>
                <w:sz w:val="24"/>
                <w:szCs w:val="24"/>
              </w:rPr>
              <w:t>14.Papildināt noteikumus ar 73. un 74. punktu šādā redakcijā:</w:t>
            </w:r>
          </w:p>
          <w:p w14:paraId="7A59416D" w14:textId="77777777" w:rsidR="000E341F" w:rsidRPr="000E341F" w:rsidRDefault="000E341F" w:rsidP="000E341F">
            <w:pPr>
              <w:spacing w:before="0" w:beforeAutospacing="0" w:after="0" w:afterAutospacing="0" w:line="248" w:lineRule="atLeast"/>
              <w:jc w:val="both"/>
              <w:rPr>
                <w:rFonts w:ascii="Times New Roman" w:eastAsia="Times New Roman" w:hAnsi="Times New Roman" w:cs="Times New Roman"/>
                <w:sz w:val="24"/>
                <w:szCs w:val="24"/>
              </w:rPr>
            </w:pPr>
            <w:r w:rsidRPr="000E341F">
              <w:rPr>
                <w:rFonts w:ascii="Times New Roman" w:eastAsia="Times New Roman" w:hAnsi="Times New Roman" w:cs="Times New Roman"/>
                <w:sz w:val="24"/>
                <w:szCs w:val="24"/>
              </w:rPr>
              <w:t xml:space="preserve">“73. Ja valsts atbalsta saņēmējs ir pārkāpis Komisijas 2013.gada 18.decembra regulas (ES) Nr. 1407/2013 par Līguma par Eiropas Savienības darbību 107. un 108. panta piemērošanu </w:t>
            </w:r>
            <w:proofErr w:type="spellStart"/>
            <w:r w:rsidRPr="000E341F">
              <w:rPr>
                <w:rFonts w:ascii="Times New Roman" w:eastAsia="Times New Roman" w:hAnsi="Times New Roman" w:cs="Times New Roman"/>
                <w:i/>
                <w:iCs/>
                <w:sz w:val="24"/>
                <w:szCs w:val="24"/>
              </w:rPr>
              <w:t>de</w:t>
            </w:r>
            <w:proofErr w:type="spellEnd"/>
            <w:r w:rsidRPr="000E341F">
              <w:rPr>
                <w:rFonts w:ascii="Times New Roman" w:eastAsia="Times New Roman" w:hAnsi="Times New Roman" w:cs="Times New Roman"/>
                <w:i/>
                <w:iCs/>
                <w:sz w:val="24"/>
                <w:szCs w:val="24"/>
              </w:rPr>
              <w:t xml:space="preserve"> </w:t>
            </w:r>
            <w:proofErr w:type="spellStart"/>
            <w:r w:rsidRPr="000E341F">
              <w:rPr>
                <w:rFonts w:ascii="Times New Roman" w:eastAsia="Times New Roman" w:hAnsi="Times New Roman" w:cs="Times New Roman"/>
                <w:i/>
                <w:iCs/>
                <w:sz w:val="24"/>
                <w:szCs w:val="24"/>
              </w:rPr>
              <w:t>minimis</w:t>
            </w:r>
            <w:proofErr w:type="spellEnd"/>
            <w:r w:rsidRPr="000E341F">
              <w:rPr>
                <w:rFonts w:ascii="Times New Roman" w:eastAsia="Times New Roman" w:hAnsi="Times New Roman" w:cs="Times New Roman"/>
                <w:sz w:val="24"/>
                <w:szCs w:val="24"/>
              </w:rPr>
              <w:t xml:space="preserve"> atbalstam prasības, valsts atbalsta saņēmējam ir pienākums atmaksāt atbalsta sniedzējam visu projekta ietvaros saņemto valsts atbalstu kopā ar procentiem, ko publicē Eiropas Komisija </w:t>
            </w:r>
            <w:r w:rsidRPr="000E341F">
              <w:rPr>
                <w:rFonts w:ascii="Times New Roman" w:eastAsia="Times New Roman" w:hAnsi="Times New Roman" w:cs="Times New Roman"/>
                <w:sz w:val="24"/>
                <w:szCs w:val="24"/>
              </w:rPr>
              <w:lastRenderedPageBreak/>
              <w:t xml:space="preserve">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 </w:t>
            </w:r>
          </w:p>
          <w:p w14:paraId="4D2FDF8B" w14:textId="77777777" w:rsidR="000E341F" w:rsidRPr="000E341F" w:rsidRDefault="000E341F" w:rsidP="000E341F">
            <w:pPr>
              <w:shd w:val="clear" w:color="auto" w:fill="FFFFFF"/>
              <w:spacing w:before="0" w:beforeAutospacing="0" w:after="0" w:afterAutospacing="0" w:line="248" w:lineRule="atLeast"/>
              <w:jc w:val="both"/>
              <w:rPr>
                <w:rFonts w:ascii="Times New Roman" w:eastAsia="Times New Roman" w:hAnsi="Times New Roman" w:cs="Times New Roman"/>
                <w:sz w:val="24"/>
                <w:szCs w:val="24"/>
              </w:rPr>
            </w:pPr>
          </w:p>
          <w:p w14:paraId="73E5E480" w14:textId="13754418" w:rsidR="009C3F8F" w:rsidRPr="000E341F" w:rsidRDefault="000E341F" w:rsidP="000E341F">
            <w:pPr>
              <w:shd w:val="clear" w:color="auto" w:fill="FFFFFF"/>
              <w:spacing w:before="0" w:beforeAutospacing="0" w:after="0" w:afterAutospacing="0" w:line="248" w:lineRule="atLeast"/>
              <w:jc w:val="both"/>
              <w:rPr>
                <w:rFonts w:ascii="Times New Roman" w:eastAsia="Times New Roman" w:hAnsi="Times New Roman" w:cs="Times New Roman"/>
                <w:sz w:val="24"/>
                <w:szCs w:val="24"/>
              </w:rPr>
            </w:pPr>
            <w:r w:rsidRPr="000E341F">
              <w:rPr>
                <w:rFonts w:ascii="Times New Roman" w:eastAsia="Times New Roman" w:hAnsi="Times New Roman" w:cs="Times New Roman"/>
                <w:sz w:val="24"/>
                <w:szCs w:val="24"/>
              </w:rPr>
              <w:t xml:space="preserve">74. Ja valsts atbalsta saņēmējs ir pārkāpis Komisijas lēmuma 2012/21/ES prasības, valsts atbalsta saņēmējam ir pienākums atmaksāt atbalsta sniedzējam visu projekta </w:t>
            </w:r>
            <w:r w:rsidRPr="000E341F">
              <w:rPr>
                <w:rFonts w:ascii="Times New Roman" w:eastAsia="Times New Roman" w:hAnsi="Times New Roman" w:cs="Times New Roman"/>
                <w:sz w:val="24"/>
                <w:szCs w:val="24"/>
              </w:rPr>
              <w:lastRenderedPageBreak/>
              <w:t>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tc>
      </w:tr>
      <w:tr w:rsidR="000E341F" w:rsidRPr="007818F3" w14:paraId="1742FAC6" w14:textId="77777777" w:rsidTr="007A0B6D">
        <w:trPr>
          <w:trHeight w:val="2180"/>
        </w:trPr>
        <w:tc>
          <w:tcPr>
            <w:tcW w:w="193" w:type="pct"/>
            <w:tcBorders>
              <w:top w:val="single" w:sz="4" w:space="0" w:color="auto"/>
              <w:bottom w:val="single" w:sz="4" w:space="0" w:color="auto"/>
              <w:right w:val="single" w:sz="4" w:space="0" w:color="auto"/>
            </w:tcBorders>
          </w:tcPr>
          <w:p w14:paraId="2625B91D" w14:textId="3CEE0CFE" w:rsidR="009C3F8F" w:rsidRDefault="009C3F8F" w:rsidP="009C3F8F">
            <w:pPr>
              <w:shd w:val="clear" w:color="auto" w:fill="FFFFFF"/>
              <w:tabs>
                <w:tab w:val="left" w:pos="2160"/>
              </w:tabs>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0E341F">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
          <w:p w14:paraId="28260716" w14:textId="77777777" w:rsidR="009C3F8F" w:rsidRPr="007F737A" w:rsidRDefault="009C3F8F" w:rsidP="009C3F8F">
            <w:pPr>
              <w:rPr>
                <w:rFonts w:ascii="Times New Roman" w:eastAsia="Times New Roman" w:hAnsi="Times New Roman" w:cs="Times New Roman"/>
                <w:sz w:val="24"/>
                <w:szCs w:val="24"/>
              </w:rPr>
            </w:pPr>
          </w:p>
          <w:p w14:paraId="430FDCDD" w14:textId="142D47BE" w:rsidR="009C3F8F" w:rsidRPr="007F737A" w:rsidRDefault="009C3F8F" w:rsidP="009C3F8F">
            <w:pPr>
              <w:rPr>
                <w:rFonts w:ascii="Times New Roman" w:eastAsia="Times New Roman" w:hAnsi="Times New Roman" w:cs="Times New Roman"/>
                <w:sz w:val="24"/>
                <w:szCs w:val="24"/>
              </w:rPr>
            </w:pPr>
          </w:p>
        </w:tc>
        <w:tc>
          <w:tcPr>
            <w:tcW w:w="973" w:type="pct"/>
            <w:gridSpan w:val="3"/>
            <w:tcBorders>
              <w:top w:val="single" w:sz="4" w:space="0" w:color="auto"/>
              <w:left w:val="single" w:sz="4" w:space="0" w:color="auto"/>
              <w:bottom w:val="single" w:sz="4" w:space="0" w:color="auto"/>
            </w:tcBorders>
          </w:tcPr>
          <w:p w14:paraId="783918FA" w14:textId="0DD516C4" w:rsidR="009C3F8F" w:rsidRPr="007F737A" w:rsidRDefault="009C3F8F" w:rsidP="009C3F8F">
            <w:pPr>
              <w:spacing w:before="45" w:after="160" w:line="248" w:lineRule="atLeast"/>
              <w:jc w:val="both"/>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7AF2578D" w14:textId="3171DD07" w:rsidR="009C3F8F" w:rsidRDefault="009C3F8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31</w:t>
            </w:r>
            <w:r w:rsidRPr="00594D0F">
              <w:rPr>
                <w:rFonts w:ascii="Times New Roman" w:eastAsia="Times New Roman" w:hAnsi="Times New Roman" w:cs="Times New Roman"/>
                <w:b/>
                <w:bCs/>
                <w:sz w:val="24"/>
                <w:szCs w:val="24"/>
                <w:lang w:eastAsia="lv-LV"/>
              </w:rPr>
              <w:t>.03.2020) (</w:t>
            </w:r>
            <w:r>
              <w:rPr>
                <w:rFonts w:ascii="Times New Roman" w:eastAsia="Times New Roman" w:hAnsi="Times New Roman" w:cs="Times New Roman"/>
                <w:b/>
                <w:bCs/>
                <w:sz w:val="24"/>
                <w:szCs w:val="24"/>
                <w:lang w:eastAsia="lv-LV"/>
              </w:rPr>
              <w:t>4</w:t>
            </w:r>
            <w:r w:rsidRPr="00594D0F">
              <w:rPr>
                <w:rFonts w:ascii="Times New Roman" w:eastAsia="Times New Roman" w:hAnsi="Times New Roman" w:cs="Times New Roman"/>
                <w:b/>
                <w:bCs/>
                <w:sz w:val="24"/>
                <w:szCs w:val="24"/>
                <w:lang w:eastAsia="lv-LV"/>
              </w:rPr>
              <w:t>)</w:t>
            </w:r>
          </w:p>
          <w:p w14:paraId="5298E805" w14:textId="6BDE2EF7" w:rsidR="009C3F8F" w:rsidRPr="002328E5" w:rsidRDefault="009C3F8F" w:rsidP="009C3F8F">
            <w:pPr>
              <w:spacing w:before="0" w:beforeAutospacing="0" w:after="160" w:afterAutospacing="0" w:line="259" w:lineRule="auto"/>
              <w:jc w:val="both"/>
              <w:rPr>
                <w:rFonts w:ascii="Times New Roman" w:hAnsi="Times New Roman" w:cs="Times New Roman"/>
                <w:sz w:val="24"/>
                <w:szCs w:val="24"/>
              </w:rPr>
            </w:pPr>
            <w:r w:rsidRPr="005B450F">
              <w:rPr>
                <w:rFonts w:ascii="Times New Roman" w:hAnsi="Times New Roman" w:cs="Times New Roman"/>
                <w:sz w:val="24"/>
                <w:szCs w:val="24"/>
              </w:rPr>
              <w:t>Ņemot vērā, ka noteikumu projekts papildināts ar jaunu 1.punktu, kurš precizē MK noteikumu Nr.585 8.punktu, lūdzam papildināt anotāciju ar pamatojumu plānotajiem grozījumiem.</w:t>
            </w:r>
          </w:p>
        </w:tc>
        <w:tc>
          <w:tcPr>
            <w:tcW w:w="1200" w:type="pct"/>
            <w:tcBorders>
              <w:top w:val="single" w:sz="4" w:space="0" w:color="auto"/>
              <w:bottom w:val="single" w:sz="4" w:space="0" w:color="auto"/>
            </w:tcBorders>
          </w:tcPr>
          <w:p w14:paraId="191BCD16" w14:textId="5515AD63" w:rsidR="009C3F8F" w:rsidRPr="00290D52" w:rsidRDefault="00290D52" w:rsidP="009C3F8F">
            <w:pPr>
              <w:pStyle w:val="naiskr"/>
              <w:spacing w:before="0" w:beforeAutospacing="0" w:after="0" w:afterAutospacing="0"/>
              <w:jc w:val="both"/>
              <w:rPr>
                <w:b/>
                <w:bCs/>
              </w:rPr>
            </w:pPr>
            <w:r w:rsidRPr="00290D52">
              <w:rPr>
                <w:b/>
                <w:bCs/>
              </w:rPr>
              <w:t>Ņemts vērā.</w:t>
            </w:r>
          </w:p>
          <w:p w14:paraId="00965E07" w14:textId="77777777" w:rsidR="009C3F8F" w:rsidRPr="007F737A" w:rsidRDefault="009C3F8F" w:rsidP="009C3F8F">
            <w:pPr>
              <w:rPr>
                <w:lang w:eastAsia="lv-LV"/>
              </w:rPr>
            </w:pPr>
          </w:p>
          <w:p w14:paraId="4F09EA92" w14:textId="4467173D" w:rsidR="009C3F8F" w:rsidRPr="007F737A" w:rsidRDefault="009C3F8F" w:rsidP="009C3F8F">
            <w:pPr>
              <w:rPr>
                <w:lang w:eastAsia="lv-LV"/>
              </w:rPr>
            </w:pPr>
          </w:p>
        </w:tc>
        <w:tc>
          <w:tcPr>
            <w:tcW w:w="1051" w:type="pct"/>
            <w:gridSpan w:val="2"/>
            <w:tcBorders>
              <w:top w:val="single" w:sz="4" w:space="0" w:color="auto"/>
              <w:bottom w:val="single" w:sz="4" w:space="0" w:color="auto"/>
            </w:tcBorders>
          </w:tcPr>
          <w:p w14:paraId="710C7991" w14:textId="408425B9" w:rsidR="009C3F8F" w:rsidRDefault="00290D52" w:rsidP="009C3F8F">
            <w:pPr>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Skatīt precizēto anotāciju.</w:t>
            </w:r>
          </w:p>
          <w:p w14:paraId="6B524165" w14:textId="77777777" w:rsidR="009C3F8F" w:rsidRPr="007F737A" w:rsidRDefault="009C3F8F" w:rsidP="009C3F8F">
            <w:pPr>
              <w:rPr>
                <w:rFonts w:ascii="Times New Roman" w:hAnsi="Times New Roman" w:cs="Times New Roman"/>
                <w:sz w:val="24"/>
                <w:szCs w:val="24"/>
              </w:rPr>
            </w:pPr>
          </w:p>
          <w:p w14:paraId="4A78CC50" w14:textId="2C9BAD40" w:rsidR="009C3F8F" w:rsidRPr="007F737A" w:rsidRDefault="009C3F8F" w:rsidP="009C3F8F">
            <w:pPr>
              <w:rPr>
                <w:rFonts w:ascii="Times New Roman" w:hAnsi="Times New Roman" w:cs="Times New Roman"/>
                <w:sz w:val="24"/>
                <w:szCs w:val="24"/>
              </w:rPr>
            </w:pPr>
          </w:p>
        </w:tc>
      </w:tr>
      <w:tr w:rsidR="000E341F" w:rsidRPr="007818F3" w14:paraId="7D566E59" w14:textId="77777777" w:rsidTr="007A0B6D">
        <w:trPr>
          <w:trHeight w:val="1187"/>
        </w:trPr>
        <w:tc>
          <w:tcPr>
            <w:tcW w:w="193" w:type="pct"/>
            <w:tcBorders>
              <w:top w:val="single" w:sz="4" w:space="0" w:color="auto"/>
              <w:bottom w:val="single" w:sz="4" w:space="0" w:color="auto"/>
              <w:right w:val="single" w:sz="4" w:space="0" w:color="auto"/>
            </w:tcBorders>
          </w:tcPr>
          <w:p w14:paraId="07E286C7" w14:textId="70E1D798" w:rsidR="009C3F8F" w:rsidRDefault="009C3F8F" w:rsidP="009C3F8F">
            <w:pPr>
              <w:shd w:val="clear" w:color="auto" w:fill="FFFFFF"/>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0E341F">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p>
          <w:p w14:paraId="3D02BE10" w14:textId="77777777" w:rsidR="009C3F8F" w:rsidRPr="007F737A" w:rsidRDefault="009C3F8F" w:rsidP="009C3F8F">
            <w:pPr>
              <w:rPr>
                <w:rFonts w:ascii="Times New Roman" w:eastAsia="Times New Roman" w:hAnsi="Times New Roman" w:cs="Times New Roman"/>
                <w:sz w:val="24"/>
                <w:szCs w:val="24"/>
              </w:rPr>
            </w:pPr>
          </w:p>
          <w:p w14:paraId="397855E1" w14:textId="7D22D999" w:rsidR="009C3F8F" w:rsidRPr="007F737A" w:rsidRDefault="009C3F8F" w:rsidP="009C3F8F">
            <w:pPr>
              <w:rPr>
                <w:rFonts w:ascii="Times New Roman" w:eastAsia="Times New Roman" w:hAnsi="Times New Roman" w:cs="Times New Roman"/>
                <w:sz w:val="24"/>
                <w:szCs w:val="24"/>
              </w:rPr>
            </w:pPr>
          </w:p>
        </w:tc>
        <w:tc>
          <w:tcPr>
            <w:tcW w:w="973" w:type="pct"/>
            <w:gridSpan w:val="3"/>
            <w:tcBorders>
              <w:top w:val="single" w:sz="4" w:space="0" w:color="auto"/>
              <w:left w:val="single" w:sz="4" w:space="0" w:color="auto"/>
              <w:bottom w:val="single" w:sz="4" w:space="0" w:color="auto"/>
            </w:tcBorders>
          </w:tcPr>
          <w:p w14:paraId="43790A16" w14:textId="77777777" w:rsidR="009C3F8F" w:rsidRPr="007F737A" w:rsidRDefault="009C3F8F" w:rsidP="009C3F8F">
            <w:pPr>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592085A9" w14:textId="16AB44BF" w:rsidR="009C3F8F" w:rsidRDefault="009C3F8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31</w:t>
            </w:r>
            <w:r w:rsidRPr="00594D0F">
              <w:rPr>
                <w:rFonts w:ascii="Times New Roman" w:eastAsia="Times New Roman" w:hAnsi="Times New Roman" w:cs="Times New Roman"/>
                <w:b/>
                <w:bCs/>
                <w:sz w:val="24"/>
                <w:szCs w:val="24"/>
                <w:lang w:eastAsia="lv-LV"/>
              </w:rPr>
              <w:t>.03.2020) (</w:t>
            </w:r>
            <w:r>
              <w:rPr>
                <w:rFonts w:ascii="Times New Roman" w:eastAsia="Times New Roman" w:hAnsi="Times New Roman" w:cs="Times New Roman"/>
                <w:b/>
                <w:bCs/>
                <w:sz w:val="24"/>
                <w:szCs w:val="24"/>
                <w:lang w:eastAsia="lv-LV"/>
              </w:rPr>
              <w:t>5</w:t>
            </w:r>
            <w:r w:rsidRPr="00594D0F">
              <w:rPr>
                <w:rFonts w:ascii="Times New Roman" w:eastAsia="Times New Roman" w:hAnsi="Times New Roman" w:cs="Times New Roman"/>
                <w:b/>
                <w:bCs/>
                <w:sz w:val="24"/>
                <w:szCs w:val="24"/>
                <w:lang w:eastAsia="lv-LV"/>
              </w:rPr>
              <w:t>)</w:t>
            </w:r>
          </w:p>
          <w:p w14:paraId="58836ED4" w14:textId="4853EC0D" w:rsidR="009C3F8F" w:rsidRPr="007F737A" w:rsidRDefault="009C3F8F" w:rsidP="009C3F8F">
            <w:pPr>
              <w:spacing w:before="0" w:beforeAutospacing="0" w:after="160" w:afterAutospacing="0" w:line="259" w:lineRule="auto"/>
              <w:jc w:val="both"/>
              <w:rPr>
                <w:rFonts w:ascii="Times New Roman" w:hAnsi="Times New Roman" w:cs="Times New Roman"/>
                <w:sz w:val="24"/>
                <w:szCs w:val="24"/>
              </w:rPr>
            </w:pPr>
            <w:r w:rsidRPr="005B450F">
              <w:rPr>
                <w:rFonts w:ascii="Times New Roman" w:hAnsi="Times New Roman" w:cs="Times New Roman"/>
                <w:sz w:val="24"/>
                <w:szCs w:val="24"/>
              </w:rPr>
              <w:t xml:space="preserve">Ņemot vērā, ka līdz šīm 9.3.2.SAM projektu iesniegumu atlases ceturtās kārtas ietvaros zobārsti netika iesaistīti, jo nesniedz valsts apmaksātus pakalpojumus, izņemot tikai bērniem līdz 18 gadiem, lūdzam skaidrot vai sadarbības praksēs un Primārā aprūpes centros tiks nodrošināta sadarbība ar zobārstiem, kas sniedz valsts apmaksātus pakalpojumus bērniem līdz 18 gadiem, attiecīgi lūdzam papildināt anotācijas I sadaļas “Tiesību akta projekta izstrādes nepieciešamība” (turpmāk – I sadaļa) 2.punkta “Pašreizējā situācija un problēmas, kuru risināšanai tiesību akta projekts izstrādāts, tiesiskā regulējuma mērķis un būtība” (turpmāk – 2.punkts) 2.apakšpunktu. </w:t>
            </w:r>
          </w:p>
        </w:tc>
        <w:tc>
          <w:tcPr>
            <w:tcW w:w="1200" w:type="pct"/>
            <w:tcBorders>
              <w:top w:val="single" w:sz="4" w:space="0" w:color="auto"/>
              <w:bottom w:val="single" w:sz="4" w:space="0" w:color="auto"/>
            </w:tcBorders>
          </w:tcPr>
          <w:p w14:paraId="591C6FD1" w14:textId="77777777" w:rsidR="00022B54" w:rsidRDefault="00022B54" w:rsidP="00CF6542">
            <w:pPr>
              <w:pStyle w:val="tv213"/>
              <w:shd w:val="clear" w:color="auto" w:fill="FFFFFF"/>
              <w:spacing w:before="0" w:beforeAutospacing="0" w:after="0" w:afterAutospacing="0" w:line="293" w:lineRule="atLeast"/>
              <w:jc w:val="both"/>
            </w:pPr>
            <w:r w:rsidRPr="00022B54">
              <w:rPr>
                <w:b/>
                <w:bCs/>
              </w:rPr>
              <w:t>Ņemts vērā.</w:t>
            </w:r>
            <w:r>
              <w:t xml:space="preserve"> </w:t>
            </w:r>
          </w:p>
          <w:p w14:paraId="453FAFE7" w14:textId="25CAA7E7" w:rsidR="001729F5" w:rsidRPr="001729F5" w:rsidRDefault="007A0B6D" w:rsidP="001729F5">
            <w:pPr>
              <w:pStyle w:val="tv213"/>
              <w:shd w:val="clear" w:color="auto" w:fill="FFFFFF"/>
              <w:spacing w:before="0" w:beforeAutospacing="0" w:after="0" w:afterAutospacing="0" w:line="293" w:lineRule="atLeast"/>
              <w:jc w:val="both"/>
            </w:pPr>
            <w:r w:rsidRPr="008236BC">
              <w:t xml:space="preserve">Skaidrojam, ka </w:t>
            </w:r>
            <w:r w:rsidRPr="005B450F">
              <w:t xml:space="preserve"> sadarbības praksēs un Primārā aprūpes centros tiks nodrošināta sadarbība ar </w:t>
            </w:r>
            <w:r w:rsidR="008236BC">
              <w:t>speciālistiem (</w:t>
            </w:r>
            <w:proofErr w:type="spellStart"/>
            <w:r w:rsidR="008236BC">
              <w:t>t.sk.</w:t>
            </w:r>
            <w:r w:rsidRPr="005B450F">
              <w:t>zobārstiem</w:t>
            </w:r>
            <w:proofErr w:type="spellEnd"/>
            <w:r w:rsidR="008236BC">
              <w:t xml:space="preserve">), </w:t>
            </w:r>
            <w:r w:rsidRPr="005B450F">
              <w:t>kas sniedz valsts apmaksātus pakalpojumus</w:t>
            </w:r>
            <w:r w:rsidR="008236BC">
              <w:t xml:space="preserve"> </w:t>
            </w:r>
            <w:r w:rsidR="00022B54">
              <w:t xml:space="preserve">saskaņā ar </w:t>
            </w:r>
            <w:r w:rsidR="008236BC">
              <w:t>noteikumu 2. un 3.pielikum</w:t>
            </w:r>
            <w:r w:rsidR="00022B54">
              <w:t>u</w:t>
            </w:r>
            <w:r w:rsidR="008236BC">
              <w:t xml:space="preserve">. Papildus </w:t>
            </w:r>
            <w:r w:rsidR="00022B54">
              <w:t>informējam</w:t>
            </w:r>
            <w:r w:rsidR="008236BC">
              <w:t>,</w:t>
            </w:r>
            <w:r w:rsidR="00022B54">
              <w:t xml:space="preserve"> ka</w:t>
            </w:r>
            <w:r w:rsidR="008236BC">
              <w:t xml:space="preserve"> </w:t>
            </w:r>
            <w:r w:rsidR="00CF6542">
              <w:t xml:space="preserve">valsts apmaksāti zobārstniecības pakalpojumi </w:t>
            </w:r>
            <w:r w:rsidR="00022B54">
              <w:t xml:space="preserve">var </w:t>
            </w:r>
            <w:r w:rsidR="00CF6542">
              <w:t>tik</w:t>
            </w:r>
            <w:r w:rsidR="00022B54">
              <w:t>t</w:t>
            </w:r>
            <w:r w:rsidR="00CF6542">
              <w:t xml:space="preserve"> sniegti ne tikai bērniem, bet noteiktos gadījumos arī personām </w:t>
            </w:r>
            <w:r w:rsidR="00CF6542" w:rsidRPr="00CF6542">
              <w:t xml:space="preserve">līdz 22 gadiem </w:t>
            </w:r>
            <w:r w:rsidR="00022B54">
              <w:t>(</w:t>
            </w:r>
            <w:r w:rsidR="00CF6542" w:rsidRPr="00CF6542">
              <w:t>iedzimtu sejas–žokļu šķeltņu gadījumā</w:t>
            </w:r>
            <w:r w:rsidR="00022B54">
              <w:t xml:space="preserve">), </w:t>
            </w:r>
            <w:r w:rsidR="00CF6542" w:rsidRPr="00CF6542">
              <w:t>patvēruma meklētājiem</w:t>
            </w:r>
            <w:r w:rsidR="00022B54">
              <w:t xml:space="preserve"> bez vecuma ierobežojuma, </w:t>
            </w:r>
            <w:r w:rsidR="00CF6542">
              <w:t xml:space="preserve"> </w:t>
            </w:r>
            <w:hyperlink r:id="rId11" w:tgtFrame="_blank" w:history="1">
              <w:r w:rsidR="00CF6542" w:rsidRPr="00CF6542">
                <w:t>Černobiļas atomelektrostacijas avārijas seku likvidēšanas dalībniekiem un ČAES avārijas rezultātā cietušajām</w:t>
              </w:r>
            </w:hyperlink>
            <w:r w:rsidR="00CF6542" w:rsidRPr="00CF6542">
              <w:t xml:space="preserve"> personām un pacientiem ar I invaliditātes </w:t>
            </w:r>
            <w:r w:rsidR="00CF6542" w:rsidRPr="00CF6542">
              <w:lastRenderedPageBreak/>
              <w:t>grupu, kas noteikta psihisko un uzvedības traucējumu dēļ</w:t>
            </w:r>
            <w:r w:rsidR="001729F5">
              <w:t>.</w:t>
            </w:r>
          </w:p>
        </w:tc>
        <w:tc>
          <w:tcPr>
            <w:tcW w:w="1051" w:type="pct"/>
            <w:gridSpan w:val="2"/>
            <w:tcBorders>
              <w:top w:val="single" w:sz="4" w:space="0" w:color="auto"/>
              <w:bottom w:val="single" w:sz="4" w:space="0" w:color="auto"/>
            </w:tcBorders>
          </w:tcPr>
          <w:p w14:paraId="2443DC82" w14:textId="77777777" w:rsidR="00022B54" w:rsidRDefault="00022B54" w:rsidP="00022B54">
            <w:pPr>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lastRenderedPageBreak/>
              <w:t>Skatīt precizēto anotāciju.</w:t>
            </w:r>
          </w:p>
          <w:p w14:paraId="374C188B" w14:textId="09DA5588" w:rsidR="009C3F8F" w:rsidRPr="007F737A" w:rsidRDefault="009C3F8F" w:rsidP="009C3F8F">
            <w:pPr>
              <w:rPr>
                <w:rFonts w:ascii="Times New Roman" w:hAnsi="Times New Roman" w:cs="Times New Roman"/>
                <w:sz w:val="24"/>
                <w:szCs w:val="24"/>
              </w:rPr>
            </w:pPr>
          </w:p>
        </w:tc>
      </w:tr>
      <w:tr w:rsidR="000E341F" w:rsidRPr="007818F3" w14:paraId="6C5527F0" w14:textId="77777777" w:rsidTr="007A0B6D">
        <w:trPr>
          <w:trHeight w:val="1187"/>
        </w:trPr>
        <w:tc>
          <w:tcPr>
            <w:tcW w:w="198" w:type="pct"/>
            <w:gridSpan w:val="2"/>
            <w:tcBorders>
              <w:top w:val="single" w:sz="4" w:space="0" w:color="auto"/>
              <w:bottom w:val="single" w:sz="4" w:space="0" w:color="auto"/>
              <w:right w:val="single" w:sz="4" w:space="0" w:color="auto"/>
            </w:tcBorders>
          </w:tcPr>
          <w:p w14:paraId="12D8ECA1" w14:textId="0971807D" w:rsidR="000E341F" w:rsidRDefault="000E341F" w:rsidP="009C3F8F">
            <w:pPr>
              <w:shd w:val="clear" w:color="auto" w:fill="FFFFFF"/>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68" w:type="pct"/>
            <w:gridSpan w:val="2"/>
            <w:tcBorders>
              <w:top w:val="single" w:sz="4" w:space="0" w:color="auto"/>
              <w:left w:val="single" w:sz="4" w:space="0" w:color="auto"/>
              <w:bottom w:val="single" w:sz="4" w:space="0" w:color="auto"/>
            </w:tcBorders>
          </w:tcPr>
          <w:p w14:paraId="4ED248E1" w14:textId="77777777" w:rsidR="000E341F" w:rsidRDefault="000E341F" w:rsidP="009C3F8F">
            <w:pPr>
              <w:shd w:val="clear" w:color="auto" w:fill="FFFFFF"/>
              <w:spacing w:before="0" w:after="0"/>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349AEF1D" w14:textId="49D36B90" w:rsidR="000E341F" w:rsidRDefault="000E341F" w:rsidP="009C3F8F">
            <w:pPr>
              <w:spacing w:before="0" w:beforeAutospacing="0" w:after="0" w:afterAutospacing="0"/>
              <w:jc w:val="both"/>
              <w:rPr>
                <w:rFonts w:ascii="Times New Roman" w:eastAsia="Times New Roman" w:hAnsi="Times New Roman" w:cs="Times New Roman"/>
                <w:b/>
                <w:bCs/>
                <w:sz w:val="24"/>
                <w:szCs w:val="24"/>
                <w:lang w:eastAsia="lv-LV"/>
              </w:rPr>
            </w:pPr>
            <w:r w:rsidRPr="00594D0F">
              <w:rPr>
                <w:rFonts w:ascii="Times New Roman" w:eastAsia="Times New Roman" w:hAnsi="Times New Roman" w:cs="Times New Roman"/>
                <w:b/>
                <w:bCs/>
                <w:sz w:val="24"/>
                <w:szCs w:val="24"/>
                <w:lang w:eastAsia="lv-LV"/>
              </w:rPr>
              <w:t>Finanšu ministrija (</w:t>
            </w:r>
            <w:r>
              <w:rPr>
                <w:rFonts w:ascii="Times New Roman" w:eastAsia="Times New Roman" w:hAnsi="Times New Roman" w:cs="Times New Roman"/>
                <w:b/>
                <w:bCs/>
                <w:sz w:val="24"/>
                <w:szCs w:val="24"/>
                <w:lang w:eastAsia="lv-LV"/>
              </w:rPr>
              <w:t>31</w:t>
            </w:r>
            <w:r w:rsidRPr="00594D0F">
              <w:rPr>
                <w:rFonts w:ascii="Times New Roman" w:eastAsia="Times New Roman" w:hAnsi="Times New Roman" w:cs="Times New Roman"/>
                <w:b/>
                <w:bCs/>
                <w:sz w:val="24"/>
                <w:szCs w:val="24"/>
                <w:lang w:eastAsia="lv-LV"/>
              </w:rPr>
              <w:t>.03.2020) (</w:t>
            </w:r>
            <w:r>
              <w:rPr>
                <w:rFonts w:ascii="Times New Roman" w:eastAsia="Times New Roman" w:hAnsi="Times New Roman" w:cs="Times New Roman"/>
                <w:b/>
                <w:bCs/>
                <w:sz w:val="24"/>
                <w:szCs w:val="24"/>
                <w:lang w:eastAsia="lv-LV"/>
              </w:rPr>
              <w:t>6</w:t>
            </w:r>
            <w:r w:rsidRPr="00594D0F">
              <w:rPr>
                <w:rFonts w:ascii="Times New Roman" w:eastAsia="Times New Roman" w:hAnsi="Times New Roman" w:cs="Times New Roman"/>
                <w:b/>
                <w:bCs/>
                <w:sz w:val="24"/>
                <w:szCs w:val="24"/>
                <w:lang w:eastAsia="lv-LV"/>
              </w:rPr>
              <w:t>)</w:t>
            </w:r>
          </w:p>
          <w:p w14:paraId="26FAA35F" w14:textId="293E0716" w:rsidR="000E341F" w:rsidRPr="00F70588" w:rsidRDefault="000E341F" w:rsidP="009C3F8F">
            <w:pPr>
              <w:spacing w:before="0" w:beforeAutospacing="0" w:after="160" w:afterAutospacing="0" w:line="259" w:lineRule="auto"/>
              <w:jc w:val="both"/>
              <w:rPr>
                <w:rFonts w:ascii="Times New Roman" w:hAnsi="Times New Roman" w:cs="Times New Roman"/>
                <w:sz w:val="24"/>
                <w:szCs w:val="24"/>
              </w:rPr>
            </w:pPr>
            <w:r w:rsidRPr="005B450F">
              <w:rPr>
                <w:rFonts w:ascii="Times New Roman" w:hAnsi="Times New Roman" w:cs="Times New Roman"/>
                <w:sz w:val="24"/>
                <w:szCs w:val="24"/>
              </w:rPr>
              <w:t xml:space="preserve">Lūdzam precizēt anotācijas I sadaļas “Tiesību akta projekta izstrādes nepieciešamība” 2.punkta “Pašreizējā situācija un problēmas, kuru risināšanai tiesību akta projekts izstrādāts, tiesiskā regulējuma mērķis un būtība” 3.apakšpunktu (11.lpp.) norādot, ka valsts atbalsta saņēmējam ir pienākums atmaksāt nelikumīgo atbalstu atbalsta sniedzējam, nevis VM, atbilstoši MK noteikumiem Nr. 585. </w:t>
            </w:r>
          </w:p>
        </w:tc>
        <w:tc>
          <w:tcPr>
            <w:tcW w:w="1200" w:type="pct"/>
            <w:tcBorders>
              <w:top w:val="single" w:sz="4" w:space="0" w:color="auto"/>
              <w:bottom w:val="single" w:sz="4" w:space="0" w:color="auto"/>
            </w:tcBorders>
          </w:tcPr>
          <w:p w14:paraId="785A46E7" w14:textId="03C4915D" w:rsidR="000E341F" w:rsidRPr="001729F5" w:rsidRDefault="00022B54" w:rsidP="009C3F8F">
            <w:pPr>
              <w:pStyle w:val="naiskr"/>
              <w:tabs>
                <w:tab w:val="left" w:pos="781"/>
              </w:tabs>
              <w:spacing w:before="0" w:beforeAutospacing="0" w:after="0" w:afterAutospacing="0"/>
              <w:jc w:val="both"/>
              <w:rPr>
                <w:b/>
                <w:bCs/>
              </w:rPr>
            </w:pPr>
            <w:r w:rsidRPr="001729F5">
              <w:rPr>
                <w:b/>
                <w:bCs/>
              </w:rPr>
              <w:t>Ņemts vērā.</w:t>
            </w:r>
          </w:p>
        </w:tc>
        <w:tc>
          <w:tcPr>
            <w:tcW w:w="1051" w:type="pct"/>
            <w:gridSpan w:val="2"/>
            <w:tcBorders>
              <w:top w:val="single" w:sz="4" w:space="0" w:color="auto"/>
              <w:bottom w:val="single" w:sz="4" w:space="0" w:color="auto"/>
            </w:tcBorders>
          </w:tcPr>
          <w:p w14:paraId="3A5F127D" w14:textId="7B588570" w:rsidR="000E341F" w:rsidRDefault="00022B54" w:rsidP="009C3F8F">
            <w:pPr>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Skatīt precizēto anotāciju.</w:t>
            </w:r>
          </w:p>
        </w:tc>
      </w:tr>
      <w:tr w:rsidR="000E341F" w:rsidRPr="007818F3" w14:paraId="59E7972B" w14:textId="77777777" w:rsidTr="007A0B6D">
        <w:trPr>
          <w:trHeight w:val="1187"/>
        </w:trPr>
        <w:tc>
          <w:tcPr>
            <w:tcW w:w="198" w:type="pct"/>
            <w:gridSpan w:val="2"/>
            <w:tcBorders>
              <w:top w:val="single" w:sz="4" w:space="0" w:color="auto"/>
              <w:bottom w:val="single" w:sz="4" w:space="0" w:color="auto"/>
              <w:right w:val="single" w:sz="4" w:space="0" w:color="auto"/>
            </w:tcBorders>
          </w:tcPr>
          <w:p w14:paraId="400DDF16" w14:textId="576596CC" w:rsidR="000E341F" w:rsidRDefault="000E341F" w:rsidP="009C3F8F">
            <w:pPr>
              <w:shd w:val="clear" w:color="auto" w:fill="FFFFFF"/>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968" w:type="pct"/>
            <w:gridSpan w:val="2"/>
            <w:tcBorders>
              <w:top w:val="single" w:sz="4" w:space="0" w:color="auto"/>
              <w:left w:val="single" w:sz="4" w:space="0" w:color="auto"/>
              <w:bottom w:val="single" w:sz="4" w:space="0" w:color="auto"/>
            </w:tcBorders>
          </w:tcPr>
          <w:p w14:paraId="7EB07852" w14:textId="77777777" w:rsidR="000E341F" w:rsidRDefault="000E341F" w:rsidP="009C3F8F">
            <w:pPr>
              <w:shd w:val="clear" w:color="auto" w:fill="FFFFFF"/>
              <w:spacing w:before="0" w:after="0"/>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249F3719" w14:textId="7F732070" w:rsidR="000E341F" w:rsidRPr="005B450F" w:rsidRDefault="000E341F" w:rsidP="009C3F8F">
            <w:pPr>
              <w:spacing w:before="0" w:beforeAutospacing="0" w:after="0" w:afterAutospacing="0" w:line="259" w:lineRule="auto"/>
              <w:jc w:val="both"/>
              <w:rPr>
                <w:rFonts w:ascii="Times New Roman" w:hAnsi="Times New Roman" w:cs="Times New Roman"/>
                <w:b/>
                <w:bCs/>
                <w:sz w:val="24"/>
                <w:szCs w:val="24"/>
              </w:rPr>
            </w:pPr>
            <w:r w:rsidRPr="005B450F">
              <w:rPr>
                <w:rFonts w:ascii="Times New Roman" w:hAnsi="Times New Roman" w:cs="Times New Roman"/>
                <w:b/>
                <w:bCs/>
                <w:sz w:val="24"/>
                <w:szCs w:val="24"/>
              </w:rPr>
              <w:t>Tieslietu ministrija (23.03.2020) (1)</w:t>
            </w:r>
          </w:p>
          <w:p w14:paraId="6F341FD6" w14:textId="5F59E29F" w:rsidR="000E341F" w:rsidRPr="00770F35" w:rsidRDefault="000E341F" w:rsidP="00770F35">
            <w:pPr>
              <w:spacing w:before="0" w:beforeAutospacing="0" w:after="0" w:afterAutospacing="0" w:line="259" w:lineRule="auto"/>
              <w:jc w:val="both"/>
              <w:rPr>
                <w:rFonts w:ascii="Times New Roman" w:hAnsi="Times New Roman" w:cs="Times New Roman"/>
                <w:sz w:val="24"/>
                <w:szCs w:val="24"/>
              </w:rPr>
            </w:pPr>
            <w:r w:rsidRPr="005B450F">
              <w:rPr>
                <w:rFonts w:ascii="Times New Roman" w:hAnsi="Times New Roman" w:cs="Times New Roman"/>
                <w:sz w:val="24"/>
                <w:szCs w:val="24"/>
              </w:rPr>
              <w:t xml:space="preserve">Atbilstoši Ministru kabineta 2009. gada 3. februāra noteikumu Nr. 108 "Normatīvo aktu projektu sagatavošanas noteikumi" 131. punktam noteikumu projektā ietver atsauces tikai un vienīgi uz normatīvajiem aktiem. Norādām, ka noteikumu projekta 8. punktā, ar kuru Ministru kabineta 2018. gada 11.septembra noteikumi Nr. 585 "Noteikumi par darbības programmas "Izaugsme un nodarbinātība” 9.3.2. specifiskā atbalsta mērķa "Uzlabot kvalitatīvu veselības aprūpes pakalpojumu pieejamību, jo īpaši sociālās, teritoriālās atstumtības un </w:t>
            </w:r>
            <w:r w:rsidRPr="005B450F">
              <w:rPr>
                <w:rFonts w:ascii="Times New Roman" w:hAnsi="Times New Roman" w:cs="Times New Roman"/>
                <w:sz w:val="24"/>
                <w:szCs w:val="24"/>
              </w:rPr>
              <w:lastRenderedPageBreak/>
              <w:t>nabadzības riskam pakļautajiem iedzīvotājiem, attīstot veselības aprūpes infrastruktūru" projektu iesniegumu atlases ceturto kārtu" papildināti ar 28.</w:t>
            </w:r>
            <w:r w:rsidRPr="00764780">
              <w:rPr>
                <w:rFonts w:ascii="Times New Roman" w:hAnsi="Times New Roman" w:cs="Times New Roman"/>
                <w:sz w:val="24"/>
                <w:szCs w:val="24"/>
                <w:vertAlign w:val="superscript"/>
              </w:rPr>
              <w:t>1</w:t>
            </w:r>
            <w:r w:rsidRPr="005B450F">
              <w:rPr>
                <w:rFonts w:ascii="Times New Roman" w:hAnsi="Times New Roman" w:cs="Times New Roman"/>
                <w:sz w:val="24"/>
                <w:szCs w:val="24"/>
              </w:rPr>
              <w:t> punktu, norādītais Komisijas Lēmums Nr. 2012/21/ES nav normatīvais akts. Ievērojot minēto, lūdzam noteikumu projekta 8. punktā svītrot atsauci uz Komisijas Lēmuma Nr. 2012/21/ES 6. pantu un nepieciešamības gadījumā šī lēmuma normas, kuras nepieciešams padarīt saistošas privātpersonām, pārņemt (iestrādāt) noteikumu projektā.</w:t>
            </w:r>
          </w:p>
        </w:tc>
        <w:tc>
          <w:tcPr>
            <w:tcW w:w="1200" w:type="pct"/>
            <w:tcBorders>
              <w:top w:val="single" w:sz="4" w:space="0" w:color="auto"/>
              <w:bottom w:val="single" w:sz="4" w:space="0" w:color="auto"/>
            </w:tcBorders>
          </w:tcPr>
          <w:p w14:paraId="51E70D6A" w14:textId="59B12184" w:rsidR="00770F35" w:rsidRDefault="00976288" w:rsidP="00770F35">
            <w:pPr>
              <w:pStyle w:val="Heading3"/>
              <w:shd w:val="clear" w:color="auto" w:fill="FFFFFF"/>
              <w:spacing w:before="0" w:beforeAutospacing="0" w:afterAutospacing="0"/>
              <w:jc w:val="both"/>
              <w:rPr>
                <w:rFonts w:ascii="Times New Roman" w:eastAsia="Calibri" w:hAnsi="Times New Roman" w:cs="Times New Roman"/>
                <w:b w:val="0"/>
                <w:bCs w:val="0"/>
                <w:color w:val="auto"/>
                <w:sz w:val="24"/>
                <w:szCs w:val="24"/>
              </w:rPr>
            </w:pPr>
            <w:r>
              <w:rPr>
                <w:rFonts w:ascii="Times New Roman" w:eastAsia="Calibri" w:hAnsi="Times New Roman" w:cs="Times New Roman"/>
                <w:color w:val="auto"/>
                <w:sz w:val="24"/>
                <w:szCs w:val="24"/>
              </w:rPr>
              <w:lastRenderedPageBreak/>
              <w:t>Ņemts vērā.</w:t>
            </w:r>
          </w:p>
          <w:p w14:paraId="3DB65492" w14:textId="22B13180" w:rsidR="000E341F" w:rsidRPr="00770F35" w:rsidRDefault="000E341F" w:rsidP="00770F35">
            <w:pPr>
              <w:pStyle w:val="Heading3"/>
              <w:shd w:val="clear" w:color="auto" w:fill="FFFFFF"/>
              <w:spacing w:before="0" w:beforeAutospacing="0" w:afterAutospacing="0"/>
              <w:jc w:val="both"/>
              <w:rPr>
                <w:rFonts w:ascii="Times New Roman" w:eastAsia="Calibri" w:hAnsi="Times New Roman" w:cs="Times New Roman"/>
                <w:b w:val="0"/>
                <w:bCs w:val="0"/>
                <w:color w:val="auto"/>
                <w:sz w:val="24"/>
                <w:szCs w:val="24"/>
              </w:rPr>
            </w:pPr>
          </w:p>
        </w:tc>
        <w:tc>
          <w:tcPr>
            <w:tcW w:w="1051" w:type="pct"/>
            <w:gridSpan w:val="2"/>
            <w:tcBorders>
              <w:top w:val="single" w:sz="4" w:space="0" w:color="auto"/>
              <w:bottom w:val="single" w:sz="4" w:space="0" w:color="auto"/>
            </w:tcBorders>
          </w:tcPr>
          <w:p w14:paraId="23E101E5" w14:textId="444B31EC" w:rsidR="00AD379A" w:rsidRPr="00AD379A" w:rsidRDefault="00AD379A" w:rsidP="00AD379A">
            <w:pPr>
              <w:shd w:val="clear" w:color="auto" w:fill="FFFFFF"/>
              <w:spacing w:before="0" w:beforeAutospacing="0" w:after="0" w:afterAutospacing="0"/>
              <w:jc w:val="both"/>
              <w:rPr>
                <w:rFonts w:ascii="Times New Roman" w:eastAsia="Times New Roman" w:hAnsi="Times New Roman" w:cs="Times New Roman"/>
                <w:sz w:val="24"/>
                <w:szCs w:val="24"/>
              </w:rPr>
            </w:pPr>
            <w:r w:rsidRPr="00AD379A">
              <w:rPr>
                <w:rFonts w:ascii="Times New Roman" w:eastAsia="Times New Roman" w:hAnsi="Times New Roman" w:cs="Times New Roman"/>
                <w:sz w:val="24"/>
                <w:szCs w:val="24"/>
              </w:rPr>
              <w:t>8.Papildināt noteikumus ar 28.</w:t>
            </w:r>
            <w:r w:rsidRPr="00AD379A">
              <w:rPr>
                <w:rFonts w:ascii="Times New Roman" w:eastAsia="Times New Roman" w:hAnsi="Times New Roman" w:cs="Times New Roman"/>
                <w:sz w:val="24"/>
                <w:szCs w:val="24"/>
                <w:vertAlign w:val="superscript"/>
              </w:rPr>
              <w:t xml:space="preserve">1 </w:t>
            </w:r>
            <w:r w:rsidRPr="00AD379A">
              <w:rPr>
                <w:rFonts w:ascii="Times New Roman" w:eastAsia="Times New Roman" w:hAnsi="Times New Roman" w:cs="Times New Roman"/>
                <w:sz w:val="24"/>
                <w:szCs w:val="24"/>
              </w:rPr>
              <w:t>punktu šādā redakcijā:</w:t>
            </w:r>
          </w:p>
          <w:p w14:paraId="0A1281F7" w14:textId="77777777" w:rsidR="00AD379A" w:rsidRPr="00AD379A" w:rsidRDefault="00AD379A" w:rsidP="00AD379A">
            <w:pPr>
              <w:pStyle w:val="ListParagraph"/>
              <w:shd w:val="clear" w:color="auto" w:fill="FFFFFF"/>
              <w:spacing w:before="0" w:beforeAutospacing="0" w:after="0" w:afterAutospacing="0"/>
              <w:ind w:left="0"/>
              <w:contextualSpacing w:val="0"/>
              <w:jc w:val="both"/>
              <w:rPr>
                <w:rFonts w:ascii="Times New Roman" w:eastAsia="Times New Roman" w:hAnsi="Times New Roman" w:cs="Times New Roman"/>
                <w:sz w:val="24"/>
                <w:szCs w:val="24"/>
              </w:rPr>
            </w:pPr>
            <w:r w:rsidRPr="00AD379A">
              <w:rPr>
                <w:rFonts w:ascii="Times New Roman" w:eastAsia="Times New Roman" w:hAnsi="Times New Roman" w:cs="Times New Roman"/>
                <w:sz w:val="24"/>
                <w:szCs w:val="24"/>
              </w:rPr>
              <w:t>“28.</w:t>
            </w:r>
            <w:r w:rsidRPr="00AD379A">
              <w:rPr>
                <w:rFonts w:ascii="Times New Roman" w:eastAsia="Times New Roman" w:hAnsi="Times New Roman" w:cs="Times New Roman"/>
                <w:sz w:val="24"/>
                <w:szCs w:val="24"/>
                <w:vertAlign w:val="superscript"/>
              </w:rPr>
              <w:t>1</w:t>
            </w:r>
            <w:r w:rsidRPr="00AD379A">
              <w:rPr>
                <w:rFonts w:ascii="Times New Roman" w:eastAsia="Times New Roman" w:hAnsi="Times New Roman" w:cs="Times New Roman"/>
                <w:sz w:val="24"/>
                <w:szCs w:val="24"/>
              </w:rPr>
              <w:t xml:space="preserve"> Finansējuma saņēmējam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w:t>
            </w:r>
            <w:r w:rsidRPr="00AD379A">
              <w:rPr>
                <w:rFonts w:ascii="Times New Roman" w:eastAsia="Times New Roman" w:hAnsi="Times New Roman" w:cs="Times New Roman"/>
                <w:sz w:val="24"/>
                <w:szCs w:val="24"/>
              </w:rPr>
              <w:lastRenderedPageBreak/>
              <w:t>uzņēmumiem, kuriem uzticēts sniegt pakalpojumus ar vispārēju tautsaimniecisku nozīmi.”.</w:t>
            </w:r>
          </w:p>
          <w:p w14:paraId="16D73A63" w14:textId="77777777" w:rsidR="000E341F" w:rsidRPr="00AD379A" w:rsidRDefault="000E341F" w:rsidP="00AD379A">
            <w:pPr>
              <w:shd w:val="clear" w:color="auto" w:fill="FFFFFF"/>
              <w:spacing w:before="0" w:beforeAutospacing="0" w:after="0" w:afterAutospacing="0"/>
              <w:rPr>
                <w:rFonts w:ascii="Times New Roman" w:hAnsi="Times New Roman" w:cs="Times New Roman"/>
                <w:sz w:val="24"/>
                <w:szCs w:val="24"/>
              </w:rPr>
            </w:pPr>
          </w:p>
        </w:tc>
      </w:tr>
      <w:tr w:rsidR="000E341F" w:rsidRPr="007818F3" w14:paraId="6D1B5E06" w14:textId="77777777" w:rsidTr="007A0B6D">
        <w:trPr>
          <w:trHeight w:val="1187"/>
        </w:trPr>
        <w:tc>
          <w:tcPr>
            <w:tcW w:w="198" w:type="pct"/>
            <w:gridSpan w:val="2"/>
            <w:tcBorders>
              <w:top w:val="single" w:sz="4" w:space="0" w:color="auto"/>
              <w:bottom w:val="single" w:sz="4" w:space="0" w:color="auto"/>
              <w:right w:val="single" w:sz="4" w:space="0" w:color="auto"/>
            </w:tcBorders>
          </w:tcPr>
          <w:p w14:paraId="0B771BF6" w14:textId="5C280129" w:rsidR="000E341F" w:rsidRDefault="000E341F" w:rsidP="009C3F8F">
            <w:pPr>
              <w:shd w:val="clear" w:color="auto" w:fill="FFFFFF"/>
              <w:spacing w:before="0"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968" w:type="pct"/>
            <w:gridSpan w:val="2"/>
            <w:tcBorders>
              <w:top w:val="single" w:sz="4" w:space="0" w:color="auto"/>
              <w:left w:val="single" w:sz="4" w:space="0" w:color="auto"/>
              <w:bottom w:val="single" w:sz="4" w:space="0" w:color="auto"/>
            </w:tcBorders>
          </w:tcPr>
          <w:p w14:paraId="31350455" w14:textId="77777777" w:rsidR="000E341F" w:rsidRDefault="000E341F" w:rsidP="009C3F8F">
            <w:pPr>
              <w:shd w:val="clear" w:color="auto" w:fill="FFFFFF"/>
              <w:spacing w:before="0" w:after="0"/>
              <w:rPr>
                <w:rFonts w:ascii="Times New Roman" w:eastAsia="Times New Roman" w:hAnsi="Times New Roman" w:cs="Times New Roman"/>
                <w:sz w:val="24"/>
                <w:szCs w:val="24"/>
              </w:rPr>
            </w:pPr>
          </w:p>
        </w:tc>
        <w:tc>
          <w:tcPr>
            <w:tcW w:w="1583" w:type="pct"/>
            <w:tcBorders>
              <w:top w:val="single" w:sz="4" w:space="0" w:color="auto"/>
              <w:bottom w:val="single" w:sz="4" w:space="0" w:color="auto"/>
            </w:tcBorders>
          </w:tcPr>
          <w:p w14:paraId="4E90D17D" w14:textId="1C8B908C" w:rsidR="000E341F" w:rsidRPr="005B7F81" w:rsidRDefault="000E341F" w:rsidP="009C3F8F">
            <w:pPr>
              <w:spacing w:before="0" w:beforeAutospacing="0" w:after="0" w:afterAutospacing="0" w:line="259" w:lineRule="auto"/>
              <w:jc w:val="both"/>
              <w:rPr>
                <w:rFonts w:ascii="Times New Roman" w:hAnsi="Times New Roman" w:cs="Times New Roman"/>
                <w:b/>
                <w:bCs/>
                <w:sz w:val="24"/>
                <w:szCs w:val="24"/>
              </w:rPr>
            </w:pPr>
            <w:r w:rsidRPr="005B7F81">
              <w:rPr>
                <w:rFonts w:ascii="Times New Roman" w:hAnsi="Times New Roman" w:cs="Times New Roman"/>
                <w:b/>
                <w:bCs/>
                <w:sz w:val="24"/>
                <w:szCs w:val="24"/>
              </w:rPr>
              <w:t>Tieslietu ministrija (23.03.2020) (2)</w:t>
            </w:r>
          </w:p>
          <w:p w14:paraId="73785533" w14:textId="3723C6C4" w:rsidR="000E341F" w:rsidRPr="005B450F" w:rsidRDefault="000E341F" w:rsidP="009C3F8F">
            <w:pPr>
              <w:spacing w:before="0" w:beforeAutospacing="0" w:after="0" w:afterAutospacing="0" w:line="259" w:lineRule="auto"/>
              <w:jc w:val="both"/>
              <w:rPr>
                <w:rFonts w:ascii="Times New Roman" w:hAnsi="Times New Roman" w:cs="Times New Roman"/>
                <w:b/>
                <w:bCs/>
                <w:sz w:val="24"/>
                <w:szCs w:val="24"/>
              </w:rPr>
            </w:pPr>
            <w:r w:rsidRPr="005B7F81">
              <w:rPr>
                <w:rFonts w:ascii="Times New Roman" w:hAnsi="Times New Roman" w:cs="Times New Roman"/>
                <w:color w:val="000000"/>
                <w:sz w:val="24"/>
                <w:szCs w:val="24"/>
                <w:shd w:val="clear" w:color="auto" w:fill="FFFFFF"/>
              </w:rPr>
              <w:t xml:space="preserve">Lūdzam precizēt noteikumu projekta anotācijas V sadaļu atbilstoši Ministru kabineta 2009. gada 15. decembra instrukcijas Nr. 19 "Tiesību akta projekta sākotnējās ietekmes izvērtēšanas kārtība" 56.5. apakšpunktam, kas nosaka, ja ES tiesību akts paredz rīcības brīvību dalībvalstij pārņemt vai ieviest noteiktas ES tiesību akta normas, norāda konkrētu ES tiesību akta normu un pamato, kādēļ ir vai nav izmantota ES tiesību aktā paredzētā rīcības brīvība dalībvalstij pārņemt vai ieviest noteiktas ES tiesību akta normas. Proti, lūdzam noteikumu projektā detalizētāk skaidrot kā konkrētajā gadījumā izpaužas rīcības brīvība attiecībā uz Komisijas regulas Nr.1407/2013 6.panta 4.punkta, Komisijas </w:t>
            </w:r>
            <w:r w:rsidRPr="005B7F81">
              <w:rPr>
                <w:rFonts w:ascii="Times New Roman" w:hAnsi="Times New Roman" w:cs="Times New Roman"/>
                <w:color w:val="000000"/>
                <w:sz w:val="24"/>
                <w:szCs w:val="24"/>
                <w:shd w:val="clear" w:color="auto" w:fill="FFFFFF"/>
              </w:rPr>
              <w:lastRenderedPageBreak/>
              <w:t xml:space="preserve">regulas Nr.794/2004 9. panta un Komisijas lēmuma Nr.2012/21/ES 6.panta piemērošanu, jo </w:t>
            </w:r>
            <w:proofErr w:type="spellStart"/>
            <w:r w:rsidRPr="005B7F81">
              <w:rPr>
                <w:rFonts w:ascii="Times New Roman" w:hAnsi="Times New Roman" w:cs="Times New Roman"/>
                <w:color w:val="000000"/>
                <w:sz w:val="24"/>
                <w:szCs w:val="24"/>
                <w:shd w:val="clear" w:color="auto" w:fill="FFFFFF"/>
              </w:rPr>
              <w:t>pirmšķietami</w:t>
            </w:r>
            <w:proofErr w:type="spellEnd"/>
            <w:r w:rsidRPr="005B7F81">
              <w:rPr>
                <w:rFonts w:ascii="Times New Roman" w:hAnsi="Times New Roman" w:cs="Times New Roman"/>
                <w:color w:val="000000"/>
                <w:sz w:val="24"/>
                <w:szCs w:val="24"/>
                <w:shd w:val="clear" w:color="auto" w:fill="FFFFFF"/>
              </w:rPr>
              <w:t xml:space="preserve"> šīs normas dalībvalstīm rīcības brīvību noteikumu projekta kontekstā neparedz, bet tā vietā nosaka konkrētus izpildāmus pienākumus. Nepieciešamības gadījumā lūdzam precizēt minēto informāciju noteikumu projekta anotācijā. Papildus lūdzam norādīt, kādēļ ir izmantota ES tiesību aktos paredzētā rīcības brīvība dalībvalstij pārņemt vai ieviest iepriekš</w:t>
            </w:r>
            <w:r>
              <w:rPr>
                <w:rFonts w:ascii="Times New Roman" w:hAnsi="Times New Roman" w:cs="Times New Roman"/>
                <w:color w:val="000000"/>
                <w:sz w:val="24"/>
                <w:szCs w:val="24"/>
                <w:shd w:val="clear" w:color="auto" w:fill="FFFFFF"/>
              </w:rPr>
              <w:t xml:space="preserve"> </w:t>
            </w:r>
            <w:r w:rsidRPr="005B7F81">
              <w:rPr>
                <w:rFonts w:ascii="Times New Roman" w:hAnsi="Times New Roman" w:cs="Times New Roman"/>
                <w:color w:val="000000"/>
                <w:sz w:val="24"/>
                <w:szCs w:val="24"/>
                <w:shd w:val="clear" w:color="auto" w:fill="FFFFFF"/>
              </w:rPr>
              <w:t>minētās attiecīgo regulu un lēmuma norma</w:t>
            </w:r>
            <w:r>
              <w:rPr>
                <w:rFonts w:ascii="Times New Roman" w:hAnsi="Times New Roman" w:cs="Times New Roman"/>
                <w:color w:val="000000"/>
                <w:sz w:val="24"/>
                <w:szCs w:val="24"/>
                <w:shd w:val="clear" w:color="auto" w:fill="FFFFFF"/>
              </w:rPr>
              <w:t>s.</w:t>
            </w:r>
          </w:p>
        </w:tc>
        <w:tc>
          <w:tcPr>
            <w:tcW w:w="1200" w:type="pct"/>
            <w:tcBorders>
              <w:top w:val="single" w:sz="4" w:space="0" w:color="auto"/>
              <w:bottom w:val="single" w:sz="4" w:space="0" w:color="auto"/>
            </w:tcBorders>
          </w:tcPr>
          <w:p w14:paraId="6A698581" w14:textId="0CC46F2D" w:rsidR="000E341F" w:rsidRPr="00770F35" w:rsidRDefault="00770F35" w:rsidP="009C3F8F">
            <w:pPr>
              <w:pStyle w:val="naiskr"/>
              <w:spacing w:before="0" w:beforeAutospacing="0" w:after="0" w:afterAutospacing="0"/>
              <w:jc w:val="both"/>
              <w:rPr>
                <w:b/>
                <w:bCs/>
              </w:rPr>
            </w:pPr>
            <w:r w:rsidRPr="00770F35">
              <w:rPr>
                <w:b/>
                <w:bCs/>
              </w:rPr>
              <w:lastRenderedPageBreak/>
              <w:t>Ņemts vērā.</w:t>
            </w:r>
          </w:p>
        </w:tc>
        <w:tc>
          <w:tcPr>
            <w:tcW w:w="1051" w:type="pct"/>
            <w:gridSpan w:val="2"/>
            <w:tcBorders>
              <w:top w:val="single" w:sz="4" w:space="0" w:color="auto"/>
              <w:bottom w:val="single" w:sz="4" w:space="0" w:color="auto"/>
            </w:tcBorders>
          </w:tcPr>
          <w:p w14:paraId="6D3388FE" w14:textId="1728B34F" w:rsidR="000E341F" w:rsidRDefault="00770F35" w:rsidP="009C3F8F">
            <w:pPr>
              <w:shd w:val="clear" w:color="auto" w:fill="FFFFFF"/>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Skatīt precizēto anotāciju.</w:t>
            </w:r>
          </w:p>
        </w:tc>
      </w:tr>
    </w:tbl>
    <w:p w14:paraId="34D5FDD1" w14:textId="77C12F08" w:rsidR="005B450F" w:rsidRDefault="00A34C41" w:rsidP="00873CC4">
      <w:pPr>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br w:type="textWrapping" w:clear="all"/>
      </w:r>
    </w:p>
    <w:p w14:paraId="5B421BB4" w14:textId="75F78C80" w:rsidR="00971F07" w:rsidRPr="007818F3" w:rsidRDefault="00971F07" w:rsidP="00873CC4">
      <w:pPr>
        <w:spacing w:before="0" w:beforeAutospacing="0" w:after="0" w:afterAutospacing="0"/>
        <w:rPr>
          <w:rFonts w:ascii="Times New Roman" w:hAnsi="Times New Roman" w:cs="Times New Roman"/>
          <w:sz w:val="20"/>
          <w:szCs w:val="20"/>
        </w:rPr>
      </w:pPr>
    </w:p>
    <w:tbl>
      <w:tblPr>
        <w:tblW w:w="2387" w:type="pct"/>
        <w:tblLook w:val="00A0" w:firstRow="1" w:lastRow="0" w:firstColumn="1" w:lastColumn="0" w:noHBand="0" w:noVBand="0"/>
      </w:tblPr>
      <w:tblGrid>
        <w:gridCol w:w="2934"/>
        <w:gridCol w:w="3815"/>
      </w:tblGrid>
      <w:tr w:rsidR="00AC41E6" w:rsidRPr="007818F3" w14:paraId="3835CD9D" w14:textId="77777777" w:rsidTr="00891C0D">
        <w:tc>
          <w:tcPr>
            <w:tcW w:w="2174" w:type="pct"/>
          </w:tcPr>
          <w:p w14:paraId="122DAEF8" w14:textId="7ED2CE57" w:rsidR="00AC41E6" w:rsidRPr="007818F3" w:rsidRDefault="00AC41E6" w:rsidP="00086A8F">
            <w:pPr>
              <w:pStyle w:val="naiskr"/>
              <w:spacing w:before="0" w:beforeAutospacing="0" w:after="0" w:afterAutospacing="0"/>
            </w:pPr>
            <w:r w:rsidRPr="007818F3">
              <w:t>Atbildīgā amatpersona</w:t>
            </w:r>
          </w:p>
        </w:tc>
        <w:tc>
          <w:tcPr>
            <w:tcW w:w="2826" w:type="pct"/>
            <w:tcBorders>
              <w:bottom w:val="single" w:sz="4" w:space="0" w:color="auto"/>
            </w:tcBorders>
          </w:tcPr>
          <w:p w14:paraId="7D9E2D1E" w14:textId="77777777" w:rsidR="00AC41E6" w:rsidRPr="007818F3" w:rsidRDefault="00AC41E6" w:rsidP="00086A8F">
            <w:pPr>
              <w:pStyle w:val="naiskr"/>
              <w:spacing w:before="0" w:beforeAutospacing="0" w:after="0" w:afterAutospacing="0"/>
              <w:ind w:firstLine="720"/>
            </w:pPr>
            <w:r w:rsidRPr="007818F3">
              <w:t>  </w:t>
            </w:r>
          </w:p>
        </w:tc>
      </w:tr>
      <w:tr w:rsidR="00AC41E6" w:rsidRPr="007818F3" w14:paraId="7607519C" w14:textId="77777777" w:rsidTr="00891C0D">
        <w:tc>
          <w:tcPr>
            <w:tcW w:w="2174" w:type="pct"/>
          </w:tcPr>
          <w:p w14:paraId="031DC14D" w14:textId="77777777" w:rsidR="00AC41E6" w:rsidRPr="007818F3" w:rsidRDefault="00AC41E6" w:rsidP="00AC41E6">
            <w:pPr>
              <w:pStyle w:val="naiskr"/>
              <w:spacing w:before="0" w:beforeAutospacing="0" w:after="0" w:afterAutospacing="0"/>
            </w:pPr>
          </w:p>
        </w:tc>
        <w:tc>
          <w:tcPr>
            <w:tcW w:w="2826" w:type="pct"/>
            <w:tcBorders>
              <w:top w:val="single" w:sz="4" w:space="0" w:color="auto"/>
            </w:tcBorders>
          </w:tcPr>
          <w:p w14:paraId="278D6278" w14:textId="77777777" w:rsidR="00AC41E6" w:rsidRPr="007818F3" w:rsidRDefault="00AC41E6" w:rsidP="00AC41E6">
            <w:pPr>
              <w:pStyle w:val="naiskr"/>
              <w:jc w:val="center"/>
            </w:pPr>
            <w:r w:rsidRPr="007818F3">
              <w:t>(paraksts)*</w:t>
            </w:r>
          </w:p>
        </w:tc>
      </w:tr>
    </w:tbl>
    <w:p w14:paraId="11D2D179" w14:textId="77777777" w:rsidR="00A36168" w:rsidRPr="007818F3" w:rsidRDefault="00A36168" w:rsidP="00CB2556">
      <w:pPr>
        <w:spacing w:before="0" w:beforeAutospacing="0" w:after="0" w:afterAutospacing="0"/>
        <w:ind w:left="-851"/>
        <w:outlineLvl w:val="0"/>
        <w:rPr>
          <w:rFonts w:ascii="Times New Roman" w:eastAsia="Times New Roman" w:hAnsi="Times New Roman" w:cs="Times New Roman"/>
          <w:sz w:val="18"/>
          <w:szCs w:val="18"/>
          <w:lang w:eastAsia="lv-LV"/>
        </w:rPr>
      </w:pPr>
    </w:p>
    <w:p w14:paraId="3F0A3909" w14:textId="77AF8964" w:rsidR="00891C0D" w:rsidRPr="00134E93" w:rsidRDefault="00AC41E6" w:rsidP="00134E93">
      <w:pPr>
        <w:spacing w:before="0" w:beforeAutospacing="0" w:after="0" w:afterAutospacing="0"/>
        <w:ind w:right="-37"/>
        <w:jc w:val="center"/>
        <w:outlineLvl w:val="0"/>
        <w:rPr>
          <w:rFonts w:ascii="Times New Roman" w:eastAsia="Times New Roman" w:hAnsi="Times New Roman" w:cs="Times New Roman"/>
          <w:sz w:val="18"/>
          <w:szCs w:val="18"/>
          <w:lang w:eastAsia="lv-LV"/>
        </w:rPr>
      </w:pPr>
      <w:r w:rsidRPr="007818F3">
        <w:rPr>
          <w:rFonts w:ascii="Times New Roman" w:eastAsia="Times New Roman" w:hAnsi="Times New Roman" w:cs="Times New Roman"/>
          <w:sz w:val="18"/>
          <w:szCs w:val="18"/>
          <w:lang w:eastAsia="lv-LV"/>
        </w:rPr>
        <w:t xml:space="preserve">Piezīme. * Dokumenta rekvizītu "paraksts" neaizpilda, ja elektroniskais dokuments ir sagatavots atbilstoši normatīvajiem aktiem </w:t>
      </w:r>
      <w:hyperlink r:id="rId12" w:tgtFrame="_top" w:tooltip="Elektronisko dokumentu izstrādāšanas, noformēšanas, glabāšanas un aprites kārtība valsts un pašvaldību iestādēs un kārtība, kādā" w:history="1">
        <w:r w:rsidR="00585914" w:rsidRPr="007818F3">
          <w:rPr>
            <w:rFonts w:ascii="Times New Roman" w:eastAsia="Times New Roman" w:hAnsi="Times New Roman" w:cs="Times New Roman"/>
            <w:sz w:val="18"/>
            <w:szCs w:val="18"/>
            <w:lang w:eastAsia="lv-LV"/>
          </w:rPr>
          <w:t>par elektronisko dokumentu noformēšanu</w:t>
        </w:r>
      </w:hyperlink>
      <w:r w:rsidRPr="007818F3">
        <w:rPr>
          <w:rFonts w:ascii="Times New Roman" w:eastAsia="Times New Roman" w:hAnsi="Times New Roman" w:cs="Times New Roman"/>
          <w:sz w:val="18"/>
          <w:szCs w:val="18"/>
          <w:lang w:eastAsia="lv-LV"/>
        </w:rPr>
        <w:t>.</w:t>
      </w:r>
    </w:p>
    <w:p w14:paraId="258F2031" w14:textId="77777777" w:rsidR="00134E93" w:rsidRDefault="00134E93" w:rsidP="00891C0D">
      <w:pPr>
        <w:spacing w:before="0" w:beforeAutospacing="0" w:after="0" w:afterAutospacing="0"/>
        <w:ind w:right="4820"/>
        <w:outlineLvl w:val="0"/>
        <w:rPr>
          <w:rFonts w:ascii="Times New Roman" w:hAnsi="Times New Roman" w:cs="Times New Roman"/>
          <w:sz w:val="20"/>
          <w:szCs w:val="20"/>
        </w:rPr>
      </w:pPr>
    </w:p>
    <w:p w14:paraId="02596D85" w14:textId="2B6D2DA2" w:rsidR="00EE23AE" w:rsidRPr="007818F3" w:rsidRDefault="006E6AE1" w:rsidP="00891C0D">
      <w:pPr>
        <w:spacing w:before="0" w:beforeAutospacing="0" w:after="0" w:afterAutospacing="0"/>
        <w:ind w:right="4820"/>
        <w:outlineLvl w:val="0"/>
        <w:rPr>
          <w:rFonts w:ascii="Times New Roman" w:hAnsi="Times New Roman" w:cs="Times New Roman"/>
          <w:sz w:val="20"/>
          <w:szCs w:val="20"/>
        </w:rPr>
      </w:pPr>
      <w:proofErr w:type="spellStart"/>
      <w:r>
        <w:rPr>
          <w:rFonts w:ascii="Times New Roman" w:hAnsi="Times New Roman" w:cs="Times New Roman"/>
          <w:sz w:val="20"/>
          <w:szCs w:val="20"/>
        </w:rPr>
        <w:t>L</w:t>
      </w:r>
      <w:r w:rsidR="005C309C">
        <w:rPr>
          <w:rFonts w:ascii="Times New Roman" w:hAnsi="Times New Roman" w:cs="Times New Roman"/>
          <w:sz w:val="20"/>
          <w:szCs w:val="20"/>
        </w:rPr>
        <w:t>.</w:t>
      </w:r>
      <w:r w:rsidR="001F0B75">
        <w:rPr>
          <w:rFonts w:ascii="Times New Roman" w:hAnsi="Times New Roman" w:cs="Times New Roman"/>
          <w:sz w:val="20"/>
          <w:szCs w:val="20"/>
        </w:rPr>
        <w:t>Žurovska</w:t>
      </w:r>
      <w:proofErr w:type="spellEnd"/>
    </w:p>
    <w:p w14:paraId="3BCB3D1E" w14:textId="5566F659" w:rsidR="00EE23AE" w:rsidRPr="007818F3" w:rsidRDefault="00826115" w:rsidP="00891C0D">
      <w:pPr>
        <w:spacing w:before="0" w:beforeAutospacing="0" w:after="0" w:afterAutospacing="0"/>
        <w:ind w:right="4820"/>
        <w:outlineLvl w:val="0"/>
        <w:rPr>
          <w:rFonts w:ascii="Times New Roman" w:hAnsi="Times New Roman" w:cs="Times New Roman"/>
          <w:sz w:val="20"/>
          <w:szCs w:val="20"/>
        </w:rPr>
      </w:pPr>
      <w:r w:rsidRPr="007818F3">
        <w:rPr>
          <w:rFonts w:ascii="Times New Roman" w:hAnsi="Times New Roman" w:cs="Times New Roman"/>
          <w:sz w:val="20"/>
          <w:szCs w:val="20"/>
        </w:rPr>
        <w:t xml:space="preserve">Investīciju un </w:t>
      </w:r>
      <w:bookmarkStart w:id="4" w:name="_Hlk494809578"/>
      <w:r w:rsidRPr="007818F3">
        <w:rPr>
          <w:rFonts w:ascii="Times New Roman" w:hAnsi="Times New Roman" w:cs="Times New Roman"/>
          <w:sz w:val="20"/>
          <w:szCs w:val="20"/>
        </w:rPr>
        <w:t>Eiropas Savienības</w:t>
      </w:r>
      <w:r w:rsidR="00EE23AE" w:rsidRPr="007818F3">
        <w:rPr>
          <w:rFonts w:ascii="Times New Roman" w:hAnsi="Times New Roman" w:cs="Times New Roman"/>
          <w:sz w:val="20"/>
          <w:szCs w:val="20"/>
        </w:rPr>
        <w:t xml:space="preserve"> </w:t>
      </w:r>
      <w:bookmarkEnd w:id="4"/>
      <w:r w:rsidR="00EE23AE" w:rsidRPr="007818F3">
        <w:rPr>
          <w:rFonts w:ascii="Times New Roman" w:hAnsi="Times New Roman" w:cs="Times New Roman"/>
          <w:sz w:val="20"/>
          <w:szCs w:val="20"/>
        </w:rPr>
        <w:t>fondu</w:t>
      </w:r>
      <w:r w:rsidRPr="007818F3">
        <w:rPr>
          <w:rFonts w:ascii="Times New Roman" w:hAnsi="Times New Roman" w:cs="Times New Roman"/>
          <w:sz w:val="20"/>
          <w:szCs w:val="20"/>
        </w:rPr>
        <w:t xml:space="preserve"> uzraudzības</w:t>
      </w:r>
      <w:r w:rsidR="00EE23AE" w:rsidRPr="007818F3">
        <w:rPr>
          <w:rFonts w:ascii="Times New Roman" w:hAnsi="Times New Roman" w:cs="Times New Roman"/>
          <w:sz w:val="20"/>
          <w:szCs w:val="20"/>
        </w:rPr>
        <w:t xml:space="preserve"> departamenta</w:t>
      </w:r>
    </w:p>
    <w:p w14:paraId="7EF46B68" w14:textId="37F4CE62" w:rsidR="00EE23AE" w:rsidRPr="007818F3" w:rsidRDefault="00177166" w:rsidP="00891C0D">
      <w:pPr>
        <w:spacing w:before="0" w:beforeAutospacing="0" w:after="0" w:afterAutospacing="0"/>
        <w:ind w:right="4820"/>
        <w:outlineLvl w:val="0"/>
        <w:rPr>
          <w:rFonts w:ascii="Times New Roman" w:hAnsi="Times New Roman" w:cs="Times New Roman"/>
          <w:sz w:val="20"/>
          <w:szCs w:val="20"/>
        </w:rPr>
      </w:pPr>
      <w:r w:rsidRPr="007818F3">
        <w:rPr>
          <w:rFonts w:ascii="Times New Roman" w:hAnsi="Times New Roman" w:cs="Times New Roman"/>
          <w:sz w:val="20"/>
          <w:szCs w:val="20"/>
        </w:rPr>
        <w:t xml:space="preserve">Eiropas Savienības </w:t>
      </w:r>
      <w:r w:rsidR="00585914" w:rsidRPr="007818F3">
        <w:rPr>
          <w:rFonts w:ascii="Times New Roman" w:hAnsi="Times New Roman" w:cs="Times New Roman"/>
          <w:sz w:val="20"/>
          <w:szCs w:val="20"/>
        </w:rPr>
        <w:t xml:space="preserve">fondu ieviešanas nodaļas </w:t>
      </w:r>
      <w:r w:rsidR="005C309C">
        <w:rPr>
          <w:rFonts w:ascii="Times New Roman" w:hAnsi="Times New Roman" w:cs="Times New Roman"/>
          <w:sz w:val="20"/>
          <w:szCs w:val="20"/>
        </w:rPr>
        <w:t>vecākā referente</w:t>
      </w:r>
    </w:p>
    <w:p w14:paraId="01C97EE1" w14:textId="7BF5B0E5" w:rsidR="00EE23AE" w:rsidRPr="007818F3" w:rsidRDefault="00585914" w:rsidP="00891C0D">
      <w:pPr>
        <w:spacing w:before="0" w:beforeAutospacing="0" w:after="0" w:afterAutospacing="0"/>
        <w:ind w:right="4820"/>
        <w:outlineLvl w:val="0"/>
        <w:rPr>
          <w:rFonts w:ascii="Times New Roman" w:hAnsi="Times New Roman" w:cs="Times New Roman"/>
          <w:sz w:val="20"/>
          <w:szCs w:val="20"/>
        </w:rPr>
      </w:pPr>
      <w:r w:rsidRPr="007818F3">
        <w:rPr>
          <w:rFonts w:ascii="Times New Roman" w:hAnsi="Times New Roman" w:cs="Times New Roman"/>
          <w:sz w:val="20"/>
          <w:szCs w:val="20"/>
        </w:rPr>
        <w:t>Tālr.: 67 876 </w:t>
      </w:r>
      <w:r w:rsidR="005C309C">
        <w:rPr>
          <w:rFonts w:ascii="Times New Roman" w:hAnsi="Times New Roman" w:cs="Times New Roman"/>
          <w:sz w:val="20"/>
          <w:szCs w:val="20"/>
        </w:rPr>
        <w:t>012</w:t>
      </w:r>
    </w:p>
    <w:p w14:paraId="2A152839" w14:textId="43342B27" w:rsidR="00DE6F43" w:rsidRPr="006D6E42" w:rsidRDefault="003F10F6" w:rsidP="00891C0D">
      <w:pPr>
        <w:spacing w:before="0" w:beforeAutospacing="0" w:after="0" w:afterAutospacing="0"/>
        <w:ind w:right="4820"/>
        <w:outlineLvl w:val="0"/>
        <w:rPr>
          <w:rStyle w:val="Hyperlink"/>
          <w:rFonts w:ascii="Times New Roman" w:hAnsi="Times New Roman" w:cs="Times New Roman"/>
          <w:color w:val="auto"/>
          <w:sz w:val="20"/>
          <w:szCs w:val="20"/>
        </w:rPr>
      </w:pPr>
      <w:hyperlink r:id="rId13" w:history="1">
        <w:r w:rsidR="00A34C41" w:rsidRPr="004F2E0A">
          <w:rPr>
            <w:rStyle w:val="Hyperlink"/>
            <w:rFonts w:ascii="Times New Roman" w:hAnsi="Times New Roman" w:cs="Times New Roman"/>
            <w:sz w:val="20"/>
            <w:szCs w:val="20"/>
          </w:rPr>
          <w:t>Liga.Zurovska@vm.gov.lv</w:t>
        </w:r>
      </w:hyperlink>
      <w:r w:rsidR="00A34C41">
        <w:rPr>
          <w:rStyle w:val="Hyperlink"/>
          <w:rFonts w:ascii="Times New Roman" w:hAnsi="Times New Roman" w:cs="Times New Roman"/>
          <w:color w:val="auto"/>
          <w:sz w:val="20"/>
          <w:szCs w:val="20"/>
        </w:rPr>
        <w:t xml:space="preserve">  </w:t>
      </w:r>
    </w:p>
    <w:sectPr w:rsidR="00DE6F43" w:rsidRPr="006D6E42" w:rsidSect="00B9047F">
      <w:headerReference w:type="even" r:id="rId14"/>
      <w:headerReference w:type="default" r:id="rId15"/>
      <w:footerReference w:type="default" r:id="rId16"/>
      <w:footerReference w:type="first" r:id="rId17"/>
      <w:pgSz w:w="15840" w:h="12240" w:orient="landscape" w:code="1"/>
      <w:pgMar w:top="851" w:right="851" w:bottom="1134" w:left="851"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D9A77" w14:textId="77777777" w:rsidR="00AC3770" w:rsidRDefault="00AC3770" w:rsidP="008B6FCD">
      <w:pPr>
        <w:spacing w:before="0" w:after="0"/>
      </w:pPr>
      <w:r>
        <w:separator/>
      </w:r>
    </w:p>
    <w:p w14:paraId="0BDBBC2F" w14:textId="77777777" w:rsidR="00C65BD5" w:rsidRDefault="00C65BD5"/>
  </w:endnote>
  <w:endnote w:type="continuationSeparator" w:id="0">
    <w:p w14:paraId="5B17CC55" w14:textId="77777777" w:rsidR="00AC3770" w:rsidRDefault="00AC3770" w:rsidP="008B6FCD">
      <w:pPr>
        <w:spacing w:before="0" w:after="0"/>
      </w:pPr>
      <w:r>
        <w:continuationSeparator/>
      </w:r>
    </w:p>
    <w:p w14:paraId="0FDB886E" w14:textId="77777777" w:rsidR="00C65BD5" w:rsidRDefault="00C65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kChampa">
    <w:charset w:val="DE"/>
    <w:family w:val="swiss"/>
    <w:pitch w:val="variable"/>
    <w:sig w:usb0="83000003" w:usb1="00000000" w:usb2="00000000" w:usb3="00000000" w:csb0="00010001" w:csb1="00000000"/>
  </w:font>
  <w:font w:name="Cambria">
    <w:panose1 w:val="02040503050406030204"/>
    <w:charset w:val="BA"/>
    <w:family w:val="roman"/>
    <w:pitch w:val="variable"/>
    <w:sig w:usb0="A00002EF" w:usb1="4000004B"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EB79" w14:textId="6765E3D5" w:rsidR="002328E5" w:rsidRPr="002328E5" w:rsidRDefault="003577D7" w:rsidP="003577D7">
    <w:pPr>
      <w:pStyle w:val="Footer"/>
      <w:rPr>
        <w:rFonts w:ascii="Times New Roman" w:hAnsi="Times New Roman"/>
        <w:iCs/>
        <w:sz w:val="20"/>
      </w:rPr>
    </w:pPr>
    <w:r w:rsidRPr="003577D7">
      <w:rPr>
        <w:rFonts w:ascii="Times New Roman" w:hAnsi="Times New Roman"/>
        <w:iCs/>
        <w:sz w:val="20"/>
      </w:rPr>
      <w:t>VMizz_</w:t>
    </w:r>
    <w:r w:rsidR="00CB2F1D">
      <w:rPr>
        <w:rFonts w:ascii="Times New Roman" w:hAnsi="Times New Roman"/>
        <w:iCs/>
        <w:sz w:val="20"/>
      </w:rPr>
      <w:t>SAM932_IV</w:t>
    </w:r>
    <w:r w:rsidR="00872C7F">
      <w:rPr>
        <w:rFonts w:ascii="Times New Roman" w:hAnsi="Times New Roman"/>
        <w:iCs/>
        <w:sz w:val="20"/>
      </w:rPr>
      <w:t>_</w:t>
    </w:r>
    <w:r w:rsidR="003F10F6">
      <w:rPr>
        <w:rFonts w:ascii="Times New Roman" w:hAnsi="Times New Roman"/>
        <w:iCs/>
        <w:sz w:val="20"/>
      </w:rPr>
      <w:t>21</w:t>
    </w:r>
    <w:r w:rsidR="00872C7F">
      <w:rPr>
        <w:rFonts w:ascii="Times New Roman" w:hAnsi="Times New Roman"/>
        <w:iCs/>
        <w:sz w:val="20"/>
      </w:rPr>
      <w:t>0420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52CF9" w14:textId="5E3FD868" w:rsidR="00D425E7" w:rsidRPr="003577D7" w:rsidRDefault="003577D7" w:rsidP="003577D7">
    <w:pPr>
      <w:pStyle w:val="Footer"/>
      <w:rPr>
        <w:sz w:val="20"/>
      </w:rPr>
    </w:pPr>
    <w:r w:rsidRPr="003577D7">
      <w:rPr>
        <w:rFonts w:ascii="Times New Roman" w:hAnsi="Times New Roman"/>
        <w:iCs/>
        <w:sz w:val="20"/>
      </w:rPr>
      <w:t>VMizz</w:t>
    </w:r>
    <w:r w:rsidR="00CB2F1D" w:rsidRPr="003577D7">
      <w:rPr>
        <w:rFonts w:ascii="Times New Roman" w:hAnsi="Times New Roman"/>
        <w:iCs/>
        <w:sz w:val="20"/>
      </w:rPr>
      <w:t>_</w:t>
    </w:r>
    <w:r w:rsidR="00CB2F1D">
      <w:rPr>
        <w:rFonts w:ascii="Times New Roman" w:hAnsi="Times New Roman"/>
        <w:iCs/>
        <w:sz w:val="20"/>
      </w:rPr>
      <w:t>SAM932_IV</w:t>
    </w:r>
    <w:r w:rsidR="00CB31B0">
      <w:rPr>
        <w:rFonts w:ascii="Times New Roman" w:hAnsi="Times New Roman"/>
        <w:iCs/>
        <w:sz w:val="20"/>
      </w:rPr>
      <w:t>_</w:t>
    </w:r>
    <w:r w:rsidR="003F10F6">
      <w:rPr>
        <w:rFonts w:ascii="Times New Roman" w:hAnsi="Times New Roman"/>
        <w:iCs/>
        <w:sz w:val="20"/>
      </w:rPr>
      <w:t>21</w:t>
    </w:r>
    <w:r w:rsidR="00CB31B0">
      <w:rPr>
        <w:rFonts w:ascii="Times New Roman" w:hAnsi="Times New Roman"/>
        <w:iCs/>
        <w:sz w:val="20"/>
      </w:rPr>
      <w:t>0420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EA8B8" w14:textId="77777777" w:rsidR="00AC3770" w:rsidRDefault="00AC3770" w:rsidP="008B6FCD">
      <w:pPr>
        <w:spacing w:before="0" w:after="0"/>
      </w:pPr>
      <w:r>
        <w:separator/>
      </w:r>
    </w:p>
    <w:p w14:paraId="6998CA31" w14:textId="77777777" w:rsidR="00C65BD5" w:rsidRDefault="00C65BD5"/>
  </w:footnote>
  <w:footnote w:type="continuationSeparator" w:id="0">
    <w:p w14:paraId="4829C13D" w14:textId="77777777" w:rsidR="00AC3770" w:rsidRDefault="00AC3770" w:rsidP="008B6FCD">
      <w:pPr>
        <w:spacing w:before="0" w:after="0"/>
      </w:pPr>
      <w:r>
        <w:continuationSeparator/>
      </w:r>
    </w:p>
    <w:p w14:paraId="77E3B722" w14:textId="77777777" w:rsidR="00C65BD5" w:rsidRDefault="00C65B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890EA" w14:textId="77777777" w:rsidR="009C365F" w:rsidRDefault="009C365F">
    <w:pPr>
      <w:pStyle w:val="Header"/>
    </w:pPr>
  </w:p>
  <w:p w14:paraId="259DFC60" w14:textId="77777777" w:rsidR="00C65BD5" w:rsidRDefault="00C65B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9827" w14:textId="2E11F4DD" w:rsidR="00D425E7" w:rsidRDefault="00D425E7" w:rsidP="0038403A">
    <w:pPr>
      <w:pStyle w:val="Header"/>
      <w:jc w:val="center"/>
    </w:pPr>
    <w:r>
      <w:fldChar w:fldCharType="begin"/>
    </w:r>
    <w:r>
      <w:instrText xml:space="preserve"> PAGE   \* MERGEFORMAT </w:instrText>
    </w:r>
    <w:r>
      <w:fldChar w:fldCharType="separate"/>
    </w:r>
    <w:r w:rsidR="006276CC">
      <w:rPr>
        <w:noProof/>
      </w:rPr>
      <w:t>2</w:t>
    </w:r>
    <w:r w:rsidR="006276CC">
      <w:rPr>
        <w:noProof/>
      </w:rPr>
      <w:t>4</w:t>
    </w:r>
    <w:r>
      <w:rPr>
        <w:noProof/>
      </w:rPr>
      <w:fldChar w:fldCharType="end"/>
    </w:r>
  </w:p>
  <w:p w14:paraId="51A2D335" w14:textId="77777777" w:rsidR="00C65BD5" w:rsidRDefault="00C65B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D79E0"/>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1" w15:restartNumberingAfterBreak="0">
    <w:nsid w:val="014B36BA"/>
    <w:multiLevelType w:val="hybridMultilevel"/>
    <w:tmpl w:val="73FAAF2A"/>
    <w:lvl w:ilvl="0" w:tplc="0426000F">
      <w:start w:val="1"/>
      <w:numFmt w:val="decimal"/>
      <w:lvlText w:val="%1."/>
      <w:lvlJc w:val="left"/>
      <w:pPr>
        <w:ind w:left="1288" w:hanging="360"/>
      </w:pPr>
    </w:lvl>
    <w:lvl w:ilvl="1" w:tplc="04260019">
      <w:start w:val="1"/>
      <w:numFmt w:val="lowerLetter"/>
      <w:lvlText w:val="%2."/>
      <w:lvlJc w:val="left"/>
      <w:pPr>
        <w:ind w:left="2008" w:hanging="360"/>
      </w:pPr>
    </w:lvl>
    <w:lvl w:ilvl="2" w:tplc="0426001B" w:tentative="1">
      <w:start w:val="1"/>
      <w:numFmt w:val="lowerRoman"/>
      <w:lvlText w:val="%3."/>
      <w:lvlJc w:val="right"/>
      <w:pPr>
        <w:ind w:left="2728" w:hanging="180"/>
      </w:pPr>
    </w:lvl>
    <w:lvl w:ilvl="3" w:tplc="0426000F" w:tentative="1">
      <w:start w:val="1"/>
      <w:numFmt w:val="decimal"/>
      <w:lvlText w:val="%4."/>
      <w:lvlJc w:val="left"/>
      <w:pPr>
        <w:ind w:left="3448" w:hanging="360"/>
      </w:pPr>
    </w:lvl>
    <w:lvl w:ilvl="4" w:tplc="04260019" w:tentative="1">
      <w:start w:val="1"/>
      <w:numFmt w:val="lowerLetter"/>
      <w:lvlText w:val="%5."/>
      <w:lvlJc w:val="left"/>
      <w:pPr>
        <w:ind w:left="4168" w:hanging="360"/>
      </w:pPr>
    </w:lvl>
    <w:lvl w:ilvl="5" w:tplc="0426001B" w:tentative="1">
      <w:start w:val="1"/>
      <w:numFmt w:val="lowerRoman"/>
      <w:lvlText w:val="%6."/>
      <w:lvlJc w:val="right"/>
      <w:pPr>
        <w:ind w:left="4888" w:hanging="180"/>
      </w:pPr>
    </w:lvl>
    <w:lvl w:ilvl="6" w:tplc="0426000F" w:tentative="1">
      <w:start w:val="1"/>
      <w:numFmt w:val="decimal"/>
      <w:lvlText w:val="%7."/>
      <w:lvlJc w:val="left"/>
      <w:pPr>
        <w:ind w:left="5608" w:hanging="360"/>
      </w:pPr>
    </w:lvl>
    <w:lvl w:ilvl="7" w:tplc="04260019" w:tentative="1">
      <w:start w:val="1"/>
      <w:numFmt w:val="lowerLetter"/>
      <w:lvlText w:val="%8."/>
      <w:lvlJc w:val="left"/>
      <w:pPr>
        <w:ind w:left="6328" w:hanging="360"/>
      </w:pPr>
    </w:lvl>
    <w:lvl w:ilvl="8" w:tplc="0426001B" w:tentative="1">
      <w:start w:val="1"/>
      <w:numFmt w:val="lowerRoman"/>
      <w:lvlText w:val="%9."/>
      <w:lvlJc w:val="right"/>
      <w:pPr>
        <w:ind w:left="7048" w:hanging="180"/>
      </w:pPr>
    </w:lvl>
  </w:abstractNum>
  <w:abstractNum w:abstractNumId="2" w15:restartNumberingAfterBreak="0">
    <w:nsid w:val="09553474"/>
    <w:multiLevelType w:val="hybridMultilevel"/>
    <w:tmpl w:val="24309F82"/>
    <w:lvl w:ilvl="0" w:tplc="0426000F">
      <w:start w:val="1"/>
      <w:numFmt w:val="decimal"/>
      <w:lvlText w:val="%1."/>
      <w:lvlJc w:val="left"/>
      <w:pPr>
        <w:ind w:left="1512" w:hanging="360"/>
      </w:p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3" w15:restartNumberingAfterBreak="0">
    <w:nsid w:val="0A267268"/>
    <w:multiLevelType w:val="hybridMultilevel"/>
    <w:tmpl w:val="2FA2DB6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B8C35DD"/>
    <w:multiLevelType w:val="hybridMultilevel"/>
    <w:tmpl w:val="4760BA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5173EB"/>
    <w:multiLevelType w:val="hybridMultilevel"/>
    <w:tmpl w:val="BC54641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B96032"/>
    <w:multiLevelType w:val="multilevel"/>
    <w:tmpl w:val="D672828C"/>
    <w:lvl w:ilvl="0">
      <w:start w:val="1"/>
      <w:numFmt w:val="decimal"/>
      <w:lvlText w:val="%1."/>
      <w:lvlJc w:val="left"/>
      <w:pPr>
        <w:ind w:left="1004" w:hanging="360"/>
      </w:pPr>
    </w:lvl>
    <w:lvl w:ilvl="1">
      <w:start w:val="1"/>
      <w:numFmt w:val="decimal"/>
      <w:isLgl/>
      <w:lvlText w:val="%1.%2."/>
      <w:lvlJc w:val="left"/>
      <w:pPr>
        <w:ind w:left="1424" w:hanging="420"/>
      </w:pPr>
    </w:lvl>
    <w:lvl w:ilvl="2">
      <w:start w:val="1"/>
      <w:numFmt w:val="decimal"/>
      <w:isLgl/>
      <w:lvlText w:val="%1.%2.%3."/>
      <w:lvlJc w:val="left"/>
      <w:pPr>
        <w:ind w:left="2084" w:hanging="720"/>
      </w:pPr>
    </w:lvl>
    <w:lvl w:ilvl="3">
      <w:start w:val="1"/>
      <w:numFmt w:val="decimal"/>
      <w:isLgl/>
      <w:lvlText w:val="%1.%2.%3.%4."/>
      <w:lvlJc w:val="left"/>
      <w:pPr>
        <w:ind w:left="2444" w:hanging="720"/>
      </w:pPr>
    </w:lvl>
    <w:lvl w:ilvl="4">
      <w:start w:val="1"/>
      <w:numFmt w:val="decimal"/>
      <w:isLgl/>
      <w:lvlText w:val="%1.%2.%3.%4.%5."/>
      <w:lvlJc w:val="left"/>
      <w:pPr>
        <w:ind w:left="3164" w:hanging="1080"/>
      </w:pPr>
    </w:lvl>
    <w:lvl w:ilvl="5">
      <w:start w:val="1"/>
      <w:numFmt w:val="decimal"/>
      <w:isLgl/>
      <w:lvlText w:val="%1.%2.%3.%4.%5.%6."/>
      <w:lvlJc w:val="left"/>
      <w:pPr>
        <w:ind w:left="3524" w:hanging="1080"/>
      </w:pPr>
    </w:lvl>
    <w:lvl w:ilvl="6">
      <w:start w:val="1"/>
      <w:numFmt w:val="decimal"/>
      <w:isLgl/>
      <w:lvlText w:val="%1.%2.%3.%4.%5.%6.%7."/>
      <w:lvlJc w:val="left"/>
      <w:pPr>
        <w:ind w:left="4244" w:hanging="1440"/>
      </w:pPr>
    </w:lvl>
    <w:lvl w:ilvl="7">
      <w:start w:val="1"/>
      <w:numFmt w:val="decimal"/>
      <w:isLgl/>
      <w:lvlText w:val="%1.%2.%3.%4.%5.%6.%7.%8."/>
      <w:lvlJc w:val="left"/>
      <w:pPr>
        <w:ind w:left="4604" w:hanging="1440"/>
      </w:pPr>
    </w:lvl>
    <w:lvl w:ilvl="8">
      <w:start w:val="1"/>
      <w:numFmt w:val="decimal"/>
      <w:isLgl/>
      <w:lvlText w:val="%1.%2.%3.%4.%5.%6.%7.%8.%9."/>
      <w:lvlJc w:val="left"/>
      <w:pPr>
        <w:ind w:left="5324" w:hanging="1800"/>
      </w:pPr>
    </w:lvl>
  </w:abstractNum>
  <w:abstractNum w:abstractNumId="7" w15:restartNumberingAfterBreak="0">
    <w:nsid w:val="14065371"/>
    <w:multiLevelType w:val="hybridMultilevel"/>
    <w:tmpl w:val="70AE3D86"/>
    <w:lvl w:ilvl="0" w:tplc="DEE0B6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4E53899"/>
    <w:multiLevelType w:val="hybridMultilevel"/>
    <w:tmpl w:val="0C20693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ED74D9"/>
    <w:multiLevelType w:val="hybridMultilevel"/>
    <w:tmpl w:val="2320F802"/>
    <w:lvl w:ilvl="0" w:tplc="BDCCE75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E5B64"/>
    <w:multiLevelType w:val="multilevel"/>
    <w:tmpl w:val="C512F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663A90"/>
    <w:multiLevelType w:val="multilevel"/>
    <w:tmpl w:val="BCEC38FC"/>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12" w15:restartNumberingAfterBreak="0">
    <w:nsid w:val="27FB7B8F"/>
    <w:multiLevelType w:val="hybridMultilevel"/>
    <w:tmpl w:val="A7C0EA9A"/>
    <w:lvl w:ilvl="0" w:tplc="DE6A05D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4C6E36"/>
    <w:multiLevelType w:val="hybridMultilevel"/>
    <w:tmpl w:val="D696D116"/>
    <w:lvl w:ilvl="0" w:tplc="FAA4029A">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4" w15:restartNumberingAfterBreak="0">
    <w:nsid w:val="2C974B78"/>
    <w:multiLevelType w:val="hybridMultilevel"/>
    <w:tmpl w:val="32EACD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5C217E"/>
    <w:multiLevelType w:val="hybridMultilevel"/>
    <w:tmpl w:val="4A307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2ED6F44"/>
    <w:multiLevelType w:val="hybridMultilevel"/>
    <w:tmpl w:val="7C16BA94"/>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34DA5109"/>
    <w:multiLevelType w:val="multilevel"/>
    <w:tmpl w:val="BD8630B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286C56"/>
    <w:multiLevelType w:val="hybridMultilevel"/>
    <w:tmpl w:val="15640B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A21342"/>
    <w:multiLevelType w:val="hybridMultilevel"/>
    <w:tmpl w:val="5C825912"/>
    <w:lvl w:ilvl="0" w:tplc="F8209B96">
      <w:start w:val="1"/>
      <w:numFmt w:val="decimal"/>
      <w:lvlText w:val="%1."/>
      <w:lvlJc w:val="left"/>
      <w:pPr>
        <w:ind w:left="720" w:hanging="360"/>
      </w:pPr>
      <w:rPr>
        <w:rFonts w:ascii="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674C37"/>
    <w:multiLevelType w:val="hybridMultilevel"/>
    <w:tmpl w:val="F7A4FF40"/>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1" w15:restartNumberingAfterBreak="0">
    <w:nsid w:val="3D7F6839"/>
    <w:multiLevelType w:val="multilevel"/>
    <w:tmpl w:val="0600A47A"/>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A341E"/>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18B39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4C212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9D10F0"/>
    <w:multiLevelType w:val="hybridMultilevel"/>
    <w:tmpl w:val="4BE89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413102"/>
    <w:multiLevelType w:val="hybridMultilevel"/>
    <w:tmpl w:val="AF1419F2"/>
    <w:lvl w:ilvl="0" w:tplc="8D2EAB7E">
      <w:start w:val="10"/>
      <w:numFmt w:val="decimal"/>
      <w:lvlText w:val="%1."/>
      <w:lvlJc w:val="left"/>
      <w:pPr>
        <w:ind w:left="1935" w:hanging="375"/>
      </w:pPr>
      <w:rPr>
        <w:rFonts w:hint="default"/>
      </w:rPr>
    </w:lvl>
    <w:lvl w:ilvl="1" w:tplc="04260019" w:tentative="1">
      <w:start w:val="1"/>
      <w:numFmt w:val="lowerLetter"/>
      <w:lvlText w:val="%2."/>
      <w:lvlJc w:val="left"/>
      <w:pPr>
        <w:ind w:left="2517" w:hanging="360"/>
      </w:pPr>
    </w:lvl>
    <w:lvl w:ilvl="2" w:tplc="0426001B" w:tentative="1">
      <w:start w:val="1"/>
      <w:numFmt w:val="lowerRoman"/>
      <w:lvlText w:val="%3."/>
      <w:lvlJc w:val="right"/>
      <w:pPr>
        <w:ind w:left="3237" w:hanging="180"/>
      </w:pPr>
    </w:lvl>
    <w:lvl w:ilvl="3" w:tplc="0426000F" w:tentative="1">
      <w:start w:val="1"/>
      <w:numFmt w:val="decimal"/>
      <w:lvlText w:val="%4."/>
      <w:lvlJc w:val="left"/>
      <w:pPr>
        <w:ind w:left="3957" w:hanging="360"/>
      </w:pPr>
    </w:lvl>
    <w:lvl w:ilvl="4" w:tplc="04260019" w:tentative="1">
      <w:start w:val="1"/>
      <w:numFmt w:val="lowerLetter"/>
      <w:lvlText w:val="%5."/>
      <w:lvlJc w:val="left"/>
      <w:pPr>
        <w:ind w:left="4677" w:hanging="360"/>
      </w:pPr>
    </w:lvl>
    <w:lvl w:ilvl="5" w:tplc="0426001B" w:tentative="1">
      <w:start w:val="1"/>
      <w:numFmt w:val="lowerRoman"/>
      <w:lvlText w:val="%6."/>
      <w:lvlJc w:val="right"/>
      <w:pPr>
        <w:ind w:left="5397" w:hanging="180"/>
      </w:pPr>
    </w:lvl>
    <w:lvl w:ilvl="6" w:tplc="0426000F" w:tentative="1">
      <w:start w:val="1"/>
      <w:numFmt w:val="decimal"/>
      <w:lvlText w:val="%7."/>
      <w:lvlJc w:val="left"/>
      <w:pPr>
        <w:ind w:left="6117" w:hanging="360"/>
      </w:pPr>
    </w:lvl>
    <w:lvl w:ilvl="7" w:tplc="04260019" w:tentative="1">
      <w:start w:val="1"/>
      <w:numFmt w:val="lowerLetter"/>
      <w:lvlText w:val="%8."/>
      <w:lvlJc w:val="left"/>
      <w:pPr>
        <w:ind w:left="6837" w:hanging="360"/>
      </w:pPr>
    </w:lvl>
    <w:lvl w:ilvl="8" w:tplc="0426001B" w:tentative="1">
      <w:start w:val="1"/>
      <w:numFmt w:val="lowerRoman"/>
      <w:lvlText w:val="%9."/>
      <w:lvlJc w:val="right"/>
      <w:pPr>
        <w:ind w:left="7557" w:hanging="180"/>
      </w:pPr>
    </w:lvl>
  </w:abstractNum>
  <w:abstractNum w:abstractNumId="27" w15:restartNumberingAfterBreak="0">
    <w:nsid w:val="50A57D78"/>
    <w:multiLevelType w:val="hybridMultilevel"/>
    <w:tmpl w:val="06CAD70E"/>
    <w:lvl w:ilvl="0" w:tplc="4118B742">
      <w:start w:val="1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2F5578B"/>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7483AFF"/>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6DF3599"/>
    <w:multiLevelType w:val="hybridMultilevel"/>
    <w:tmpl w:val="BEA2FD1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15:restartNumberingAfterBreak="1">
    <w:nsid w:val="68A428A4"/>
    <w:multiLevelType w:val="multilevel"/>
    <w:tmpl w:val="BC2ED09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eastAsia="Times New Roman" w:hint="default"/>
        <w:color w:val="2A2A2A"/>
        <w:sz w:val="28"/>
      </w:rPr>
    </w:lvl>
    <w:lvl w:ilvl="2">
      <w:start w:val="1"/>
      <w:numFmt w:val="decimal"/>
      <w:isLgl/>
      <w:lvlText w:val="%1.%2.%3."/>
      <w:lvlJc w:val="left"/>
      <w:pPr>
        <w:ind w:left="1800" w:hanging="720"/>
      </w:pPr>
      <w:rPr>
        <w:rFonts w:eastAsia="Times New Roman" w:hint="default"/>
        <w:color w:val="2A2A2A"/>
        <w:sz w:val="28"/>
      </w:rPr>
    </w:lvl>
    <w:lvl w:ilvl="3">
      <w:start w:val="1"/>
      <w:numFmt w:val="decimal"/>
      <w:isLgl/>
      <w:lvlText w:val="%1.%2.%3.%4."/>
      <w:lvlJc w:val="left"/>
      <w:pPr>
        <w:ind w:left="2160" w:hanging="720"/>
      </w:pPr>
      <w:rPr>
        <w:rFonts w:eastAsia="Times New Roman" w:hint="default"/>
        <w:color w:val="2A2A2A"/>
        <w:sz w:val="28"/>
      </w:rPr>
    </w:lvl>
    <w:lvl w:ilvl="4">
      <w:start w:val="1"/>
      <w:numFmt w:val="decimal"/>
      <w:isLgl/>
      <w:lvlText w:val="%1.%2.%3.%4.%5."/>
      <w:lvlJc w:val="left"/>
      <w:pPr>
        <w:ind w:left="2880" w:hanging="1080"/>
      </w:pPr>
      <w:rPr>
        <w:rFonts w:eastAsia="Times New Roman" w:hint="default"/>
        <w:color w:val="2A2A2A"/>
        <w:sz w:val="28"/>
      </w:rPr>
    </w:lvl>
    <w:lvl w:ilvl="5">
      <w:start w:val="1"/>
      <w:numFmt w:val="decimal"/>
      <w:isLgl/>
      <w:lvlText w:val="%1.%2.%3.%4.%5.%6."/>
      <w:lvlJc w:val="left"/>
      <w:pPr>
        <w:ind w:left="3240" w:hanging="1080"/>
      </w:pPr>
      <w:rPr>
        <w:rFonts w:eastAsia="Times New Roman" w:hint="default"/>
        <w:color w:val="2A2A2A"/>
        <w:sz w:val="28"/>
      </w:rPr>
    </w:lvl>
    <w:lvl w:ilvl="6">
      <w:start w:val="1"/>
      <w:numFmt w:val="decimal"/>
      <w:isLgl/>
      <w:lvlText w:val="%1.%2.%3.%4.%5.%6.%7."/>
      <w:lvlJc w:val="left"/>
      <w:pPr>
        <w:ind w:left="3960" w:hanging="1440"/>
      </w:pPr>
      <w:rPr>
        <w:rFonts w:eastAsia="Times New Roman" w:hint="default"/>
        <w:color w:val="2A2A2A"/>
        <w:sz w:val="28"/>
      </w:rPr>
    </w:lvl>
    <w:lvl w:ilvl="7">
      <w:start w:val="1"/>
      <w:numFmt w:val="decimal"/>
      <w:isLgl/>
      <w:lvlText w:val="%1.%2.%3.%4.%5.%6.%7.%8."/>
      <w:lvlJc w:val="left"/>
      <w:pPr>
        <w:ind w:left="4320" w:hanging="1440"/>
      </w:pPr>
      <w:rPr>
        <w:rFonts w:eastAsia="Times New Roman" w:hint="default"/>
        <w:color w:val="2A2A2A"/>
        <w:sz w:val="28"/>
      </w:rPr>
    </w:lvl>
    <w:lvl w:ilvl="8">
      <w:start w:val="1"/>
      <w:numFmt w:val="decimal"/>
      <w:isLgl/>
      <w:lvlText w:val="%1.%2.%3.%4.%5.%6.%7.%8.%9."/>
      <w:lvlJc w:val="left"/>
      <w:pPr>
        <w:ind w:left="5040" w:hanging="1800"/>
      </w:pPr>
      <w:rPr>
        <w:rFonts w:eastAsia="Times New Roman" w:hint="default"/>
        <w:color w:val="2A2A2A"/>
        <w:sz w:val="28"/>
      </w:rPr>
    </w:lvl>
  </w:abstractNum>
  <w:abstractNum w:abstractNumId="32" w15:restartNumberingAfterBreak="0">
    <w:nsid w:val="68BB26FF"/>
    <w:multiLevelType w:val="hybridMultilevel"/>
    <w:tmpl w:val="8DEC39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8ED085F"/>
    <w:multiLevelType w:val="hybridMultilevel"/>
    <w:tmpl w:val="398ADE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B67226C"/>
    <w:multiLevelType w:val="hybridMultilevel"/>
    <w:tmpl w:val="59102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708453E5"/>
    <w:multiLevelType w:val="hybridMultilevel"/>
    <w:tmpl w:val="66D68DAC"/>
    <w:lvl w:ilvl="0" w:tplc="146E333E">
      <w:start w:val="1"/>
      <w:numFmt w:val="bullet"/>
      <w:lvlText w:val=""/>
      <w:lvlJc w:val="left"/>
      <w:pPr>
        <w:ind w:left="1061" w:hanging="360"/>
      </w:pPr>
      <w:rPr>
        <w:rFonts w:ascii="Wingdings" w:hAnsi="Wingdings" w:hint="default"/>
        <w:color w:val="auto"/>
      </w:rPr>
    </w:lvl>
    <w:lvl w:ilvl="1" w:tplc="4858EEEC">
      <w:start w:val="1"/>
      <w:numFmt w:val="bullet"/>
      <w:lvlText w:val="o"/>
      <w:lvlJc w:val="left"/>
      <w:pPr>
        <w:ind w:left="1781" w:hanging="360"/>
      </w:pPr>
      <w:rPr>
        <w:rFonts w:ascii="Courier New" w:hAnsi="Courier New" w:cs="Courier New" w:hint="default"/>
      </w:rPr>
    </w:lvl>
    <w:lvl w:ilvl="2" w:tplc="931074FA">
      <w:start w:val="1"/>
      <w:numFmt w:val="bullet"/>
      <w:lvlText w:val=""/>
      <w:lvlJc w:val="left"/>
      <w:pPr>
        <w:ind w:left="2501" w:hanging="360"/>
      </w:pPr>
      <w:rPr>
        <w:rFonts w:ascii="Wingdings" w:hAnsi="Wingdings" w:hint="default"/>
      </w:rPr>
    </w:lvl>
    <w:lvl w:ilvl="3" w:tplc="2C2C05CE" w:tentative="1">
      <w:start w:val="1"/>
      <w:numFmt w:val="bullet"/>
      <w:lvlText w:val=""/>
      <w:lvlJc w:val="left"/>
      <w:pPr>
        <w:ind w:left="3221" w:hanging="360"/>
      </w:pPr>
      <w:rPr>
        <w:rFonts w:ascii="Symbol" w:hAnsi="Symbol" w:hint="default"/>
      </w:rPr>
    </w:lvl>
    <w:lvl w:ilvl="4" w:tplc="341ED9E4" w:tentative="1">
      <w:start w:val="1"/>
      <w:numFmt w:val="bullet"/>
      <w:lvlText w:val="o"/>
      <w:lvlJc w:val="left"/>
      <w:pPr>
        <w:ind w:left="3941" w:hanging="360"/>
      </w:pPr>
      <w:rPr>
        <w:rFonts w:ascii="Courier New" w:hAnsi="Courier New" w:cs="Courier New" w:hint="default"/>
      </w:rPr>
    </w:lvl>
    <w:lvl w:ilvl="5" w:tplc="9548563C" w:tentative="1">
      <w:start w:val="1"/>
      <w:numFmt w:val="bullet"/>
      <w:lvlText w:val=""/>
      <w:lvlJc w:val="left"/>
      <w:pPr>
        <w:ind w:left="4661" w:hanging="360"/>
      </w:pPr>
      <w:rPr>
        <w:rFonts w:ascii="Wingdings" w:hAnsi="Wingdings" w:hint="default"/>
      </w:rPr>
    </w:lvl>
    <w:lvl w:ilvl="6" w:tplc="CA001732" w:tentative="1">
      <w:start w:val="1"/>
      <w:numFmt w:val="bullet"/>
      <w:lvlText w:val=""/>
      <w:lvlJc w:val="left"/>
      <w:pPr>
        <w:ind w:left="5381" w:hanging="360"/>
      </w:pPr>
      <w:rPr>
        <w:rFonts w:ascii="Symbol" w:hAnsi="Symbol" w:hint="default"/>
      </w:rPr>
    </w:lvl>
    <w:lvl w:ilvl="7" w:tplc="288E1CDE" w:tentative="1">
      <w:start w:val="1"/>
      <w:numFmt w:val="bullet"/>
      <w:lvlText w:val="o"/>
      <w:lvlJc w:val="left"/>
      <w:pPr>
        <w:ind w:left="6101" w:hanging="360"/>
      </w:pPr>
      <w:rPr>
        <w:rFonts w:ascii="Courier New" w:hAnsi="Courier New" w:cs="Courier New" w:hint="default"/>
      </w:rPr>
    </w:lvl>
    <w:lvl w:ilvl="8" w:tplc="C6EE36F4" w:tentative="1">
      <w:start w:val="1"/>
      <w:numFmt w:val="bullet"/>
      <w:lvlText w:val=""/>
      <w:lvlJc w:val="left"/>
      <w:pPr>
        <w:ind w:left="6821" w:hanging="360"/>
      </w:pPr>
      <w:rPr>
        <w:rFonts w:ascii="Wingdings" w:hAnsi="Wingdings" w:hint="default"/>
      </w:rPr>
    </w:lvl>
  </w:abstractNum>
  <w:abstractNum w:abstractNumId="36" w15:restartNumberingAfterBreak="0">
    <w:nsid w:val="70D151C1"/>
    <w:multiLevelType w:val="hybridMultilevel"/>
    <w:tmpl w:val="4554F8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962D35"/>
    <w:multiLevelType w:val="hybridMultilevel"/>
    <w:tmpl w:val="73FAAF2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6"/>
  </w:num>
  <w:num w:numId="5">
    <w:abstractNumId w:val="19"/>
  </w:num>
  <w:num w:numId="6">
    <w:abstractNumId w:val="18"/>
  </w:num>
  <w:num w:numId="7">
    <w:abstractNumId w:val="24"/>
  </w:num>
  <w:num w:numId="8">
    <w:abstractNumId w:val="21"/>
  </w:num>
  <w:num w:numId="9">
    <w:abstractNumId w:val="5"/>
  </w:num>
  <w:num w:numId="10">
    <w:abstractNumId w:val="8"/>
  </w:num>
  <w:num w:numId="11">
    <w:abstractNumId w:val="32"/>
  </w:num>
  <w:num w:numId="12">
    <w:abstractNumId w:val="10"/>
  </w:num>
  <w:num w:numId="13">
    <w:abstractNumId w:val="34"/>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
  </w:num>
  <w:num w:numId="18">
    <w:abstractNumId w:val="22"/>
  </w:num>
  <w:num w:numId="19">
    <w:abstractNumId w:val="37"/>
  </w:num>
  <w:num w:numId="20">
    <w:abstractNumId w:val="31"/>
  </w:num>
  <w:num w:numId="21">
    <w:abstractNumId w:val="17"/>
  </w:num>
  <w:num w:numId="22">
    <w:abstractNumId w:val="29"/>
  </w:num>
  <w:num w:numId="23">
    <w:abstractNumId w:val="3"/>
  </w:num>
  <w:num w:numId="24">
    <w:abstractNumId w:val="28"/>
  </w:num>
  <w:num w:numId="25">
    <w:abstractNumId w:val="30"/>
  </w:num>
  <w:num w:numId="26">
    <w:abstractNumId w:val="35"/>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5"/>
  </w:num>
  <w:num w:numId="30">
    <w:abstractNumId w:val="0"/>
  </w:num>
  <w:num w:numId="31">
    <w:abstractNumId w:val="14"/>
  </w:num>
  <w:num w:numId="32">
    <w:abstractNumId w:val="16"/>
  </w:num>
  <w:num w:numId="33">
    <w:abstractNumId w:val="33"/>
  </w:num>
  <w:num w:numId="34">
    <w:abstractNumId w:val="15"/>
  </w:num>
  <w:num w:numId="35">
    <w:abstractNumId w:val="4"/>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C4F"/>
    <w:rsid w:val="000018FC"/>
    <w:rsid w:val="00001BD1"/>
    <w:rsid w:val="00002EDE"/>
    <w:rsid w:val="00003B8C"/>
    <w:rsid w:val="00004F62"/>
    <w:rsid w:val="00007220"/>
    <w:rsid w:val="00007273"/>
    <w:rsid w:val="00007E27"/>
    <w:rsid w:val="00007FCD"/>
    <w:rsid w:val="0001032F"/>
    <w:rsid w:val="00010F13"/>
    <w:rsid w:val="00013CA7"/>
    <w:rsid w:val="00013D02"/>
    <w:rsid w:val="00014089"/>
    <w:rsid w:val="00014288"/>
    <w:rsid w:val="000142D8"/>
    <w:rsid w:val="00014779"/>
    <w:rsid w:val="00015789"/>
    <w:rsid w:val="00015820"/>
    <w:rsid w:val="00015EA9"/>
    <w:rsid w:val="00016246"/>
    <w:rsid w:val="000170CE"/>
    <w:rsid w:val="0002022A"/>
    <w:rsid w:val="0002090F"/>
    <w:rsid w:val="00021A0D"/>
    <w:rsid w:val="00021AC5"/>
    <w:rsid w:val="00021B1F"/>
    <w:rsid w:val="00021B2E"/>
    <w:rsid w:val="00021DAF"/>
    <w:rsid w:val="00022B54"/>
    <w:rsid w:val="00023AFD"/>
    <w:rsid w:val="0002668C"/>
    <w:rsid w:val="00026E17"/>
    <w:rsid w:val="0002752C"/>
    <w:rsid w:val="00027A1D"/>
    <w:rsid w:val="00027CD2"/>
    <w:rsid w:val="00030618"/>
    <w:rsid w:val="00031719"/>
    <w:rsid w:val="000318EF"/>
    <w:rsid w:val="00031E4B"/>
    <w:rsid w:val="00032D0C"/>
    <w:rsid w:val="00032EF5"/>
    <w:rsid w:val="00034291"/>
    <w:rsid w:val="0003461C"/>
    <w:rsid w:val="00035112"/>
    <w:rsid w:val="0003584F"/>
    <w:rsid w:val="00035CA3"/>
    <w:rsid w:val="00035E21"/>
    <w:rsid w:val="00035F33"/>
    <w:rsid w:val="00036E14"/>
    <w:rsid w:val="00037242"/>
    <w:rsid w:val="00040885"/>
    <w:rsid w:val="00041943"/>
    <w:rsid w:val="00042101"/>
    <w:rsid w:val="000429E3"/>
    <w:rsid w:val="00044312"/>
    <w:rsid w:val="0004506C"/>
    <w:rsid w:val="000455F0"/>
    <w:rsid w:val="000461C3"/>
    <w:rsid w:val="00046BCC"/>
    <w:rsid w:val="00047222"/>
    <w:rsid w:val="00047863"/>
    <w:rsid w:val="0005067D"/>
    <w:rsid w:val="0005087C"/>
    <w:rsid w:val="0005423E"/>
    <w:rsid w:val="0005432A"/>
    <w:rsid w:val="000549FB"/>
    <w:rsid w:val="00054A82"/>
    <w:rsid w:val="00057068"/>
    <w:rsid w:val="00060044"/>
    <w:rsid w:val="0006013F"/>
    <w:rsid w:val="00060F0C"/>
    <w:rsid w:val="00062250"/>
    <w:rsid w:val="00062564"/>
    <w:rsid w:val="0006258A"/>
    <w:rsid w:val="00062C8B"/>
    <w:rsid w:val="00063141"/>
    <w:rsid w:val="0006342C"/>
    <w:rsid w:val="0006383A"/>
    <w:rsid w:val="00063B92"/>
    <w:rsid w:val="00066D93"/>
    <w:rsid w:val="00067325"/>
    <w:rsid w:val="000677FB"/>
    <w:rsid w:val="00067F2A"/>
    <w:rsid w:val="0007026F"/>
    <w:rsid w:val="000703B9"/>
    <w:rsid w:val="00070DD3"/>
    <w:rsid w:val="00071A2D"/>
    <w:rsid w:val="000727C4"/>
    <w:rsid w:val="0007349B"/>
    <w:rsid w:val="000737C6"/>
    <w:rsid w:val="00074E6D"/>
    <w:rsid w:val="00074F86"/>
    <w:rsid w:val="0007506B"/>
    <w:rsid w:val="00076387"/>
    <w:rsid w:val="00076390"/>
    <w:rsid w:val="00076981"/>
    <w:rsid w:val="00081E0B"/>
    <w:rsid w:val="0008208B"/>
    <w:rsid w:val="00082DCE"/>
    <w:rsid w:val="00083567"/>
    <w:rsid w:val="00083D4B"/>
    <w:rsid w:val="0008414A"/>
    <w:rsid w:val="000845AE"/>
    <w:rsid w:val="000845FF"/>
    <w:rsid w:val="000866CD"/>
    <w:rsid w:val="00086732"/>
    <w:rsid w:val="00086A1D"/>
    <w:rsid w:val="00086A8F"/>
    <w:rsid w:val="00087596"/>
    <w:rsid w:val="00087A22"/>
    <w:rsid w:val="00087BE1"/>
    <w:rsid w:val="00087CA8"/>
    <w:rsid w:val="00087D07"/>
    <w:rsid w:val="000903A9"/>
    <w:rsid w:val="00091C6C"/>
    <w:rsid w:val="00092C93"/>
    <w:rsid w:val="00093218"/>
    <w:rsid w:val="00093882"/>
    <w:rsid w:val="0009517E"/>
    <w:rsid w:val="00095252"/>
    <w:rsid w:val="00095FDE"/>
    <w:rsid w:val="00097486"/>
    <w:rsid w:val="000976A0"/>
    <w:rsid w:val="000A0673"/>
    <w:rsid w:val="000A114B"/>
    <w:rsid w:val="000A1617"/>
    <w:rsid w:val="000A328D"/>
    <w:rsid w:val="000A488D"/>
    <w:rsid w:val="000A5A96"/>
    <w:rsid w:val="000A5EFC"/>
    <w:rsid w:val="000A7B97"/>
    <w:rsid w:val="000A7F9E"/>
    <w:rsid w:val="000B2026"/>
    <w:rsid w:val="000B227F"/>
    <w:rsid w:val="000B26F6"/>
    <w:rsid w:val="000B3CD6"/>
    <w:rsid w:val="000B3E92"/>
    <w:rsid w:val="000B4566"/>
    <w:rsid w:val="000B464F"/>
    <w:rsid w:val="000B4DCC"/>
    <w:rsid w:val="000B4E59"/>
    <w:rsid w:val="000B60FC"/>
    <w:rsid w:val="000B6632"/>
    <w:rsid w:val="000C01E1"/>
    <w:rsid w:val="000C0658"/>
    <w:rsid w:val="000C08D8"/>
    <w:rsid w:val="000C2E07"/>
    <w:rsid w:val="000C2E34"/>
    <w:rsid w:val="000C2F37"/>
    <w:rsid w:val="000C376F"/>
    <w:rsid w:val="000C4FB6"/>
    <w:rsid w:val="000C6663"/>
    <w:rsid w:val="000C79F3"/>
    <w:rsid w:val="000C7C1A"/>
    <w:rsid w:val="000D04F0"/>
    <w:rsid w:val="000D0543"/>
    <w:rsid w:val="000D10DB"/>
    <w:rsid w:val="000D24E0"/>
    <w:rsid w:val="000D69EA"/>
    <w:rsid w:val="000D7AFF"/>
    <w:rsid w:val="000D7FBD"/>
    <w:rsid w:val="000E0335"/>
    <w:rsid w:val="000E0AC9"/>
    <w:rsid w:val="000E1694"/>
    <w:rsid w:val="000E18C9"/>
    <w:rsid w:val="000E1BF1"/>
    <w:rsid w:val="000E1F8E"/>
    <w:rsid w:val="000E24DF"/>
    <w:rsid w:val="000E2CC5"/>
    <w:rsid w:val="000E341F"/>
    <w:rsid w:val="000E39FF"/>
    <w:rsid w:val="000E3C37"/>
    <w:rsid w:val="000E59C2"/>
    <w:rsid w:val="000E6DA8"/>
    <w:rsid w:val="000F04F3"/>
    <w:rsid w:val="000F124A"/>
    <w:rsid w:val="000F26D0"/>
    <w:rsid w:val="000F2797"/>
    <w:rsid w:val="000F56E7"/>
    <w:rsid w:val="000F5B7F"/>
    <w:rsid w:val="000F617E"/>
    <w:rsid w:val="0010046B"/>
    <w:rsid w:val="00100744"/>
    <w:rsid w:val="001011F2"/>
    <w:rsid w:val="00101C00"/>
    <w:rsid w:val="00101C90"/>
    <w:rsid w:val="00101D29"/>
    <w:rsid w:val="001020D8"/>
    <w:rsid w:val="00102CE6"/>
    <w:rsid w:val="001038D3"/>
    <w:rsid w:val="00104432"/>
    <w:rsid w:val="00104963"/>
    <w:rsid w:val="00104BDE"/>
    <w:rsid w:val="00104FCB"/>
    <w:rsid w:val="00105A6F"/>
    <w:rsid w:val="00105AE2"/>
    <w:rsid w:val="00105BDA"/>
    <w:rsid w:val="00106BFA"/>
    <w:rsid w:val="00106DD9"/>
    <w:rsid w:val="0010714F"/>
    <w:rsid w:val="00110599"/>
    <w:rsid w:val="001109D7"/>
    <w:rsid w:val="001110E1"/>
    <w:rsid w:val="0011120E"/>
    <w:rsid w:val="00111316"/>
    <w:rsid w:val="001113D0"/>
    <w:rsid w:val="00111D26"/>
    <w:rsid w:val="00112007"/>
    <w:rsid w:val="0011224B"/>
    <w:rsid w:val="0011260D"/>
    <w:rsid w:val="00112BA0"/>
    <w:rsid w:val="00113884"/>
    <w:rsid w:val="00114023"/>
    <w:rsid w:val="00114136"/>
    <w:rsid w:val="00115208"/>
    <w:rsid w:val="0011663A"/>
    <w:rsid w:val="0011694E"/>
    <w:rsid w:val="001171CD"/>
    <w:rsid w:val="0011735B"/>
    <w:rsid w:val="001178C7"/>
    <w:rsid w:val="001200C3"/>
    <w:rsid w:val="0012099E"/>
    <w:rsid w:val="00120F64"/>
    <w:rsid w:val="00121354"/>
    <w:rsid w:val="001214E1"/>
    <w:rsid w:val="00121A8C"/>
    <w:rsid w:val="0012257A"/>
    <w:rsid w:val="0012463F"/>
    <w:rsid w:val="00124820"/>
    <w:rsid w:val="001248BD"/>
    <w:rsid w:val="00124D0F"/>
    <w:rsid w:val="0012505A"/>
    <w:rsid w:val="001262CB"/>
    <w:rsid w:val="001264B6"/>
    <w:rsid w:val="001271C9"/>
    <w:rsid w:val="0012791E"/>
    <w:rsid w:val="00127D03"/>
    <w:rsid w:val="00130A6B"/>
    <w:rsid w:val="001314F2"/>
    <w:rsid w:val="00131A0A"/>
    <w:rsid w:val="0013290C"/>
    <w:rsid w:val="00133F3A"/>
    <w:rsid w:val="00134E93"/>
    <w:rsid w:val="00134F9F"/>
    <w:rsid w:val="001366F2"/>
    <w:rsid w:val="00137EDD"/>
    <w:rsid w:val="00137F2A"/>
    <w:rsid w:val="00140414"/>
    <w:rsid w:val="00142058"/>
    <w:rsid w:val="00142FDB"/>
    <w:rsid w:val="001436E5"/>
    <w:rsid w:val="00144718"/>
    <w:rsid w:val="00144F82"/>
    <w:rsid w:val="00145636"/>
    <w:rsid w:val="00145DA6"/>
    <w:rsid w:val="00146073"/>
    <w:rsid w:val="001468D2"/>
    <w:rsid w:val="00146980"/>
    <w:rsid w:val="00146DF5"/>
    <w:rsid w:val="00147639"/>
    <w:rsid w:val="00147C12"/>
    <w:rsid w:val="001519E8"/>
    <w:rsid w:val="00151B99"/>
    <w:rsid w:val="00153A84"/>
    <w:rsid w:val="00153BE3"/>
    <w:rsid w:val="00153E55"/>
    <w:rsid w:val="00154697"/>
    <w:rsid w:val="00154CAB"/>
    <w:rsid w:val="00154F55"/>
    <w:rsid w:val="00156B42"/>
    <w:rsid w:val="001603E5"/>
    <w:rsid w:val="001629C8"/>
    <w:rsid w:val="00163252"/>
    <w:rsid w:val="001640E6"/>
    <w:rsid w:val="001642FC"/>
    <w:rsid w:val="00164C2F"/>
    <w:rsid w:val="00164E2A"/>
    <w:rsid w:val="00164E3D"/>
    <w:rsid w:val="00165353"/>
    <w:rsid w:val="00166861"/>
    <w:rsid w:val="00166D3A"/>
    <w:rsid w:val="00167082"/>
    <w:rsid w:val="00167D86"/>
    <w:rsid w:val="001707DA"/>
    <w:rsid w:val="00170E2E"/>
    <w:rsid w:val="00170E7D"/>
    <w:rsid w:val="00171620"/>
    <w:rsid w:val="0017175C"/>
    <w:rsid w:val="00171C04"/>
    <w:rsid w:val="00171F28"/>
    <w:rsid w:val="001722E6"/>
    <w:rsid w:val="0017268A"/>
    <w:rsid w:val="001729F5"/>
    <w:rsid w:val="00172CA5"/>
    <w:rsid w:val="00172F2A"/>
    <w:rsid w:val="001731AA"/>
    <w:rsid w:val="00173930"/>
    <w:rsid w:val="001742C4"/>
    <w:rsid w:val="0017449E"/>
    <w:rsid w:val="0017460E"/>
    <w:rsid w:val="00174A7E"/>
    <w:rsid w:val="00176113"/>
    <w:rsid w:val="00176246"/>
    <w:rsid w:val="0017701A"/>
    <w:rsid w:val="00177166"/>
    <w:rsid w:val="001775CC"/>
    <w:rsid w:val="001776DE"/>
    <w:rsid w:val="00177772"/>
    <w:rsid w:val="00177AF2"/>
    <w:rsid w:val="00177D6D"/>
    <w:rsid w:val="0018033D"/>
    <w:rsid w:val="001816DB"/>
    <w:rsid w:val="00182234"/>
    <w:rsid w:val="00182B8A"/>
    <w:rsid w:val="00183C2B"/>
    <w:rsid w:val="00184A5A"/>
    <w:rsid w:val="00184D2F"/>
    <w:rsid w:val="00184D68"/>
    <w:rsid w:val="001863DF"/>
    <w:rsid w:val="00186C41"/>
    <w:rsid w:val="00187CDD"/>
    <w:rsid w:val="0019108B"/>
    <w:rsid w:val="0019121B"/>
    <w:rsid w:val="00191578"/>
    <w:rsid w:val="001920BB"/>
    <w:rsid w:val="0019231C"/>
    <w:rsid w:val="00192AAE"/>
    <w:rsid w:val="00193C54"/>
    <w:rsid w:val="00193F71"/>
    <w:rsid w:val="0019423F"/>
    <w:rsid w:val="00195443"/>
    <w:rsid w:val="001955A3"/>
    <w:rsid w:val="001958F6"/>
    <w:rsid w:val="00195EC2"/>
    <w:rsid w:val="001A119E"/>
    <w:rsid w:val="001A132C"/>
    <w:rsid w:val="001A28FB"/>
    <w:rsid w:val="001A2D32"/>
    <w:rsid w:val="001A3745"/>
    <w:rsid w:val="001A39F9"/>
    <w:rsid w:val="001A3E19"/>
    <w:rsid w:val="001A4C47"/>
    <w:rsid w:val="001A6D1B"/>
    <w:rsid w:val="001B1263"/>
    <w:rsid w:val="001B2490"/>
    <w:rsid w:val="001B28CC"/>
    <w:rsid w:val="001B2C3E"/>
    <w:rsid w:val="001B3BE3"/>
    <w:rsid w:val="001B3D7C"/>
    <w:rsid w:val="001B3FC4"/>
    <w:rsid w:val="001B40B4"/>
    <w:rsid w:val="001B50A8"/>
    <w:rsid w:val="001B5619"/>
    <w:rsid w:val="001B612F"/>
    <w:rsid w:val="001B7826"/>
    <w:rsid w:val="001B7B7B"/>
    <w:rsid w:val="001B7DE8"/>
    <w:rsid w:val="001B7ECE"/>
    <w:rsid w:val="001C089B"/>
    <w:rsid w:val="001C095C"/>
    <w:rsid w:val="001C1AA5"/>
    <w:rsid w:val="001C1D14"/>
    <w:rsid w:val="001C293B"/>
    <w:rsid w:val="001C2C94"/>
    <w:rsid w:val="001C3C93"/>
    <w:rsid w:val="001C43C7"/>
    <w:rsid w:val="001C564B"/>
    <w:rsid w:val="001C5A46"/>
    <w:rsid w:val="001C7898"/>
    <w:rsid w:val="001C7C17"/>
    <w:rsid w:val="001C7DC2"/>
    <w:rsid w:val="001D0567"/>
    <w:rsid w:val="001D10EF"/>
    <w:rsid w:val="001D11FB"/>
    <w:rsid w:val="001D1587"/>
    <w:rsid w:val="001D29D0"/>
    <w:rsid w:val="001D356B"/>
    <w:rsid w:val="001D6781"/>
    <w:rsid w:val="001D6DC4"/>
    <w:rsid w:val="001D6EBA"/>
    <w:rsid w:val="001D7E10"/>
    <w:rsid w:val="001E0B2B"/>
    <w:rsid w:val="001E0C39"/>
    <w:rsid w:val="001E11C7"/>
    <w:rsid w:val="001E149D"/>
    <w:rsid w:val="001E2413"/>
    <w:rsid w:val="001E2A44"/>
    <w:rsid w:val="001E3063"/>
    <w:rsid w:val="001E3455"/>
    <w:rsid w:val="001E501A"/>
    <w:rsid w:val="001E6C0C"/>
    <w:rsid w:val="001E6D3D"/>
    <w:rsid w:val="001F0B75"/>
    <w:rsid w:val="001F1007"/>
    <w:rsid w:val="001F126B"/>
    <w:rsid w:val="001F1311"/>
    <w:rsid w:val="001F1C03"/>
    <w:rsid w:val="001F236F"/>
    <w:rsid w:val="001F304B"/>
    <w:rsid w:val="001F3EF7"/>
    <w:rsid w:val="001F520E"/>
    <w:rsid w:val="001F5A70"/>
    <w:rsid w:val="001F5C57"/>
    <w:rsid w:val="001F6271"/>
    <w:rsid w:val="001F68BD"/>
    <w:rsid w:val="001F6B52"/>
    <w:rsid w:val="001F7C82"/>
    <w:rsid w:val="00200743"/>
    <w:rsid w:val="00201079"/>
    <w:rsid w:val="002012F0"/>
    <w:rsid w:val="00202BD1"/>
    <w:rsid w:val="0020301E"/>
    <w:rsid w:val="002034C1"/>
    <w:rsid w:val="0020458B"/>
    <w:rsid w:val="002047F4"/>
    <w:rsid w:val="00204D3B"/>
    <w:rsid w:val="00205684"/>
    <w:rsid w:val="00205942"/>
    <w:rsid w:val="002061F7"/>
    <w:rsid w:val="00206A49"/>
    <w:rsid w:val="0020786E"/>
    <w:rsid w:val="00210010"/>
    <w:rsid w:val="00210933"/>
    <w:rsid w:val="00211911"/>
    <w:rsid w:val="00211E51"/>
    <w:rsid w:val="002120FC"/>
    <w:rsid w:val="00212570"/>
    <w:rsid w:val="00213030"/>
    <w:rsid w:val="00213DC7"/>
    <w:rsid w:val="0021499A"/>
    <w:rsid w:val="00214ABA"/>
    <w:rsid w:val="002152FD"/>
    <w:rsid w:val="00216BE9"/>
    <w:rsid w:val="00216E9D"/>
    <w:rsid w:val="002170CF"/>
    <w:rsid w:val="00217B20"/>
    <w:rsid w:val="002212D3"/>
    <w:rsid w:val="00222440"/>
    <w:rsid w:val="00222CBE"/>
    <w:rsid w:val="002237D2"/>
    <w:rsid w:val="0022433C"/>
    <w:rsid w:val="00224AAA"/>
    <w:rsid w:val="00225C73"/>
    <w:rsid w:val="0022622A"/>
    <w:rsid w:val="0022726D"/>
    <w:rsid w:val="00227B05"/>
    <w:rsid w:val="002311D5"/>
    <w:rsid w:val="00231E8A"/>
    <w:rsid w:val="00232762"/>
    <w:rsid w:val="002328E5"/>
    <w:rsid w:val="002337B2"/>
    <w:rsid w:val="00234EDD"/>
    <w:rsid w:val="0023515F"/>
    <w:rsid w:val="00236531"/>
    <w:rsid w:val="002371F1"/>
    <w:rsid w:val="00237689"/>
    <w:rsid w:val="00241AF1"/>
    <w:rsid w:val="00241EF4"/>
    <w:rsid w:val="00243160"/>
    <w:rsid w:val="00243217"/>
    <w:rsid w:val="0024457C"/>
    <w:rsid w:val="0024577F"/>
    <w:rsid w:val="0024660F"/>
    <w:rsid w:val="00246A84"/>
    <w:rsid w:val="00246B3A"/>
    <w:rsid w:val="00246C2D"/>
    <w:rsid w:val="00250066"/>
    <w:rsid w:val="00251A36"/>
    <w:rsid w:val="00254433"/>
    <w:rsid w:val="002546BB"/>
    <w:rsid w:val="00254932"/>
    <w:rsid w:val="00254AA1"/>
    <w:rsid w:val="00254AC7"/>
    <w:rsid w:val="00254F4F"/>
    <w:rsid w:val="00255A84"/>
    <w:rsid w:val="00255BC0"/>
    <w:rsid w:val="00256241"/>
    <w:rsid w:val="002568B1"/>
    <w:rsid w:val="00256F6F"/>
    <w:rsid w:val="002574B3"/>
    <w:rsid w:val="00263491"/>
    <w:rsid w:val="0026549E"/>
    <w:rsid w:val="00265873"/>
    <w:rsid w:val="00265E65"/>
    <w:rsid w:val="002679AF"/>
    <w:rsid w:val="00271052"/>
    <w:rsid w:val="00271342"/>
    <w:rsid w:val="002713D8"/>
    <w:rsid w:val="00273AA2"/>
    <w:rsid w:val="00274D8E"/>
    <w:rsid w:val="002759AB"/>
    <w:rsid w:val="00276240"/>
    <w:rsid w:val="00276443"/>
    <w:rsid w:val="00280B3A"/>
    <w:rsid w:val="00281082"/>
    <w:rsid w:val="0028190D"/>
    <w:rsid w:val="00281C7D"/>
    <w:rsid w:val="00282915"/>
    <w:rsid w:val="00282CB8"/>
    <w:rsid w:val="0028516E"/>
    <w:rsid w:val="00285608"/>
    <w:rsid w:val="002858A4"/>
    <w:rsid w:val="00285C0D"/>
    <w:rsid w:val="0028637E"/>
    <w:rsid w:val="00286B83"/>
    <w:rsid w:val="00286F1C"/>
    <w:rsid w:val="00287DCE"/>
    <w:rsid w:val="00287E38"/>
    <w:rsid w:val="00290D52"/>
    <w:rsid w:val="00290FA3"/>
    <w:rsid w:val="002912AE"/>
    <w:rsid w:val="002936AB"/>
    <w:rsid w:val="00293961"/>
    <w:rsid w:val="002942BE"/>
    <w:rsid w:val="00294780"/>
    <w:rsid w:val="0029716F"/>
    <w:rsid w:val="0029794D"/>
    <w:rsid w:val="002A051F"/>
    <w:rsid w:val="002A05B2"/>
    <w:rsid w:val="002A076C"/>
    <w:rsid w:val="002A1715"/>
    <w:rsid w:val="002A1FA8"/>
    <w:rsid w:val="002A21AC"/>
    <w:rsid w:val="002A2B95"/>
    <w:rsid w:val="002A2BD3"/>
    <w:rsid w:val="002A3E84"/>
    <w:rsid w:val="002A41D6"/>
    <w:rsid w:val="002A4E84"/>
    <w:rsid w:val="002A5E5D"/>
    <w:rsid w:val="002B0189"/>
    <w:rsid w:val="002B0F59"/>
    <w:rsid w:val="002B11C7"/>
    <w:rsid w:val="002B1E99"/>
    <w:rsid w:val="002B2D0B"/>
    <w:rsid w:val="002B3275"/>
    <w:rsid w:val="002B34C7"/>
    <w:rsid w:val="002B3AA2"/>
    <w:rsid w:val="002B3E04"/>
    <w:rsid w:val="002B4222"/>
    <w:rsid w:val="002B490F"/>
    <w:rsid w:val="002B5072"/>
    <w:rsid w:val="002B6C89"/>
    <w:rsid w:val="002C02EC"/>
    <w:rsid w:val="002C11C3"/>
    <w:rsid w:val="002C1E25"/>
    <w:rsid w:val="002C481B"/>
    <w:rsid w:val="002C4A89"/>
    <w:rsid w:val="002C6936"/>
    <w:rsid w:val="002D06C4"/>
    <w:rsid w:val="002D09C5"/>
    <w:rsid w:val="002D0C02"/>
    <w:rsid w:val="002D1EF5"/>
    <w:rsid w:val="002D20A9"/>
    <w:rsid w:val="002D23B4"/>
    <w:rsid w:val="002D2A19"/>
    <w:rsid w:val="002D3687"/>
    <w:rsid w:val="002D4B45"/>
    <w:rsid w:val="002D5374"/>
    <w:rsid w:val="002D6B2C"/>
    <w:rsid w:val="002D6F90"/>
    <w:rsid w:val="002D74C6"/>
    <w:rsid w:val="002D7D55"/>
    <w:rsid w:val="002E0CD7"/>
    <w:rsid w:val="002E18EC"/>
    <w:rsid w:val="002E2DFD"/>
    <w:rsid w:val="002E2E2A"/>
    <w:rsid w:val="002E4E48"/>
    <w:rsid w:val="002E5E42"/>
    <w:rsid w:val="002E6AB2"/>
    <w:rsid w:val="002E7066"/>
    <w:rsid w:val="002F061C"/>
    <w:rsid w:val="002F149D"/>
    <w:rsid w:val="002F41DC"/>
    <w:rsid w:val="002F45CE"/>
    <w:rsid w:val="002F56BB"/>
    <w:rsid w:val="002F5955"/>
    <w:rsid w:val="002F6F6E"/>
    <w:rsid w:val="002F6F6F"/>
    <w:rsid w:val="002F7F3D"/>
    <w:rsid w:val="003013C3"/>
    <w:rsid w:val="00301470"/>
    <w:rsid w:val="003024E7"/>
    <w:rsid w:val="0030294F"/>
    <w:rsid w:val="00302C84"/>
    <w:rsid w:val="00302F56"/>
    <w:rsid w:val="00302FF6"/>
    <w:rsid w:val="00303022"/>
    <w:rsid w:val="0030310A"/>
    <w:rsid w:val="00303998"/>
    <w:rsid w:val="00303B30"/>
    <w:rsid w:val="00304121"/>
    <w:rsid w:val="00304D16"/>
    <w:rsid w:val="00305CF3"/>
    <w:rsid w:val="00305DC9"/>
    <w:rsid w:val="00306697"/>
    <w:rsid w:val="003070A4"/>
    <w:rsid w:val="0030777C"/>
    <w:rsid w:val="00307B4C"/>
    <w:rsid w:val="00313B06"/>
    <w:rsid w:val="0031489B"/>
    <w:rsid w:val="00315CD9"/>
    <w:rsid w:val="0031720A"/>
    <w:rsid w:val="00317818"/>
    <w:rsid w:val="00317BA2"/>
    <w:rsid w:val="00321291"/>
    <w:rsid w:val="00321A88"/>
    <w:rsid w:val="00321CDE"/>
    <w:rsid w:val="003221AE"/>
    <w:rsid w:val="00323B9A"/>
    <w:rsid w:val="00325AAC"/>
    <w:rsid w:val="00326158"/>
    <w:rsid w:val="0032618B"/>
    <w:rsid w:val="003261BD"/>
    <w:rsid w:val="00326648"/>
    <w:rsid w:val="00326B1E"/>
    <w:rsid w:val="00327466"/>
    <w:rsid w:val="00330135"/>
    <w:rsid w:val="0033013A"/>
    <w:rsid w:val="0033025F"/>
    <w:rsid w:val="00330DF4"/>
    <w:rsid w:val="003320DF"/>
    <w:rsid w:val="00332CD4"/>
    <w:rsid w:val="0033342A"/>
    <w:rsid w:val="0033403C"/>
    <w:rsid w:val="003340D2"/>
    <w:rsid w:val="003352AC"/>
    <w:rsid w:val="00335BD3"/>
    <w:rsid w:val="0033692E"/>
    <w:rsid w:val="00337273"/>
    <w:rsid w:val="00340098"/>
    <w:rsid w:val="00340396"/>
    <w:rsid w:val="003406C9"/>
    <w:rsid w:val="003408ED"/>
    <w:rsid w:val="00340AB6"/>
    <w:rsid w:val="003414FB"/>
    <w:rsid w:val="00341647"/>
    <w:rsid w:val="00341B0F"/>
    <w:rsid w:val="00341D98"/>
    <w:rsid w:val="0034484C"/>
    <w:rsid w:val="00344C25"/>
    <w:rsid w:val="0034564E"/>
    <w:rsid w:val="00345732"/>
    <w:rsid w:val="00345994"/>
    <w:rsid w:val="0034608A"/>
    <w:rsid w:val="00347493"/>
    <w:rsid w:val="003475BE"/>
    <w:rsid w:val="00347622"/>
    <w:rsid w:val="00350207"/>
    <w:rsid w:val="00350A9D"/>
    <w:rsid w:val="003510A9"/>
    <w:rsid w:val="0035125D"/>
    <w:rsid w:val="00351D1F"/>
    <w:rsid w:val="00352880"/>
    <w:rsid w:val="00352D5A"/>
    <w:rsid w:val="00353058"/>
    <w:rsid w:val="00354807"/>
    <w:rsid w:val="00354872"/>
    <w:rsid w:val="003557A5"/>
    <w:rsid w:val="00356E22"/>
    <w:rsid w:val="003577D7"/>
    <w:rsid w:val="00357DE1"/>
    <w:rsid w:val="003609DC"/>
    <w:rsid w:val="00360AFD"/>
    <w:rsid w:val="003616E9"/>
    <w:rsid w:val="00362AD7"/>
    <w:rsid w:val="0036409D"/>
    <w:rsid w:val="0036437F"/>
    <w:rsid w:val="003658FB"/>
    <w:rsid w:val="00366283"/>
    <w:rsid w:val="0036778E"/>
    <w:rsid w:val="00367802"/>
    <w:rsid w:val="003702AF"/>
    <w:rsid w:val="00370AE6"/>
    <w:rsid w:val="003716EC"/>
    <w:rsid w:val="003727B9"/>
    <w:rsid w:val="00372C11"/>
    <w:rsid w:val="00372FF5"/>
    <w:rsid w:val="003734B5"/>
    <w:rsid w:val="00373692"/>
    <w:rsid w:val="0037402C"/>
    <w:rsid w:val="00374AC1"/>
    <w:rsid w:val="00375755"/>
    <w:rsid w:val="00376F63"/>
    <w:rsid w:val="003810BA"/>
    <w:rsid w:val="00381C1C"/>
    <w:rsid w:val="00381E6B"/>
    <w:rsid w:val="003822A6"/>
    <w:rsid w:val="0038399B"/>
    <w:rsid w:val="0038403A"/>
    <w:rsid w:val="00384321"/>
    <w:rsid w:val="003858A3"/>
    <w:rsid w:val="00386539"/>
    <w:rsid w:val="0038741D"/>
    <w:rsid w:val="00387CF7"/>
    <w:rsid w:val="00391E41"/>
    <w:rsid w:val="0039275C"/>
    <w:rsid w:val="003929CE"/>
    <w:rsid w:val="00392F27"/>
    <w:rsid w:val="0039335B"/>
    <w:rsid w:val="00393A21"/>
    <w:rsid w:val="0039530A"/>
    <w:rsid w:val="0039621B"/>
    <w:rsid w:val="003973A7"/>
    <w:rsid w:val="0039764E"/>
    <w:rsid w:val="0039776B"/>
    <w:rsid w:val="00397957"/>
    <w:rsid w:val="003A0F9E"/>
    <w:rsid w:val="003A18FF"/>
    <w:rsid w:val="003A2C6D"/>
    <w:rsid w:val="003A348A"/>
    <w:rsid w:val="003A3DE9"/>
    <w:rsid w:val="003A4993"/>
    <w:rsid w:val="003A4EEA"/>
    <w:rsid w:val="003A4FA7"/>
    <w:rsid w:val="003A5731"/>
    <w:rsid w:val="003A591A"/>
    <w:rsid w:val="003A66FC"/>
    <w:rsid w:val="003A707C"/>
    <w:rsid w:val="003A70D8"/>
    <w:rsid w:val="003A74FF"/>
    <w:rsid w:val="003A78BF"/>
    <w:rsid w:val="003A7FA7"/>
    <w:rsid w:val="003B02A4"/>
    <w:rsid w:val="003B075A"/>
    <w:rsid w:val="003B0C76"/>
    <w:rsid w:val="003B0DAC"/>
    <w:rsid w:val="003B0FCC"/>
    <w:rsid w:val="003B109A"/>
    <w:rsid w:val="003B11F4"/>
    <w:rsid w:val="003B1FDC"/>
    <w:rsid w:val="003B24A4"/>
    <w:rsid w:val="003B26D2"/>
    <w:rsid w:val="003B3066"/>
    <w:rsid w:val="003B4126"/>
    <w:rsid w:val="003B4E16"/>
    <w:rsid w:val="003B5094"/>
    <w:rsid w:val="003B5CD0"/>
    <w:rsid w:val="003B621D"/>
    <w:rsid w:val="003B637F"/>
    <w:rsid w:val="003B6387"/>
    <w:rsid w:val="003B658C"/>
    <w:rsid w:val="003B6C5B"/>
    <w:rsid w:val="003B71F3"/>
    <w:rsid w:val="003B7C80"/>
    <w:rsid w:val="003C12D8"/>
    <w:rsid w:val="003C136F"/>
    <w:rsid w:val="003C23D7"/>
    <w:rsid w:val="003C3136"/>
    <w:rsid w:val="003C3A56"/>
    <w:rsid w:val="003C3CCF"/>
    <w:rsid w:val="003C3DE2"/>
    <w:rsid w:val="003C4064"/>
    <w:rsid w:val="003C45D6"/>
    <w:rsid w:val="003C4E48"/>
    <w:rsid w:val="003C55D5"/>
    <w:rsid w:val="003C5765"/>
    <w:rsid w:val="003C6425"/>
    <w:rsid w:val="003C6517"/>
    <w:rsid w:val="003C6526"/>
    <w:rsid w:val="003C6A07"/>
    <w:rsid w:val="003C78FE"/>
    <w:rsid w:val="003C7F5E"/>
    <w:rsid w:val="003D032D"/>
    <w:rsid w:val="003D145E"/>
    <w:rsid w:val="003D4A76"/>
    <w:rsid w:val="003D4CE7"/>
    <w:rsid w:val="003D51E8"/>
    <w:rsid w:val="003D54C6"/>
    <w:rsid w:val="003D5759"/>
    <w:rsid w:val="003D5DB7"/>
    <w:rsid w:val="003D5F4F"/>
    <w:rsid w:val="003D5FEE"/>
    <w:rsid w:val="003D6407"/>
    <w:rsid w:val="003D7887"/>
    <w:rsid w:val="003E1006"/>
    <w:rsid w:val="003E1606"/>
    <w:rsid w:val="003E1F26"/>
    <w:rsid w:val="003E1F97"/>
    <w:rsid w:val="003E1FD4"/>
    <w:rsid w:val="003E2987"/>
    <w:rsid w:val="003E3317"/>
    <w:rsid w:val="003E3755"/>
    <w:rsid w:val="003E39F9"/>
    <w:rsid w:val="003E4066"/>
    <w:rsid w:val="003E4BE9"/>
    <w:rsid w:val="003E552F"/>
    <w:rsid w:val="003E55AB"/>
    <w:rsid w:val="003E61DB"/>
    <w:rsid w:val="003E65D1"/>
    <w:rsid w:val="003E6D6C"/>
    <w:rsid w:val="003E6E7F"/>
    <w:rsid w:val="003E779F"/>
    <w:rsid w:val="003F10F6"/>
    <w:rsid w:val="003F1910"/>
    <w:rsid w:val="003F1CB9"/>
    <w:rsid w:val="003F1EE9"/>
    <w:rsid w:val="003F2084"/>
    <w:rsid w:val="003F2349"/>
    <w:rsid w:val="003F2DC3"/>
    <w:rsid w:val="003F301E"/>
    <w:rsid w:val="003F38D3"/>
    <w:rsid w:val="003F6351"/>
    <w:rsid w:val="003F6F34"/>
    <w:rsid w:val="003F7C45"/>
    <w:rsid w:val="003F7F7B"/>
    <w:rsid w:val="0040012C"/>
    <w:rsid w:val="00401902"/>
    <w:rsid w:val="00401F37"/>
    <w:rsid w:val="00402D87"/>
    <w:rsid w:val="004049FA"/>
    <w:rsid w:val="00404BEF"/>
    <w:rsid w:val="00405947"/>
    <w:rsid w:val="00406046"/>
    <w:rsid w:val="00406944"/>
    <w:rsid w:val="00406F02"/>
    <w:rsid w:val="00406FDE"/>
    <w:rsid w:val="004073C6"/>
    <w:rsid w:val="0040797E"/>
    <w:rsid w:val="00407EA5"/>
    <w:rsid w:val="004103DC"/>
    <w:rsid w:val="004129F1"/>
    <w:rsid w:val="0041324C"/>
    <w:rsid w:val="004132C6"/>
    <w:rsid w:val="004137BA"/>
    <w:rsid w:val="004139B0"/>
    <w:rsid w:val="00413B51"/>
    <w:rsid w:val="00413D7E"/>
    <w:rsid w:val="00414C38"/>
    <w:rsid w:val="0041600F"/>
    <w:rsid w:val="00416CBA"/>
    <w:rsid w:val="00416ED1"/>
    <w:rsid w:val="0041734E"/>
    <w:rsid w:val="004200D2"/>
    <w:rsid w:val="00420401"/>
    <w:rsid w:val="0042215B"/>
    <w:rsid w:val="00422846"/>
    <w:rsid w:val="0042286B"/>
    <w:rsid w:val="00422B69"/>
    <w:rsid w:val="004237CD"/>
    <w:rsid w:val="004242E1"/>
    <w:rsid w:val="004246C0"/>
    <w:rsid w:val="00425107"/>
    <w:rsid w:val="0042541E"/>
    <w:rsid w:val="00426095"/>
    <w:rsid w:val="00427436"/>
    <w:rsid w:val="004276F0"/>
    <w:rsid w:val="00427FD1"/>
    <w:rsid w:val="004303B6"/>
    <w:rsid w:val="00430795"/>
    <w:rsid w:val="00430F6D"/>
    <w:rsid w:val="004313B2"/>
    <w:rsid w:val="004317EE"/>
    <w:rsid w:val="00431A5C"/>
    <w:rsid w:val="00434688"/>
    <w:rsid w:val="00434779"/>
    <w:rsid w:val="00435827"/>
    <w:rsid w:val="0043620F"/>
    <w:rsid w:val="00437CE6"/>
    <w:rsid w:val="00437CEF"/>
    <w:rsid w:val="00437E07"/>
    <w:rsid w:val="004400A6"/>
    <w:rsid w:val="00440DD0"/>
    <w:rsid w:val="0044142B"/>
    <w:rsid w:val="00442C69"/>
    <w:rsid w:val="0044438E"/>
    <w:rsid w:val="00444637"/>
    <w:rsid w:val="00445038"/>
    <w:rsid w:val="00445065"/>
    <w:rsid w:val="00445F78"/>
    <w:rsid w:val="00447319"/>
    <w:rsid w:val="00447DB3"/>
    <w:rsid w:val="00447EB6"/>
    <w:rsid w:val="00447F4E"/>
    <w:rsid w:val="00447FB7"/>
    <w:rsid w:val="00450BF3"/>
    <w:rsid w:val="004521DC"/>
    <w:rsid w:val="00452ED3"/>
    <w:rsid w:val="0045385E"/>
    <w:rsid w:val="00453981"/>
    <w:rsid w:val="00453AF1"/>
    <w:rsid w:val="00453E2F"/>
    <w:rsid w:val="00453F5D"/>
    <w:rsid w:val="0045417B"/>
    <w:rsid w:val="00454CE3"/>
    <w:rsid w:val="00454F4B"/>
    <w:rsid w:val="00455C17"/>
    <w:rsid w:val="0045706B"/>
    <w:rsid w:val="0045782A"/>
    <w:rsid w:val="00460121"/>
    <w:rsid w:val="004605F3"/>
    <w:rsid w:val="004607D3"/>
    <w:rsid w:val="004612BC"/>
    <w:rsid w:val="00462B49"/>
    <w:rsid w:val="0046336F"/>
    <w:rsid w:val="00465108"/>
    <w:rsid w:val="004652DF"/>
    <w:rsid w:val="004658BA"/>
    <w:rsid w:val="00466229"/>
    <w:rsid w:val="004667D9"/>
    <w:rsid w:val="004669B7"/>
    <w:rsid w:val="004674A6"/>
    <w:rsid w:val="004677A2"/>
    <w:rsid w:val="00467DDB"/>
    <w:rsid w:val="00467DE9"/>
    <w:rsid w:val="00470C46"/>
    <w:rsid w:val="004719DB"/>
    <w:rsid w:val="00472A33"/>
    <w:rsid w:val="004737EF"/>
    <w:rsid w:val="00474095"/>
    <w:rsid w:val="0047490F"/>
    <w:rsid w:val="00474942"/>
    <w:rsid w:val="00474FA3"/>
    <w:rsid w:val="004758CC"/>
    <w:rsid w:val="00475BDB"/>
    <w:rsid w:val="00475E46"/>
    <w:rsid w:val="004761C0"/>
    <w:rsid w:val="004761E6"/>
    <w:rsid w:val="00477144"/>
    <w:rsid w:val="00477F28"/>
    <w:rsid w:val="004802E3"/>
    <w:rsid w:val="004804E0"/>
    <w:rsid w:val="00480539"/>
    <w:rsid w:val="00480A2C"/>
    <w:rsid w:val="004812CB"/>
    <w:rsid w:val="00481DEB"/>
    <w:rsid w:val="0048239B"/>
    <w:rsid w:val="00482802"/>
    <w:rsid w:val="00482829"/>
    <w:rsid w:val="00483475"/>
    <w:rsid w:val="00483F2D"/>
    <w:rsid w:val="00484C88"/>
    <w:rsid w:val="00484C9C"/>
    <w:rsid w:val="00484DB1"/>
    <w:rsid w:val="00484FCA"/>
    <w:rsid w:val="0048546B"/>
    <w:rsid w:val="00485516"/>
    <w:rsid w:val="004857E1"/>
    <w:rsid w:val="004860ED"/>
    <w:rsid w:val="0048665E"/>
    <w:rsid w:val="0048733B"/>
    <w:rsid w:val="00490C38"/>
    <w:rsid w:val="00491710"/>
    <w:rsid w:val="00491E61"/>
    <w:rsid w:val="0049371D"/>
    <w:rsid w:val="004942C0"/>
    <w:rsid w:val="00495149"/>
    <w:rsid w:val="0049757B"/>
    <w:rsid w:val="004A0228"/>
    <w:rsid w:val="004A09EE"/>
    <w:rsid w:val="004A14C3"/>
    <w:rsid w:val="004A17F3"/>
    <w:rsid w:val="004A1E60"/>
    <w:rsid w:val="004A1EE6"/>
    <w:rsid w:val="004A2DCC"/>
    <w:rsid w:val="004A3EC1"/>
    <w:rsid w:val="004A432A"/>
    <w:rsid w:val="004A4DBB"/>
    <w:rsid w:val="004A4E5E"/>
    <w:rsid w:val="004A6F18"/>
    <w:rsid w:val="004A71E2"/>
    <w:rsid w:val="004A7832"/>
    <w:rsid w:val="004B00FF"/>
    <w:rsid w:val="004B172A"/>
    <w:rsid w:val="004B1850"/>
    <w:rsid w:val="004B2BD3"/>
    <w:rsid w:val="004B3B3B"/>
    <w:rsid w:val="004B492A"/>
    <w:rsid w:val="004B4AD5"/>
    <w:rsid w:val="004B4D88"/>
    <w:rsid w:val="004B506D"/>
    <w:rsid w:val="004B5974"/>
    <w:rsid w:val="004B5F02"/>
    <w:rsid w:val="004B6B20"/>
    <w:rsid w:val="004B7314"/>
    <w:rsid w:val="004B7AB5"/>
    <w:rsid w:val="004C0025"/>
    <w:rsid w:val="004C1148"/>
    <w:rsid w:val="004C11F2"/>
    <w:rsid w:val="004C1F2E"/>
    <w:rsid w:val="004C44D2"/>
    <w:rsid w:val="004C5563"/>
    <w:rsid w:val="004C59F5"/>
    <w:rsid w:val="004C63D0"/>
    <w:rsid w:val="004C653C"/>
    <w:rsid w:val="004C68D4"/>
    <w:rsid w:val="004C70A7"/>
    <w:rsid w:val="004C7AA8"/>
    <w:rsid w:val="004C7C5D"/>
    <w:rsid w:val="004C7CB1"/>
    <w:rsid w:val="004D032C"/>
    <w:rsid w:val="004D1619"/>
    <w:rsid w:val="004D264F"/>
    <w:rsid w:val="004D2CD0"/>
    <w:rsid w:val="004D2CD3"/>
    <w:rsid w:val="004D45A2"/>
    <w:rsid w:val="004D45F3"/>
    <w:rsid w:val="004D6981"/>
    <w:rsid w:val="004D79A3"/>
    <w:rsid w:val="004D7CAA"/>
    <w:rsid w:val="004E063B"/>
    <w:rsid w:val="004E074D"/>
    <w:rsid w:val="004E182C"/>
    <w:rsid w:val="004E1DDC"/>
    <w:rsid w:val="004E2E3F"/>
    <w:rsid w:val="004E37EA"/>
    <w:rsid w:val="004E6CD7"/>
    <w:rsid w:val="004E73E4"/>
    <w:rsid w:val="004E7B12"/>
    <w:rsid w:val="004F0A04"/>
    <w:rsid w:val="004F0D3C"/>
    <w:rsid w:val="004F18E8"/>
    <w:rsid w:val="004F1912"/>
    <w:rsid w:val="004F20E9"/>
    <w:rsid w:val="004F2C23"/>
    <w:rsid w:val="004F3421"/>
    <w:rsid w:val="004F34E3"/>
    <w:rsid w:val="004F38F2"/>
    <w:rsid w:val="004F3CE2"/>
    <w:rsid w:val="004F513B"/>
    <w:rsid w:val="004F5E11"/>
    <w:rsid w:val="004F5F7F"/>
    <w:rsid w:val="004F6AC6"/>
    <w:rsid w:val="004F7A91"/>
    <w:rsid w:val="004F7CE9"/>
    <w:rsid w:val="00500747"/>
    <w:rsid w:val="00500DF4"/>
    <w:rsid w:val="0050159A"/>
    <w:rsid w:val="00501C20"/>
    <w:rsid w:val="00502107"/>
    <w:rsid w:val="00502C2B"/>
    <w:rsid w:val="00502EB6"/>
    <w:rsid w:val="00503672"/>
    <w:rsid w:val="00503A94"/>
    <w:rsid w:val="005043EF"/>
    <w:rsid w:val="00505321"/>
    <w:rsid w:val="00505872"/>
    <w:rsid w:val="005058CF"/>
    <w:rsid w:val="00505ED5"/>
    <w:rsid w:val="00506D58"/>
    <w:rsid w:val="00506F49"/>
    <w:rsid w:val="00507967"/>
    <w:rsid w:val="00510E09"/>
    <w:rsid w:val="00510FA5"/>
    <w:rsid w:val="005113DC"/>
    <w:rsid w:val="00511C1E"/>
    <w:rsid w:val="00511EF7"/>
    <w:rsid w:val="0051277C"/>
    <w:rsid w:val="0051287C"/>
    <w:rsid w:val="00513E6E"/>
    <w:rsid w:val="005140F7"/>
    <w:rsid w:val="00514463"/>
    <w:rsid w:val="005153DA"/>
    <w:rsid w:val="00515D3E"/>
    <w:rsid w:val="00516AC0"/>
    <w:rsid w:val="005173BD"/>
    <w:rsid w:val="005201CD"/>
    <w:rsid w:val="00520286"/>
    <w:rsid w:val="00520D23"/>
    <w:rsid w:val="00520E87"/>
    <w:rsid w:val="00521771"/>
    <w:rsid w:val="005218C0"/>
    <w:rsid w:val="005219BF"/>
    <w:rsid w:val="00521EDF"/>
    <w:rsid w:val="0052315B"/>
    <w:rsid w:val="00523400"/>
    <w:rsid w:val="00523519"/>
    <w:rsid w:val="00523711"/>
    <w:rsid w:val="00523DA2"/>
    <w:rsid w:val="00524C08"/>
    <w:rsid w:val="00524E1B"/>
    <w:rsid w:val="005253F8"/>
    <w:rsid w:val="005256F7"/>
    <w:rsid w:val="0052599F"/>
    <w:rsid w:val="00526FDD"/>
    <w:rsid w:val="0052728C"/>
    <w:rsid w:val="00527570"/>
    <w:rsid w:val="00527970"/>
    <w:rsid w:val="00531401"/>
    <w:rsid w:val="005315BD"/>
    <w:rsid w:val="00531ED2"/>
    <w:rsid w:val="00532C7A"/>
    <w:rsid w:val="00533DFF"/>
    <w:rsid w:val="00533EC7"/>
    <w:rsid w:val="00534035"/>
    <w:rsid w:val="0053527E"/>
    <w:rsid w:val="00535FAF"/>
    <w:rsid w:val="005364D2"/>
    <w:rsid w:val="00536709"/>
    <w:rsid w:val="00536DDB"/>
    <w:rsid w:val="00537AA9"/>
    <w:rsid w:val="00537CAD"/>
    <w:rsid w:val="00540866"/>
    <w:rsid w:val="00540B62"/>
    <w:rsid w:val="00540D72"/>
    <w:rsid w:val="00541177"/>
    <w:rsid w:val="00541360"/>
    <w:rsid w:val="005417A7"/>
    <w:rsid w:val="0054320E"/>
    <w:rsid w:val="00543803"/>
    <w:rsid w:val="00544CE0"/>
    <w:rsid w:val="00544DD5"/>
    <w:rsid w:val="00545079"/>
    <w:rsid w:val="005456AC"/>
    <w:rsid w:val="00545B79"/>
    <w:rsid w:val="00546CCC"/>
    <w:rsid w:val="005502B1"/>
    <w:rsid w:val="005503AB"/>
    <w:rsid w:val="00550731"/>
    <w:rsid w:val="00550C1E"/>
    <w:rsid w:val="005510B2"/>
    <w:rsid w:val="00551459"/>
    <w:rsid w:val="005516FA"/>
    <w:rsid w:val="005527D0"/>
    <w:rsid w:val="00552DA9"/>
    <w:rsid w:val="005535C1"/>
    <w:rsid w:val="0055360D"/>
    <w:rsid w:val="00554780"/>
    <w:rsid w:val="005558BC"/>
    <w:rsid w:val="00555960"/>
    <w:rsid w:val="00555AB6"/>
    <w:rsid w:val="00555DFB"/>
    <w:rsid w:val="00556807"/>
    <w:rsid w:val="00556ACB"/>
    <w:rsid w:val="00556D14"/>
    <w:rsid w:val="005575CE"/>
    <w:rsid w:val="00560850"/>
    <w:rsid w:val="005617B9"/>
    <w:rsid w:val="005628F2"/>
    <w:rsid w:val="0056300F"/>
    <w:rsid w:val="00563F81"/>
    <w:rsid w:val="00564805"/>
    <w:rsid w:val="00566263"/>
    <w:rsid w:val="00566862"/>
    <w:rsid w:val="00570AEE"/>
    <w:rsid w:val="00570DFC"/>
    <w:rsid w:val="00571114"/>
    <w:rsid w:val="0057117C"/>
    <w:rsid w:val="00571DBF"/>
    <w:rsid w:val="00571F12"/>
    <w:rsid w:val="00571F2F"/>
    <w:rsid w:val="00571F3F"/>
    <w:rsid w:val="0057283D"/>
    <w:rsid w:val="00573291"/>
    <w:rsid w:val="00573F53"/>
    <w:rsid w:val="00574256"/>
    <w:rsid w:val="005749DF"/>
    <w:rsid w:val="00575490"/>
    <w:rsid w:val="005758EE"/>
    <w:rsid w:val="00577A18"/>
    <w:rsid w:val="00580DDC"/>
    <w:rsid w:val="0058254F"/>
    <w:rsid w:val="00583CD0"/>
    <w:rsid w:val="00583D8A"/>
    <w:rsid w:val="00585914"/>
    <w:rsid w:val="005861BA"/>
    <w:rsid w:val="00586819"/>
    <w:rsid w:val="00586D12"/>
    <w:rsid w:val="0058766B"/>
    <w:rsid w:val="0059057C"/>
    <w:rsid w:val="00591C71"/>
    <w:rsid w:val="00592175"/>
    <w:rsid w:val="00592616"/>
    <w:rsid w:val="00593A80"/>
    <w:rsid w:val="00593E3C"/>
    <w:rsid w:val="00594D0F"/>
    <w:rsid w:val="005967DA"/>
    <w:rsid w:val="0059716A"/>
    <w:rsid w:val="00597D94"/>
    <w:rsid w:val="005A02BE"/>
    <w:rsid w:val="005A090E"/>
    <w:rsid w:val="005A122D"/>
    <w:rsid w:val="005A1AE0"/>
    <w:rsid w:val="005A1E08"/>
    <w:rsid w:val="005A205D"/>
    <w:rsid w:val="005A2371"/>
    <w:rsid w:val="005A291F"/>
    <w:rsid w:val="005A3719"/>
    <w:rsid w:val="005A3C58"/>
    <w:rsid w:val="005A40F4"/>
    <w:rsid w:val="005A4687"/>
    <w:rsid w:val="005A48F6"/>
    <w:rsid w:val="005A5CCC"/>
    <w:rsid w:val="005A62B4"/>
    <w:rsid w:val="005A6C2C"/>
    <w:rsid w:val="005A71E7"/>
    <w:rsid w:val="005B17AA"/>
    <w:rsid w:val="005B34FA"/>
    <w:rsid w:val="005B3995"/>
    <w:rsid w:val="005B3F7A"/>
    <w:rsid w:val="005B425F"/>
    <w:rsid w:val="005B450F"/>
    <w:rsid w:val="005B47E7"/>
    <w:rsid w:val="005B4E89"/>
    <w:rsid w:val="005B5CD0"/>
    <w:rsid w:val="005B69E6"/>
    <w:rsid w:val="005B6AD5"/>
    <w:rsid w:val="005B7F81"/>
    <w:rsid w:val="005C02CB"/>
    <w:rsid w:val="005C0868"/>
    <w:rsid w:val="005C1581"/>
    <w:rsid w:val="005C23C9"/>
    <w:rsid w:val="005C2B08"/>
    <w:rsid w:val="005C309C"/>
    <w:rsid w:val="005C3318"/>
    <w:rsid w:val="005C3331"/>
    <w:rsid w:val="005C3C44"/>
    <w:rsid w:val="005C4199"/>
    <w:rsid w:val="005C4947"/>
    <w:rsid w:val="005C5149"/>
    <w:rsid w:val="005C5B6F"/>
    <w:rsid w:val="005C65FA"/>
    <w:rsid w:val="005C684D"/>
    <w:rsid w:val="005C7BEA"/>
    <w:rsid w:val="005D0097"/>
    <w:rsid w:val="005D0433"/>
    <w:rsid w:val="005D1337"/>
    <w:rsid w:val="005D1857"/>
    <w:rsid w:val="005D280E"/>
    <w:rsid w:val="005D29F4"/>
    <w:rsid w:val="005D331E"/>
    <w:rsid w:val="005D3B46"/>
    <w:rsid w:val="005D477E"/>
    <w:rsid w:val="005D4A9C"/>
    <w:rsid w:val="005D621D"/>
    <w:rsid w:val="005D6AC6"/>
    <w:rsid w:val="005D720E"/>
    <w:rsid w:val="005D7B23"/>
    <w:rsid w:val="005E0331"/>
    <w:rsid w:val="005E03A0"/>
    <w:rsid w:val="005E10D6"/>
    <w:rsid w:val="005E1F9B"/>
    <w:rsid w:val="005E20E6"/>
    <w:rsid w:val="005E27D6"/>
    <w:rsid w:val="005E3840"/>
    <w:rsid w:val="005E3D1C"/>
    <w:rsid w:val="005E3E08"/>
    <w:rsid w:val="005E4499"/>
    <w:rsid w:val="005E44D3"/>
    <w:rsid w:val="005E4D58"/>
    <w:rsid w:val="005E4DCD"/>
    <w:rsid w:val="005E4F69"/>
    <w:rsid w:val="005E4FE1"/>
    <w:rsid w:val="005E5272"/>
    <w:rsid w:val="005E52E6"/>
    <w:rsid w:val="005E5848"/>
    <w:rsid w:val="005E6528"/>
    <w:rsid w:val="005E66DE"/>
    <w:rsid w:val="005F111A"/>
    <w:rsid w:val="005F1DB5"/>
    <w:rsid w:val="005F1FB2"/>
    <w:rsid w:val="005F23D5"/>
    <w:rsid w:val="005F2B46"/>
    <w:rsid w:val="005F4026"/>
    <w:rsid w:val="005F43F0"/>
    <w:rsid w:val="005F51B8"/>
    <w:rsid w:val="005F65DC"/>
    <w:rsid w:val="005F7053"/>
    <w:rsid w:val="005F78AA"/>
    <w:rsid w:val="005F7A0F"/>
    <w:rsid w:val="005F7F60"/>
    <w:rsid w:val="00600FB7"/>
    <w:rsid w:val="006019D3"/>
    <w:rsid w:val="00601B13"/>
    <w:rsid w:val="006021DD"/>
    <w:rsid w:val="00602D94"/>
    <w:rsid w:val="00603503"/>
    <w:rsid w:val="00603FCA"/>
    <w:rsid w:val="00604B0D"/>
    <w:rsid w:val="00605770"/>
    <w:rsid w:val="00605A13"/>
    <w:rsid w:val="00605CFF"/>
    <w:rsid w:val="006068B7"/>
    <w:rsid w:val="00606F3E"/>
    <w:rsid w:val="00607291"/>
    <w:rsid w:val="006077E4"/>
    <w:rsid w:val="006079FB"/>
    <w:rsid w:val="00607DC9"/>
    <w:rsid w:val="00607E71"/>
    <w:rsid w:val="00610456"/>
    <w:rsid w:val="006104E5"/>
    <w:rsid w:val="0061059F"/>
    <w:rsid w:val="00612090"/>
    <w:rsid w:val="00612B6C"/>
    <w:rsid w:val="0061312D"/>
    <w:rsid w:val="006134F9"/>
    <w:rsid w:val="006138A0"/>
    <w:rsid w:val="006140FA"/>
    <w:rsid w:val="00614B2F"/>
    <w:rsid w:val="00615024"/>
    <w:rsid w:val="0061547F"/>
    <w:rsid w:val="00615CED"/>
    <w:rsid w:val="00615D91"/>
    <w:rsid w:val="00616900"/>
    <w:rsid w:val="00616F13"/>
    <w:rsid w:val="006171E0"/>
    <w:rsid w:val="006212BE"/>
    <w:rsid w:val="00621F16"/>
    <w:rsid w:val="00622394"/>
    <w:rsid w:val="006251F9"/>
    <w:rsid w:val="00625B42"/>
    <w:rsid w:val="0062655A"/>
    <w:rsid w:val="00626A72"/>
    <w:rsid w:val="00626D63"/>
    <w:rsid w:val="00627588"/>
    <w:rsid w:val="006276CC"/>
    <w:rsid w:val="00630002"/>
    <w:rsid w:val="006304A3"/>
    <w:rsid w:val="0063128B"/>
    <w:rsid w:val="00631A9C"/>
    <w:rsid w:val="00631EDE"/>
    <w:rsid w:val="00633660"/>
    <w:rsid w:val="006337EB"/>
    <w:rsid w:val="00634427"/>
    <w:rsid w:val="00634FE9"/>
    <w:rsid w:val="0063528A"/>
    <w:rsid w:val="00635C4A"/>
    <w:rsid w:val="00635D67"/>
    <w:rsid w:val="006367E8"/>
    <w:rsid w:val="0064049C"/>
    <w:rsid w:val="0064235F"/>
    <w:rsid w:val="006427B8"/>
    <w:rsid w:val="0064294F"/>
    <w:rsid w:val="006457EE"/>
    <w:rsid w:val="00645C6F"/>
    <w:rsid w:val="00646E21"/>
    <w:rsid w:val="00650168"/>
    <w:rsid w:val="006516EF"/>
    <w:rsid w:val="006518E7"/>
    <w:rsid w:val="00651B5E"/>
    <w:rsid w:val="00651B6F"/>
    <w:rsid w:val="00651CD5"/>
    <w:rsid w:val="00652582"/>
    <w:rsid w:val="00652B3D"/>
    <w:rsid w:val="00653E8D"/>
    <w:rsid w:val="006563A5"/>
    <w:rsid w:val="006567D5"/>
    <w:rsid w:val="00656A75"/>
    <w:rsid w:val="0065703C"/>
    <w:rsid w:val="00657CDA"/>
    <w:rsid w:val="00657E3C"/>
    <w:rsid w:val="006602A0"/>
    <w:rsid w:val="006609AF"/>
    <w:rsid w:val="00660C39"/>
    <w:rsid w:val="0066140E"/>
    <w:rsid w:val="006622AE"/>
    <w:rsid w:val="006624A2"/>
    <w:rsid w:val="006648FD"/>
    <w:rsid w:val="00664D01"/>
    <w:rsid w:val="006654E9"/>
    <w:rsid w:val="00665A7C"/>
    <w:rsid w:val="00666122"/>
    <w:rsid w:val="006671D6"/>
    <w:rsid w:val="00670FEC"/>
    <w:rsid w:val="00673289"/>
    <w:rsid w:val="00673CF7"/>
    <w:rsid w:val="0067506C"/>
    <w:rsid w:val="00675293"/>
    <w:rsid w:val="006759D2"/>
    <w:rsid w:val="00676229"/>
    <w:rsid w:val="006762D4"/>
    <w:rsid w:val="006766E3"/>
    <w:rsid w:val="006770F1"/>
    <w:rsid w:val="006771F8"/>
    <w:rsid w:val="0067753E"/>
    <w:rsid w:val="00677AF7"/>
    <w:rsid w:val="006804DA"/>
    <w:rsid w:val="006811F9"/>
    <w:rsid w:val="00681C04"/>
    <w:rsid w:val="00681C6A"/>
    <w:rsid w:val="006822C3"/>
    <w:rsid w:val="006825E9"/>
    <w:rsid w:val="00683391"/>
    <w:rsid w:val="006834FC"/>
    <w:rsid w:val="0068369A"/>
    <w:rsid w:val="0068578F"/>
    <w:rsid w:val="00685E20"/>
    <w:rsid w:val="00687B5E"/>
    <w:rsid w:val="00690DB9"/>
    <w:rsid w:val="006918D4"/>
    <w:rsid w:val="00693CAA"/>
    <w:rsid w:val="00694826"/>
    <w:rsid w:val="00694888"/>
    <w:rsid w:val="00694A03"/>
    <w:rsid w:val="00694FAD"/>
    <w:rsid w:val="00694FD9"/>
    <w:rsid w:val="00695C83"/>
    <w:rsid w:val="0069722E"/>
    <w:rsid w:val="00697287"/>
    <w:rsid w:val="006A0006"/>
    <w:rsid w:val="006A010B"/>
    <w:rsid w:val="006A0122"/>
    <w:rsid w:val="006A06B9"/>
    <w:rsid w:val="006A0EC8"/>
    <w:rsid w:val="006A12A1"/>
    <w:rsid w:val="006A24D7"/>
    <w:rsid w:val="006A4EF4"/>
    <w:rsid w:val="006A5136"/>
    <w:rsid w:val="006A6BD5"/>
    <w:rsid w:val="006A6C54"/>
    <w:rsid w:val="006A705A"/>
    <w:rsid w:val="006A7A91"/>
    <w:rsid w:val="006B1BCB"/>
    <w:rsid w:val="006B1E7B"/>
    <w:rsid w:val="006B2769"/>
    <w:rsid w:val="006B2995"/>
    <w:rsid w:val="006B2CD4"/>
    <w:rsid w:val="006B3FB9"/>
    <w:rsid w:val="006B4575"/>
    <w:rsid w:val="006B4A83"/>
    <w:rsid w:val="006B55FD"/>
    <w:rsid w:val="006B5B27"/>
    <w:rsid w:val="006B719E"/>
    <w:rsid w:val="006B74E7"/>
    <w:rsid w:val="006B7E56"/>
    <w:rsid w:val="006C1793"/>
    <w:rsid w:val="006C243E"/>
    <w:rsid w:val="006C34EA"/>
    <w:rsid w:val="006C47C3"/>
    <w:rsid w:val="006C4A2C"/>
    <w:rsid w:val="006C4D0F"/>
    <w:rsid w:val="006C50E8"/>
    <w:rsid w:val="006C5F73"/>
    <w:rsid w:val="006C6608"/>
    <w:rsid w:val="006C6902"/>
    <w:rsid w:val="006C6F82"/>
    <w:rsid w:val="006C7622"/>
    <w:rsid w:val="006D018B"/>
    <w:rsid w:val="006D0266"/>
    <w:rsid w:val="006D2232"/>
    <w:rsid w:val="006D2436"/>
    <w:rsid w:val="006D2EEE"/>
    <w:rsid w:val="006D39AD"/>
    <w:rsid w:val="006D3C06"/>
    <w:rsid w:val="006D3E98"/>
    <w:rsid w:val="006D4B77"/>
    <w:rsid w:val="006D67F1"/>
    <w:rsid w:val="006D6E42"/>
    <w:rsid w:val="006E1033"/>
    <w:rsid w:val="006E1A06"/>
    <w:rsid w:val="006E59F4"/>
    <w:rsid w:val="006E5E7B"/>
    <w:rsid w:val="006E6A6D"/>
    <w:rsid w:val="006E6AE1"/>
    <w:rsid w:val="006E778C"/>
    <w:rsid w:val="006F0E01"/>
    <w:rsid w:val="006F2412"/>
    <w:rsid w:val="006F362D"/>
    <w:rsid w:val="006F3F61"/>
    <w:rsid w:val="006F4492"/>
    <w:rsid w:val="006F49C9"/>
    <w:rsid w:val="006F50A0"/>
    <w:rsid w:val="006F6548"/>
    <w:rsid w:val="006F737A"/>
    <w:rsid w:val="007000EF"/>
    <w:rsid w:val="00700583"/>
    <w:rsid w:val="00700599"/>
    <w:rsid w:val="00700680"/>
    <w:rsid w:val="007017F4"/>
    <w:rsid w:val="007024AF"/>
    <w:rsid w:val="00703B0A"/>
    <w:rsid w:val="00703DF5"/>
    <w:rsid w:val="00705F43"/>
    <w:rsid w:val="0070619E"/>
    <w:rsid w:val="00711368"/>
    <w:rsid w:val="0071150D"/>
    <w:rsid w:val="007117A4"/>
    <w:rsid w:val="00711943"/>
    <w:rsid w:val="00713A33"/>
    <w:rsid w:val="0071569D"/>
    <w:rsid w:val="007159ED"/>
    <w:rsid w:val="00715FBD"/>
    <w:rsid w:val="00716001"/>
    <w:rsid w:val="00716269"/>
    <w:rsid w:val="00716EFF"/>
    <w:rsid w:val="007204B3"/>
    <w:rsid w:val="00720F31"/>
    <w:rsid w:val="00721A0E"/>
    <w:rsid w:val="007222C7"/>
    <w:rsid w:val="00723A79"/>
    <w:rsid w:val="00724722"/>
    <w:rsid w:val="00725210"/>
    <w:rsid w:val="0072582B"/>
    <w:rsid w:val="00725CB4"/>
    <w:rsid w:val="007261A2"/>
    <w:rsid w:val="007262B9"/>
    <w:rsid w:val="00726647"/>
    <w:rsid w:val="00726F38"/>
    <w:rsid w:val="00727323"/>
    <w:rsid w:val="00727B9E"/>
    <w:rsid w:val="00727EF8"/>
    <w:rsid w:val="00730681"/>
    <w:rsid w:val="007312BA"/>
    <w:rsid w:val="00731412"/>
    <w:rsid w:val="00731505"/>
    <w:rsid w:val="007328DB"/>
    <w:rsid w:val="007345C7"/>
    <w:rsid w:val="00735324"/>
    <w:rsid w:val="007357FE"/>
    <w:rsid w:val="00735B89"/>
    <w:rsid w:val="00735FF5"/>
    <w:rsid w:val="0073602F"/>
    <w:rsid w:val="00736B0C"/>
    <w:rsid w:val="00737B56"/>
    <w:rsid w:val="00737DCD"/>
    <w:rsid w:val="0074186F"/>
    <w:rsid w:val="007423FF"/>
    <w:rsid w:val="00742CBB"/>
    <w:rsid w:val="00743AE7"/>
    <w:rsid w:val="00743B29"/>
    <w:rsid w:val="00744252"/>
    <w:rsid w:val="007444D5"/>
    <w:rsid w:val="0074672B"/>
    <w:rsid w:val="00746797"/>
    <w:rsid w:val="007478D5"/>
    <w:rsid w:val="00747C22"/>
    <w:rsid w:val="00750F29"/>
    <w:rsid w:val="007524ED"/>
    <w:rsid w:val="00753D22"/>
    <w:rsid w:val="0075481F"/>
    <w:rsid w:val="00754915"/>
    <w:rsid w:val="00754DB1"/>
    <w:rsid w:val="00754FE8"/>
    <w:rsid w:val="00755D43"/>
    <w:rsid w:val="0075628B"/>
    <w:rsid w:val="007566FA"/>
    <w:rsid w:val="007576CF"/>
    <w:rsid w:val="007601CA"/>
    <w:rsid w:val="00760D35"/>
    <w:rsid w:val="007619B6"/>
    <w:rsid w:val="007636BF"/>
    <w:rsid w:val="00764780"/>
    <w:rsid w:val="00764C0E"/>
    <w:rsid w:val="00764D6B"/>
    <w:rsid w:val="00764E12"/>
    <w:rsid w:val="007656AF"/>
    <w:rsid w:val="00765C3C"/>
    <w:rsid w:val="0076621B"/>
    <w:rsid w:val="00766898"/>
    <w:rsid w:val="00767A5E"/>
    <w:rsid w:val="00767B85"/>
    <w:rsid w:val="00770765"/>
    <w:rsid w:val="00770856"/>
    <w:rsid w:val="00770DC0"/>
    <w:rsid w:val="00770F35"/>
    <w:rsid w:val="007715A8"/>
    <w:rsid w:val="00773928"/>
    <w:rsid w:val="00773A5D"/>
    <w:rsid w:val="00773E5A"/>
    <w:rsid w:val="00773EFD"/>
    <w:rsid w:val="00773F10"/>
    <w:rsid w:val="007742A4"/>
    <w:rsid w:val="0077474A"/>
    <w:rsid w:val="007749A3"/>
    <w:rsid w:val="00775985"/>
    <w:rsid w:val="00777DE2"/>
    <w:rsid w:val="007802FA"/>
    <w:rsid w:val="007806AD"/>
    <w:rsid w:val="007818F3"/>
    <w:rsid w:val="00781CF5"/>
    <w:rsid w:val="0078220C"/>
    <w:rsid w:val="007824AE"/>
    <w:rsid w:val="007831A0"/>
    <w:rsid w:val="007837BD"/>
    <w:rsid w:val="00783CBE"/>
    <w:rsid w:val="007844B7"/>
    <w:rsid w:val="007845E0"/>
    <w:rsid w:val="00784A4F"/>
    <w:rsid w:val="00784BE4"/>
    <w:rsid w:val="007857F6"/>
    <w:rsid w:val="007861B7"/>
    <w:rsid w:val="00787D28"/>
    <w:rsid w:val="00790966"/>
    <w:rsid w:val="00791981"/>
    <w:rsid w:val="00791C03"/>
    <w:rsid w:val="00792BAC"/>
    <w:rsid w:val="00794B8C"/>
    <w:rsid w:val="00795CB7"/>
    <w:rsid w:val="007A017C"/>
    <w:rsid w:val="007A07C2"/>
    <w:rsid w:val="007A0B6D"/>
    <w:rsid w:val="007A1195"/>
    <w:rsid w:val="007A1CA8"/>
    <w:rsid w:val="007A2113"/>
    <w:rsid w:val="007A245F"/>
    <w:rsid w:val="007A439F"/>
    <w:rsid w:val="007A4E7E"/>
    <w:rsid w:val="007A502F"/>
    <w:rsid w:val="007A584A"/>
    <w:rsid w:val="007A586F"/>
    <w:rsid w:val="007A592C"/>
    <w:rsid w:val="007A5DBD"/>
    <w:rsid w:val="007A5E04"/>
    <w:rsid w:val="007A637E"/>
    <w:rsid w:val="007A7B4C"/>
    <w:rsid w:val="007B08E8"/>
    <w:rsid w:val="007B17BF"/>
    <w:rsid w:val="007B19B0"/>
    <w:rsid w:val="007B1F43"/>
    <w:rsid w:val="007B29C9"/>
    <w:rsid w:val="007B2BC0"/>
    <w:rsid w:val="007B2EC6"/>
    <w:rsid w:val="007B300B"/>
    <w:rsid w:val="007B34E4"/>
    <w:rsid w:val="007B4C1E"/>
    <w:rsid w:val="007B5A45"/>
    <w:rsid w:val="007B71AA"/>
    <w:rsid w:val="007B78F5"/>
    <w:rsid w:val="007C02E9"/>
    <w:rsid w:val="007C0670"/>
    <w:rsid w:val="007C0A66"/>
    <w:rsid w:val="007C0DD5"/>
    <w:rsid w:val="007C16AB"/>
    <w:rsid w:val="007C1B11"/>
    <w:rsid w:val="007C25C2"/>
    <w:rsid w:val="007C2684"/>
    <w:rsid w:val="007C2F94"/>
    <w:rsid w:val="007C384D"/>
    <w:rsid w:val="007C388F"/>
    <w:rsid w:val="007C42D6"/>
    <w:rsid w:val="007C4A15"/>
    <w:rsid w:val="007C4BDA"/>
    <w:rsid w:val="007C5446"/>
    <w:rsid w:val="007C5A8A"/>
    <w:rsid w:val="007C6374"/>
    <w:rsid w:val="007C6D12"/>
    <w:rsid w:val="007C78EC"/>
    <w:rsid w:val="007D09DE"/>
    <w:rsid w:val="007D1055"/>
    <w:rsid w:val="007D17B9"/>
    <w:rsid w:val="007D238D"/>
    <w:rsid w:val="007D24CB"/>
    <w:rsid w:val="007D2629"/>
    <w:rsid w:val="007D46CE"/>
    <w:rsid w:val="007D534A"/>
    <w:rsid w:val="007D5B9C"/>
    <w:rsid w:val="007D6955"/>
    <w:rsid w:val="007D6E1E"/>
    <w:rsid w:val="007D729A"/>
    <w:rsid w:val="007D7970"/>
    <w:rsid w:val="007E037A"/>
    <w:rsid w:val="007E0894"/>
    <w:rsid w:val="007E1397"/>
    <w:rsid w:val="007E31AE"/>
    <w:rsid w:val="007E3694"/>
    <w:rsid w:val="007E3841"/>
    <w:rsid w:val="007E6548"/>
    <w:rsid w:val="007E7A1C"/>
    <w:rsid w:val="007F024D"/>
    <w:rsid w:val="007F0335"/>
    <w:rsid w:val="007F0B2B"/>
    <w:rsid w:val="007F114A"/>
    <w:rsid w:val="007F184F"/>
    <w:rsid w:val="007F2139"/>
    <w:rsid w:val="007F37F7"/>
    <w:rsid w:val="007F38A2"/>
    <w:rsid w:val="007F3EA5"/>
    <w:rsid w:val="007F464B"/>
    <w:rsid w:val="007F52F5"/>
    <w:rsid w:val="007F5C44"/>
    <w:rsid w:val="007F737A"/>
    <w:rsid w:val="007F7596"/>
    <w:rsid w:val="007F75E8"/>
    <w:rsid w:val="007F7C54"/>
    <w:rsid w:val="00800982"/>
    <w:rsid w:val="008009B1"/>
    <w:rsid w:val="0080118A"/>
    <w:rsid w:val="00801941"/>
    <w:rsid w:val="0080194E"/>
    <w:rsid w:val="00801B40"/>
    <w:rsid w:val="008023F4"/>
    <w:rsid w:val="008029C0"/>
    <w:rsid w:val="00804E35"/>
    <w:rsid w:val="008056AD"/>
    <w:rsid w:val="00805D3C"/>
    <w:rsid w:val="0080770D"/>
    <w:rsid w:val="00811CE0"/>
    <w:rsid w:val="00812A01"/>
    <w:rsid w:val="00813075"/>
    <w:rsid w:val="00813D4B"/>
    <w:rsid w:val="008140D2"/>
    <w:rsid w:val="00814D45"/>
    <w:rsid w:val="00815274"/>
    <w:rsid w:val="0081532D"/>
    <w:rsid w:val="0081549E"/>
    <w:rsid w:val="00816292"/>
    <w:rsid w:val="008166FA"/>
    <w:rsid w:val="00816F02"/>
    <w:rsid w:val="00817015"/>
    <w:rsid w:val="00817929"/>
    <w:rsid w:val="008202F7"/>
    <w:rsid w:val="008203E1"/>
    <w:rsid w:val="00821382"/>
    <w:rsid w:val="00821399"/>
    <w:rsid w:val="008215D7"/>
    <w:rsid w:val="00821C8C"/>
    <w:rsid w:val="008222F5"/>
    <w:rsid w:val="00822909"/>
    <w:rsid w:val="008236BC"/>
    <w:rsid w:val="00823E8C"/>
    <w:rsid w:val="008246CF"/>
    <w:rsid w:val="008248CC"/>
    <w:rsid w:val="00825155"/>
    <w:rsid w:val="008260A4"/>
    <w:rsid w:val="00826115"/>
    <w:rsid w:val="00830451"/>
    <w:rsid w:val="00830A0F"/>
    <w:rsid w:val="00830C52"/>
    <w:rsid w:val="00830FF2"/>
    <w:rsid w:val="00831F6A"/>
    <w:rsid w:val="00833A49"/>
    <w:rsid w:val="00834BDC"/>
    <w:rsid w:val="00836AD5"/>
    <w:rsid w:val="00841022"/>
    <w:rsid w:val="00841323"/>
    <w:rsid w:val="00841B98"/>
    <w:rsid w:val="00841FA7"/>
    <w:rsid w:val="00842031"/>
    <w:rsid w:val="00842980"/>
    <w:rsid w:val="008429CB"/>
    <w:rsid w:val="0084325B"/>
    <w:rsid w:val="008434B1"/>
    <w:rsid w:val="00843AC8"/>
    <w:rsid w:val="00844125"/>
    <w:rsid w:val="00844A94"/>
    <w:rsid w:val="00844C71"/>
    <w:rsid w:val="008455EA"/>
    <w:rsid w:val="00845603"/>
    <w:rsid w:val="00845862"/>
    <w:rsid w:val="00845AAB"/>
    <w:rsid w:val="00845DC4"/>
    <w:rsid w:val="00846A74"/>
    <w:rsid w:val="00847564"/>
    <w:rsid w:val="00847748"/>
    <w:rsid w:val="0084774D"/>
    <w:rsid w:val="00851BC6"/>
    <w:rsid w:val="00851E10"/>
    <w:rsid w:val="00852040"/>
    <w:rsid w:val="0085475B"/>
    <w:rsid w:val="00855352"/>
    <w:rsid w:val="008554F5"/>
    <w:rsid w:val="008562AE"/>
    <w:rsid w:val="00857220"/>
    <w:rsid w:val="00860057"/>
    <w:rsid w:val="00860749"/>
    <w:rsid w:val="00860F40"/>
    <w:rsid w:val="00861CCC"/>
    <w:rsid w:val="00864923"/>
    <w:rsid w:val="00865499"/>
    <w:rsid w:val="00866027"/>
    <w:rsid w:val="008662F1"/>
    <w:rsid w:val="00866665"/>
    <w:rsid w:val="0086695C"/>
    <w:rsid w:val="0086696B"/>
    <w:rsid w:val="00867FFB"/>
    <w:rsid w:val="008709E1"/>
    <w:rsid w:val="00870A86"/>
    <w:rsid w:val="008710E5"/>
    <w:rsid w:val="008710FF"/>
    <w:rsid w:val="00871524"/>
    <w:rsid w:val="00871F10"/>
    <w:rsid w:val="008723E5"/>
    <w:rsid w:val="0087263F"/>
    <w:rsid w:val="00872C7F"/>
    <w:rsid w:val="00872CD1"/>
    <w:rsid w:val="00873459"/>
    <w:rsid w:val="008737C1"/>
    <w:rsid w:val="00873CC4"/>
    <w:rsid w:val="008742BC"/>
    <w:rsid w:val="008753DD"/>
    <w:rsid w:val="00875844"/>
    <w:rsid w:val="00875871"/>
    <w:rsid w:val="00876F19"/>
    <w:rsid w:val="008779CA"/>
    <w:rsid w:val="00877FEE"/>
    <w:rsid w:val="008818B0"/>
    <w:rsid w:val="008819DA"/>
    <w:rsid w:val="00883526"/>
    <w:rsid w:val="008838A8"/>
    <w:rsid w:val="00884651"/>
    <w:rsid w:val="0088601C"/>
    <w:rsid w:val="00886927"/>
    <w:rsid w:val="00886BC4"/>
    <w:rsid w:val="00886D49"/>
    <w:rsid w:val="008873A0"/>
    <w:rsid w:val="0089039A"/>
    <w:rsid w:val="0089052E"/>
    <w:rsid w:val="0089056C"/>
    <w:rsid w:val="00890E64"/>
    <w:rsid w:val="0089108A"/>
    <w:rsid w:val="008915C1"/>
    <w:rsid w:val="00891A5B"/>
    <w:rsid w:val="00891C0D"/>
    <w:rsid w:val="00891EB1"/>
    <w:rsid w:val="00891EFA"/>
    <w:rsid w:val="008926A4"/>
    <w:rsid w:val="0089297F"/>
    <w:rsid w:val="00893363"/>
    <w:rsid w:val="00893C2C"/>
    <w:rsid w:val="00894856"/>
    <w:rsid w:val="00895214"/>
    <w:rsid w:val="008969B0"/>
    <w:rsid w:val="008A13A2"/>
    <w:rsid w:val="008A1C60"/>
    <w:rsid w:val="008A31EA"/>
    <w:rsid w:val="008A377C"/>
    <w:rsid w:val="008A4E29"/>
    <w:rsid w:val="008A5BE1"/>
    <w:rsid w:val="008A5D5D"/>
    <w:rsid w:val="008A66D3"/>
    <w:rsid w:val="008A719D"/>
    <w:rsid w:val="008A723F"/>
    <w:rsid w:val="008A7690"/>
    <w:rsid w:val="008B0BAE"/>
    <w:rsid w:val="008B181A"/>
    <w:rsid w:val="008B199B"/>
    <w:rsid w:val="008B23B6"/>
    <w:rsid w:val="008B4280"/>
    <w:rsid w:val="008B5B63"/>
    <w:rsid w:val="008B6812"/>
    <w:rsid w:val="008B6FCD"/>
    <w:rsid w:val="008B7269"/>
    <w:rsid w:val="008C00B0"/>
    <w:rsid w:val="008C12EB"/>
    <w:rsid w:val="008C2EFA"/>
    <w:rsid w:val="008C4F29"/>
    <w:rsid w:val="008C562A"/>
    <w:rsid w:val="008C75CD"/>
    <w:rsid w:val="008C7C6A"/>
    <w:rsid w:val="008C7E6C"/>
    <w:rsid w:val="008C7E9D"/>
    <w:rsid w:val="008D07CD"/>
    <w:rsid w:val="008D09A7"/>
    <w:rsid w:val="008D0D9F"/>
    <w:rsid w:val="008D12F0"/>
    <w:rsid w:val="008D13EB"/>
    <w:rsid w:val="008D2726"/>
    <w:rsid w:val="008D3551"/>
    <w:rsid w:val="008D363C"/>
    <w:rsid w:val="008D442A"/>
    <w:rsid w:val="008D4B84"/>
    <w:rsid w:val="008D4E87"/>
    <w:rsid w:val="008D564A"/>
    <w:rsid w:val="008D5753"/>
    <w:rsid w:val="008D5934"/>
    <w:rsid w:val="008D5D8C"/>
    <w:rsid w:val="008E1357"/>
    <w:rsid w:val="008E1BE7"/>
    <w:rsid w:val="008E21A4"/>
    <w:rsid w:val="008E30C9"/>
    <w:rsid w:val="008E353B"/>
    <w:rsid w:val="008E4270"/>
    <w:rsid w:val="008E44DC"/>
    <w:rsid w:val="008E4AFE"/>
    <w:rsid w:val="008E4B2A"/>
    <w:rsid w:val="008E66F5"/>
    <w:rsid w:val="008E6759"/>
    <w:rsid w:val="008E71DC"/>
    <w:rsid w:val="008E7871"/>
    <w:rsid w:val="008E7EB0"/>
    <w:rsid w:val="008F03A7"/>
    <w:rsid w:val="008F0653"/>
    <w:rsid w:val="008F1016"/>
    <w:rsid w:val="008F20B7"/>
    <w:rsid w:val="008F27BB"/>
    <w:rsid w:val="008F4F6B"/>
    <w:rsid w:val="008F59EB"/>
    <w:rsid w:val="008F5EFF"/>
    <w:rsid w:val="008F6DEB"/>
    <w:rsid w:val="008F7219"/>
    <w:rsid w:val="008F7EA0"/>
    <w:rsid w:val="009003E5"/>
    <w:rsid w:val="00901320"/>
    <w:rsid w:val="009019DE"/>
    <w:rsid w:val="00901C73"/>
    <w:rsid w:val="00902404"/>
    <w:rsid w:val="00904DEA"/>
    <w:rsid w:val="00904E90"/>
    <w:rsid w:val="00904F6D"/>
    <w:rsid w:val="00905956"/>
    <w:rsid w:val="00906328"/>
    <w:rsid w:val="0090675A"/>
    <w:rsid w:val="00906924"/>
    <w:rsid w:val="00906E54"/>
    <w:rsid w:val="0090797F"/>
    <w:rsid w:val="00907BA1"/>
    <w:rsid w:val="0091014C"/>
    <w:rsid w:val="00911616"/>
    <w:rsid w:val="009135FC"/>
    <w:rsid w:val="0091367D"/>
    <w:rsid w:val="0091380C"/>
    <w:rsid w:val="00914133"/>
    <w:rsid w:val="009146F9"/>
    <w:rsid w:val="00914776"/>
    <w:rsid w:val="00914AFC"/>
    <w:rsid w:val="0092046A"/>
    <w:rsid w:val="00920BFB"/>
    <w:rsid w:val="00920C22"/>
    <w:rsid w:val="00920F3E"/>
    <w:rsid w:val="009211B7"/>
    <w:rsid w:val="009217A1"/>
    <w:rsid w:val="0092196A"/>
    <w:rsid w:val="009224C7"/>
    <w:rsid w:val="009228BD"/>
    <w:rsid w:val="00923679"/>
    <w:rsid w:val="00923BDA"/>
    <w:rsid w:val="0092502D"/>
    <w:rsid w:val="009252C5"/>
    <w:rsid w:val="009254E4"/>
    <w:rsid w:val="00925664"/>
    <w:rsid w:val="00925C77"/>
    <w:rsid w:val="00926A25"/>
    <w:rsid w:val="00927BD9"/>
    <w:rsid w:val="0093069F"/>
    <w:rsid w:val="00931055"/>
    <w:rsid w:val="0093197E"/>
    <w:rsid w:val="00932696"/>
    <w:rsid w:val="00932D1D"/>
    <w:rsid w:val="00932F31"/>
    <w:rsid w:val="009336FF"/>
    <w:rsid w:val="009338B4"/>
    <w:rsid w:val="00933AF0"/>
    <w:rsid w:val="00934559"/>
    <w:rsid w:val="00934CE5"/>
    <w:rsid w:val="0093513C"/>
    <w:rsid w:val="00936A78"/>
    <w:rsid w:val="00936C82"/>
    <w:rsid w:val="00936E46"/>
    <w:rsid w:val="009372C3"/>
    <w:rsid w:val="0093734D"/>
    <w:rsid w:val="00937733"/>
    <w:rsid w:val="00937F74"/>
    <w:rsid w:val="009404B7"/>
    <w:rsid w:val="0094050A"/>
    <w:rsid w:val="00941D89"/>
    <w:rsid w:val="00943683"/>
    <w:rsid w:val="00943B2A"/>
    <w:rsid w:val="0094531B"/>
    <w:rsid w:val="0094609B"/>
    <w:rsid w:val="00946BA1"/>
    <w:rsid w:val="00947160"/>
    <w:rsid w:val="00947F96"/>
    <w:rsid w:val="009519B9"/>
    <w:rsid w:val="0095376F"/>
    <w:rsid w:val="00954095"/>
    <w:rsid w:val="0095447D"/>
    <w:rsid w:val="009549F7"/>
    <w:rsid w:val="00954D85"/>
    <w:rsid w:val="00954E74"/>
    <w:rsid w:val="00955A98"/>
    <w:rsid w:val="00957300"/>
    <w:rsid w:val="0095767D"/>
    <w:rsid w:val="00957CD4"/>
    <w:rsid w:val="0096022A"/>
    <w:rsid w:val="00961753"/>
    <w:rsid w:val="0096208B"/>
    <w:rsid w:val="00962742"/>
    <w:rsid w:val="009628F5"/>
    <w:rsid w:val="0096347D"/>
    <w:rsid w:val="009634A5"/>
    <w:rsid w:val="009634BE"/>
    <w:rsid w:val="009635E6"/>
    <w:rsid w:val="0096392F"/>
    <w:rsid w:val="0096432B"/>
    <w:rsid w:val="00964FCC"/>
    <w:rsid w:val="00965AA3"/>
    <w:rsid w:val="0096635D"/>
    <w:rsid w:val="009666BF"/>
    <w:rsid w:val="0096678C"/>
    <w:rsid w:val="00966CCC"/>
    <w:rsid w:val="00967210"/>
    <w:rsid w:val="00967C29"/>
    <w:rsid w:val="00971046"/>
    <w:rsid w:val="00971224"/>
    <w:rsid w:val="0097190C"/>
    <w:rsid w:val="00971BCA"/>
    <w:rsid w:val="00971F07"/>
    <w:rsid w:val="0097313A"/>
    <w:rsid w:val="00973976"/>
    <w:rsid w:val="009741D5"/>
    <w:rsid w:val="0097458A"/>
    <w:rsid w:val="009746DA"/>
    <w:rsid w:val="009755E2"/>
    <w:rsid w:val="00976122"/>
    <w:rsid w:val="00976288"/>
    <w:rsid w:val="00976FE8"/>
    <w:rsid w:val="0097798E"/>
    <w:rsid w:val="00981997"/>
    <w:rsid w:val="00981DCB"/>
    <w:rsid w:val="00981EAF"/>
    <w:rsid w:val="009827FC"/>
    <w:rsid w:val="00982F73"/>
    <w:rsid w:val="009838CA"/>
    <w:rsid w:val="00983E67"/>
    <w:rsid w:val="00984DFC"/>
    <w:rsid w:val="00984EBA"/>
    <w:rsid w:val="00984F1C"/>
    <w:rsid w:val="00985549"/>
    <w:rsid w:val="0098664C"/>
    <w:rsid w:val="0099125F"/>
    <w:rsid w:val="00991302"/>
    <w:rsid w:val="009916C3"/>
    <w:rsid w:val="009916F3"/>
    <w:rsid w:val="0099199D"/>
    <w:rsid w:val="00992126"/>
    <w:rsid w:val="00994D58"/>
    <w:rsid w:val="00995019"/>
    <w:rsid w:val="009951D1"/>
    <w:rsid w:val="009953B5"/>
    <w:rsid w:val="00995786"/>
    <w:rsid w:val="00995EEF"/>
    <w:rsid w:val="009960CD"/>
    <w:rsid w:val="00996105"/>
    <w:rsid w:val="00996538"/>
    <w:rsid w:val="009A00C7"/>
    <w:rsid w:val="009A0343"/>
    <w:rsid w:val="009A085E"/>
    <w:rsid w:val="009A0AA7"/>
    <w:rsid w:val="009A18C5"/>
    <w:rsid w:val="009A2129"/>
    <w:rsid w:val="009A2F26"/>
    <w:rsid w:val="009A70E2"/>
    <w:rsid w:val="009A74A6"/>
    <w:rsid w:val="009A7A79"/>
    <w:rsid w:val="009B0685"/>
    <w:rsid w:val="009B086A"/>
    <w:rsid w:val="009B0B40"/>
    <w:rsid w:val="009B1718"/>
    <w:rsid w:val="009B1AAD"/>
    <w:rsid w:val="009B1D9E"/>
    <w:rsid w:val="009B2DD5"/>
    <w:rsid w:val="009B31C4"/>
    <w:rsid w:val="009B3FAF"/>
    <w:rsid w:val="009B426D"/>
    <w:rsid w:val="009B5759"/>
    <w:rsid w:val="009B5EB0"/>
    <w:rsid w:val="009C0B0D"/>
    <w:rsid w:val="009C0E45"/>
    <w:rsid w:val="009C1821"/>
    <w:rsid w:val="009C2164"/>
    <w:rsid w:val="009C28AD"/>
    <w:rsid w:val="009C321D"/>
    <w:rsid w:val="009C365F"/>
    <w:rsid w:val="009C3837"/>
    <w:rsid w:val="009C3C76"/>
    <w:rsid w:val="009C3DB6"/>
    <w:rsid w:val="009C3F8F"/>
    <w:rsid w:val="009C4529"/>
    <w:rsid w:val="009C4DC4"/>
    <w:rsid w:val="009C6DF7"/>
    <w:rsid w:val="009D0046"/>
    <w:rsid w:val="009D0577"/>
    <w:rsid w:val="009D122C"/>
    <w:rsid w:val="009D1E6F"/>
    <w:rsid w:val="009D2537"/>
    <w:rsid w:val="009D3995"/>
    <w:rsid w:val="009D5441"/>
    <w:rsid w:val="009D5F2B"/>
    <w:rsid w:val="009D6115"/>
    <w:rsid w:val="009D6A42"/>
    <w:rsid w:val="009D7D0F"/>
    <w:rsid w:val="009E051B"/>
    <w:rsid w:val="009E28AD"/>
    <w:rsid w:val="009E2DAB"/>
    <w:rsid w:val="009E300D"/>
    <w:rsid w:val="009E323E"/>
    <w:rsid w:val="009E3759"/>
    <w:rsid w:val="009E4147"/>
    <w:rsid w:val="009E4889"/>
    <w:rsid w:val="009E49F9"/>
    <w:rsid w:val="009E4DFD"/>
    <w:rsid w:val="009E4FD1"/>
    <w:rsid w:val="009E6138"/>
    <w:rsid w:val="009E622D"/>
    <w:rsid w:val="009E622E"/>
    <w:rsid w:val="009E6743"/>
    <w:rsid w:val="009E6F28"/>
    <w:rsid w:val="009F03D9"/>
    <w:rsid w:val="009F1351"/>
    <w:rsid w:val="009F1635"/>
    <w:rsid w:val="009F2B33"/>
    <w:rsid w:val="009F32F3"/>
    <w:rsid w:val="009F33C1"/>
    <w:rsid w:val="009F347E"/>
    <w:rsid w:val="009F3C55"/>
    <w:rsid w:val="009F4CB0"/>
    <w:rsid w:val="009F572D"/>
    <w:rsid w:val="009F5D9D"/>
    <w:rsid w:val="009F6967"/>
    <w:rsid w:val="009F6C1E"/>
    <w:rsid w:val="00A00B33"/>
    <w:rsid w:val="00A02602"/>
    <w:rsid w:val="00A0261D"/>
    <w:rsid w:val="00A02ABD"/>
    <w:rsid w:val="00A02B6B"/>
    <w:rsid w:val="00A02D74"/>
    <w:rsid w:val="00A034F2"/>
    <w:rsid w:val="00A04932"/>
    <w:rsid w:val="00A063BF"/>
    <w:rsid w:val="00A064B1"/>
    <w:rsid w:val="00A07330"/>
    <w:rsid w:val="00A07447"/>
    <w:rsid w:val="00A115B9"/>
    <w:rsid w:val="00A11C57"/>
    <w:rsid w:val="00A12144"/>
    <w:rsid w:val="00A12222"/>
    <w:rsid w:val="00A12303"/>
    <w:rsid w:val="00A12456"/>
    <w:rsid w:val="00A12F4F"/>
    <w:rsid w:val="00A13A37"/>
    <w:rsid w:val="00A15F0A"/>
    <w:rsid w:val="00A16072"/>
    <w:rsid w:val="00A1653F"/>
    <w:rsid w:val="00A165FD"/>
    <w:rsid w:val="00A16785"/>
    <w:rsid w:val="00A16D72"/>
    <w:rsid w:val="00A16E47"/>
    <w:rsid w:val="00A173CA"/>
    <w:rsid w:val="00A17F93"/>
    <w:rsid w:val="00A205FD"/>
    <w:rsid w:val="00A20B9A"/>
    <w:rsid w:val="00A23528"/>
    <w:rsid w:val="00A23B7E"/>
    <w:rsid w:val="00A24913"/>
    <w:rsid w:val="00A24AE6"/>
    <w:rsid w:val="00A25AC3"/>
    <w:rsid w:val="00A26642"/>
    <w:rsid w:val="00A272D8"/>
    <w:rsid w:val="00A2774C"/>
    <w:rsid w:val="00A278F2"/>
    <w:rsid w:val="00A3002C"/>
    <w:rsid w:val="00A30A16"/>
    <w:rsid w:val="00A30FB9"/>
    <w:rsid w:val="00A32F98"/>
    <w:rsid w:val="00A33E06"/>
    <w:rsid w:val="00A343D4"/>
    <w:rsid w:val="00A34C41"/>
    <w:rsid w:val="00A34D47"/>
    <w:rsid w:val="00A3527D"/>
    <w:rsid w:val="00A35304"/>
    <w:rsid w:val="00A358A5"/>
    <w:rsid w:val="00A36168"/>
    <w:rsid w:val="00A36846"/>
    <w:rsid w:val="00A36F64"/>
    <w:rsid w:val="00A37D74"/>
    <w:rsid w:val="00A400DE"/>
    <w:rsid w:val="00A4134F"/>
    <w:rsid w:val="00A4136D"/>
    <w:rsid w:val="00A414D4"/>
    <w:rsid w:val="00A4202E"/>
    <w:rsid w:val="00A4218F"/>
    <w:rsid w:val="00A42308"/>
    <w:rsid w:val="00A45669"/>
    <w:rsid w:val="00A4586F"/>
    <w:rsid w:val="00A45C48"/>
    <w:rsid w:val="00A45CC4"/>
    <w:rsid w:val="00A4695C"/>
    <w:rsid w:val="00A47DF3"/>
    <w:rsid w:val="00A50B03"/>
    <w:rsid w:val="00A521E9"/>
    <w:rsid w:val="00A5272F"/>
    <w:rsid w:val="00A53EBA"/>
    <w:rsid w:val="00A54E1D"/>
    <w:rsid w:val="00A55669"/>
    <w:rsid w:val="00A57078"/>
    <w:rsid w:val="00A578B8"/>
    <w:rsid w:val="00A57916"/>
    <w:rsid w:val="00A60AB3"/>
    <w:rsid w:val="00A60E36"/>
    <w:rsid w:val="00A61B62"/>
    <w:rsid w:val="00A61FAB"/>
    <w:rsid w:val="00A63A59"/>
    <w:rsid w:val="00A63E55"/>
    <w:rsid w:val="00A643B0"/>
    <w:rsid w:val="00A647F1"/>
    <w:rsid w:val="00A653C1"/>
    <w:rsid w:val="00A66918"/>
    <w:rsid w:val="00A66E5E"/>
    <w:rsid w:val="00A66E96"/>
    <w:rsid w:val="00A67D1B"/>
    <w:rsid w:val="00A709B5"/>
    <w:rsid w:val="00A72405"/>
    <w:rsid w:val="00A728A9"/>
    <w:rsid w:val="00A73135"/>
    <w:rsid w:val="00A731DD"/>
    <w:rsid w:val="00A7320B"/>
    <w:rsid w:val="00A739B0"/>
    <w:rsid w:val="00A7409A"/>
    <w:rsid w:val="00A7446B"/>
    <w:rsid w:val="00A758BE"/>
    <w:rsid w:val="00A766F6"/>
    <w:rsid w:val="00A778A7"/>
    <w:rsid w:val="00A77C9D"/>
    <w:rsid w:val="00A77DB7"/>
    <w:rsid w:val="00A77E36"/>
    <w:rsid w:val="00A81F1B"/>
    <w:rsid w:val="00A82247"/>
    <w:rsid w:val="00A826F4"/>
    <w:rsid w:val="00A84A4B"/>
    <w:rsid w:val="00A8555C"/>
    <w:rsid w:val="00A85BD6"/>
    <w:rsid w:val="00A8653F"/>
    <w:rsid w:val="00A8668C"/>
    <w:rsid w:val="00A90372"/>
    <w:rsid w:val="00A90599"/>
    <w:rsid w:val="00A9134F"/>
    <w:rsid w:val="00A91412"/>
    <w:rsid w:val="00A91593"/>
    <w:rsid w:val="00A91630"/>
    <w:rsid w:val="00A9548F"/>
    <w:rsid w:val="00A95D39"/>
    <w:rsid w:val="00A95D6F"/>
    <w:rsid w:val="00A95F73"/>
    <w:rsid w:val="00A965FF"/>
    <w:rsid w:val="00A97202"/>
    <w:rsid w:val="00A97363"/>
    <w:rsid w:val="00A973B5"/>
    <w:rsid w:val="00AA084F"/>
    <w:rsid w:val="00AA0DF0"/>
    <w:rsid w:val="00AA13C5"/>
    <w:rsid w:val="00AA1B5B"/>
    <w:rsid w:val="00AA1C85"/>
    <w:rsid w:val="00AA2972"/>
    <w:rsid w:val="00AA2A53"/>
    <w:rsid w:val="00AA2AFD"/>
    <w:rsid w:val="00AA2D58"/>
    <w:rsid w:val="00AA44A9"/>
    <w:rsid w:val="00AB02B9"/>
    <w:rsid w:val="00AB13F6"/>
    <w:rsid w:val="00AB22BA"/>
    <w:rsid w:val="00AB27A5"/>
    <w:rsid w:val="00AB4D3F"/>
    <w:rsid w:val="00AB581F"/>
    <w:rsid w:val="00AB5BBD"/>
    <w:rsid w:val="00AB725E"/>
    <w:rsid w:val="00AB7293"/>
    <w:rsid w:val="00AC0399"/>
    <w:rsid w:val="00AC0CE7"/>
    <w:rsid w:val="00AC1085"/>
    <w:rsid w:val="00AC1C62"/>
    <w:rsid w:val="00AC34A5"/>
    <w:rsid w:val="00AC3770"/>
    <w:rsid w:val="00AC3D87"/>
    <w:rsid w:val="00AC3EB0"/>
    <w:rsid w:val="00AC4092"/>
    <w:rsid w:val="00AC41E6"/>
    <w:rsid w:val="00AC48DB"/>
    <w:rsid w:val="00AC53A1"/>
    <w:rsid w:val="00AC5597"/>
    <w:rsid w:val="00AC5617"/>
    <w:rsid w:val="00AC56C0"/>
    <w:rsid w:val="00AC5E94"/>
    <w:rsid w:val="00AC63D1"/>
    <w:rsid w:val="00AC70B4"/>
    <w:rsid w:val="00AC72DB"/>
    <w:rsid w:val="00AC7489"/>
    <w:rsid w:val="00AC7535"/>
    <w:rsid w:val="00AC7A85"/>
    <w:rsid w:val="00AD1BBB"/>
    <w:rsid w:val="00AD312F"/>
    <w:rsid w:val="00AD34BC"/>
    <w:rsid w:val="00AD379A"/>
    <w:rsid w:val="00AD3DAB"/>
    <w:rsid w:val="00AD4E2E"/>
    <w:rsid w:val="00AD57E2"/>
    <w:rsid w:val="00AD614E"/>
    <w:rsid w:val="00AD6981"/>
    <w:rsid w:val="00AD6D33"/>
    <w:rsid w:val="00AD71B6"/>
    <w:rsid w:val="00AD75F2"/>
    <w:rsid w:val="00AD7783"/>
    <w:rsid w:val="00AE103C"/>
    <w:rsid w:val="00AE3749"/>
    <w:rsid w:val="00AE7AC9"/>
    <w:rsid w:val="00AF0C69"/>
    <w:rsid w:val="00AF0EDA"/>
    <w:rsid w:val="00AF0EEF"/>
    <w:rsid w:val="00AF18ED"/>
    <w:rsid w:val="00AF28AF"/>
    <w:rsid w:val="00AF2C77"/>
    <w:rsid w:val="00AF30A2"/>
    <w:rsid w:val="00AF4D35"/>
    <w:rsid w:val="00AF56E4"/>
    <w:rsid w:val="00AF718D"/>
    <w:rsid w:val="00AF7494"/>
    <w:rsid w:val="00B005C3"/>
    <w:rsid w:val="00B00C24"/>
    <w:rsid w:val="00B0175A"/>
    <w:rsid w:val="00B0182D"/>
    <w:rsid w:val="00B01C38"/>
    <w:rsid w:val="00B03EB8"/>
    <w:rsid w:val="00B0518F"/>
    <w:rsid w:val="00B051A9"/>
    <w:rsid w:val="00B05408"/>
    <w:rsid w:val="00B05F55"/>
    <w:rsid w:val="00B05F82"/>
    <w:rsid w:val="00B06D4F"/>
    <w:rsid w:val="00B06D6D"/>
    <w:rsid w:val="00B07083"/>
    <w:rsid w:val="00B07426"/>
    <w:rsid w:val="00B10EBD"/>
    <w:rsid w:val="00B113BC"/>
    <w:rsid w:val="00B11B04"/>
    <w:rsid w:val="00B12B10"/>
    <w:rsid w:val="00B13CDE"/>
    <w:rsid w:val="00B145A6"/>
    <w:rsid w:val="00B146D4"/>
    <w:rsid w:val="00B1484F"/>
    <w:rsid w:val="00B1622F"/>
    <w:rsid w:val="00B17AD6"/>
    <w:rsid w:val="00B17FD1"/>
    <w:rsid w:val="00B209D4"/>
    <w:rsid w:val="00B20A75"/>
    <w:rsid w:val="00B2120D"/>
    <w:rsid w:val="00B215EB"/>
    <w:rsid w:val="00B220E7"/>
    <w:rsid w:val="00B225C4"/>
    <w:rsid w:val="00B225C5"/>
    <w:rsid w:val="00B24416"/>
    <w:rsid w:val="00B26412"/>
    <w:rsid w:val="00B26C60"/>
    <w:rsid w:val="00B2712D"/>
    <w:rsid w:val="00B27245"/>
    <w:rsid w:val="00B273C8"/>
    <w:rsid w:val="00B27C74"/>
    <w:rsid w:val="00B30D3C"/>
    <w:rsid w:val="00B31712"/>
    <w:rsid w:val="00B33B24"/>
    <w:rsid w:val="00B3402C"/>
    <w:rsid w:val="00B344C3"/>
    <w:rsid w:val="00B34D19"/>
    <w:rsid w:val="00B363A8"/>
    <w:rsid w:val="00B364B2"/>
    <w:rsid w:val="00B36D9F"/>
    <w:rsid w:val="00B37A8D"/>
    <w:rsid w:val="00B41602"/>
    <w:rsid w:val="00B41C9C"/>
    <w:rsid w:val="00B41F44"/>
    <w:rsid w:val="00B41F7B"/>
    <w:rsid w:val="00B44DE0"/>
    <w:rsid w:val="00B45245"/>
    <w:rsid w:val="00B455C8"/>
    <w:rsid w:val="00B46FF1"/>
    <w:rsid w:val="00B47740"/>
    <w:rsid w:val="00B47EB9"/>
    <w:rsid w:val="00B50E86"/>
    <w:rsid w:val="00B51516"/>
    <w:rsid w:val="00B51811"/>
    <w:rsid w:val="00B54125"/>
    <w:rsid w:val="00B55C15"/>
    <w:rsid w:val="00B56596"/>
    <w:rsid w:val="00B574B5"/>
    <w:rsid w:val="00B57567"/>
    <w:rsid w:val="00B57807"/>
    <w:rsid w:val="00B579D7"/>
    <w:rsid w:val="00B6200D"/>
    <w:rsid w:val="00B623BF"/>
    <w:rsid w:val="00B62F2A"/>
    <w:rsid w:val="00B64335"/>
    <w:rsid w:val="00B65864"/>
    <w:rsid w:val="00B6631C"/>
    <w:rsid w:val="00B6635F"/>
    <w:rsid w:val="00B67BF8"/>
    <w:rsid w:val="00B67C20"/>
    <w:rsid w:val="00B706B3"/>
    <w:rsid w:val="00B70D45"/>
    <w:rsid w:val="00B70EF5"/>
    <w:rsid w:val="00B71646"/>
    <w:rsid w:val="00B71F39"/>
    <w:rsid w:val="00B72AE5"/>
    <w:rsid w:val="00B733CB"/>
    <w:rsid w:val="00B734F2"/>
    <w:rsid w:val="00B7423A"/>
    <w:rsid w:val="00B75266"/>
    <w:rsid w:val="00B75A0F"/>
    <w:rsid w:val="00B76931"/>
    <w:rsid w:val="00B772BC"/>
    <w:rsid w:val="00B7733B"/>
    <w:rsid w:val="00B777B0"/>
    <w:rsid w:val="00B81B4C"/>
    <w:rsid w:val="00B81EAE"/>
    <w:rsid w:val="00B829FA"/>
    <w:rsid w:val="00B84937"/>
    <w:rsid w:val="00B85726"/>
    <w:rsid w:val="00B85759"/>
    <w:rsid w:val="00B85F2E"/>
    <w:rsid w:val="00B85F72"/>
    <w:rsid w:val="00B87276"/>
    <w:rsid w:val="00B90208"/>
    <w:rsid w:val="00B9047F"/>
    <w:rsid w:val="00B90A85"/>
    <w:rsid w:val="00B91696"/>
    <w:rsid w:val="00B91A92"/>
    <w:rsid w:val="00B921C8"/>
    <w:rsid w:val="00B923B1"/>
    <w:rsid w:val="00B92F7F"/>
    <w:rsid w:val="00B93223"/>
    <w:rsid w:val="00B93803"/>
    <w:rsid w:val="00B93B81"/>
    <w:rsid w:val="00B93DF7"/>
    <w:rsid w:val="00B94620"/>
    <w:rsid w:val="00B955B5"/>
    <w:rsid w:val="00B9565B"/>
    <w:rsid w:val="00B96E09"/>
    <w:rsid w:val="00B9779B"/>
    <w:rsid w:val="00B97E84"/>
    <w:rsid w:val="00BA05D8"/>
    <w:rsid w:val="00BA092F"/>
    <w:rsid w:val="00BA1028"/>
    <w:rsid w:val="00BA15F6"/>
    <w:rsid w:val="00BA1DDD"/>
    <w:rsid w:val="00BA2665"/>
    <w:rsid w:val="00BA2B71"/>
    <w:rsid w:val="00BA2FAF"/>
    <w:rsid w:val="00BA3FC9"/>
    <w:rsid w:val="00BA419C"/>
    <w:rsid w:val="00BA44F0"/>
    <w:rsid w:val="00BA4826"/>
    <w:rsid w:val="00BA648A"/>
    <w:rsid w:val="00BA6A5D"/>
    <w:rsid w:val="00BA76DA"/>
    <w:rsid w:val="00BA7BE8"/>
    <w:rsid w:val="00BB14E9"/>
    <w:rsid w:val="00BB301D"/>
    <w:rsid w:val="00BB355F"/>
    <w:rsid w:val="00BB3F90"/>
    <w:rsid w:val="00BB4404"/>
    <w:rsid w:val="00BB4C4F"/>
    <w:rsid w:val="00BB5301"/>
    <w:rsid w:val="00BB541E"/>
    <w:rsid w:val="00BB749B"/>
    <w:rsid w:val="00BC16E3"/>
    <w:rsid w:val="00BC379E"/>
    <w:rsid w:val="00BC4196"/>
    <w:rsid w:val="00BC48F2"/>
    <w:rsid w:val="00BC48F9"/>
    <w:rsid w:val="00BC573E"/>
    <w:rsid w:val="00BC7481"/>
    <w:rsid w:val="00BC75B9"/>
    <w:rsid w:val="00BD03CB"/>
    <w:rsid w:val="00BD108B"/>
    <w:rsid w:val="00BD155C"/>
    <w:rsid w:val="00BD15B5"/>
    <w:rsid w:val="00BD1AD2"/>
    <w:rsid w:val="00BD1B33"/>
    <w:rsid w:val="00BD294F"/>
    <w:rsid w:val="00BD2ADD"/>
    <w:rsid w:val="00BD4774"/>
    <w:rsid w:val="00BD5FBD"/>
    <w:rsid w:val="00BD73C3"/>
    <w:rsid w:val="00BE1054"/>
    <w:rsid w:val="00BE1177"/>
    <w:rsid w:val="00BE245F"/>
    <w:rsid w:val="00BE2D20"/>
    <w:rsid w:val="00BE2E0B"/>
    <w:rsid w:val="00BE3905"/>
    <w:rsid w:val="00BE6C1B"/>
    <w:rsid w:val="00BE72B6"/>
    <w:rsid w:val="00BF0C93"/>
    <w:rsid w:val="00BF154F"/>
    <w:rsid w:val="00BF1F92"/>
    <w:rsid w:val="00BF2061"/>
    <w:rsid w:val="00BF3197"/>
    <w:rsid w:val="00BF4932"/>
    <w:rsid w:val="00BF54C9"/>
    <w:rsid w:val="00BF6AF7"/>
    <w:rsid w:val="00BF70E0"/>
    <w:rsid w:val="00BF7C80"/>
    <w:rsid w:val="00C00950"/>
    <w:rsid w:val="00C00BD7"/>
    <w:rsid w:val="00C01D55"/>
    <w:rsid w:val="00C02E28"/>
    <w:rsid w:val="00C0309F"/>
    <w:rsid w:val="00C03DB1"/>
    <w:rsid w:val="00C04624"/>
    <w:rsid w:val="00C04955"/>
    <w:rsid w:val="00C05541"/>
    <w:rsid w:val="00C05803"/>
    <w:rsid w:val="00C0607C"/>
    <w:rsid w:val="00C06940"/>
    <w:rsid w:val="00C070EB"/>
    <w:rsid w:val="00C073AA"/>
    <w:rsid w:val="00C10587"/>
    <w:rsid w:val="00C10C6D"/>
    <w:rsid w:val="00C10FF1"/>
    <w:rsid w:val="00C111A0"/>
    <w:rsid w:val="00C11E52"/>
    <w:rsid w:val="00C1326E"/>
    <w:rsid w:val="00C134F6"/>
    <w:rsid w:val="00C13694"/>
    <w:rsid w:val="00C14E61"/>
    <w:rsid w:val="00C151DD"/>
    <w:rsid w:val="00C15FFB"/>
    <w:rsid w:val="00C16459"/>
    <w:rsid w:val="00C20342"/>
    <w:rsid w:val="00C207B6"/>
    <w:rsid w:val="00C20FAA"/>
    <w:rsid w:val="00C211FC"/>
    <w:rsid w:val="00C212C9"/>
    <w:rsid w:val="00C2200D"/>
    <w:rsid w:val="00C22B6F"/>
    <w:rsid w:val="00C22BDA"/>
    <w:rsid w:val="00C2663C"/>
    <w:rsid w:val="00C31309"/>
    <w:rsid w:val="00C3233D"/>
    <w:rsid w:val="00C34B12"/>
    <w:rsid w:val="00C356A0"/>
    <w:rsid w:val="00C37D9D"/>
    <w:rsid w:val="00C41F15"/>
    <w:rsid w:val="00C43771"/>
    <w:rsid w:val="00C43D07"/>
    <w:rsid w:val="00C43F88"/>
    <w:rsid w:val="00C4449E"/>
    <w:rsid w:val="00C44A3E"/>
    <w:rsid w:val="00C44AA0"/>
    <w:rsid w:val="00C44CF6"/>
    <w:rsid w:val="00C47117"/>
    <w:rsid w:val="00C473A6"/>
    <w:rsid w:val="00C47B78"/>
    <w:rsid w:val="00C50066"/>
    <w:rsid w:val="00C5057D"/>
    <w:rsid w:val="00C50654"/>
    <w:rsid w:val="00C5065B"/>
    <w:rsid w:val="00C51AE8"/>
    <w:rsid w:val="00C536C4"/>
    <w:rsid w:val="00C53A67"/>
    <w:rsid w:val="00C53BED"/>
    <w:rsid w:val="00C546C4"/>
    <w:rsid w:val="00C55D4D"/>
    <w:rsid w:val="00C562DD"/>
    <w:rsid w:val="00C56301"/>
    <w:rsid w:val="00C606CC"/>
    <w:rsid w:val="00C61042"/>
    <w:rsid w:val="00C61631"/>
    <w:rsid w:val="00C618DA"/>
    <w:rsid w:val="00C61CF4"/>
    <w:rsid w:val="00C61E4B"/>
    <w:rsid w:val="00C62071"/>
    <w:rsid w:val="00C63003"/>
    <w:rsid w:val="00C642B4"/>
    <w:rsid w:val="00C6482A"/>
    <w:rsid w:val="00C64A5E"/>
    <w:rsid w:val="00C6568A"/>
    <w:rsid w:val="00C65BD5"/>
    <w:rsid w:val="00C6666D"/>
    <w:rsid w:val="00C66A9E"/>
    <w:rsid w:val="00C66FCA"/>
    <w:rsid w:val="00C67C71"/>
    <w:rsid w:val="00C70669"/>
    <w:rsid w:val="00C706E4"/>
    <w:rsid w:val="00C708E8"/>
    <w:rsid w:val="00C70A5F"/>
    <w:rsid w:val="00C7101D"/>
    <w:rsid w:val="00C72FB7"/>
    <w:rsid w:val="00C73AB0"/>
    <w:rsid w:val="00C73DB2"/>
    <w:rsid w:val="00C75149"/>
    <w:rsid w:val="00C75A68"/>
    <w:rsid w:val="00C75CD0"/>
    <w:rsid w:val="00C80177"/>
    <w:rsid w:val="00C805C4"/>
    <w:rsid w:val="00C812F7"/>
    <w:rsid w:val="00C8384E"/>
    <w:rsid w:val="00C83D55"/>
    <w:rsid w:val="00C84833"/>
    <w:rsid w:val="00C85C14"/>
    <w:rsid w:val="00C85C7B"/>
    <w:rsid w:val="00C85E13"/>
    <w:rsid w:val="00C85FF7"/>
    <w:rsid w:val="00C86462"/>
    <w:rsid w:val="00C864B1"/>
    <w:rsid w:val="00C866E1"/>
    <w:rsid w:val="00C87854"/>
    <w:rsid w:val="00C91776"/>
    <w:rsid w:val="00C93E33"/>
    <w:rsid w:val="00C94D1E"/>
    <w:rsid w:val="00C95D3A"/>
    <w:rsid w:val="00C962D4"/>
    <w:rsid w:val="00C9632A"/>
    <w:rsid w:val="00C96B6B"/>
    <w:rsid w:val="00CA09C7"/>
    <w:rsid w:val="00CA1C59"/>
    <w:rsid w:val="00CA1E1C"/>
    <w:rsid w:val="00CA2CA7"/>
    <w:rsid w:val="00CA2E59"/>
    <w:rsid w:val="00CA2FFA"/>
    <w:rsid w:val="00CA3EBD"/>
    <w:rsid w:val="00CA43D1"/>
    <w:rsid w:val="00CA45E8"/>
    <w:rsid w:val="00CA4819"/>
    <w:rsid w:val="00CA5236"/>
    <w:rsid w:val="00CA6352"/>
    <w:rsid w:val="00CA63A8"/>
    <w:rsid w:val="00CA6E34"/>
    <w:rsid w:val="00CA6F33"/>
    <w:rsid w:val="00CA714A"/>
    <w:rsid w:val="00CB2556"/>
    <w:rsid w:val="00CB2797"/>
    <w:rsid w:val="00CB2F1D"/>
    <w:rsid w:val="00CB2FD8"/>
    <w:rsid w:val="00CB31B0"/>
    <w:rsid w:val="00CB372C"/>
    <w:rsid w:val="00CB3912"/>
    <w:rsid w:val="00CB391A"/>
    <w:rsid w:val="00CB3BE8"/>
    <w:rsid w:val="00CB5AD0"/>
    <w:rsid w:val="00CB6A53"/>
    <w:rsid w:val="00CC08A7"/>
    <w:rsid w:val="00CC342F"/>
    <w:rsid w:val="00CC3A21"/>
    <w:rsid w:val="00CC4892"/>
    <w:rsid w:val="00CC515D"/>
    <w:rsid w:val="00CC5270"/>
    <w:rsid w:val="00CC6418"/>
    <w:rsid w:val="00CC6A64"/>
    <w:rsid w:val="00CC7383"/>
    <w:rsid w:val="00CD0257"/>
    <w:rsid w:val="00CD17BE"/>
    <w:rsid w:val="00CD34EC"/>
    <w:rsid w:val="00CD3638"/>
    <w:rsid w:val="00CD3A2F"/>
    <w:rsid w:val="00CD4238"/>
    <w:rsid w:val="00CD487D"/>
    <w:rsid w:val="00CD4C1A"/>
    <w:rsid w:val="00CD61A2"/>
    <w:rsid w:val="00CD6845"/>
    <w:rsid w:val="00CD7F79"/>
    <w:rsid w:val="00CE1712"/>
    <w:rsid w:val="00CE176C"/>
    <w:rsid w:val="00CE182B"/>
    <w:rsid w:val="00CE1A80"/>
    <w:rsid w:val="00CE37F9"/>
    <w:rsid w:val="00CE3C98"/>
    <w:rsid w:val="00CE41DC"/>
    <w:rsid w:val="00CE52C3"/>
    <w:rsid w:val="00CE52FF"/>
    <w:rsid w:val="00CE5565"/>
    <w:rsid w:val="00CE67E5"/>
    <w:rsid w:val="00CE77C0"/>
    <w:rsid w:val="00CF1028"/>
    <w:rsid w:val="00CF10D2"/>
    <w:rsid w:val="00CF1280"/>
    <w:rsid w:val="00CF143C"/>
    <w:rsid w:val="00CF1AC6"/>
    <w:rsid w:val="00CF29E9"/>
    <w:rsid w:val="00CF47D0"/>
    <w:rsid w:val="00CF4B17"/>
    <w:rsid w:val="00CF51FC"/>
    <w:rsid w:val="00CF584E"/>
    <w:rsid w:val="00CF5E44"/>
    <w:rsid w:val="00CF5E92"/>
    <w:rsid w:val="00CF6542"/>
    <w:rsid w:val="00CF676F"/>
    <w:rsid w:val="00CF7318"/>
    <w:rsid w:val="00CF7C5A"/>
    <w:rsid w:val="00CF7CBB"/>
    <w:rsid w:val="00D00691"/>
    <w:rsid w:val="00D00A5D"/>
    <w:rsid w:val="00D00EC8"/>
    <w:rsid w:val="00D01212"/>
    <w:rsid w:val="00D01799"/>
    <w:rsid w:val="00D02341"/>
    <w:rsid w:val="00D02AA2"/>
    <w:rsid w:val="00D03340"/>
    <w:rsid w:val="00D0425B"/>
    <w:rsid w:val="00D04621"/>
    <w:rsid w:val="00D046F4"/>
    <w:rsid w:val="00D1043E"/>
    <w:rsid w:val="00D11D8F"/>
    <w:rsid w:val="00D11DCD"/>
    <w:rsid w:val="00D146BB"/>
    <w:rsid w:val="00D14FE2"/>
    <w:rsid w:val="00D1502C"/>
    <w:rsid w:val="00D157C0"/>
    <w:rsid w:val="00D161CE"/>
    <w:rsid w:val="00D17AE7"/>
    <w:rsid w:val="00D202CB"/>
    <w:rsid w:val="00D208FA"/>
    <w:rsid w:val="00D20DBF"/>
    <w:rsid w:val="00D21771"/>
    <w:rsid w:val="00D22352"/>
    <w:rsid w:val="00D22692"/>
    <w:rsid w:val="00D22B06"/>
    <w:rsid w:val="00D23587"/>
    <w:rsid w:val="00D26DDB"/>
    <w:rsid w:val="00D26EBD"/>
    <w:rsid w:val="00D27202"/>
    <w:rsid w:val="00D27BAB"/>
    <w:rsid w:val="00D3067F"/>
    <w:rsid w:val="00D30A2A"/>
    <w:rsid w:val="00D34FB4"/>
    <w:rsid w:val="00D361A6"/>
    <w:rsid w:val="00D361EF"/>
    <w:rsid w:val="00D36690"/>
    <w:rsid w:val="00D367B3"/>
    <w:rsid w:val="00D37358"/>
    <w:rsid w:val="00D37423"/>
    <w:rsid w:val="00D37B34"/>
    <w:rsid w:val="00D37FEF"/>
    <w:rsid w:val="00D400E2"/>
    <w:rsid w:val="00D402BB"/>
    <w:rsid w:val="00D403C7"/>
    <w:rsid w:val="00D407C4"/>
    <w:rsid w:val="00D410A0"/>
    <w:rsid w:val="00D425E7"/>
    <w:rsid w:val="00D4346C"/>
    <w:rsid w:val="00D43E52"/>
    <w:rsid w:val="00D43F9A"/>
    <w:rsid w:val="00D44382"/>
    <w:rsid w:val="00D44B41"/>
    <w:rsid w:val="00D44D95"/>
    <w:rsid w:val="00D45850"/>
    <w:rsid w:val="00D46A13"/>
    <w:rsid w:val="00D46AD0"/>
    <w:rsid w:val="00D47016"/>
    <w:rsid w:val="00D474DF"/>
    <w:rsid w:val="00D50684"/>
    <w:rsid w:val="00D50DAB"/>
    <w:rsid w:val="00D511F5"/>
    <w:rsid w:val="00D51A40"/>
    <w:rsid w:val="00D51B13"/>
    <w:rsid w:val="00D51B43"/>
    <w:rsid w:val="00D51F80"/>
    <w:rsid w:val="00D5238F"/>
    <w:rsid w:val="00D527C2"/>
    <w:rsid w:val="00D53937"/>
    <w:rsid w:val="00D53F16"/>
    <w:rsid w:val="00D55097"/>
    <w:rsid w:val="00D555D1"/>
    <w:rsid w:val="00D55AD0"/>
    <w:rsid w:val="00D560AD"/>
    <w:rsid w:val="00D564BD"/>
    <w:rsid w:val="00D57B72"/>
    <w:rsid w:val="00D57DA5"/>
    <w:rsid w:val="00D6052C"/>
    <w:rsid w:val="00D6126D"/>
    <w:rsid w:val="00D612B7"/>
    <w:rsid w:val="00D61BC0"/>
    <w:rsid w:val="00D6245D"/>
    <w:rsid w:val="00D62A1C"/>
    <w:rsid w:val="00D62B24"/>
    <w:rsid w:val="00D650E8"/>
    <w:rsid w:val="00D652A1"/>
    <w:rsid w:val="00D66100"/>
    <w:rsid w:val="00D7004B"/>
    <w:rsid w:val="00D70B3E"/>
    <w:rsid w:val="00D70EA7"/>
    <w:rsid w:val="00D71A92"/>
    <w:rsid w:val="00D73C68"/>
    <w:rsid w:val="00D73FEE"/>
    <w:rsid w:val="00D7438D"/>
    <w:rsid w:val="00D74A1B"/>
    <w:rsid w:val="00D750F6"/>
    <w:rsid w:val="00D7517B"/>
    <w:rsid w:val="00D7632F"/>
    <w:rsid w:val="00D76A88"/>
    <w:rsid w:val="00D77EFA"/>
    <w:rsid w:val="00D80188"/>
    <w:rsid w:val="00D8084F"/>
    <w:rsid w:val="00D80C4F"/>
    <w:rsid w:val="00D817E7"/>
    <w:rsid w:val="00D81BD3"/>
    <w:rsid w:val="00D82363"/>
    <w:rsid w:val="00D82B81"/>
    <w:rsid w:val="00D834E3"/>
    <w:rsid w:val="00D84904"/>
    <w:rsid w:val="00D8529E"/>
    <w:rsid w:val="00D8534D"/>
    <w:rsid w:val="00D86085"/>
    <w:rsid w:val="00D86E9E"/>
    <w:rsid w:val="00D9077B"/>
    <w:rsid w:val="00D92063"/>
    <w:rsid w:val="00D93855"/>
    <w:rsid w:val="00D94E85"/>
    <w:rsid w:val="00D95575"/>
    <w:rsid w:val="00D96500"/>
    <w:rsid w:val="00D97498"/>
    <w:rsid w:val="00DA047F"/>
    <w:rsid w:val="00DA0D3C"/>
    <w:rsid w:val="00DA57AF"/>
    <w:rsid w:val="00DA5D7E"/>
    <w:rsid w:val="00DA6717"/>
    <w:rsid w:val="00DA76DB"/>
    <w:rsid w:val="00DB1052"/>
    <w:rsid w:val="00DB1104"/>
    <w:rsid w:val="00DB13E9"/>
    <w:rsid w:val="00DB1E5E"/>
    <w:rsid w:val="00DB25B7"/>
    <w:rsid w:val="00DB2794"/>
    <w:rsid w:val="00DB2FFA"/>
    <w:rsid w:val="00DB329E"/>
    <w:rsid w:val="00DB3609"/>
    <w:rsid w:val="00DB362B"/>
    <w:rsid w:val="00DB3C3A"/>
    <w:rsid w:val="00DB5572"/>
    <w:rsid w:val="00DB5769"/>
    <w:rsid w:val="00DB645B"/>
    <w:rsid w:val="00DB6500"/>
    <w:rsid w:val="00DB6874"/>
    <w:rsid w:val="00DB6AC2"/>
    <w:rsid w:val="00DB6F82"/>
    <w:rsid w:val="00DB7C0C"/>
    <w:rsid w:val="00DB7DA1"/>
    <w:rsid w:val="00DC0800"/>
    <w:rsid w:val="00DC26DD"/>
    <w:rsid w:val="00DC2B89"/>
    <w:rsid w:val="00DC3540"/>
    <w:rsid w:val="00DC401F"/>
    <w:rsid w:val="00DC407F"/>
    <w:rsid w:val="00DC583F"/>
    <w:rsid w:val="00DC5AD1"/>
    <w:rsid w:val="00DC6089"/>
    <w:rsid w:val="00DC6117"/>
    <w:rsid w:val="00DC664B"/>
    <w:rsid w:val="00DC670B"/>
    <w:rsid w:val="00DC6CE0"/>
    <w:rsid w:val="00DC6D8E"/>
    <w:rsid w:val="00DC7084"/>
    <w:rsid w:val="00DD0D51"/>
    <w:rsid w:val="00DD109E"/>
    <w:rsid w:val="00DD16D2"/>
    <w:rsid w:val="00DD5457"/>
    <w:rsid w:val="00DD5659"/>
    <w:rsid w:val="00DD6E09"/>
    <w:rsid w:val="00DD75C0"/>
    <w:rsid w:val="00DD7DF7"/>
    <w:rsid w:val="00DE00E6"/>
    <w:rsid w:val="00DE05E5"/>
    <w:rsid w:val="00DE0923"/>
    <w:rsid w:val="00DE1353"/>
    <w:rsid w:val="00DE1949"/>
    <w:rsid w:val="00DE2174"/>
    <w:rsid w:val="00DE2F2C"/>
    <w:rsid w:val="00DE3280"/>
    <w:rsid w:val="00DE3901"/>
    <w:rsid w:val="00DE5032"/>
    <w:rsid w:val="00DE5DCB"/>
    <w:rsid w:val="00DE5DCE"/>
    <w:rsid w:val="00DE6CD4"/>
    <w:rsid w:val="00DE6F43"/>
    <w:rsid w:val="00DE6F93"/>
    <w:rsid w:val="00DE716A"/>
    <w:rsid w:val="00DE7BA2"/>
    <w:rsid w:val="00DE7ECA"/>
    <w:rsid w:val="00DF0267"/>
    <w:rsid w:val="00DF050E"/>
    <w:rsid w:val="00DF0D4F"/>
    <w:rsid w:val="00DF1F07"/>
    <w:rsid w:val="00DF2830"/>
    <w:rsid w:val="00DF305B"/>
    <w:rsid w:val="00DF3599"/>
    <w:rsid w:val="00DF3A1D"/>
    <w:rsid w:val="00DF3A48"/>
    <w:rsid w:val="00DF3C80"/>
    <w:rsid w:val="00DF3D1C"/>
    <w:rsid w:val="00DF3DFD"/>
    <w:rsid w:val="00DF447A"/>
    <w:rsid w:val="00DF4C64"/>
    <w:rsid w:val="00DF762E"/>
    <w:rsid w:val="00DF7675"/>
    <w:rsid w:val="00DF7D83"/>
    <w:rsid w:val="00E004F5"/>
    <w:rsid w:val="00E00A54"/>
    <w:rsid w:val="00E00EF7"/>
    <w:rsid w:val="00E03153"/>
    <w:rsid w:val="00E03A12"/>
    <w:rsid w:val="00E040A5"/>
    <w:rsid w:val="00E040AF"/>
    <w:rsid w:val="00E04C00"/>
    <w:rsid w:val="00E04E25"/>
    <w:rsid w:val="00E0525B"/>
    <w:rsid w:val="00E07C7A"/>
    <w:rsid w:val="00E07DF6"/>
    <w:rsid w:val="00E101AB"/>
    <w:rsid w:val="00E10FEC"/>
    <w:rsid w:val="00E115AE"/>
    <w:rsid w:val="00E1191A"/>
    <w:rsid w:val="00E11D0E"/>
    <w:rsid w:val="00E11FFD"/>
    <w:rsid w:val="00E1401E"/>
    <w:rsid w:val="00E142A7"/>
    <w:rsid w:val="00E151A9"/>
    <w:rsid w:val="00E15C7C"/>
    <w:rsid w:val="00E16B60"/>
    <w:rsid w:val="00E173C2"/>
    <w:rsid w:val="00E17A51"/>
    <w:rsid w:val="00E17DFA"/>
    <w:rsid w:val="00E20A62"/>
    <w:rsid w:val="00E20D9D"/>
    <w:rsid w:val="00E2131E"/>
    <w:rsid w:val="00E22952"/>
    <w:rsid w:val="00E23242"/>
    <w:rsid w:val="00E234C8"/>
    <w:rsid w:val="00E2385A"/>
    <w:rsid w:val="00E242B7"/>
    <w:rsid w:val="00E24A75"/>
    <w:rsid w:val="00E251AB"/>
    <w:rsid w:val="00E25270"/>
    <w:rsid w:val="00E26E32"/>
    <w:rsid w:val="00E27CEF"/>
    <w:rsid w:val="00E31055"/>
    <w:rsid w:val="00E315BD"/>
    <w:rsid w:val="00E32409"/>
    <w:rsid w:val="00E3242B"/>
    <w:rsid w:val="00E32911"/>
    <w:rsid w:val="00E333A1"/>
    <w:rsid w:val="00E3511D"/>
    <w:rsid w:val="00E360AF"/>
    <w:rsid w:val="00E3776E"/>
    <w:rsid w:val="00E37BEE"/>
    <w:rsid w:val="00E400A4"/>
    <w:rsid w:val="00E401F1"/>
    <w:rsid w:val="00E41964"/>
    <w:rsid w:val="00E423C5"/>
    <w:rsid w:val="00E429F6"/>
    <w:rsid w:val="00E42E7C"/>
    <w:rsid w:val="00E43A8B"/>
    <w:rsid w:val="00E43B79"/>
    <w:rsid w:val="00E43DC8"/>
    <w:rsid w:val="00E459D4"/>
    <w:rsid w:val="00E46610"/>
    <w:rsid w:val="00E46DB0"/>
    <w:rsid w:val="00E479D5"/>
    <w:rsid w:val="00E50B66"/>
    <w:rsid w:val="00E50F1A"/>
    <w:rsid w:val="00E5113C"/>
    <w:rsid w:val="00E51B3E"/>
    <w:rsid w:val="00E5221E"/>
    <w:rsid w:val="00E52EB2"/>
    <w:rsid w:val="00E53747"/>
    <w:rsid w:val="00E5435B"/>
    <w:rsid w:val="00E549C3"/>
    <w:rsid w:val="00E54BD5"/>
    <w:rsid w:val="00E55AAD"/>
    <w:rsid w:val="00E55D97"/>
    <w:rsid w:val="00E560E9"/>
    <w:rsid w:val="00E56B6E"/>
    <w:rsid w:val="00E56B79"/>
    <w:rsid w:val="00E56F75"/>
    <w:rsid w:val="00E56FD4"/>
    <w:rsid w:val="00E57498"/>
    <w:rsid w:val="00E57C2E"/>
    <w:rsid w:val="00E57E16"/>
    <w:rsid w:val="00E57E1E"/>
    <w:rsid w:val="00E57FD3"/>
    <w:rsid w:val="00E6241C"/>
    <w:rsid w:val="00E63904"/>
    <w:rsid w:val="00E63E6D"/>
    <w:rsid w:val="00E645E3"/>
    <w:rsid w:val="00E65442"/>
    <w:rsid w:val="00E65F6A"/>
    <w:rsid w:val="00E66D59"/>
    <w:rsid w:val="00E67051"/>
    <w:rsid w:val="00E672B2"/>
    <w:rsid w:val="00E67EF7"/>
    <w:rsid w:val="00E71B00"/>
    <w:rsid w:val="00E722C1"/>
    <w:rsid w:val="00E7316E"/>
    <w:rsid w:val="00E7322F"/>
    <w:rsid w:val="00E73C9E"/>
    <w:rsid w:val="00E73EA7"/>
    <w:rsid w:val="00E74913"/>
    <w:rsid w:val="00E74969"/>
    <w:rsid w:val="00E74D59"/>
    <w:rsid w:val="00E76F8E"/>
    <w:rsid w:val="00E80A64"/>
    <w:rsid w:val="00E81149"/>
    <w:rsid w:val="00E819FD"/>
    <w:rsid w:val="00E8252F"/>
    <w:rsid w:val="00E8437B"/>
    <w:rsid w:val="00E847C8"/>
    <w:rsid w:val="00E84C5F"/>
    <w:rsid w:val="00E84E16"/>
    <w:rsid w:val="00E85A61"/>
    <w:rsid w:val="00E87087"/>
    <w:rsid w:val="00E8789F"/>
    <w:rsid w:val="00E91533"/>
    <w:rsid w:val="00E91CF7"/>
    <w:rsid w:val="00E92070"/>
    <w:rsid w:val="00E942FF"/>
    <w:rsid w:val="00E94625"/>
    <w:rsid w:val="00E95548"/>
    <w:rsid w:val="00E957DD"/>
    <w:rsid w:val="00E96CEE"/>
    <w:rsid w:val="00E97327"/>
    <w:rsid w:val="00E97601"/>
    <w:rsid w:val="00EA132D"/>
    <w:rsid w:val="00EA185F"/>
    <w:rsid w:val="00EA2F81"/>
    <w:rsid w:val="00EA3320"/>
    <w:rsid w:val="00EA3935"/>
    <w:rsid w:val="00EA3ABF"/>
    <w:rsid w:val="00EA5A4D"/>
    <w:rsid w:val="00EA5D40"/>
    <w:rsid w:val="00EA620A"/>
    <w:rsid w:val="00EB014B"/>
    <w:rsid w:val="00EB0C34"/>
    <w:rsid w:val="00EB1C5A"/>
    <w:rsid w:val="00EB1DBF"/>
    <w:rsid w:val="00EB2400"/>
    <w:rsid w:val="00EB33EF"/>
    <w:rsid w:val="00EB3616"/>
    <w:rsid w:val="00EB40B7"/>
    <w:rsid w:val="00EB41A8"/>
    <w:rsid w:val="00EB57F9"/>
    <w:rsid w:val="00EB7CF7"/>
    <w:rsid w:val="00EC0774"/>
    <w:rsid w:val="00EC102A"/>
    <w:rsid w:val="00EC16D4"/>
    <w:rsid w:val="00EC2244"/>
    <w:rsid w:val="00EC2345"/>
    <w:rsid w:val="00EC2CEE"/>
    <w:rsid w:val="00EC4872"/>
    <w:rsid w:val="00EC5EDC"/>
    <w:rsid w:val="00EC783F"/>
    <w:rsid w:val="00EC7921"/>
    <w:rsid w:val="00EC797D"/>
    <w:rsid w:val="00ED0691"/>
    <w:rsid w:val="00ED19F6"/>
    <w:rsid w:val="00ED1C78"/>
    <w:rsid w:val="00ED22B9"/>
    <w:rsid w:val="00ED2D29"/>
    <w:rsid w:val="00ED457A"/>
    <w:rsid w:val="00ED49FE"/>
    <w:rsid w:val="00ED668B"/>
    <w:rsid w:val="00ED7416"/>
    <w:rsid w:val="00EE01F2"/>
    <w:rsid w:val="00EE1CE7"/>
    <w:rsid w:val="00EE1ED1"/>
    <w:rsid w:val="00EE23AE"/>
    <w:rsid w:val="00EE23E7"/>
    <w:rsid w:val="00EE304C"/>
    <w:rsid w:val="00EE32E6"/>
    <w:rsid w:val="00EE38DF"/>
    <w:rsid w:val="00EE3994"/>
    <w:rsid w:val="00EE3AF6"/>
    <w:rsid w:val="00EE4731"/>
    <w:rsid w:val="00EE4D54"/>
    <w:rsid w:val="00EE551E"/>
    <w:rsid w:val="00EE55F4"/>
    <w:rsid w:val="00EE640A"/>
    <w:rsid w:val="00EE7289"/>
    <w:rsid w:val="00EE75D7"/>
    <w:rsid w:val="00EF0E78"/>
    <w:rsid w:val="00EF2A9E"/>
    <w:rsid w:val="00EF4155"/>
    <w:rsid w:val="00EF4540"/>
    <w:rsid w:val="00EF5045"/>
    <w:rsid w:val="00EF54BA"/>
    <w:rsid w:val="00EF5D49"/>
    <w:rsid w:val="00EF65F3"/>
    <w:rsid w:val="00EF6714"/>
    <w:rsid w:val="00EF6B0A"/>
    <w:rsid w:val="00EF6E9A"/>
    <w:rsid w:val="00EF753A"/>
    <w:rsid w:val="00EF78EC"/>
    <w:rsid w:val="00EF7D32"/>
    <w:rsid w:val="00F00F14"/>
    <w:rsid w:val="00F01328"/>
    <w:rsid w:val="00F01C8F"/>
    <w:rsid w:val="00F03C12"/>
    <w:rsid w:val="00F0540F"/>
    <w:rsid w:val="00F068AB"/>
    <w:rsid w:val="00F06E2F"/>
    <w:rsid w:val="00F07800"/>
    <w:rsid w:val="00F07C59"/>
    <w:rsid w:val="00F108BD"/>
    <w:rsid w:val="00F10D60"/>
    <w:rsid w:val="00F12B81"/>
    <w:rsid w:val="00F12D21"/>
    <w:rsid w:val="00F135A0"/>
    <w:rsid w:val="00F1368F"/>
    <w:rsid w:val="00F15381"/>
    <w:rsid w:val="00F16F5F"/>
    <w:rsid w:val="00F20BF9"/>
    <w:rsid w:val="00F21973"/>
    <w:rsid w:val="00F21F4F"/>
    <w:rsid w:val="00F22931"/>
    <w:rsid w:val="00F22A80"/>
    <w:rsid w:val="00F23198"/>
    <w:rsid w:val="00F232D7"/>
    <w:rsid w:val="00F25C23"/>
    <w:rsid w:val="00F262E1"/>
    <w:rsid w:val="00F26B8F"/>
    <w:rsid w:val="00F275E4"/>
    <w:rsid w:val="00F2783D"/>
    <w:rsid w:val="00F2795F"/>
    <w:rsid w:val="00F318C0"/>
    <w:rsid w:val="00F31E67"/>
    <w:rsid w:val="00F32E83"/>
    <w:rsid w:val="00F333E7"/>
    <w:rsid w:val="00F338CD"/>
    <w:rsid w:val="00F33CBD"/>
    <w:rsid w:val="00F34F00"/>
    <w:rsid w:val="00F35095"/>
    <w:rsid w:val="00F370CE"/>
    <w:rsid w:val="00F377F2"/>
    <w:rsid w:val="00F406D3"/>
    <w:rsid w:val="00F415AE"/>
    <w:rsid w:val="00F433C9"/>
    <w:rsid w:val="00F44CDE"/>
    <w:rsid w:val="00F452AC"/>
    <w:rsid w:val="00F45500"/>
    <w:rsid w:val="00F465BB"/>
    <w:rsid w:val="00F5047C"/>
    <w:rsid w:val="00F50FE3"/>
    <w:rsid w:val="00F522BA"/>
    <w:rsid w:val="00F523BA"/>
    <w:rsid w:val="00F52A3C"/>
    <w:rsid w:val="00F52E34"/>
    <w:rsid w:val="00F5310F"/>
    <w:rsid w:val="00F532F3"/>
    <w:rsid w:val="00F533D9"/>
    <w:rsid w:val="00F5391C"/>
    <w:rsid w:val="00F53D3F"/>
    <w:rsid w:val="00F55115"/>
    <w:rsid w:val="00F55CD6"/>
    <w:rsid w:val="00F56249"/>
    <w:rsid w:val="00F56F61"/>
    <w:rsid w:val="00F575EE"/>
    <w:rsid w:val="00F60456"/>
    <w:rsid w:val="00F60524"/>
    <w:rsid w:val="00F6176B"/>
    <w:rsid w:val="00F61C43"/>
    <w:rsid w:val="00F61CCA"/>
    <w:rsid w:val="00F61DD9"/>
    <w:rsid w:val="00F62459"/>
    <w:rsid w:val="00F63A20"/>
    <w:rsid w:val="00F6566C"/>
    <w:rsid w:val="00F65B45"/>
    <w:rsid w:val="00F67817"/>
    <w:rsid w:val="00F700DA"/>
    <w:rsid w:val="00F70585"/>
    <w:rsid w:val="00F70588"/>
    <w:rsid w:val="00F715D7"/>
    <w:rsid w:val="00F71679"/>
    <w:rsid w:val="00F71F66"/>
    <w:rsid w:val="00F71F8B"/>
    <w:rsid w:val="00F7368A"/>
    <w:rsid w:val="00F74AC1"/>
    <w:rsid w:val="00F75864"/>
    <w:rsid w:val="00F80F41"/>
    <w:rsid w:val="00F81FBC"/>
    <w:rsid w:val="00F83851"/>
    <w:rsid w:val="00F83BDE"/>
    <w:rsid w:val="00F84790"/>
    <w:rsid w:val="00F84871"/>
    <w:rsid w:val="00F8488D"/>
    <w:rsid w:val="00F84C6A"/>
    <w:rsid w:val="00F85077"/>
    <w:rsid w:val="00F852B3"/>
    <w:rsid w:val="00F85644"/>
    <w:rsid w:val="00F858CC"/>
    <w:rsid w:val="00F85915"/>
    <w:rsid w:val="00F85F44"/>
    <w:rsid w:val="00F87F28"/>
    <w:rsid w:val="00F9051E"/>
    <w:rsid w:val="00F91B03"/>
    <w:rsid w:val="00F91DA1"/>
    <w:rsid w:val="00F9282C"/>
    <w:rsid w:val="00F92E65"/>
    <w:rsid w:val="00F93BE7"/>
    <w:rsid w:val="00F9439E"/>
    <w:rsid w:val="00F94455"/>
    <w:rsid w:val="00F95384"/>
    <w:rsid w:val="00F96044"/>
    <w:rsid w:val="00F963A8"/>
    <w:rsid w:val="00F96913"/>
    <w:rsid w:val="00F96EE2"/>
    <w:rsid w:val="00F9743C"/>
    <w:rsid w:val="00FA03DD"/>
    <w:rsid w:val="00FA21B3"/>
    <w:rsid w:val="00FA240A"/>
    <w:rsid w:val="00FA2987"/>
    <w:rsid w:val="00FA4E38"/>
    <w:rsid w:val="00FA5AB0"/>
    <w:rsid w:val="00FA5CED"/>
    <w:rsid w:val="00FA5E75"/>
    <w:rsid w:val="00FA696F"/>
    <w:rsid w:val="00FA6BE4"/>
    <w:rsid w:val="00FA7061"/>
    <w:rsid w:val="00FA7175"/>
    <w:rsid w:val="00FB069F"/>
    <w:rsid w:val="00FB19D7"/>
    <w:rsid w:val="00FB1EE8"/>
    <w:rsid w:val="00FB23EA"/>
    <w:rsid w:val="00FB29E4"/>
    <w:rsid w:val="00FB3139"/>
    <w:rsid w:val="00FB42B5"/>
    <w:rsid w:val="00FB4BDB"/>
    <w:rsid w:val="00FB53D5"/>
    <w:rsid w:val="00FB7234"/>
    <w:rsid w:val="00FB7A14"/>
    <w:rsid w:val="00FC0301"/>
    <w:rsid w:val="00FC0E56"/>
    <w:rsid w:val="00FC0E80"/>
    <w:rsid w:val="00FC1274"/>
    <w:rsid w:val="00FC1F31"/>
    <w:rsid w:val="00FC2FFA"/>
    <w:rsid w:val="00FC41EA"/>
    <w:rsid w:val="00FC42B9"/>
    <w:rsid w:val="00FC4FA1"/>
    <w:rsid w:val="00FC5E5C"/>
    <w:rsid w:val="00FC6DE4"/>
    <w:rsid w:val="00FC7008"/>
    <w:rsid w:val="00FD0744"/>
    <w:rsid w:val="00FD17D3"/>
    <w:rsid w:val="00FD2346"/>
    <w:rsid w:val="00FD63C8"/>
    <w:rsid w:val="00FD6DB7"/>
    <w:rsid w:val="00FD76B5"/>
    <w:rsid w:val="00FE0240"/>
    <w:rsid w:val="00FE0536"/>
    <w:rsid w:val="00FE1030"/>
    <w:rsid w:val="00FE4D59"/>
    <w:rsid w:val="00FE5173"/>
    <w:rsid w:val="00FE5694"/>
    <w:rsid w:val="00FE588C"/>
    <w:rsid w:val="00FE5B9C"/>
    <w:rsid w:val="00FE6229"/>
    <w:rsid w:val="00FE6B31"/>
    <w:rsid w:val="00FE742D"/>
    <w:rsid w:val="00FF0092"/>
    <w:rsid w:val="00FF02D9"/>
    <w:rsid w:val="00FF0660"/>
    <w:rsid w:val="00FF126E"/>
    <w:rsid w:val="00FF161E"/>
    <w:rsid w:val="00FF2C4D"/>
    <w:rsid w:val="00FF4ED0"/>
    <w:rsid w:val="00FF50D9"/>
    <w:rsid w:val="00FF5299"/>
    <w:rsid w:val="00FF5914"/>
    <w:rsid w:val="00FF5E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36A54A11"/>
  <w15:docId w15:val="{ADC32943-627E-442B-BD05-E4780B5E7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DokChampa"/>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63C"/>
    <w:pPr>
      <w:spacing w:before="100" w:beforeAutospacing="1" w:after="100" w:afterAutospacing="1"/>
    </w:pPr>
    <w:rPr>
      <w:sz w:val="22"/>
      <w:szCs w:val="22"/>
      <w:lang w:eastAsia="en-US"/>
    </w:rPr>
  </w:style>
  <w:style w:type="paragraph" w:styleId="Heading1">
    <w:name w:val="heading 1"/>
    <w:basedOn w:val="Normal"/>
    <w:next w:val="Normal"/>
    <w:link w:val="Heading1Char"/>
    <w:uiPriority w:val="9"/>
    <w:qFormat/>
    <w:rsid w:val="002D6B2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B32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0D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F6F34"/>
    <w:pPr>
      <w:keepNext/>
      <w:spacing w:before="0" w:beforeAutospacing="0" w:after="0" w:afterAutospacing="0"/>
      <w:outlineLvl w:val="3"/>
    </w:pPr>
    <w:rPr>
      <w:rFonts w:ascii="Arial" w:eastAsia="Times New Roman" w:hAnsi="Arial" w:cs="Times New Roman"/>
      <w:sz w:val="28"/>
      <w:szCs w:val="20"/>
    </w:rPr>
  </w:style>
  <w:style w:type="paragraph" w:styleId="Heading5">
    <w:name w:val="heading 5"/>
    <w:basedOn w:val="Normal"/>
    <w:next w:val="Normal"/>
    <w:link w:val="Heading5Char"/>
    <w:uiPriority w:val="9"/>
    <w:semiHidden/>
    <w:unhideWhenUsed/>
    <w:qFormat/>
    <w:rsid w:val="00D564BD"/>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4C4F"/>
    <w:rPr>
      <w:color w:val="0000FF"/>
      <w:u w:val="single"/>
    </w:rPr>
  </w:style>
  <w:style w:type="paragraph" w:customStyle="1" w:styleId="naisnod">
    <w:name w:val="naisnod"/>
    <w:basedOn w:val="Normal"/>
    <w:rsid w:val="00BB4C4F"/>
    <w:rPr>
      <w:rFonts w:ascii="Times New Roman" w:eastAsia="Times New Roman" w:hAnsi="Times New Roman" w:cs="Times New Roman"/>
      <w:sz w:val="24"/>
      <w:szCs w:val="24"/>
      <w:lang w:eastAsia="lv-LV"/>
    </w:rPr>
  </w:style>
  <w:style w:type="paragraph" w:customStyle="1" w:styleId="naisf">
    <w:name w:val="naisf"/>
    <w:basedOn w:val="Normal"/>
    <w:uiPriority w:val="99"/>
    <w:rsid w:val="00BB4C4F"/>
    <w:rPr>
      <w:rFonts w:ascii="Times New Roman" w:eastAsia="Times New Roman" w:hAnsi="Times New Roman" w:cs="Times New Roman"/>
      <w:sz w:val="24"/>
      <w:szCs w:val="24"/>
      <w:lang w:eastAsia="lv-LV"/>
    </w:rPr>
  </w:style>
  <w:style w:type="paragraph" w:customStyle="1" w:styleId="naisc">
    <w:name w:val="naisc"/>
    <w:basedOn w:val="Normal"/>
    <w:rsid w:val="00BB4C4F"/>
    <w:rPr>
      <w:rFonts w:ascii="Times New Roman" w:eastAsia="Times New Roman" w:hAnsi="Times New Roman" w:cs="Times New Roman"/>
      <w:sz w:val="24"/>
      <w:szCs w:val="24"/>
      <w:lang w:eastAsia="lv-LV"/>
    </w:rPr>
  </w:style>
  <w:style w:type="paragraph" w:customStyle="1" w:styleId="naiskr">
    <w:name w:val="naiskr"/>
    <w:basedOn w:val="Normal"/>
    <w:rsid w:val="00BB4C4F"/>
    <w:rPr>
      <w:rFonts w:ascii="Times New Roman" w:eastAsia="Times New Roman" w:hAnsi="Times New Roman" w:cs="Times New Roman"/>
      <w:sz w:val="24"/>
      <w:szCs w:val="24"/>
      <w:lang w:eastAsia="lv-LV"/>
    </w:rPr>
  </w:style>
  <w:style w:type="paragraph" w:customStyle="1" w:styleId="naislab">
    <w:name w:val="naislab"/>
    <w:basedOn w:val="Normal"/>
    <w:rsid w:val="00BB4C4F"/>
    <w:rPr>
      <w:rFonts w:ascii="Times New Roman" w:eastAsia="Times New Roman" w:hAnsi="Times New Roman" w:cs="Times New Roman"/>
      <w:sz w:val="24"/>
      <w:szCs w:val="24"/>
      <w:lang w:eastAsia="lv-LV"/>
    </w:rPr>
  </w:style>
  <w:style w:type="paragraph" w:styleId="ListParagraph">
    <w:name w:val="List Paragraph"/>
    <w:aliases w:val="2,H&amp;P List Paragraph,Strip,Colorful List - Accent 11,Akapit z listą BS,Numbered Para 1,Dot pt,List Paragraph Char Char Char,Indicator Text,Bullet 1,Bullet Points,MAIN CONTENT,IFCL - List Paragraph,OBC Bullet,Virsraksti,F5 List Paragraph"/>
    <w:basedOn w:val="Normal"/>
    <w:link w:val="ListParagraphChar"/>
    <w:uiPriority w:val="34"/>
    <w:qFormat/>
    <w:rsid w:val="00B44DE0"/>
    <w:pPr>
      <w:ind w:left="720"/>
      <w:contextualSpacing/>
    </w:pPr>
  </w:style>
  <w:style w:type="character" w:customStyle="1" w:styleId="Heading4Char">
    <w:name w:val="Heading 4 Char"/>
    <w:link w:val="Heading4"/>
    <w:rsid w:val="003F6F34"/>
    <w:rPr>
      <w:rFonts w:ascii="Arial" w:eastAsia="Times New Roman" w:hAnsi="Arial" w:cs="Times New Roman"/>
      <w:sz w:val="28"/>
      <w:szCs w:val="20"/>
      <w:lang w:val="lv-LV"/>
    </w:rPr>
  </w:style>
  <w:style w:type="paragraph" w:styleId="BodyText">
    <w:name w:val="Body Text"/>
    <w:aliases w:val="Pamatteksts Rakstz. Rakstz. Rakstz. Rakstz. Rakstz."/>
    <w:basedOn w:val="Normal"/>
    <w:link w:val="BodyTextChar"/>
    <w:uiPriority w:val="99"/>
    <w:rsid w:val="005D621D"/>
    <w:pPr>
      <w:tabs>
        <w:tab w:val="right" w:pos="8789"/>
      </w:tabs>
      <w:suppressAutoHyphens/>
      <w:spacing w:before="0" w:beforeAutospacing="0" w:after="0" w:afterAutospacing="0"/>
      <w:jc w:val="both"/>
    </w:pPr>
    <w:rPr>
      <w:rFonts w:ascii="Arial" w:eastAsia="Times New Roman" w:hAnsi="Arial" w:cs="Times New Roman"/>
      <w:spacing w:val="-2"/>
      <w:sz w:val="18"/>
      <w:szCs w:val="20"/>
    </w:rPr>
  </w:style>
  <w:style w:type="character" w:customStyle="1" w:styleId="BodyTextChar">
    <w:name w:val="Body Text Char"/>
    <w:aliases w:val="Pamatteksts Rakstz. Rakstz. Rakstz. Rakstz. Rakstz. Char"/>
    <w:link w:val="BodyText"/>
    <w:uiPriority w:val="99"/>
    <w:rsid w:val="005D621D"/>
    <w:rPr>
      <w:rFonts w:ascii="Arial" w:eastAsia="Times New Roman" w:hAnsi="Arial" w:cs="Times New Roman"/>
      <w:spacing w:val="-2"/>
      <w:sz w:val="18"/>
      <w:szCs w:val="20"/>
      <w:lang w:val="lv-LV"/>
    </w:rPr>
  </w:style>
  <w:style w:type="paragraph" w:customStyle="1" w:styleId="Application2">
    <w:name w:val="Application2"/>
    <w:basedOn w:val="Normal"/>
    <w:autoRedefine/>
    <w:rsid w:val="00A54E1D"/>
    <w:pPr>
      <w:spacing w:before="240" w:beforeAutospacing="0" w:after="240" w:afterAutospacing="0"/>
    </w:pPr>
    <w:rPr>
      <w:rFonts w:ascii="Times New Roman" w:eastAsia="Times New Roman" w:hAnsi="Times New Roman" w:cs="Times New Roman"/>
      <w:b/>
      <w:sz w:val="24"/>
      <w:szCs w:val="24"/>
    </w:rPr>
  </w:style>
  <w:style w:type="character" w:styleId="Strong">
    <w:name w:val="Strong"/>
    <w:uiPriority w:val="22"/>
    <w:qFormat/>
    <w:rsid w:val="0020786E"/>
    <w:rPr>
      <w:b/>
      <w:bCs/>
    </w:rPr>
  </w:style>
  <w:style w:type="paragraph" w:styleId="Footer">
    <w:name w:val="footer"/>
    <w:basedOn w:val="Normal"/>
    <w:link w:val="FooterChar"/>
    <w:uiPriority w:val="99"/>
    <w:rsid w:val="00E23242"/>
    <w:pPr>
      <w:widowControl w:val="0"/>
      <w:tabs>
        <w:tab w:val="left" w:pos="-720"/>
      </w:tabs>
      <w:suppressAutoHyphens/>
      <w:spacing w:before="0" w:beforeAutospacing="0" w:after="0" w:afterAutospacing="0"/>
    </w:pPr>
    <w:rPr>
      <w:rFonts w:ascii="Arial" w:eastAsia="Times New Roman" w:hAnsi="Arial" w:cs="Times New Roman"/>
      <w:sz w:val="16"/>
      <w:szCs w:val="20"/>
    </w:rPr>
  </w:style>
  <w:style w:type="character" w:customStyle="1" w:styleId="FooterChar">
    <w:name w:val="Footer Char"/>
    <w:link w:val="Footer"/>
    <w:uiPriority w:val="99"/>
    <w:rsid w:val="00E23242"/>
    <w:rPr>
      <w:rFonts w:ascii="Arial" w:eastAsia="Times New Roman" w:hAnsi="Arial" w:cs="Times New Roman"/>
      <w:sz w:val="16"/>
      <w:szCs w:val="20"/>
      <w:lang w:val="lv-LV"/>
    </w:rPr>
  </w:style>
  <w:style w:type="paragraph" w:styleId="Header">
    <w:name w:val="header"/>
    <w:basedOn w:val="Normal"/>
    <w:link w:val="HeaderChar"/>
    <w:uiPriority w:val="99"/>
    <w:unhideWhenUsed/>
    <w:rsid w:val="008B6FCD"/>
    <w:pPr>
      <w:tabs>
        <w:tab w:val="center" w:pos="4153"/>
        <w:tab w:val="right" w:pos="8306"/>
      </w:tabs>
      <w:spacing w:before="0" w:after="0"/>
    </w:pPr>
  </w:style>
  <w:style w:type="character" w:customStyle="1" w:styleId="HeaderChar">
    <w:name w:val="Header Char"/>
    <w:basedOn w:val="DefaultParagraphFont"/>
    <w:link w:val="Header"/>
    <w:uiPriority w:val="99"/>
    <w:rsid w:val="008B6FCD"/>
  </w:style>
  <w:style w:type="paragraph" w:styleId="BalloonText">
    <w:name w:val="Balloon Text"/>
    <w:basedOn w:val="Normal"/>
    <w:link w:val="BalloonTextChar"/>
    <w:uiPriority w:val="99"/>
    <w:semiHidden/>
    <w:unhideWhenUsed/>
    <w:rsid w:val="008B6FCD"/>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8B6FCD"/>
    <w:rPr>
      <w:rFonts w:ascii="Tahoma" w:hAnsi="Tahoma" w:cs="Tahoma"/>
      <w:sz w:val="16"/>
      <w:szCs w:val="16"/>
    </w:rPr>
  </w:style>
  <w:style w:type="paragraph" w:customStyle="1" w:styleId="Default">
    <w:name w:val="Default"/>
    <w:rsid w:val="00032D0C"/>
    <w:pPr>
      <w:autoSpaceDE w:val="0"/>
      <w:autoSpaceDN w:val="0"/>
      <w:adjustRightInd w:val="0"/>
    </w:pPr>
    <w:rPr>
      <w:rFonts w:ascii="Times New Roman" w:hAnsi="Times New Roman" w:cs="Times New Roman"/>
      <w:color w:val="000000"/>
      <w:sz w:val="24"/>
      <w:szCs w:val="24"/>
      <w:lang w:eastAsia="en-US" w:bidi="lo-LA"/>
    </w:rPr>
  </w:style>
  <w:style w:type="table" w:styleId="TableGrid">
    <w:name w:val="Table Grid"/>
    <w:basedOn w:val="TableNormal"/>
    <w:rsid w:val="008E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1E2413"/>
    <w:rPr>
      <w:sz w:val="16"/>
      <w:szCs w:val="16"/>
    </w:rPr>
  </w:style>
  <w:style w:type="paragraph" w:styleId="CommentText">
    <w:name w:val="annotation text"/>
    <w:basedOn w:val="Normal"/>
    <w:link w:val="CommentTextChar"/>
    <w:uiPriority w:val="99"/>
    <w:unhideWhenUsed/>
    <w:rsid w:val="001E2413"/>
    <w:rPr>
      <w:rFonts w:cs="Times New Roman"/>
      <w:sz w:val="20"/>
      <w:szCs w:val="20"/>
    </w:rPr>
  </w:style>
  <w:style w:type="character" w:customStyle="1" w:styleId="CommentTextChar">
    <w:name w:val="Comment Text Char"/>
    <w:link w:val="CommentText"/>
    <w:uiPriority w:val="99"/>
    <w:rsid w:val="001E2413"/>
    <w:rPr>
      <w:sz w:val="20"/>
      <w:szCs w:val="20"/>
    </w:rPr>
  </w:style>
  <w:style w:type="paragraph" w:styleId="CommentSubject">
    <w:name w:val="annotation subject"/>
    <w:basedOn w:val="CommentText"/>
    <w:next w:val="CommentText"/>
    <w:link w:val="CommentSubjectChar"/>
    <w:uiPriority w:val="99"/>
    <w:semiHidden/>
    <w:unhideWhenUsed/>
    <w:rsid w:val="001E2413"/>
    <w:rPr>
      <w:b/>
      <w:bCs/>
    </w:rPr>
  </w:style>
  <w:style w:type="character" w:customStyle="1" w:styleId="CommentSubjectChar">
    <w:name w:val="Comment Subject Char"/>
    <w:link w:val="CommentSubject"/>
    <w:uiPriority w:val="99"/>
    <w:semiHidden/>
    <w:rsid w:val="001E2413"/>
    <w:rPr>
      <w:b/>
      <w:bCs/>
      <w:sz w:val="20"/>
      <w:szCs w:val="20"/>
    </w:rPr>
  </w:style>
  <w:style w:type="paragraph" w:customStyle="1" w:styleId="Text1">
    <w:name w:val="Text 1"/>
    <w:rsid w:val="00D82363"/>
    <w:pPr>
      <w:widowControl w:val="0"/>
      <w:tabs>
        <w:tab w:val="left" w:pos="-720"/>
      </w:tabs>
      <w:suppressAutoHyphens/>
      <w:jc w:val="both"/>
    </w:pPr>
    <w:rPr>
      <w:rFonts w:ascii="Courier New" w:eastAsia="Times New Roman" w:hAnsi="Courier New" w:cs="Times New Roman"/>
      <w:spacing w:val="-3"/>
      <w:sz w:val="24"/>
      <w:lang w:val="en-GB" w:eastAsia="en-US"/>
    </w:rPr>
  </w:style>
  <w:style w:type="paragraph" w:styleId="NormalWeb">
    <w:name w:val="Normal (Web)"/>
    <w:basedOn w:val="Normal"/>
    <w:uiPriority w:val="99"/>
    <w:semiHidden/>
    <w:unhideWhenUsed/>
    <w:rsid w:val="00F85915"/>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703B0A"/>
    <w:pPr>
      <w:spacing w:after="120" w:line="480" w:lineRule="auto"/>
    </w:pPr>
  </w:style>
  <w:style w:type="character" w:customStyle="1" w:styleId="BodyText2Char">
    <w:name w:val="Body Text 2 Char"/>
    <w:basedOn w:val="DefaultParagraphFont"/>
    <w:link w:val="BodyText2"/>
    <w:uiPriority w:val="99"/>
    <w:rsid w:val="00703B0A"/>
  </w:style>
  <w:style w:type="paragraph" w:styleId="PlainText">
    <w:name w:val="Plain Text"/>
    <w:basedOn w:val="Normal"/>
    <w:link w:val="PlainTextChar"/>
    <w:uiPriority w:val="99"/>
    <w:unhideWhenUsed/>
    <w:rsid w:val="009135FC"/>
    <w:pPr>
      <w:spacing w:before="0" w:beforeAutospacing="0" w:after="0" w:afterAutospacing="0"/>
    </w:pPr>
    <w:rPr>
      <w:rFonts w:ascii="Consolas" w:hAnsi="Consolas" w:cs="Times New Roman"/>
      <w:sz w:val="21"/>
      <w:szCs w:val="21"/>
    </w:rPr>
  </w:style>
  <w:style w:type="character" w:customStyle="1" w:styleId="PlainTextChar">
    <w:name w:val="Plain Text Char"/>
    <w:link w:val="PlainText"/>
    <w:uiPriority w:val="99"/>
    <w:rsid w:val="009135FC"/>
    <w:rPr>
      <w:rFonts w:ascii="Consolas" w:hAnsi="Consolas" w:cs="Times New Roman"/>
      <w:sz w:val="21"/>
      <w:szCs w:val="21"/>
      <w:lang w:eastAsia="en-US" w:bidi="ar-SA"/>
    </w:rPr>
  </w:style>
  <w:style w:type="character" w:customStyle="1" w:styleId="Heading5Char">
    <w:name w:val="Heading 5 Char"/>
    <w:link w:val="Heading5"/>
    <w:uiPriority w:val="9"/>
    <w:semiHidden/>
    <w:rsid w:val="00D564BD"/>
    <w:rPr>
      <w:rFonts w:ascii="Calibri" w:eastAsia="Times New Roman" w:hAnsi="Calibri" w:cs="DokChampa"/>
      <w:b/>
      <w:bCs/>
      <w:i/>
      <w:iCs/>
      <w:sz w:val="26"/>
      <w:szCs w:val="26"/>
      <w:lang w:val="en-US" w:eastAsia="en-US" w:bidi="ar-SA"/>
    </w:rPr>
  </w:style>
  <w:style w:type="paragraph" w:styleId="Title">
    <w:name w:val="Title"/>
    <w:basedOn w:val="Normal"/>
    <w:link w:val="TitleChar"/>
    <w:qFormat/>
    <w:rsid w:val="00923BDA"/>
    <w:pPr>
      <w:spacing w:before="0" w:beforeAutospacing="0" w:after="0" w:afterAutospacing="0"/>
      <w:jc w:val="center"/>
    </w:pPr>
    <w:rPr>
      <w:rFonts w:ascii="RimGaramond" w:eastAsia="Times New Roman" w:hAnsi="RimGaramond" w:cs="Times New Roman"/>
      <w:b/>
      <w:sz w:val="28"/>
      <w:szCs w:val="20"/>
    </w:rPr>
  </w:style>
  <w:style w:type="character" w:customStyle="1" w:styleId="TitleChar">
    <w:name w:val="Title Char"/>
    <w:link w:val="Title"/>
    <w:rsid w:val="00923BDA"/>
    <w:rPr>
      <w:rFonts w:ascii="RimGaramond" w:eastAsia="Times New Roman" w:hAnsi="RimGaramond" w:cs="Times New Roman"/>
      <w:b/>
      <w:sz w:val="28"/>
      <w:lang w:bidi="ar-SA"/>
    </w:rPr>
  </w:style>
  <w:style w:type="character" w:styleId="Emphasis">
    <w:name w:val="Emphasis"/>
    <w:qFormat/>
    <w:rsid w:val="00EC102A"/>
    <w:rPr>
      <w:i/>
      <w:iCs/>
    </w:rPr>
  </w:style>
  <w:style w:type="paragraph" w:styleId="Revision">
    <w:name w:val="Revision"/>
    <w:hidden/>
    <w:uiPriority w:val="99"/>
    <w:semiHidden/>
    <w:rsid w:val="00164E2A"/>
    <w:rPr>
      <w:sz w:val="22"/>
      <w:szCs w:val="22"/>
      <w:lang w:val="en-US" w:eastAsia="en-US"/>
    </w:rPr>
  </w:style>
  <w:style w:type="character" w:customStyle="1" w:styleId="colora">
    <w:name w:val="colora"/>
    <w:basedOn w:val="DefaultParagraphFont"/>
    <w:rsid w:val="00326648"/>
  </w:style>
  <w:style w:type="character" w:customStyle="1" w:styleId="apple-converted-space">
    <w:name w:val="apple-converted-space"/>
    <w:basedOn w:val="DefaultParagraphFont"/>
    <w:rsid w:val="00B03EB8"/>
  </w:style>
  <w:style w:type="paragraph" w:customStyle="1" w:styleId="tv2131">
    <w:name w:val="tv2131"/>
    <w:basedOn w:val="Normal"/>
    <w:rsid w:val="00E04C00"/>
    <w:pPr>
      <w:spacing w:before="240" w:beforeAutospacing="0" w:after="0" w:afterAutospacing="0" w:line="360" w:lineRule="auto"/>
      <w:ind w:firstLine="300"/>
      <w:jc w:val="both"/>
    </w:pPr>
    <w:rPr>
      <w:rFonts w:ascii="Verdana" w:eastAsia="Times New Roman" w:hAnsi="Verdana" w:cs="Times New Roman"/>
      <w:sz w:val="18"/>
      <w:szCs w:val="18"/>
      <w:lang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
    <w:uiPriority w:val="99"/>
    <w:unhideWhenUsed/>
    <w:qFormat/>
    <w:rsid w:val="00453F5D"/>
    <w:pPr>
      <w:spacing w:before="0" w:beforeAutospacing="0" w:after="0" w:afterAutospacing="0"/>
    </w:pPr>
    <w:rPr>
      <w:rFonts w:ascii="Times New Roman" w:eastAsia="Times New Roman" w:hAnsi="Times New Roman" w:cs="Times New Roman"/>
      <w:sz w:val="20"/>
      <w:szCs w:val="20"/>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link w:val="FootnoteText"/>
    <w:uiPriority w:val="99"/>
    <w:semiHidden/>
    <w:rsid w:val="00453F5D"/>
    <w:rPr>
      <w:rFonts w:ascii="Times New Roman" w:eastAsia="Times New Roman" w:hAnsi="Times New Roman" w:cs="Times New Roman"/>
      <w:lang w:eastAsia="en-US"/>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uiPriority w:val="99"/>
    <w:unhideWhenUsed/>
    <w:rsid w:val="00453F5D"/>
    <w:rPr>
      <w:vertAlign w:val="superscript"/>
    </w:rPr>
  </w:style>
  <w:style w:type="paragraph" w:customStyle="1" w:styleId="tv213">
    <w:name w:val="tv213"/>
    <w:basedOn w:val="Normal"/>
    <w:rsid w:val="0033403C"/>
    <w:rPr>
      <w:rFonts w:ascii="Times New Roman" w:eastAsia="Times New Roman" w:hAnsi="Times New Roman" w:cs="Times New Roman"/>
      <w:sz w:val="24"/>
      <w:szCs w:val="24"/>
    </w:rPr>
  </w:style>
  <w:style w:type="character" w:customStyle="1" w:styleId="ListParagraphChar">
    <w:name w:val="List Paragraph Char"/>
    <w:aliases w:val="2 Char,H&amp;P List Paragraph Char,Strip Char,Colorful List - Accent 11 Char,Akapit z listą BS Char,Numbered Para 1 Char,Dot pt Char,List Paragraph Char Char Char Char,Indicator Text Char,Bullet 1 Char,Bullet Points Char,OBC Bullet Char"/>
    <w:link w:val="ListParagraph"/>
    <w:uiPriority w:val="34"/>
    <w:qFormat/>
    <w:locked/>
    <w:rsid w:val="00E479D5"/>
    <w:rPr>
      <w:sz w:val="22"/>
      <w:szCs w:val="22"/>
      <w:lang w:val="en-US" w:eastAsia="en-US"/>
    </w:rPr>
  </w:style>
  <w:style w:type="paragraph" w:customStyle="1" w:styleId="teksts">
    <w:name w:val="teksts"/>
    <w:basedOn w:val="Normal"/>
    <w:link w:val="tekstsChar"/>
    <w:uiPriority w:val="99"/>
    <w:rsid w:val="00E479D5"/>
    <w:pPr>
      <w:spacing w:before="0" w:beforeAutospacing="0" w:after="0" w:afterAutospacing="0"/>
      <w:ind w:firstLine="720"/>
      <w:jc w:val="both"/>
    </w:pPr>
    <w:rPr>
      <w:rFonts w:ascii="Times New Roman" w:eastAsia="Times New Roman" w:hAnsi="Times New Roman" w:cs="Helv"/>
      <w:color w:val="000000"/>
      <w:sz w:val="24"/>
      <w:szCs w:val="20"/>
    </w:rPr>
  </w:style>
  <w:style w:type="character" w:customStyle="1" w:styleId="tekstsChar">
    <w:name w:val="teksts Char"/>
    <w:basedOn w:val="DefaultParagraphFont"/>
    <w:link w:val="teksts"/>
    <w:uiPriority w:val="99"/>
    <w:locked/>
    <w:rsid w:val="00E479D5"/>
    <w:rPr>
      <w:rFonts w:ascii="Times New Roman" w:eastAsia="Times New Roman" w:hAnsi="Times New Roman" w:cs="Helv"/>
      <w:color w:val="000000"/>
      <w:sz w:val="24"/>
      <w:lang w:eastAsia="en-US"/>
    </w:rPr>
  </w:style>
  <w:style w:type="character" w:customStyle="1" w:styleId="Heading2Char">
    <w:name w:val="Heading 2 Char"/>
    <w:basedOn w:val="DefaultParagraphFont"/>
    <w:link w:val="Heading2"/>
    <w:uiPriority w:val="9"/>
    <w:semiHidden/>
    <w:rsid w:val="002B3275"/>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440DD0"/>
    <w:rPr>
      <w:rFonts w:asciiTheme="majorHAnsi" w:eastAsiaTheme="majorEastAsia" w:hAnsiTheme="majorHAnsi" w:cstheme="majorBidi"/>
      <w:b/>
      <w:bCs/>
      <w:color w:val="4F81BD" w:themeColor="accent1"/>
      <w:sz w:val="22"/>
      <w:szCs w:val="22"/>
      <w:lang w:val="en-US" w:eastAsia="en-US"/>
    </w:rPr>
  </w:style>
  <w:style w:type="paragraph" w:styleId="DocumentMap">
    <w:name w:val="Document Map"/>
    <w:basedOn w:val="Normal"/>
    <w:link w:val="DocumentMapChar"/>
    <w:semiHidden/>
    <w:unhideWhenUsed/>
    <w:rsid w:val="00CB2556"/>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B2556"/>
    <w:rPr>
      <w:rFonts w:ascii="Tahoma" w:hAnsi="Tahoma" w:cs="Tahoma"/>
      <w:sz w:val="16"/>
      <w:szCs w:val="16"/>
      <w:lang w:val="en-US" w:eastAsia="en-US"/>
    </w:rPr>
  </w:style>
  <w:style w:type="character" w:customStyle="1" w:styleId="ms-announcementtitle1">
    <w:name w:val="ms-announcementtitle1"/>
    <w:basedOn w:val="DefaultParagraphFont"/>
    <w:rsid w:val="001A2D32"/>
    <w:rPr>
      <w:b/>
      <w:bCs/>
    </w:rPr>
  </w:style>
  <w:style w:type="character" w:customStyle="1" w:styleId="FontStyle26">
    <w:name w:val="Font Style26"/>
    <w:basedOn w:val="DefaultParagraphFont"/>
    <w:uiPriority w:val="99"/>
    <w:rsid w:val="00784BE4"/>
    <w:rPr>
      <w:rFonts w:ascii="Times New Roman" w:hAnsi="Times New Roman" w:cs="Times New Roman"/>
      <w:sz w:val="26"/>
      <w:szCs w:val="26"/>
    </w:rPr>
  </w:style>
  <w:style w:type="character" w:customStyle="1" w:styleId="spelle">
    <w:name w:val="spelle"/>
    <w:basedOn w:val="DefaultParagraphFont"/>
    <w:rsid w:val="00784BE4"/>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uiPriority w:val="99"/>
    <w:locked/>
    <w:rsid w:val="009B1718"/>
    <w:rPr>
      <w:rFonts w:ascii="Calibri" w:eastAsia="Calibri" w:hAnsi="Calibri" w:cs="Times New Roman"/>
      <w:sz w:val="20"/>
      <w:szCs w:val="20"/>
      <w:lang w:val="lv-LV"/>
    </w:rPr>
  </w:style>
  <w:style w:type="paragraph" w:customStyle="1" w:styleId="tv2132">
    <w:name w:val="tv2132"/>
    <w:basedOn w:val="Normal"/>
    <w:rsid w:val="00872CD1"/>
    <w:pPr>
      <w:spacing w:before="0" w:beforeAutospacing="0" w:after="0" w:afterAutospacing="0" w:line="360" w:lineRule="auto"/>
      <w:ind w:firstLine="240"/>
    </w:pPr>
    <w:rPr>
      <w:rFonts w:ascii="Times New Roman" w:eastAsia="Times New Roman" w:hAnsi="Times New Roman" w:cs="Times New Roman"/>
      <w:color w:val="414142"/>
      <w:sz w:val="16"/>
      <w:szCs w:val="16"/>
      <w:lang w:eastAsia="lv-LV"/>
    </w:rPr>
  </w:style>
  <w:style w:type="character" w:customStyle="1" w:styleId="Heading1Char">
    <w:name w:val="Heading 1 Char"/>
    <w:basedOn w:val="DefaultParagraphFont"/>
    <w:link w:val="Heading1"/>
    <w:uiPriority w:val="9"/>
    <w:rsid w:val="002D6B2C"/>
    <w:rPr>
      <w:rFonts w:asciiTheme="majorHAnsi" w:eastAsiaTheme="majorEastAsia" w:hAnsiTheme="majorHAnsi" w:cstheme="majorBidi"/>
      <w:color w:val="365F91" w:themeColor="accent1" w:themeShade="BF"/>
      <w:sz w:val="32"/>
      <w:szCs w:val="32"/>
      <w:lang w:eastAsia="en-US"/>
    </w:rPr>
  </w:style>
  <w:style w:type="paragraph" w:customStyle="1" w:styleId="Standard">
    <w:name w:val="Standard"/>
    <w:rsid w:val="00555DFB"/>
    <w:pPr>
      <w:suppressAutoHyphens/>
      <w:autoSpaceDN w:val="0"/>
    </w:pPr>
    <w:rPr>
      <w:rFonts w:ascii="Times New Roman" w:hAnsi="Times New Roman" w:cs="Times New Roman"/>
      <w:kern w:val="3"/>
      <w:sz w:val="24"/>
      <w:szCs w:val="22"/>
      <w:lang w:eastAsia="en-US"/>
    </w:rPr>
  </w:style>
  <w:style w:type="paragraph" w:customStyle="1" w:styleId="pamattekststabul">
    <w:name w:val="pamattekststabul"/>
    <w:basedOn w:val="Normal"/>
    <w:rsid w:val="00556D14"/>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5E5272"/>
    <w:rPr>
      <w:color w:val="605E5C"/>
      <w:shd w:val="clear" w:color="auto" w:fill="E1DFDD"/>
    </w:rPr>
  </w:style>
  <w:style w:type="character" w:styleId="FollowedHyperlink">
    <w:name w:val="FollowedHyperlink"/>
    <w:basedOn w:val="DefaultParagraphFont"/>
    <w:uiPriority w:val="99"/>
    <w:semiHidden/>
    <w:unhideWhenUsed/>
    <w:rsid w:val="003352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4090">
      <w:bodyDiv w:val="1"/>
      <w:marLeft w:val="0"/>
      <w:marRight w:val="0"/>
      <w:marTop w:val="0"/>
      <w:marBottom w:val="0"/>
      <w:divBdr>
        <w:top w:val="none" w:sz="0" w:space="0" w:color="auto"/>
        <w:left w:val="none" w:sz="0" w:space="0" w:color="auto"/>
        <w:bottom w:val="none" w:sz="0" w:space="0" w:color="auto"/>
        <w:right w:val="none" w:sz="0" w:space="0" w:color="auto"/>
      </w:divBdr>
      <w:divsChild>
        <w:div w:id="1243565515">
          <w:marLeft w:val="0"/>
          <w:marRight w:val="0"/>
          <w:marTop w:val="0"/>
          <w:marBottom w:val="0"/>
          <w:divBdr>
            <w:top w:val="none" w:sz="0" w:space="0" w:color="auto"/>
            <w:left w:val="none" w:sz="0" w:space="0" w:color="auto"/>
            <w:bottom w:val="none" w:sz="0" w:space="0" w:color="auto"/>
            <w:right w:val="none" w:sz="0" w:space="0" w:color="auto"/>
          </w:divBdr>
        </w:div>
      </w:divsChild>
    </w:div>
    <w:div w:id="57751564">
      <w:bodyDiv w:val="1"/>
      <w:marLeft w:val="0"/>
      <w:marRight w:val="0"/>
      <w:marTop w:val="0"/>
      <w:marBottom w:val="0"/>
      <w:divBdr>
        <w:top w:val="none" w:sz="0" w:space="0" w:color="auto"/>
        <w:left w:val="none" w:sz="0" w:space="0" w:color="auto"/>
        <w:bottom w:val="none" w:sz="0" w:space="0" w:color="auto"/>
        <w:right w:val="none" w:sz="0" w:space="0" w:color="auto"/>
      </w:divBdr>
    </w:div>
    <w:div w:id="113644000">
      <w:bodyDiv w:val="1"/>
      <w:marLeft w:val="0"/>
      <w:marRight w:val="0"/>
      <w:marTop w:val="0"/>
      <w:marBottom w:val="0"/>
      <w:divBdr>
        <w:top w:val="none" w:sz="0" w:space="0" w:color="auto"/>
        <w:left w:val="none" w:sz="0" w:space="0" w:color="auto"/>
        <w:bottom w:val="none" w:sz="0" w:space="0" w:color="auto"/>
        <w:right w:val="none" w:sz="0" w:space="0" w:color="auto"/>
      </w:divBdr>
    </w:div>
    <w:div w:id="114179760">
      <w:bodyDiv w:val="1"/>
      <w:marLeft w:val="0"/>
      <w:marRight w:val="0"/>
      <w:marTop w:val="0"/>
      <w:marBottom w:val="0"/>
      <w:divBdr>
        <w:top w:val="none" w:sz="0" w:space="0" w:color="auto"/>
        <w:left w:val="none" w:sz="0" w:space="0" w:color="auto"/>
        <w:bottom w:val="none" w:sz="0" w:space="0" w:color="auto"/>
        <w:right w:val="none" w:sz="0" w:space="0" w:color="auto"/>
      </w:divBdr>
    </w:div>
    <w:div w:id="157427078">
      <w:bodyDiv w:val="1"/>
      <w:marLeft w:val="0"/>
      <w:marRight w:val="0"/>
      <w:marTop w:val="0"/>
      <w:marBottom w:val="0"/>
      <w:divBdr>
        <w:top w:val="none" w:sz="0" w:space="0" w:color="auto"/>
        <w:left w:val="none" w:sz="0" w:space="0" w:color="auto"/>
        <w:bottom w:val="none" w:sz="0" w:space="0" w:color="auto"/>
        <w:right w:val="none" w:sz="0" w:space="0" w:color="auto"/>
      </w:divBdr>
      <w:divsChild>
        <w:div w:id="1670675632">
          <w:marLeft w:val="0"/>
          <w:marRight w:val="0"/>
          <w:marTop w:val="0"/>
          <w:marBottom w:val="0"/>
          <w:divBdr>
            <w:top w:val="none" w:sz="0" w:space="0" w:color="auto"/>
            <w:left w:val="none" w:sz="0" w:space="0" w:color="auto"/>
            <w:bottom w:val="none" w:sz="0" w:space="0" w:color="auto"/>
            <w:right w:val="none" w:sz="0" w:space="0" w:color="auto"/>
          </w:divBdr>
        </w:div>
      </w:divsChild>
    </w:div>
    <w:div w:id="176239281">
      <w:bodyDiv w:val="1"/>
      <w:marLeft w:val="0"/>
      <w:marRight w:val="0"/>
      <w:marTop w:val="0"/>
      <w:marBottom w:val="0"/>
      <w:divBdr>
        <w:top w:val="none" w:sz="0" w:space="0" w:color="auto"/>
        <w:left w:val="none" w:sz="0" w:space="0" w:color="auto"/>
        <w:bottom w:val="none" w:sz="0" w:space="0" w:color="auto"/>
        <w:right w:val="none" w:sz="0" w:space="0" w:color="auto"/>
      </w:divBdr>
      <w:divsChild>
        <w:div w:id="835727303">
          <w:marLeft w:val="0"/>
          <w:marRight w:val="0"/>
          <w:marTop w:val="0"/>
          <w:marBottom w:val="0"/>
          <w:divBdr>
            <w:top w:val="none" w:sz="0" w:space="0" w:color="auto"/>
            <w:left w:val="none" w:sz="0" w:space="0" w:color="auto"/>
            <w:bottom w:val="none" w:sz="0" w:space="0" w:color="auto"/>
            <w:right w:val="none" w:sz="0" w:space="0" w:color="auto"/>
          </w:divBdr>
          <w:divsChild>
            <w:div w:id="92556458">
              <w:marLeft w:val="0"/>
              <w:marRight w:val="0"/>
              <w:marTop w:val="0"/>
              <w:marBottom w:val="0"/>
              <w:divBdr>
                <w:top w:val="none" w:sz="0" w:space="0" w:color="auto"/>
                <w:left w:val="none" w:sz="0" w:space="0" w:color="auto"/>
                <w:bottom w:val="none" w:sz="0" w:space="0" w:color="auto"/>
                <w:right w:val="none" w:sz="0" w:space="0" w:color="auto"/>
              </w:divBdr>
              <w:divsChild>
                <w:div w:id="737169434">
                  <w:marLeft w:val="0"/>
                  <w:marRight w:val="0"/>
                  <w:marTop w:val="0"/>
                  <w:marBottom w:val="0"/>
                  <w:divBdr>
                    <w:top w:val="none" w:sz="0" w:space="0" w:color="auto"/>
                    <w:left w:val="none" w:sz="0" w:space="0" w:color="auto"/>
                    <w:bottom w:val="none" w:sz="0" w:space="0" w:color="auto"/>
                    <w:right w:val="none" w:sz="0" w:space="0" w:color="auto"/>
                  </w:divBdr>
                  <w:divsChild>
                    <w:div w:id="1266573423">
                      <w:marLeft w:val="0"/>
                      <w:marRight w:val="0"/>
                      <w:marTop w:val="0"/>
                      <w:marBottom w:val="0"/>
                      <w:divBdr>
                        <w:top w:val="none" w:sz="0" w:space="0" w:color="auto"/>
                        <w:left w:val="none" w:sz="0" w:space="0" w:color="auto"/>
                        <w:bottom w:val="none" w:sz="0" w:space="0" w:color="auto"/>
                        <w:right w:val="none" w:sz="0" w:space="0" w:color="auto"/>
                      </w:divBdr>
                      <w:divsChild>
                        <w:div w:id="1562982673">
                          <w:marLeft w:val="0"/>
                          <w:marRight w:val="0"/>
                          <w:marTop w:val="300"/>
                          <w:marBottom w:val="0"/>
                          <w:divBdr>
                            <w:top w:val="none" w:sz="0" w:space="0" w:color="auto"/>
                            <w:left w:val="none" w:sz="0" w:space="0" w:color="auto"/>
                            <w:bottom w:val="none" w:sz="0" w:space="0" w:color="auto"/>
                            <w:right w:val="none" w:sz="0" w:space="0" w:color="auto"/>
                          </w:divBdr>
                          <w:divsChild>
                            <w:div w:id="147784163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6433">
      <w:bodyDiv w:val="1"/>
      <w:marLeft w:val="0"/>
      <w:marRight w:val="0"/>
      <w:marTop w:val="0"/>
      <w:marBottom w:val="0"/>
      <w:divBdr>
        <w:top w:val="none" w:sz="0" w:space="0" w:color="auto"/>
        <w:left w:val="none" w:sz="0" w:space="0" w:color="auto"/>
        <w:bottom w:val="none" w:sz="0" w:space="0" w:color="auto"/>
        <w:right w:val="none" w:sz="0" w:space="0" w:color="auto"/>
      </w:divBdr>
    </w:div>
    <w:div w:id="215360656">
      <w:bodyDiv w:val="1"/>
      <w:marLeft w:val="0"/>
      <w:marRight w:val="0"/>
      <w:marTop w:val="0"/>
      <w:marBottom w:val="0"/>
      <w:divBdr>
        <w:top w:val="none" w:sz="0" w:space="0" w:color="auto"/>
        <w:left w:val="none" w:sz="0" w:space="0" w:color="auto"/>
        <w:bottom w:val="none" w:sz="0" w:space="0" w:color="auto"/>
        <w:right w:val="none" w:sz="0" w:space="0" w:color="auto"/>
      </w:divBdr>
    </w:div>
    <w:div w:id="218052777">
      <w:bodyDiv w:val="1"/>
      <w:marLeft w:val="45"/>
      <w:marRight w:val="45"/>
      <w:marTop w:val="90"/>
      <w:marBottom w:val="90"/>
      <w:divBdr>
        <w:top w:val="none" w:sz="0" w:space="0" w:color="auto"/>
        <w:left w:val="none" w:sz="0" w:space="0" w:color="auto"/>
        <w:bottom w:val="none" w:sz="0" w:space="0" w:color="auto"/>
        <w:right w:val="none" w:sz="0" w:space="0" w:color="auto"/>
      </w:divBdr>
      <w:divsChild>
        <w:div w:id="758600990">
          <w:marLeft w:val="0"/>
          <w:marRight w:val="0"/>
          <w:marTop w:val="240"/>
          <w:marBottom w:val="0"/>
          <w:divBdr>
            <w:top w:val="none" w:sz="0" w:space="0" w:color="auto"/>
            <w:left w:val="none" w:sz="0" w:space="0" w:color="auto"/>
            <w:bottom w:val="none" w:sz="0" w:space="0" w:color="auto"/>
            <w:right w:val="none" w:sz="0" w:space="0" w:color="auto"/>
          </w:divBdr>
        </w:div>
        <w:div w:id="1981684792">
          <w:marLeft w:val="0"/>
          <w:marRight w:val="0"/>
          <w:marTop w:val="240"/>
          <w:marBottom w:val="0"/>
          <w:divBdr>
            <w:top w:val="none" w:sz="0" w:space="0" w:color="auto"/>
            <w:left w:val="none" w:sz="0" w:space="0" w:color="auto"/>
            <w:bottom w:val="none" w:sz="0" w:space="0" w:color="auto"/>
            <w:right w:val="none" w:sz="0" w:space="0" w:color="auto"/>
          </w:divBdr>
        </w:div>
      </w:divsChild>
    </w:div>
    <w:div w:id="218909081">
      <w:bodyDiv w:val="1"/>
      <w:marLeft w:val="0"/>
      <w:marRight w:val="0"/>
      <w:marTop w:val="0"/>
      <w:marBottom w:val="0"/>
      <w:divBdr>
        <w:top w:val="none" w:sz="0" w:space="0" w:color="auto"/>
        <w:left w:val="none" w:sz="0" w:space="0" w:color="auto"/>
        <w:bottom w:val="none" w:sz="0" w:space="0" w:color="auto"/>
        <w:right w:val="none" w:sz="0" w:space="0" w:color="auto"/>
      </w:divBdr>
      <w:divsChild>
        <w:div w:id="1647661949">
          <w:marLeft w:val="0"/>
          <w:marRight w:val="0"/>
          <w:marTop w:val="0"/>
          <w:marBottom w:val="0"/>
          <w:divBdr>
            <w:top w:val="none" w:sz="0" w:space="0" w:color="auto"/>
            <w:left w:val="none" w:sz="0" w:space="0" w:color="auto"/>
            <w:bottom w:val="none" w:sz="0" w:space="0" w:color="auto"/>
            <w:right w:val="none" w:sz="0" w:space="0" w:color="auto"/>
          </w:divBdr>
          <w:divsChild>
            <w:div w:id="1378166672">
              <w:marLeft w:val="0"/>
              <w:marRight w:val="0"/>
              <w:marTop w:val="0"/>
              <w:marBottom w:val="0"/>
              <w:divBdr>
                <w:top w:val="none" w:sz="0" w:space="0" w:color="auto"/>
                <w:left w:val="none" w:sz="0" w:space="0" w:color="auto"/>
                <w:bottom w:val="none" w:sz="0" w:space="0" w:color="auto"/>
                <w:right w:val="none" w:sz="0" w:space="0" w:color="auto"/>
              </w:divBdr>
              <w:divsChild>
                <w:div w:id="1575891426">
                  <w:marLeft w:val="0"/>
                  <w:marRight w:val="0"/>
                  <w:marTop w:val="0"/>
                  <w:marBottom w:val="0"/>
                  <w:divBdr>
                    <w:top w:val="none" w:sz="0" w:space="0" w:color="auto"/>
                    <w:left w:val="none" w:sz="0" w:space="0" w:color="auto"/>
                    <w:bottom w:val="none" w:sz="0" w:space="0" w:color="auto"/>
                    <w:right w:val="none" w:sz="0" w:space="0" w:color="auto"/>
                  </w:divBdr>
                  <w:divsChild>
                    <w:div w:id="2101834676">
                      <w:marLeft w:val="0"/>
                      <w:marRight w:val="0"/>
                      <w:marTop w:val="0"/>
                      <w:marBottom w:val="0"/>
                      <w:divBdr>
                        <w:top w:val="none" w:sz="0" w:space="0" w:color="auto"/>
                        <w:left w:val="none" w:sz="0" w:space="0" w:color="auto"/>
                        <w:bottom w:val="none" w:sz="0" w:space="0" w:color="auto"/>
                        <w:right w:val="none" w:sz="0" w:space="0" w:color="auto"/>
                      </w:divBdr>
                      <w:divsChild>
                        <w:div w:id="1006402669">
                          <w:marLeft w:val="0"/>
                          <w:marRight w:val="0"/>
                          <w:marTop w:val="300"/>
                          <w:marBottom w:val="0"/>
                          <w:divBdr>
                            <w:top w:val="none" w:sz="0" w:space="0" w:color="auto"/>
                            <w:left w:val="none" w:sz="0" w:space="0" w:color="auto"/>
                            <w:bottom w:val="none" w:sz="0" w:space="0" w:color="auto"/>
                            <w:right w:val="none" w:sz="0" w:space="0" w:color="auto"/>
                          </w:divBdr>
                          <w:divsChild>
                            <w:div w:id="210896020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991146">
      <w:bodyDiv w:val="1"/>
      <w:marLeft w:val="0"/>
      <w:marRight w:val="0"/>
      <w:marTop w:val="0"/>
      <w:marBottom w:val="0"/>
      <w:divBdr>
        <w:top w:val="none" w:sz="0" w:space="0" w:color="auto"/>
        <w:left w:val="none" w:sz="0" w:space="0" w:color="auto"/>
        <w:bottom w:val="none" w:sz="0" w:space="0" w:color="auto"/>
        <w:right w:val="none" w:sz="0" w:space="0" w:color="auto"/>
      </w:divBdr>
      <w:divsChild>
        <w:div w:id="684021770">
          <w:marLeft w:val="0"/>
          <w:marRight w:val="0"/>
          <w:marTop w:val="0"/>
          <w:marBottom w:val="0"/>
          <w:divBdr>
            <w:top w:val="none" w:sz="0" w:space="0" w:color="auto"/>
            <w:left w:val="none" w:sz="0" w:space="0" w:color="auto"/>
            <w:bottom w:val="none" w:sz="0" w:space="0" w:color="auto"/>
            <w:right w:val="none" w:sz="0" w:space="0" w:color="auto"/>
          </w:divBdr>
        </w:div>
      </w:divsChild>
    </w:div>
    <w:div w:id="307638760">
      <w:bodyDiv w:val="1"/>
      <w:marLeft w:val="45"/>
      <w:marRight w:val="45"/>
      <w:marTop w:val="90"/>
      <w:marBottom w:val="90"/>
      <w:divBdr>
        <w:top w:val="none" w:sz="0" w:space="0" w:color="auto"/>
        <w:left w:val="none" w:sz="0" w:space="0" w:color="auto"/>
        <w:bottom w:val="none" w:sz="0" w:space="0" w:color="auto"/>
        <w:right w:val="none" w:sz="0" w:space="0" w:color="auto"/>
      </w:divBdr>
      <w:divsChild>
        <w:div w:id="1399790204">
          <w:marLeft w:val="0"/>
          <w:marRight w:val="0"/>
          <w:marTop w:val="0"/>
          <w:marBottom w:val="567"/>
          <w:divBdr>
            <w:top w:val="none" w:sz="0" w:space="0" w:color="auto"/>
            <w:left w:val="none" w:sz="0" w:space="0" w:color="auto"/>
            <w:bottom w:val="none" w:sz="0" w:space="0" w:color="auto"/>
            <w:right w:val="none" w:sz="0" w:space="0" w:color="auto"/>
          </w:divBdr>
        </w:div>
      </w:divsChild>
    </w:div>
    <w:div w:id="311373428">
      <w:bodyDiv w:val="1"/>
      <w:marLeft w:val="0"/>
      <w:marRight w:val="0"/>
      <w:marTop w:val="0"/>
      <w:marBottom w:val="0"/>
      <w:divBdr>
        <w:top w:val="none" w:sz="0" w:space="0" w:color="auto"/>
        <w:left w:val="none" w:sz="0" w:space="0" w:color="auto"/>
        <w:bottom w:val="none" w:sz="0" w:space="0" w:color="auto"/>
        <w:right w:val="none" w:sz="0" w:space="0" w:color="auto"/>
      </w:divBdr>
      <w:divsChild>
        <w:div w:id="590629593">
          <w:marLeft w:val="0"/>
          <w:marRight w:val="0"/>
          <w:marTop w:val="0"/>
          <w:marBottom w:val="0"/>
          <w:divBdr>
            <w:top w:val="none" w:sz="0" w:space="0" w:color="auto"/>
            <w:left w:val="none" w:sz="0" w:space="0" w:color="auto"/>
            <w:bottom w:val="none" w:sz="0" w:space="0" w:color="auto"/>
            <w:right w:val="none" w:sz="0" w:space="0" w:color="auto"/>
          </w:divBdr>
        </w:div>
      </w:divsChild>
    </w:div>
    <w:div w:id="413356006">
      <w:bodyDiv w:val="1"/>
      <w:marLeft w:val="0"/>
      <w:marRight w:val="0"/>
      <w:marTop w:val="0"/>
      <w:marBottom w:val="0"/>
      <w:divBdr>
        <w:top w:val="none" w:sz="0" w:space="0" w:color="auto"/>
        <w:left w:val="none" w:sz="0" w:space="0" w:color="auto"/>
        <w:bottom w:val="none" w:sz="0" w:space="0" w:color="auto"/>
        <w:right w:val="none" w:sz="0" w:space="0" w:color="auto"/>
      </w:divBdr>
      <w:divsChild>
        <w:div w:id="1701470332">
          <w:marLeft w:val="0"/>
          <w:marRight w:val="0"/>
          <w:marTop w:val="0"/>
          <w:marBottom w:val="0"/>
          <w:divBdr>
            <w:top w:val="none" w:sz="0" w:space="0" w:color="auto"/>
            <w:left w:val="none" w:sz="0" w:space="0" w:color="auto"/>
            <w:bottom w:val="none" w:sz="0" w:space="0" w:color="auto"/>
            <w:right w:val="none" w:sz="0" w:space="0" w:color="auto"/>
          </w:divBdr>
          <w:divsChild>
            <w:div w:id="1558856594">
              <w:marLeft w:val="0"/>
              <w:marRight w:val="0"/>
              <w:marTop w:val="0"/>
              <w:marBottom w:val="0"/>
              <w:divBdr>
                <w:top w:val="none" w:sz="0" w:space="0" w:color="auto"/>
                <w:left w:val="none" w:sz="0" w:space="0" w:color="auto"/>
                <w:bottom w:val="none" w:sz="0" w:space="0" w:color="auto"/>
                <w:right w:val="none" w:sz="0" w:space="0" w:color="auto"/>
              </w:divBdr>
              <w:divsChild>
                <w:div w:id="56755079">
                  <w:marLeft w:val="0"/>
                  <w:marRight w:val="0"/>
                  <w:marTop w:val="0"/>
                  <w:marBottom w:val="0"/>
                  <w:divBdr>
                    <w:top w:val="none" w:sz="0" w:space="0" w:color="auto"/>
                    <w:left w:val="none" w:sz="0" w:space="0" w:color="auto"/>
                    <w:bottom w:val="none" w:sz="0" w:space="0" w:color="auto"/>
                    <w:right w:val="none" w:sz="0" w:space="0" w:color="auto"/>
                  </w:divBdr>
                  <w:divsChild>
                    <w:div w:id="2049447517">
                      <w:marLeft w:val="0"/>
                      <w:marRight w:val="0"/>
                      <w:marTop w:val="0"/>
                      <w:marBottom w:val="0"/>
                      <w:divBdr>
                        <w:top w:val="none" w:sz="0" w:space="0" w:color="auto"/>
                        <w:left w:val="none" w:sz="0" w:space="0" w:color="auto"/>
                        <w:bottom w:val="none" w:sz="0" w:space="0" w:color="auto"/>
                        <w:right w:val="none" w:sz="0" w:space="0" w:color="auto"/>
                      </w:divBdr>
                      <w:divsChild>
                        <w:div w:id="1858736015">
                          <w:marLeft w:val="0"/>
                          <w:marRight w:val="0"/>
                          <w:marTop w:val="0"/>
                          <w:marBottom w:val="0"/>
                          <w:divBdr>
                            <w:top w:val="none" w:sz="0" w:space="0" w:color="auto"/>
                            <w:left w:val="none" w:sz="0" w:space="0" w:color="auto"/>
                            <w:bottom w:val="none" w:sz="0" w:space="0" w:color="auto"/>
                            <w:right w:val="none" w:sz="0" w:space="0" w:color="auto"/>
                          </w:divBdr>
                          <w:divsChild>
                            <w:div w:id="15457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680932">
      <w:bodyDiv w:val="1"/>
      <w:marLeft w:val="0"/>
      <w:marRight w:val="0"/>
      <w:marTop w:val="0"/>
      <w:marBottom w:val="0"/>
      <w:divBdr>
        <w:top w:val="none" w:sz="0" w:space="0" w:color="auto"/>
        <w:left w:val="none" w:sz="0" w:space="0" w:color="auto"/>
        <w:bottom w:val="none" w:sz="0" w:space="0" w:color="auto"/>
        <w:right w:val="none" w:sz="0" w:space="0" w:color="auto"/>
      </w:divBdr>
      <w:divsChild>
        <w:div w:id="1189486008">
          <w:marLeft w:val="0"/>
          <w:marRight w:val="0"/>
          <w:marTop w:val="0"/>
          <w:marBottom w:val="0"/>
          <w:divBdr>
            <w:top w:val="none" w:sz="0" w:space="0" w:color="auto"/>
            <w:left w:val="none" w:sz="0" w:space="0" w:color="auto"/>
            <w:bottom w:val="none" w:sz="0" w:space="0" w:color="auto"/>
            <w:right w:val="none" w:sz="0" w:space="0" w:color="auto"/>
          </w:divBdr>
        </w:div>
      </w:divsChild>
    </w:div>
    <w:div w:id="494686994">
      <w:bodyDiv w:val="1"/>
      <w:marLeft w:val="0"/>
      <w:marRight w:val="0"/>
      <w:marTop w:val="0"/>
      <w:marBottom w:val="0"/>
      <w:divBdr>
        <w:top w:val="none" w:sz="0" w:space="0" w:color="auto"/>
        <w:left w:val="none" w:sz="0" w:space="0" w:color="auto"/>
        <w:bottom w:val="none" w:sz="0" w:space="0" w:color="auto"/>
        <w:right w:val="none" w:sz="0" w:space="0" w:color="auto"/>
      </w:divBdr>
    </w:div>
    <w:div w:id="530648430">
      <w:bodyDiv w:val="1"/>
      <w:marLeft w:val="0"/>
      <w:marRight w:val="0"/>
      <w:marTop w:val="0"/>
      <w:marBottom w:val="0"/>
      <w:divBdr>
        <w:top w:val="none" w:sz="0" w:space="0" w:color="auto"/>
        <w:left w:val="none" w:sz="0" w:space="0" w:color="auto"/>
        <w:bottom w:val="none" w:sz="0" w:space="0" w:color="auto"/>
        <w:right w:val="none" w:sz="0" w:space="0" w:color="auto"/>
      </w:divBdr>
      <w:divsChild>
        <w:div w:id="1951353725">
          <w:marLeft w:val="0"/>
          <w:marRight w:val="0"/>
          <w:marTop w:val="0"/>
          <w:marBottom w:val="0"/>
          <w:divBdr>
            <w:top w:val="none" w:sz="0" w:space="0" w:color="auto"/>
            <w:left w:val="none" w:sz="0" w:space="0" w:color="auto"/>
            <w:bottom w:val="none" w:sz="0" w:space="0" w:color="auto"/>
            <w:right w:val="none" w:sz="0" w:space="0" w:color="auto"/>
          </w:divBdr>
        </w:div>
      </w:divsChild>
    </w:div>
    <w:div w:id="620844047">
      <w:bodyDiv w:val="1"/>
      <w:marLeft w:val="0"/>
      <w:marRight w:val="0"/>
      <w:marTop w:val="0"/>
      <w:marBottom w:val="0"/>
      <w:divBdr>
        <w:top w:val="none" w:sz="0" w:space="0" w:color="auto"/>
        <w:left w:val="none" w:sz="0" w:space="0" w:color="auto"/>
        <w:bottom w:val="none" w:sz="0" w:space="0" w:color="auto"/>
        <w:right w:val="none" w:sz="0" w:space="0" w:color="auto"/>
      </w:divBdr>
    </w:div>
    <w:div w:id="665329916">
      <w:bodyDiv w:val="1"/>
      <w:marLeft w:val="0"/>
      <w:marRight w:val="0"/>
      <w:marTop w:val="0"/>
      <w:marBottom w:val="0"/>
      <w:divBdr>
        <w:top w:val="none" w:sz="0" w:space="0" w:color="auto"/>
        <w:left w:val="none" w:sz="0" w:space="0" w:color="auto"/>
        <w:bottom w:val="none" w:sz="0" w:space="0" w:color="auto"/>
        <w:right w:val="none" w:sz="0" w:space="0" w:color="auto"/>
      </w:divBdr>
      <w:divsChild>
        <w:div w:id="638997557">
          <w:marLeft w:val="0"/>
          <w:marRight w:val="0"/>
          <w:marTop w:val="0"/>
          <w:marBottom w:val="0"/>
          <w:divBdr>
            <w:top w:val="none" w:sz="0" w:space="0" w:color="auto"/>
            <w:left w:val="none" w:sz="0" w:space="0" w:color="auto"/>
            <w:bottom w:val="none" w:sz="0" w:space="0" w:color="auto"/>
            <w:right w:val="none" w:sz="0" w:space="0" w:color="auto"/>
          </w:divBdr>
          <w:divsChild>
            <w:div w:id="1921527438">
              <w:marLeft w:val="330"/>
              <w:marRight w:val="0"/>
              <w:marTop w:val="0"/>
              <w:marBottom w:val="825"/>
              <w:divBdr>
                <w:top w:val="none" w:sz="0" w:space="0" w:color="auto"/>
                <w:left w:val="none" w:sz="0" w:space="0" w:color="auto"/>
                <w:bottom w:val="none" w:sz="0" w:space="0" w:color="auto"/>
                <w:right w:val="none" w:sz="0" w:space="0" w:color="auto"/>
              </w:divBdr>
              <w:divsChild>
                <w:div w:id="10911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868897">
      <w:bodyDiv w:val="1"/>
      <w:marLeft w:val="0"/>
      <w:marRight w:val="0"/>
      <w:marTop w:val="0"/>
      <w:marBottom w:val="0"/>
      <w:divBdr>
        <w:top w:val="none" w:sz="0" w:space="0" w:color="auto"/>
        <w:left w:val="none" w:sz="0" w:space="0" w:color="auto"/>
        <w:bottom w:val="none" w:sz="0" w:space="0" w:color="auto"/>
        <w:right w:val="none" w:sz="0" w:space="0" w:color="auto"/>
      </w:divBdr>
    </w:div>
    <w:div w:id="693192674">
      <w:bodyDiv w:val="1"/>
      <w:marLeft w:val="0"/>
      <w:marRight w:val="0"/>
      <w:marTop w:val="0"/>
      <w:marBottom w:val="0"/>
      <w:divBdr>
        <w:top w:val="none" w:sz="0" w:space="0" w:color="auto"/>
        <w:left w:val="none" w:sz="0" w:space="0" w:color="auto"/>
        <w:bottom w:val="none" w:sz="0" w:space="0" w:color="auto"/>
        <w:right w:val="none" w:sz="0" w:space="0" w:color="auto"/>
      </w:divBdr>
      <w:divsChild>
        <w:div w:id="643438161">
          <w:marLeft w:val="0"/>
          <w:marRight w:val="0"/>
          <w:marTop w:val="0"/>
          <w:marBottom w:val="0"/>
          <w:divBdr>
            <w:top w:val="none" w:sz="0" w:space="0" w:color="auto"/>
            <w:left w:val="none" w:sz="0" w:space="0" w:color="auto"/>
            <w:bottom w:val="none" w:sz="0" w:space="0" w:color="auto"/>
            <w:right w:val="none" w:sz="0" w:space="0" w:color="auto"/>
          </w:divBdr>
          <w:divsChild>
            <w:div w:id="1759212640">
              <w:marLeft w:val="0"/>
              <w:marRight w:val="0"/>
              <w:marTop w:val="0"/>
              <w:marBottom w:val="0"/>
              <w:divBdr>
                <w:top w:val="none" w:sz="0" w:space="0" w:color="auto"/>
                <w:left w:val="none" w:sz="0" w:space="0" w:color="auto"/>
                <w:bottom w:val="none" w:sz="0" w:space="0" w:color="auto"/>
                <w:right w:val="none" w:sz="0" w:space="0" w:color="auto"/>
              </w:divBdr>
              <w:divsChild>
                <w:div w:id="1738240141">
                  <w:marLeft w:val="0"/>
                  <w:marRight w:val="0"/>
                  <w:marTop w:val="0"/>
                  <w:marBottom w:val="0"/>
                  <w:divBdr>
                    <w:top w:val="none" w:sz="0" w:space="0" w:color="auto"/>
                    <w:left w:val="none" w:sz="0" w:space="0" w:color="auto"/>
                    <w:bottom w:val="none" w:sz="0" w:space="0" w:color="auto"/>
                    <w:right w:val="none" w:sz="0" w:space="0" w:color="auto"/>
                  </w:divBdr>
                  <w:divsChild>
                    <w:div w:id="1354649815">
                      <w:marLeft w:val="0"/>
                      <w:marRight w:val="0"/>
                      <w:marTop w:val="0"/>
                      <w:marBottom w:val="0"/>
                      <w:divBdr>
                        <w:top w:val="none" w:sz="0" w:space="0" w:color="auto"/>
                        <w:left w:val="none" w:sz="0" w:space="0" w:color="auto"/>
                        <w:bottom w:val="none" w:sz="0" w:space="0" w:color="auto"/>
                        <w:right w:val="none" w:sz="0" w:space="0" w:color="auto"/>
                      </w:divBdr>
                      <w:divsChild>
                        <w:div w:id="1190028771">
                          <w:marLeft w:val="0"/>
                          <w:marRight w:val="0"/>
                          <w:marTop w:val="0"/>
                          <w:marBottom w:val="0"/>
                          <w:divBdr>
                            <w:top w:val="none" w:sz="0" w:space="0" w:color="auto"/>
                            <w:left w:val="none" w:sz="0" w:space="0" w:color="auto"/>
                            <w:bottom w:val="none" w:sz="0" w:space="0" w:color="auto"/>
                            <w:right w:val="none" w:sz="0" w:space="0" w:color="auto"/>
                          </w:divBdr>
                          <w:divsChild>
                            <w:div w:id="973563552">
                              <w:marLeft w:val="0"/>
                              <w:marRight w:val="0"/>
                              <w:marTop w:val="480"/>
                              <w:marBottom w:val="240"/>
                              <w:divBdr>
                                <w:top w:val="none" w:sz="0" w:space="0" w:color="auto"/>
                                <w:left w:val="none" w:sz="0" w:space="0" w:color="auto"/>
                                <w:bottom w:val="none" w:sz="0" w:space="0" w:color="auto"/>
                                <w:right w:val="none" w:sz="0" w:space="0" w:color="auto"/>
                              </w:divBdr>
                            </w:div>
                            <w:div w:id="90468351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788271">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sChild>
        <w:div w:id="2098599345">
          <w:marLeft w:val="0"/>
          <w:marRight w:val="0"/>
          <w:marTop w:val="0"/>
          <w:marBottom w:val="0"/>
          <w:divBdr>
            <w:top w:val="none" w:sz="0" w:space="0" w:color="auto"/>
            <w:left w:val="none" w:sz="0" w:space="0" w:color="auto"/>
            <w:bottom w:val="none" w:sz="0" w:space="0" w:color="auto"/>
            <w:right w:val="none" w:sz="0" w:space="0" w:color="auto"/>
          </w:divBdr>
        </w:div>
      </w:divsChild>
    </w:div>
    <w:div w:id="754712627">
      <w:bodyDiv w:val="1"/>
      <w:marLeft w:val="45"/>
      <w:marRight w:val="45"/>
      <w:marTop w:val="90"/>
      <w:marBottom w:val="90"/>
      <w:divBdr>
        <w:top w:val="none" w:sz="0" w:space="0" w:color="auto"/>
        <w:left w:val="none" w:sz="0" w:space="0" w:color="auto"/>
        <w:bottom w:val="none" w:sz="0" w:space="0" w:color="auto"/>
        <w:right w:val="none" w:sz="0" w:space="0" w:color="auto"/>
      </w:divBdr>
      <w:divsChild>
        <w:div w:id="951669563">
          <w:marLeft w:val="0"/>
          <w:marRight w:val="0"/>
          <w:marTop w:val="0"/>
          <w:marBottom w:val="567"/>
          <w:divBdr>
            <w:top w:val="none" w:sz="0" w:space="0" w:color="auto"/>
            <w:left w:val="none" w:sz="0" w:space="0" w:color="auto"/>
            <w:bottom w:val="none" w:sz="0" w:space="0" w:color="auto"/>
            <w:right w:val="none" w:sz="0" w:space="0" w:color="auto"/>
          </w:divBdr>
        </w:div>
      </w:divsChild>
    </w:div>
    <w:div w:id="771168814">
      <w:bodyDiv w:val="1"/>
      <w:marLeft w:val="0"/>
      <w:marRight w:val="0"/>
      <w:marTop w:val="0"/>
      <w:marBottom w:val="0"/>
      <w:divBdr>
        <w:top w:val="none" w:sz="0" w:space="0" w:color="auto"/>
        <w:left w:val="none" w:sz="0" w:space="0" w:color="auto"/>
        <w:bottom w:val="none" w:sz="0" w:space="0" w:color="auto"/>
        <w:right w:val="none" w:sz="0" w:space="0" w:color="auto"/>
      </w:divBdr>
      <w:divsChild>
        <w:div w:id="988945381">
          <w:marLeft w:val="0"/>
          <w:marRight w:val="0"/>
          <w:marTop w:val="0"/>
          <w:marBottom w:val="0"/>
          <w:divBdr>
            <w:top w:val="none" w:sz="0" w:space="0" w:color="auto"/>
            <w:left w:val="none" w:sz="0" w:space="0" w:color="auto"/>
            <w:bottom w:val="none" w:sz="0" w:space="0" w:color="auto"/>
            <w:right w:val="none" w:sz="0" w:space="0" w:color="auto"/>
          </w:divBdr>
          <w:divsChild>
            <w:div w:id="1066148157">
              <w:marLeft w:val="0"/>
              <w:marRight w:val="0"/>
              <w:marTop w:val="0"/>
              <w:marBottom w:val="0"/>
              <w:divBdr>
                <w:top w:val="none" w:sz="0" w:space="0" w:color="auto"/>
                <w:left w:val="none" w:sz="0" w:space="0" w:color="auto"/>
                <w:bottom w:val="none" w:sz="0" w:space="0" w:color="auto"/>
                <w:right w:val="none" w:sz="0" w:space="0" w:color="auto"/>
              </w:divBdr>
              <w:divsChild>
                <w:div w:id="1262959115">
                  <w:marLeft w:val="0"/>
                  <w:marRight w:val="0"/>
                  <w:marTop w:val="0"/>
                  <w:marBottom w:val="0"/>
                  <w:divBdr>
                    <w:top w:val="none" w:sz="0" w:space="0" w:color="auto"/>
                    <w:left w:val="none" w:sz="0" w:space="0" w:color="auto"/>
                    <w:bottom w:val="none" w:sz="0" w:space="0" w:color="auto"/>
                    <w:right w:val="none" w:sz="0" w:space="0" w:color="auto"/>
                  </w:divBdr>
                  <w:divsChild>
                    <w:div w:id="302656997">
                      <w:marLeft w:val="0"/>
                      <w:marRight w:val="0"/>
                      <w:marTop w:val="0"/>
                      <w:marBottom w:val="0"/>
                      <w:divBdr>
                        <w:top w:val="none" w:sz="0" w:space="0" w:color="auto"/>
                        <w:left w:val="none" w:sz="0" w:space="0" w:color="auto"/>
                        <w:bottom w:val="none" w:sz="0" w:space="0" w:color="auto"/>
                        <w:right w:val="none" w:sz="0" w:space="0" w:color="auto"/>
                      </w:divBdr>
                      <w:divsChild>
                        <w:div w:id="289743988">
                          <w:marLeft w:val="0"/>
                          <w:marRight w:val="0"/>
                          <w:marTop w:val="300"/>
                          <w:marBottom w:val="0"/>
                          <w:divBdr>
                            <w:top w:val="none" w:sz="0" w:space="0" w:color="auto"/>
                            <w:left w:val="none" w:sz="0" w:space="0" w:color="auto"/>
                            <w:bottom w:val="none" w:sz="0" w:space="0" w:color="auto"/>
                            <w:right w:val="none" w:sz="0" w:space="0" w:color="auto"/>
                          </w:divBdr>
                          <w:divsChild>
                            <w:div w:id="99236982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5580">
      <w:bodyDiv w:val="1"/>
      <w:marLeft w:val="0"/>
      <w:marRight w:val="0"/>
      <w:marTop w:val="0"/>
      <w:marBottom w:val="0"/>
      <w:divBdr>
        <w:top w:val="none" w:sz="0" w:space="0" w:color="auto"/>
        <w:left w:val="none" w:sz="0" w:space="0" w:color="auto"/>
        <w:bottom w:val="none" w:sz="0" w:space="0" w:color="auto"/>
        <w:right w:val="none" w:sz="0" w:space="0" w:color="auto"/>
      </w:divBdr>
    </w:div>
    <w:div w:id="851340315">
      <w:bodyDiv w:val="1"/>
      <w:marLeft w:val="0"/>
      <w:marRight w:val="0"/>
      <w:marTop w:val="0"/>
      <w:marBottom w:val="0"/>
      <w:divBdr>
        <w:top w:val="none" w:sz="0" w:space="0" w:color="auto"/>
        <w:left w:val="none" w:sz="0" w:space="0" w:color="auto"/>
        <w:bottom w:val="none" w:sz="0" w:space="0" w:color="auto"/>
        <w:right w:val="none" w:sz="0" w:space="0" w:color="auto"/>
      </w:divBdr>
      <w:divsChild>
        <w:div w:id="201947473">
          <w:marLeft w:val="0"/>
          <w:marRight w:val="0"/>
          <w:marTop w:val="0"/>
          <w:marBottom w:val="0"/>
          <w:divBdr>
            <w:top w:val="none" w:sz="0" w:space="0" w:color="auto"/>
            <w:left w:val="none" w:sz="0" w:space="0" w:color="auto"/>
            <w:bottom w:val="none" w:sz="0" w:space="0" w:color="auto"/>
            <w:right w:val="none" w:sz="0" w:space="0" w:color="auto"/>
          </w:divBdr>
          <w:divsChild>
            <w:div w:id="233512388">
              <w:marLeft w:val="0"/>
              <w:marRight w:val="0"/>
              <w:marTop w:val="0"/>
              <w:marBottom w:val="0"/>
              <w:divBdr>
                <w:top w:val="none" w:sz="0" w:space="0" w:color="auto"/>
                <w:left w:val="none" w:sz="0" w:space="0" w:color="auto"/>
                <w:bottom w:val="none" w:sz="0" w:space="0" w:color="auto"/>
                <w:right w:val="none" w:sz="0" w:space="0" w:color="auto"/>
              </w:divBdr>
              <w:divsChild>
                <w:div w:id="502206609">
                  <w:marLeft w:val="0"/>
                  <w:marRight w:val="0"/>
                  <w:marTop w:val="0"/>
                  <w:marBottom w:val="0"/>
                  <w:divBdr>
                    <w:top w:val="none" w:sz="0" w:space="0" w:color="auto"/>
                    <w:left w:val="none" w:sz="0" w:space="0" w:color="auto"/>
                    <w:bottom w:val="none" w:sz="0" w:space="0" w:color="auto"/>
                    <w:right w:val="none" w:sz="0" w:space="0" w:color="auto"/>
                  </w:divBdr>
                  <w:divsChild>
                    <w:div w:id="1784689118">
                      <w:marLeft w:val="0"/>
                      <w:marRight w:val="0"/>
                      <w:marTop w:val="0"/>
                      <w:marBottom w:val="0"/>
                      <w:divBdr>
                        <w:top w:val="none" w:sz="0" w:space="0" w:color="auto"/>
                        <w:left w:val="none" w:sz="0" w:space="0" w:color="auto"/>
                        <w:bottom w:val="none" w:sz="0" w:space="0" w:color="auto"/>
                        <w:right w:val="none" w:sz="0" w:space="0" w:color="auto"/>
                      </w:divBdr>
                      <w:divsChild>
                        <w:div w:id="1084883197">
                          <w:marLeft w:val="0"/>
                          <w:marRight w:val="0"/>
                          <w:marTop w:val="300"/>
                          <w:marBottom w:val="0"/>
                          <w:divBdr>
                            <w:top w:val="none" w:sz="0" w:space="0" w:color="auto"/>
                            <w:left w:val="none" w:sz="0" w:space="0" w:color="auto"/>
                            <w:bottom w:val="none" w:sz="0" w:space="0" w:color="auto"/>
                            <w:right w:val="none" w:sz="0" w:space="0" w:color="auto"/>
                          </w:divBdr>
                          <w:divsChild>
                            <w:div w:id="165278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02249">
      <w:bodyDiv w:val="1"/>
      <w:marLeft w:val="0"/>
      <w:marRight w:val="0"/>
      <w:marTop w:val="0"/>
      <w:marBottom w:val="0"/>
      <w:divBdr>
        <w:top w:val="none" w:sz="0" w:space="0" w:color="auto"/>
        <w:left w:val="none" w:sz="0" w:space="0" w:color="auto"/>
        <w:bottom w:val="none" w:sz="0" w:space="0" w:color="auto"/>
        <w:right w:val="none" w:sz="0" w:space="0" w:color="auto"/>
      </w:divBdr>
    </w:div>
    <w:div w:id="869076894">
      <w:bodyDiv w:val="1"/>
      <w:marLeft w:val="0"/>
      <w:marRight w:val="0"/>
      <w:marTop w:val="0"/>
      <w:marBottom w:val="0"/>
      <w:divBdr>
        <w:top w:val="none" w:sz="0" w:space="0" w:color="auto"/>
        <w:left w:val="none" w:sz="0" w:space="0" w:color="auto"/>
        <w:bottom w:val="none" w:sz="0" w:space="0" w:color="auto"/>
        <w:right w:val="none" w:sz="0" w:space="0" w:color="auto"/>
      </w:divBdr>
    </w:div>
    <w:div w:id="896279579">
      <w:bodyDiv w:val="1"/>
      <w:marLeft w:val="0"/>
      <w:marRight w:val="0"/>
      <w:marTop w:val="0"/>
      <w:marBottom w:val="0"/>
      <w:divBdr>
        <w:top w:val="none" w:sz="0" w:space="0" w:color="auto"/>
        <w:left w:val="none" w:sz="0" w:space="0" w:color="auto"/>
        <w:bottom w:val="none" w:sz="0" w:space="0" w:color="auto"/>
        <w:right w:val="none" w:sz="0" w:space="0" w:color="auto"/>
      </w:divBdr>
    </w:div>
    <w:div w:id="998843914">
      <w:bodyDiv w:val="1"/>
      <w:marLeft w:val="0"/>
      <w:marRight w:val="0"/>
      <w:marTop w:val="0"/>
      <w:marBottom w:val="0"/>
      <w:divBdr>
        <w:top w:val="none" w:sz="0" w:space="0" w:color="auto"/>
        <w:left w:val="none" w:sz="0" w:space="0" w:color="auto"/>
        <w:bottom w:val="none" w:sz="0" w:space="0" w:color="auto"/>
        <w:right w:val="none" w:sz="0" w:space="0" w:color="auto"/>
      </w:divBdr>
    </w:div>
    <w:div w:id="1001742421">
      <w:bodyDiv w:val="1"/>
      <w:marLeft w:val="45"/>
      <w:marRight w:val="45"/>
      <w:marTop w:val="90"/>
      <w:marBottom w:val="90"/>
      <w:divBdr>
        <w:top w:val="none" w:sz="0" w:space="0" w:color="auto"/>
        <w:left w:val="none" w:sz="0" w:space="0" w:color="auto"/>
        <w:bottom w:val="none" w:sz="0" w:space="0" w:color="auto"/>
        <w:right w:val="none" w:sz="0" w:space="0" w:color="auto"/>
      </w:divBdr>
      <w:divsChild>
        <w:div w:id="1341153939">
          <w:marLeft w:val="0"/>
          <w:marRight w:val="0"/>
          <w:marTop w:val="0"/>
          <w:marBottom w:val="567"/>
          <w:divBdr>
            <w:top w:val="none" w:sz="0" w:space="0" w:color="auto"/>
            <w:left w:val="none" w:sz="0" w:space="0" w:color="auto"/>
            <w:bottom w:val="none" w:sz="0" w:space="0" w:color="auto"/>
            <w:right w:val="none" w:sz="0" w:space="0" w:color="auto"/>
          </w:divBdr>
        </w:div>
      </w:divsChild>
    </w:div>
    <w:div w:id="1026834137">
      <w:bodyDiv w:val="1"/>
      <w:marLeft w:val="0"/>
      <w:marRight w:val="0"/>
      <w:marTop w:val="0"/>
      <w:marBottom w:val="0"/>
      <w:divBdr>
        <w:top w:val="none" w:sz="0" w:space="0" w:color="auto"/>
        <w:left w:val="none" w:sz="0" w:space="0" w:color="auto"/>
        <w:bottom w:val="none" w:sz="0" w:space="0" w:color="auto"/>
        <w:right w:val="none" w:sz="0" w:space="0" w:color="auto"/>
      </w:divBdr>
    </w:div>
    <w:div w:id="1031608836">
      <w:bodyDiv w:val="1"/>
      <w:marLeft w:val="0"/>
      <w:marRight w:val="0"/>
      <w:marTop w:val="0"/>
      <w:marBottom w:val="0"/>
      <w:divBdr>
        <w:top w:val="none" w:sz="0" w:space="0" w:color="auto"/>
        <w:left w:val="none" w:sz="0" w:space="0" w:color="auto"/>
        <w:bottom w:val="none" w:sz="0" w:space="0" w:color="auto"/>
        <w:right w:val="none" w:sz="0" w:space="0" w:color="auto"/>
      </w:divBdr>
    </w:div>
    <w:div w:id="1046418463">
      <w:bodyDiv w:val="1"/>
      <w:marLeft w:val="0"/>
      <w:marRight w:val="0"/>
      <w:marTop w:val="0"/>
      <w:marBottom w:val="0"/>
      <w:divBdr>
        <w:top w:val="none" w:sz="0" w:space="0" w:color="auto"/>
        <w:left w:val="none" w:sz="0" w:space="0" w:color="auto"/>
        <w:bottom w:val="none" w:sz="0" w:space="0" w:color="auto"/>
        <w:right w:val="none" w:sz="0" w:space="0" w:color="auto"/>
      </w:divBdr>
      <w:divsChild>
        <w:div w:id="1266573160">
          <w:marLeft w:val="0"/>
          <w:marRight w:val="0"/>
          <w:marTop w:val="0"/>
          <w:marBottom w:val="0"/>
          <w:divBdr>
            <w:top w:val="none" w:sz="0" w:space="0" w:color="auto"/>
            <w:left w:val="none" w:sz="0" w:space="0" w:color="auto"/>
            <w:bottom w:val="none" w:sz="0" w:space="0" w:color="auto"/>
            <w:right w:val="none" w:sz="0" w:space="0" w:color="auto"/>
          </w:divBdr>
        </w:div>
      </w:divsChild>
    </w:div>
    <w:div w:id="1062294013">
      <w:bodyDiv w:val="1"/>
      <w:marLeft w:val="0"/>
      <w:marRight w:val="0"/>
      <w:marTop w:val="0"/>
      <w:marBottom w:val="0"/>
      <w:divBdr>
        <w:top w:val="none" w:sz="0" w:space="0" w:color="auto"/>
        <w:left w:val="none" w:sz="0" w:space="0" w:color="auto"/>
        <w:bottom w:val="none" w:sz="0" w:space="0" w:color="auto"/>
        <w:right w:val="none" w:sz="0" w:space="0" w:color="auto"/>
      </w:divBdr>
    </w:div>
    <w:div w:id="1118447049">
      <w:bodyDiv w:val="1"/>
      <w:marLeft w:val="0"/>
      <w:marRight w:val="0"/>
      <w:marTop w:val="0"/>
      <w:marBottom w:val="0"/>
      <w:divBdr>
        <w:top w:val="none" w:sz="0" w:space="0" w:color="auto"/>
        <w:left w:val="none" w:sz="0" w:space="0" w:color="auto"/>
        <w:bottom w:val="none" w:sz="0" w:space="0" w:color="auto"/>
        <w:right w:val="none" w:sz="0" w:space="0" w:color="auto"/>
      </w:divBdr>
    </w:div>
    <w:div w:id="1231497845">
      <w:bodyDiv w:val="1"/>
      <w:marLeft w:val="0"/>
      <w:marRight w:val="0"/>
      <w:marTop w:val="0"/>
      <w:marBottom w:val="0"/>
      <w:divBdr>
        <w:top w:val="none" w:sz="0" w:space="0" w:color="auto"/>
        <w:left w:val="none" w:sz="0" w:space="0" w:color="auto"/>
        <w:bottom w:val="none" w:sz="0" w:space="0" w:color="auto"/>
        <w:right w:val="none" w:sz="0" w:space="0" w:color="auto"/>
      </w:divBdr>
    </w:div>
    <w:div w:id="1253009756">
      <w:bodyDiv w:val="1"/>
      <w:marLeft w:val="0"/>
      <w:marRight w:val="0"/>
      <w:marTop w:val="30"/>
      <w:marBottom w:val="0"/>
      <w:divBdr>
        <w:top w:val="none" w:sz="0" w:space="0" w:color="auto"/>
        <w:left w:val="none" w:sz="0" w:space="0" w:color="auto"/>
        <w:bottom w:val="none" w:sz="0" w:space="0" w:color="auto"/>
        <w:right w:val="none" w:sz="0" w:space="0" w:color="auto"/>
      </w:divBdr>
      <w:divsChild>
        <w:div w:id="1050496324">
          <w:marLeft w:val="0"/>
          <w:marRight w:val="0"/>
          <w:marTop w:val="75"/>
          <w:marBottom w:val="0"/>
          <w:divBdr>
            <w:top w:val="none" w:sz="0" w:space="0" w:color="auto"/>
            <w:left w:val="none" w:sz="0" w:space="0" w:color="auto"/>
            <w:bottom w:val="none" w:sz="0" w:space="0" w:color="auto"/>
            <w:right w:val="none" w:sz="0" w:space="0" w:color="auto"/>
          </w:divBdr>
          <w:divsChild>
            <w:div w:id="353917793">
              <w:marLeft w:val="0"/>
              <w:marRight w:val="0"/>
              <w:marTop w:val="0"/>
              <w:marBottom w:val="0"/>
              <w:divBdr>
                <w:top w:val="none" w:sz="0" w:space="0" w:color="auto"/>
                <w:left w:val="none" w:sz="0" w:space="0" w:color="auto"/>
                <w:bottom w:val="none" w:sz="0" w:space="0" w:color="auto"/>
                <w:right w:val="none" w:sz="0" w:space="0" w:color="auto"/>
              </w:divBdr>
              <w:divsChild>
                <w:div w:id="6795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86545">
      <w:bodyDiv w:val="1"/>
      <w:marLeft w:val="0"/>
      <w:marRight w:val="0"/>
      <w:marTop w:val="0"/>
      <w:marBottom w:val="0"/>
      <w:divBdr>
        <w:top w:val="none" w:sz="0" w:space="0" w:color="auto"/>
        <w:left w:val="none" w:sz="0" w:space="0" w:color="auto"/>
        <w:bottom w:val="none" w:sz="0" w:space="0" w:color="auto"/>
        <w:right w:val="none" w:sz="0" w:space="0" w:color="auto"/>
      </w:divBdr>
    </w:div>
    <w:div w:id="1331521061">
      <w:bodyDiv w:val="1"/>
      <w:marLeft w:val="0"/>
      <w:marRight w:val="0"/>
      <w:marTop w:val="0"/>
      <w:marBottom w:val="0"/>
      <w:divBdr>
        <w:top w:val="none" w:sz="0" w:space="0" w:color="auto"/>
        <w:left w:val="none" w:sz="0" w:space="0" w:color="auto"/>
        <w:bottom w:val="none" w:sz="0" w:space="0" w:color="auto"/>
        <w:right w:val="none" w:sz="0" w:space="0" w:color="auto"/>
      </w:divBdr>
    </w:div>
    <w:div w:id="1335373698">
      <w:bodyDiv w:val="1"/>
      <w:marLeft w:val="0"/>
      <w:marRight w:val="0"/>
      <w:marTop w:val="0"/>
      <w:marBottom w:val="0"/>
      <w:divBdr>
        <w:top w:val="none" w:sz="0" w:space="0" w:color="auto"/>
        <w:left w:val="none" w:sz="0" w:space="0" w:color="auto"/>
        <w:bottom w:val="none" w:sz="0" w:space="0" w:color="auto"/>
        <w:right w:val="none" w:sz="0" w:space="0" w:color="auto"/>
      </w:divBdr>
    </w:div>
    <w:div w:id="1380087775">
      <w:bodyDiv w:val="1"/>
      <w:marLeft w:val="0"/>
      <w:marRight w:val="0"/>
      <w:marTop w:val="0"/>
      <w:marBottom w:val="0"/>
      <w:divBdr>
        <w:top w:val="none" w:sz="0" w:space="0" w:color="auto"/>
        <w:left w:val="none" w:sz="0" w:space="0" w:color="auto"/>
        <w:bottom w:val="none" w:sz="0" w:space="0" w:color="auto"/>
        <w:right w:val="none" w:sz="0" w:space="0" w:color="auto"/>
      </w:divBdr>
      <w:divsChild>
        <w:div w:id="962033931">
          <w:marLeft w:val="0"/>
          <w:marRight w:val="0"/>
          <w:marTop w:val="0"/>
          <w:marBottom w:val="0"/>
          <w:divBdr>
            <w:top w:val="none" w:sz="0" w:space="0" w:color="auto"/>
            <w:left w:val="none" w:sz="0" w:space="0" w:color="auto"/>
            <w:bottom w:val="none" w:sz="0" w:space="0" w:color="auto"/>
            <w:right w:val="none" w:sz="0" w:space="0" w:color="auto"/>
          </w:divBdr>
          <w:divsChild>
            <w:div w:id="538591858">
              <w:marLeft w:val="0"/>
              <w:marRight w:val="0"/>
              <w:marTop w:val="0"/>
              <w:marBottom w:val="0"/>
              <w:divBdr>
                <w:top w:val="none" w:sz="0" w:space="0" w:color="auto"/>
                <w:left w:val="none" w:sz="0" w:space="0" w:color="auto"/>
                <w:bottom w:val="none" w:sz="0" w:space="0" w:color="auto"/>
                <w:right w:val="none" w:sz="0" w:space="0" w:color="auto"/>
              </w:divBdr>
              <w:divsChild>
                <w:div w:id="152767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8870">
      <w:bodyDiv w:val="1"/>
      <w:marLeft w:val="0"/>
      <w:marRight w:val="0"/>
      <w:marTop w:val="0"/>
      <w:marBottom w:val="0"/>
      <w:divBdr>
        <w:top w:val="none" w:sz="0" w:space="0" w:color="auto"/>
        <w:left w:val="none" w:sz="0" w:space="0" w:color="auto"/>
        <w:bottom w:val="none" w:sz="0" w:space="0" w:color="auto"/>
        <w:right w:val="none" w:sz="0" w:space="0" w:color="auto"/>
      </w:divBdr>
      <w:divsChild>
        <w:div w:id="926236061">
          <w:marLeft w:val="0"/>
          <w:marRight w:val="0"/>
          <w:marTop w:val="0"/>
          <w:marBottom w:val="0"/>
          <w:divBdr>
            <w:top w:val="none" w:sz="0" w:space="0" w:color="auto"/>
            <w:left w:val="none" w:sz="0" w:space="0" w:color="auto"/>
            <w:bottom w:val="none" w:sz="0" w:space="0" w:color="auto"/>
            <w:right w:val="none" w:sz="0" w:space="0" w:color="auto"/>
          </w:divBdr>
        </w:div>
      </w:divsChild>
    </w:div>
    <w:div w:id="1437141603">
      <w:bodyDiv w:val="1"/>
      <w:marLeft w:val="0"/>
      <w:marRight w:val="0"/>
      <w:marTop w:val="0"/>
      <w:marBottom w:val="0"/>
      <w:divBdr>
        <w:top w:val="none" w:sz="0" w:space="0" w:color="auto"/>
        <w:left w:val="none" w:sz="0" w:space="0" w:color="auto"/>
        <w:bottom w:val="none" w:sz="0" w:space="0" w:color="auto"/>
        <w:right w:val="none" w:sz="0" w:space="0" w:color="auto"/>
      </w:divBdr>
    </w:div>
    <w:div w:id="1463956647">
      <w:bodyDiv w:val="1"/>
      <w:marLeft w:val="45"/>
      <w:marRight w:val="45"/>
      <w:marTop w:val="90"/>
      <w:marBottom w:val="90"/>
      <w:divBdr>
        <w:top w:val="none" w:sz="0" w:space="0" w:color="auto"/>
        <w:left w:val="none" w:sz="0" w:space="0" w:color="auto"/>
        <w:bottom w:val="none" w:sz="0" w:space="0" w:color="auto"/>
        <w:right w:val="none" w:sz="0" w:space="0" w:color="auto"/>
      </w:divBdr>
      <w:divsChild>
        <w:div w:id="1632441301">
          <w:marLeft w:val="0"/>
          <w:marRight w:val="0"/>
          <w:marTop w:val="0"/>
          <w:marBottom w:val="567"/>
          <w:divBdr>
            <w:top w:val="none" w:sz="0" w:space="0" w:color="auto"/>
            <w:left w:val="none" w:sz="0" w:space="0" w:color="auto"/>
            <w:bottom w:val="none" w:sz="0" w:space="0" w:color="auto"/>
            <w:right w:val="none" w:sz="0" w:space="0" w:color="auto"/>
          </w:divBdr>
        </w:div>
      </w:divsChild>
    </w:div>
    <w:div w:id="1479222421">
      <w:bodyDiv w:val="1"/>
      <w:marLeft w:val="0"/>
      <w:marRight w:val="0"/>
      <w:marTop w:val="0"/>
      <w:marBottom w:val="0"/>
      <w:divBdr>
        <w:top w:val="none" w:sz="0" w:space="0" w:color="auto"/>
        <w:left w:val="none" w:sz="0" w:space="0" w:color="auto"/>
        <w:bottom w:val="none" w:sz="0" w:space="0" w:color="auto"/>
        <w:right w:val="none" w:sz="0" w:space="0" w:color="auto"/>
      </w:divBdr>
      <w:divsChild>
        <w:div w:id="1969315609">
          <w:marLeft w:val="0"/>
          <w:marRight w:val="0"/>
          <w:marTop w:val="100"/>
          <w:marBottom w:val="100"/>
          <w:divBdr>
            <w:top w:val="none" w:sz="0" w:space="0" w:color="auto"/>
            <w:left w:val="none" w:sz="0" w:space="0" w:color="auto"/>
            <w:bottom w:val="none" w:sz="0" w:space="0" w:color="auto"/>
            <w:right w:val="none" w:sz="0" w:space="0" w:color="auto"/>
          </w:divBdr>
          <w:divsChild>
            <w:div w:id="1481338417">
              <w:marLeft w:val="0"/>
              <w:marRight w:val="0"/>
              <w:marTop w:val="0"/>
              <w:marBottom w:val="0"/>
              <w:divBdr>
                <w:top w:val="none" w:sz="0" w:space="0" w:color="auto"/>
                <w:left w:val="none" w:sz="0" w:space="0" w:color="auto"/>
                <w:bottom w:val="none" w:sz="0" w:space="0" w:color="auto"/>
                <w:right w:val="none" w:sz="0" w:space="0" w:color="auto"/>
              </w:divBdr>
              <w:divsChild>
                <w:div w:id="1981185862">
                  <w:marLeft w:val="0"/>
                  <w:marRight w:val="0"/>
                  <w:marTop w:val="0"/>
                  <w:marBottom w:val="0"/>
                  <w:divBdr>
                    <w:top w:val="none" w:sz="0" w:space="0" w:color="auto"/>
                    <w:left w:val="none" w:sz="0" w:space="0" w:color="auto"/>
                    <w:bottom w:val="none" w:sz="0" w:space="0" w:color="auto"/>
                    <w:right w:val="none" w:sz="0" w:space="0" w:color="auto"/>
                  </w:divBdr>
                  <w:divsChild>
                    <w:div w:id="1767651235">
                      <w:marLeft w:val="0"/>
                      <w:marRight w:val="0"/>
                      <w:marTop w:val="0"/>
                      <w:marBottom w:val="0"/>
                      <w:divBdr>
                        <w:top w:val="none" w:sz="0" w:space="0" w:color="auto"/>
                        <w:left w:val="none" w:sz="0" w:space="0" w:color="auto"/>
                        <w:bottom w:val="none" w:sz="0" w:space="0" w:color="auto"/>
                        <w:right w:val="none" w:sz="0" w:space="0" w:color="auto"/>
                      </w:divBdr>
                      <w:divsChild>
                        <w:div w:id="731582358">
                          <w:marLeft w:val="0"/>
                          <w:marRight w:val="0"/>
                          <w:marTop w:val="0"/>
                          <w:marBottom w:val="0"/>
                          <w:divBdr>
                            <w:top w:val="none" w:sz="0" w:space="0" w:color="auto"/>
                            <w:left w:val="none" w:sz="0" w:space="0" w:color="auto"/>
                            <w:bottom w:val="none" w:sz="0" w:space="0" w:color="auto"/>
                            <w:right w:val="none" w:sz="0" w:space="0" w:color="auto"/>
                          </w:divBdr>
                          <w:divsChild>
                            <w:div w:id="1500997016">
                              <w:marLeft w:val="0"/>
                              <w:marRight w:val="0"/>
                              <w:marTop w:val="0"/>
                              <w:marBottom w:val="0"/>
                              <w:divBdr>
                                <w:top w:val="none" w:sz="0" w:space="0" w:color="auto"/>
                                <w:left w:val="none" w:sz="0" w:space="0" w:color="auto"/>
                                <w:bottom w:val="none" w:sz="0" w:space="0" w:color="auto"/>
                                <w:right w:val="none" w:sz="0" w:space="0" w:color="auto"/>
                              </w:divBdr>
                              <w:divsChild>
                                <w:div w:id="138036321">
                                  <w:marLeft w:val="0"/>
                                  <w:marRight w:val="0"/>
                                  <w:marTop w:val="0"/>
                                  <w:marBottom w:val="0"/>
                                  <w:divBdr>
                                    <w:top w:val="none" w:sz="0" w:space="0" w:color="auto"/>
                                    <w:left w:val="none" w:sz="0" w:space="0" w:color="auto"/>
                                    <w:bottom w:val="none" w:sz="0" w:space="0" w:color="auto"/>
                                    <w:right w:val="none" w:sz="0" w:space="0" w:color="auto"/>
                                  </w:divBdr>
                                  <w:divsChild>
                                    <w:div w:id="889267560">
                                      <w:marLeft w:val="0"/>
                                      <w:marRight w:val="0"/>
                                      <w:marTop w:val="0"/>
                                      <w:marBottom w:val="150"/>
                                      <w:divBdr>
                                        <w:top w:val="none" w:sz="0" w:space="0" w:color="auto"/>
                                        <w:left w:val="none" w:sz="0" w:space="0" w:color="auto"/>
                                        <w:bottom w:val="none" w:sz="0" w:space="0" w:color="auto"/>
                                        <w:right w:val="none" w:sz="0" w:space="0" w:color="auto"/>
                                      </w:divBdr>
                                      <w:divsChild>
                                        <w:div w:id="950354333">
                                          <w:marLeft w:val="0"/>
                                          <w:marRight w:val="0"/>
                                          <w:marTop w:val="0"/>
                                          <w:marBottom w:val="0"/>
                                          <w:divBdr>
                                            <w:top w:val="none" w:sz="0" w:space="0" w:color="auto"/>
                                            <w:left w:val="none" w:sz="0" w:space="0" w:color="auto"/>
                                            <w:bottom w:val="none" w:sz="0" w:space="0" w:color="auto"/>
                                            <w:right w:val="none" w:sz="0" w:space="0" w:color="auto"/>
                                          </w:divBdr>
                                          <w:divsChild>
                                            <w:div w:id="18032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474104">
      <w:bodyDiv w:val="1"/>
      <w:marLeft w:val="0"/>
      <w:marRight w:val="0"/>
      <w:marTop w:val="0"/>
      <w:marBottom w:val="0"/>
      <w:divBdr>
        <w:top w:val="none" w:sz="0" w:space="0" w:color="auto"/>
        <w:left w:val="none" w:sz="0" w:space="0" w:color="auto"/>
        <w:bottom w:val="none" w:sz="0" w:space="0" w:color="auto"/>
        <w:right w:val="none" w:sz="0" w:space="0" w:color="auto"/>
      </w:divBdr>
    </w:div>
    <w:div w:id="1742824791">
      <w:bodyDiv w:val="1"/>
      <w:marLeft w:val="0"/>
      <w:marRight w:val="0"/>
      <w:marTop w:val="0"/>
      <w:marBottom w:val="0"/>
      <w:divBdr>
        <w:top w:val="none" w:sz="0" w:space="0" w:color="auto"/>
        <w:left w:val="none" w:sz="0" w:space="0" w:color="auto"/>
        <w:bottom w:val="none" w:sz="0" w:space="0" w:color="auto"/>
        <w:right w:val="none" w:sz="0" w:space="0" w:color="auto"/>
      </w:divBdr>
    </w:div>
    <w:div w:id="1772318172">
      <w:bodyDiv w:val="1"/>
      <w:marLeft w:val="0"/>
      <w:marRight w:val="0"/>
      <w:marTop w:val="0"/>
      <w:marBottom w:val="0"/>
      <w:divBdr>
        <w:top w:val="none" w:sz="0" w:space="0" w:color="auto"/>
        <w:left w:val="none" w:sz="0" w:space="0" w:color="auto"/>
        <w:bottom w:val="none" w:sz="0" w:space="0" w:color="auto"/>
        <w:right w:val="none" w:sz="0" w:space="0" w:color="auto"/>
      </w:divBdr>
    </w:div>
    <w:div w:id="1798600459">
      <w:bodyDiv w:val="1"/>
      <w:marLeft w:val="0"/>
      <w:marRight w:val="0"/>
      <w:marTop w:val="0"/>
      <w:marBottom w:val="0"/>
      <w:divBdr>
        <w:top w:val="none" w:sz="0" w:space="0" w:color="auto"/>
        <w:left w:val="none" w:sz="0" w:space="0" w:color="auto"/>
        <w:bottom w:val="none" w:sz="0" w:space="0" w:color="auto"/>
        <w:right w:val="none" w:sz="0" w:space="0" w:color="auto"/>
      </w:divBdr>
      <w:divsChild>
        <w:div w:id="696731613">
          <w:marLeft w:val="0"/>
          <w:marRight w:val="0"/>
          <w:marTop w:val="0"/>
          <w:marBottom w:val="0"/>
          <w:divBdr>
            <w:top w:val="none" w:sz="0" w:space="0" w:color="auto"/>
            <w:left w:val="none" w:sz="0" w:space="0" w:color="auto"/>
            <w:bottom w:val="none" w:sz="0" w:space="0" w:color="auto"/>
            <w:right w:val="none" w:sz="0" w:space="0" w:color="auto"/>
          </w:divBdr>
        </w:div>
        <w:div w:id="1940602607">
          <w:marLeft w:val="0"/>
          <w:marRight w:val="0"/>
          <w:marTop w:val="0"/>
          <w:marBottom w:val="0"/>
          <w:divBdr>
            <w:top w:val="none" w:sz="0" w:space="0" w:color="auto"/>
            <w:left w:val="none" w:sz="0" w:space="0" w:color="auto"/>
            <w:bottom w:val="none" w:sz="0" w:space="0" w:color="auto"/>
            <w:right w:val="none" w:sz="0" w:space="0" w:color="auto"/>
          </w:divBdr>
        </w:div>
      </w:divsChild>
    </w:div>
    <w:div w:id="1856990448">
      <w:bodyDiv w:val="1"/>
      <w:marLeft w:val="0"/>
      <w:marRight w:val="0"/>
      <w:marTop w:val="0"/>
      <w:marBottom w:val="0"/>
      <w:divBdr>
        <w:top w:val="none" w:sz="0" w:space="0" w:color="auto"/>
        <w:left w:val="none" w:sz="0" w:space="0" w:color="auto"/>
        <w:bottom w:val="none" w:sz="0" w:space="0" w:color="auto"/>
        <w:right w:val="none" w:sz="0" w:space="0" w:color="auto"/>
      </w:divBdr>
      <w:divsChild>
        <w:div w:id="520899652">
          <w:marLeft w:val="0"/>
          <w:marRight w:val="0"/>
          <w:marTop w:val="100"/>
          <w:marBottom w:val="100"/>
          <w:divBdr>
            <w:top w:val="none" w:sz="0" w:space="0" w:color="auto"/>
            <w:left w:val="none" w:sz="0" w:space="0" w:color="auto"/>
            <w:bottom w:val="none" w:sz="0" w:space="0" w:color="auto"/>
            <w:right w:val="none" w:sz="0" w:space="0" w:color="auto"/>
          </w:divBdr>
          <w:divsChild>
            <w:div w:id="552927610">
              <w:marLeft w:val="0"/>
              <w:marRight w:val="0"/>
              <w:marTop w:val="0"/>
              <w:marBottom w:val="0"/>
              <w:divBdr>
                <w:top w:val="none" w:sz="0" w:space="0" w:color="auto"/>
                <w:left w:val="none" w:sz="0" w:space="0" w:color="auto"/>
                <w:bottom w:val="none" w:sz="0" w:space="0" w:color="auto"/>
                <w:right w:val="none" w:sz="0" w:space="0" w:color="auto"/>
              </w:divBdr>
              <w:divsChild>
                <w:div w:id="1576471136">
                  <w:marLeft w:val="0"/>
                  <w:marRight w:val="0"/>
                  <w:marTop w:val="0"/>
                  <w:marBottom w:val="0"/>
                  <w:divBdr>
                    <w:top w:val="none" w:sz="0" w:space="0" w:color="auto"/>
                    <w:left w:val="none" w:sz="0" w:space="0" w:color="auto"/>
                    <w:bottom w:val="none" w:sz="0" w:space="0" w:color="auto"/>
                    <w:right w:val="none" w:sz="0" w:space="0" w:color="auto"/>
                  </w:divBdr>
                  <w:divsChild>
                    <w:div w:id="636449529">
                      <w:marLeft w:val="0"/>
                      <w:marRight w:val="0"/>
                      <w:marTop w:val="0"/>
                      <w:marBottom w:val="0"/>
                      <w:divBdr>
                        <w:top w:val="none" w:sz="0" w:space="0" w:color="auto"/>
                        <w:left w:val="none" w:sz="0" w:space="0" w:color="auto"/>
                        <w:bottom w:val="none" w:sz="0" w:space="0" w:color="auto"/>
                        <w:right w:val="none" w:sz="0" w:space="0" w:color="auto"/>
                      </w:divBdr>
                      <w:divsChild>
                        <w:div w:id="1374892009">
                          <w:marLeft w:val="0"/>
                          <w:marRight w:val="0"/>
                          <w:marTop w:val="0"/>
                          <w:marBottom w:val="0"/>
                          <w:divBdr>
                            <w:top w:val="none" w:sz="0" w:space="0" w:color="auto"/>
                            <w:left w:val="none" w:sz="0" w:space="0" w:color="auto"/>
                            <w:bottom w:val="none" w:sz="0" w:space="0" w:color="auto"/>
                            <w:right w:val="none" w:sz="0" w:space="0" w:color="auto"/>
                          </w:divBdr>
                          <w:divsChild>
                            <w:div w:id="957032920">
                              <w:marLeft w:val="0"/>
                              <w:marRight w:val="0"/>
                              <w:marTop w:val="0"/>
                              <w:marBottom w:val="0"/>
                              <w:divBdr>
                                <w:top w:val="none" w:sz="0" w:space="0" w:color="auto"/>
                                <w:left w:val="none" w:sz="0" w:space="0" w:color="auto"/>
                                <w:bottom w:val="none" w:sz="0" w:space="0" w:color="auto"/>
                                <w:right w:val="none" w:sz="0" w:space="0" w:color="auto"/>
                              </w:divBdr>
                              <w:divsChild>
                                <w:div w:id="1993555513">
                                  <w:marLeft w:val="0"/>
                                  <w:marRight w:val="0"/>
                                  <w:marTop w:val="0"/>
                                  <w:marBottom w:val="0"/>
                                  <w:divBdr>
                                    <w:top w:val="none" w:sz="0" w:space="0" w:color="auto"/>
                                    <w:left w:val="none" w:sz="0" w:space="0" w:color="auto"/>
                                    <w:bottom w:val="none" w:sz="0" w:space="0" w:color="auto"/>
                                    <w:right w:val="none" w:sz="0" w:space="0" w:color="auto"/>
                                  </w:divBdr>
                                  <w:divsChild>
                                    <w:div w:id="1830754769">
                                      <w:marLeft w:val="0"/>
                                      <w:marRight w:val="0"/>
                                      <w:marTop w:val="0"/>
                                      <w:marBottom w:val="150"/>
                                      <w:divBdr>
                                        <w:top w:val="none" w:sz="0" w:space="0" w:color="auto"/>
                                        <w:left w:val="none" w:sz="0" w:space="0" w:color="auto"/>
                                        <w:bottom w:val="none" w:sz="0" w:space="0" w:color="auto"/>
                                        <w:right w:val="none" w:sz="0" w:space="0" w:color="auto"/>
                                      </w:divBdr>
                                      <w:divsChild>
                                        <w:div w:id="1362588756">
                                          <w:marLeft w:val="0"/>
                                          <w:marRight w:val="0"/>
                                          <w:marTop w:val="0"/>
                                          <w:marBottom w:val="0"/>
                                          <w:divBdr>
                                            <w:top w:val="none" w:sz="0" w:space="0" w:color="auto"/>
                                            <w:left w:val="none" w:sz="0" w:space="0" w:color="auto"/>
                                            <w:bottom w:val="none" w:sz="0" w:space="0" w:color="auto"/>
                                            <w:right w:val="none" w:sz="0" w:space="0" w:color="auto"/>
                                          </w:divBdr>
                                          <w:divsChild>
                                            <w:div w:id="8734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6566059">
      <w:bodyDiv w:val="1"/>
      <w:marLeft w:val="0"/>
      <w:marRight w:val="0"/>
      <w:marTop w:val="0"/>
      <w:marBottom w:val="0"/>
      <w:divBdr>
        <w:top w:val="none" w:sz="0" w:space="0" w:color="auto"/>
        <w:left w:val="none" w:sz="0" w:space="0" w:color="auto"/>
        <w:bottom w:val="none" w:sz="0" w:space="0" w:color="auto"/>
        <w:right w:val="none" w:sz="0" w:space="0" w:color="auto"/>
      </w:divBdr>
      <w:divsChild>
        <w:div w:id="416445077">
          <w:marLeft w:val="0"/>
          <w:marRight w:val="0"/>
          <w:marTop w:val="0"/>
          <w:marBottom w:val="0"/>
          <w:divBdr>
            <w:top w:val="none" w:sz="0" w:space="0" w:color="auto"/>
            <w:left w:val="none" w:sz="0" w:space="0" w:color="auto"/>
            <w:bottom w:val="none" w:sz="0" w:space="0" w:color="auto"/>
            <w:right w:val="none" w:sz="0" w:space="0" w:color="auto"/>
          </w:divBdr>
          <w:divsChild>
            <w:div w:id="1487933702">
              <w:marLeft w:val="0"/>
              <w:marRight w:val="0"/>
              <w:marTop w:val="0"/>
              <w:marBottom w:val="0"/>
              <w:divBdr>
                <w:top w:val="none" w:sz="0" w:space="0" w:color="auto"/>
                <w:left w:val="none" w:sz="0" w:space="0" w:color="auto"/>
                <w:bottom w:val="none" w:sz="0" w:space="0" w:color="auto"/>
                <w:right w:val="none" w:sz="0" w:space="0" w:color="auto"/>
              </w:divBdr>
              <w:divsChild>
                <w:div w:id="2070958315">
                  <w:marLeft w:val="0"/>
                  <w:marRight w:val="0"/>
                  <w:marTop w:val="0"/>
                  <w:marBottom w:val="0"/>
                  <w:divBdr>
                    <w:top w:val="none" w:sz="0" w:space="0" w:color="auto"/>
                    <w:left w:val="none" w:sz="0" w:space="0" w:color="auto"/>
                    <w:bottom w:val="none" w:sz="0" w:space="0" w:color="auto"/>
                    <w:right w:val="none" w:sz="0" w:space="0" w:color="auto"/>
                  </w:divBdr>
                  <w:divsChild>
                    <w:div w:id="1946690592">
                      <w:marLeft w:val="0"/>
                      <w:marRight w:val="0"/>
                      <w:marTop w:val="0"/>
                      <w:marBottom w:val="0"/>
                      <w:divBdr>
                        <w:top w:val="none" w:sz="0" w:space="0" w:color="auto"/>
                        <w:left w:val="none" w:sz="0" w:space="0" w:color="auto"/>
                        <w:bottom w:val="none" w:sz="0" w:space="0" w:color="auto"/>
                        <w:right w:val="none" w:sz="0" w:space="0" w:color="auto"/>
                      </w:divBdr>
                      <w:divsChild>
                        <w:div w:id="1073359081">
                          <w:marLeft w:val="0"/>
                          <w:marRight w:val="0"/>
                          <w:marTop w:val="0"/>
                          <w:marBottom w:val="0"/>
                          <w:divBdr>
                            <w:top w:val="none" w:sz="0" w:space="0" w:color="auto"/>
                            <w:left w:val="none" w:sz="0" w:space="0" w:color="auto"/>
                            <w:bottom w:val="none" w:sz="0" w:space="0" w:color="auto"/>
                            <w:right w:val="none" w:sz="0" w:space="0" w:color="auto"/>
                          </w:divBdr>
                          <w:divsChild>
                            <w:div w:id="10040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209134">
      <w:bodyDiv w:val="1"/>
      <w:marLeft w:val="0"/>
      <w:marRight w:val="0"/>
      <w:marTop w:val="0"/>
      <w:marBottom w:val="0"/>
      <w:divBdr>
        <w:top w:val="none" w:sz="0" w:space="0" w:color="auto"/>
        <w:left w:val="none" w:sz="0" w:space="0" w:color="auto"/>
        <w:bottom w:val="none" w:sz="0" w:space="0" w:color="auto"/>
        <w:right w:val="none" w:sz="0" w:space="0" w:color="auto"/>
      </w:divBdr>
    </w:div>
    <w:div w:id="2089226344">
      <w:bodyDiv w:val="1"/>
      <w:marLeft w:val="0"/>
      <w:marRight w:val="0"/>
      <w:marTop w:val="0"/>
      <w:marBottom w:val="0"/>
      <w:divBdr>
        <w:top w:val="none" w:sz="0" w:space="0" w:color="auto"/>
        <w:left w:val="none" w:sz="0" w:space="0" w:color="auto"/>
        <w:bottom w:val="none" w:sz="0" w:space="0" w:color="auto"/>
        <w:right w:val="none" w:sz="0" w:space="0" w:color="auto"/>
      </w:divBdr>
    </w:div>
    <w:div w:id="20930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1850" TargetMode="External"/><Relationship Id="rId13" Type="http://schemas.openxmlformats.org/officeDocument/2006/relationships/hyperlink" Target="mailto:Liga.Zurovska@v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nais.lv/naiser/text.cfm?Ref=0101032009040700300&amp;Req=0101032009040700300&amp;Key=0101032005062800473&amp;Has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7962-cernobilas-atomelektrostacijas-avarijas-seku-likvidesanas-dalibnieku-un-cernobilas-atomelektrostacijas-avarijas-rezultata-cie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vmnvd.gov.lv/lv/ligumpartneriem/operativa-budzeta-informacija/arstniecibas-iestazu-parskatu-apkopoju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ikumi.lv/ta/id/30185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D646-015B-4487-8F5C-2578171FA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22406</Words>
  <Characters>12772</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vt:lpstr>
      <vt:lpstr>Izziņa par atzinumos sniegtajiem iebildumiem par Ministru kabineta noteikumu projektu „Grozījumi Ministru kabineta 2009.gada 13.janvāra noteikumos Nr.44 „Noteikumi par darbības programmas „Infrastruktūra un pakalpojumi” papildinājuma 3.1.5.3.1.apakšaktivi</vt:lpstr>
    </vt:vector>
  </TitlesOfParts>
  <Company>LR Veselības ministrija</Company>
  <LinksUpToDate>false</LinksUpToDate>
  <CharactersWithSpaces>35108</CharactersWithSpaces>
  <SharedDoc>false</SharedDoc>
  <HLinks>
    <vt:vector size="66" baseType="variant">
      <vt:variant>
        <vt:i4>1900631</vt:i4>
      </vt:variant>
      <vt:variant>
        <vt:i4>30</vt:i4>
      </vt:variant>
      <vt:variant>
        <vt:i4>0</vt:i4>
      </vt:variant>
      <vt:variant>
        <vt:i4>5</vt:i4>
      </vt:variant>
      <vt:variant>
        <vt:lpwstr>http://pro.nais.lv/naiser/text.cfm?Ref=0101032009040700300&amp;Req=0101032009040700300&amp;Key=0101032005062800473&amp;Hash=</vt:lpwstr>
      </vt:variant>
      <vt:variant>
        <vt:lpwstr/>
      </vt:variant>
      <vt:variant>
        <vt:i4>7143473</vt:i4>
      </vt:variant>
      <vt:variant>
        <vt:i4>27</vt:i4>
      </vt:variant>
      <vt:variant>
        <vt:i4>0</vt:i4>
      </vt:variant>
      <vt:variant>
        <vt:i4>5</vt:i4>
      </vt:variant>
      <vt:variant>
        <vt:lpwstr>http://eur-lex.europa.eu/LexUriServ/LexUriServ.do?uri=OJ:L:2006:379:0005:01:LV:HTML</vt:lpwstr>
      </vt:variant>
      <vt:variant>
        <vt:lpwstr/>
      </vt:variant>
      <vt:variant>
        <vt:i4>5767186</vt:i4>
      </vt:variant>
      <vt:variant>
        <vt:i4>24</vt:i4>
      </vt:variant>
      <vt:variant>
        <vt:i4>0</vt:i4>
      </vt:variant>
      <vt:variant>
        <vt:i4>5</vt:i4>
      </vt:variant>
      <vt:variant>
        <vt:lpwstr>http://www.esfondi.lv/upload/01-strukturfondi/petijumi/rokasgramata-100708-final.pdf</vt:lpwstr>
      </vt:variant>
      <vt:variant>
        <vt:lpwstr/>
      </vt:variant>
      <vt:variant>
        <vt:i4>4718603</vt:i4>
      </vt:variant>
      <vt:variant>
        <vt:i4>21</vt:i4>
      </vt:variant>
      <vt:variant>
        <vt:i4>0</vt:i4>
      </vt:variant>
      <vt:variant>
        <vt:i4>5</vt:i4>
      </vt:variant>
      <vt:variant>
        <vt:lpwstr>http://likumi.lv/doc.php?id=214903</vt:lpwstr>
      </vt:variant>
      <vt:variant>
        <vt:lpwstr>p9</vt:lpwstr>
      </vt:variant>
      <vt:variant>
        <vt:i4>4718603</vt:i4>
      </vt:variant>
      <vt:variant>
        <vt:i4>18</vt:i4>
      </vt:variant>
      <vt:variant>
        <vt:i4>0</vt:i4>
      </vt:variant>
      <vt:variant>
        <vt:i4>5</vt:i4>
      </vt:variant>
      <vt:variant>
        <vt:lpwstr>http://likumi.lv/doc.php?id=214903</vt:lpwstr>
      </vt:variant>
      <vt:variant>
        <vt:lpwstr>p9</vt:lpwstr>
      </vt:variant>
      <vt:variant>
        <vt:i4>4194315</vt:i4>
      </vt:variant>
      <vt:variant>
        <vt:i4>15</vt:i4>
      </vt:variant>
      <vt:variant>
        <vt:i4>0</vt:i4>
      </vt:variant>
      <vt:variant>
        <vt:i4>5</vt:i4>
      </vt:variant>
      <vt:variant>
        <vt:lpwstr>http://likumi.lv/doc.php?id=214903</vt:lpwstr>
      </vt:variant>
      <vt:variant>
        <vt:lpwstr>p18</vt:lpwstr>
      </vt:variant>
      <vt:variant>
        <vt:i4>4194315</vt:i4>
      </vt:variant>
      <vt:variant>
        <vt:i4>12</vt:i4>
      </vt:variant>
      <vt:variant>
        <vt:i4>0</vt:i4>
      </vt:variant>
      <vt:variant>
        <vt:i4>5</vt:i4>
      </vt:variant>
      <vt:variant>
        <vt:lpwstr>http://likumi.lv/doc.php?id=214903</vt:lpwstr>
      </vt:variant>
      <vt:variant>
        <vt:lpwstr>p18</vt:lpwstr>
      </vt:variant>
      <vt:variant>
        <vt:i4>4194315</vt:i4>
      </vt:variant>
      <vt:variant>
        <vt:i4>9</vt:i4>
      </vt:variant>
      <vt:variant>
        <vt:i4>0</vt:i4>
      </vt:variant>
      <vt:variant>
        <vt:i4>5</vt:i4>
      </vt:variant>
      <vt:variant>
        <vt:lpwstr>http://likumi.lv/doc.php?id=214903</vt:lpwstr>
      </vt:variant>
      <vt:variant>
        <vt:lpwstr>p18</vt:lpwstr>
      </vt:variant>
      <vt:variant>
        <vt:i4>7405691</vt:i4>
      </vt:variant>
      <vt:variant>
        <vt:i4>6</vt:i4>
      </vt:variant>
      <vt:variant>
        <vt:i4>0</vt:i4>
      </vt:variant>
      <vt:variant>
        <vt:i4>5</vt:i4>
      </vt:variant>
      <vt:variant>
        <vt:lpwstr>http://likumi.lv/doc.php?id=214903</vt:lpwstr>
      </vt:variant>
      <vt:variant>
        <vt:lpwstr/>
      </vt:variant>
      <vt:variant>
        <vt:i4>8126564</vt:i4>
      </vt:variant>
      <vt:variant>
        <vt:i4>3</vt:i4>
      </vt:variant>
      <vt:variant>
        <vt:i4>0</vt:i4>
      </vt:variant>
      <vt:variant>
        <vt:i4>5</vt:i4>
      </vt:variant>
      <vt:variant>
        <vt:lpwstr>http://likumi.lv/doc.php?id=257096</vt:lpwstr>
      </vt:variant>
      <vt:variant>
        <vt:lpwstr>piel1</vt:lpwstr>
      </vt:variant>
      <vt:variant>
        <vt:i4>7143475</vt:i4>
      </vt:variant>
      <vt:variant>
        <vt:i4>0</vt:i4>
      </vt:variant>
      <vt:variant>
        <vt:i4>0</vt:i4>
      </vt:variant>
      <vt:variant>
        <vt:i4>5</vt:i4>
      </vt:variant>
      <vt:variant>
        <vt:lpwstr>http://eur-lex.europa.eu/LexUriServ/LexUriServ.do?uri=OJ:L:2008:214:0003:01:LV:HTML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Izziņa-protokols</dc:subject>
  <dc:creator>Dace Ozoliņa</dc:creator>
  <dc:description>D.Ozoliņa
Investīciju un Eiropas Savienības fondu uzraudzības departamenta 
ES fondu ieviešanas nodaļas vecākā referente
Tālr.:  67 876 085
Agnese.Tomsone@vm.gov.lv</dc:description>
  <cp:lastModifiedBy>Līga Žurovska</cp:lastModifiedBy>
  <cp:revision>14</cp:revision>
  <cp:lastPrinted>2019-07-11T05:46:00Z</cp:lastPrinted>
  <dcterms:created xsi:type="dcterms:W3CDTF">2020-04-08T12:33:00Z</dcterms:created>
  <dcterms:modified xsi:type="dcterms:W3CDTF">2020-04-21T07:20:00Z</dcterms:modified>
</cp:coreProperties>
</file>