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77777777" w:rsidR="006068C9" w:rsidRPr="004874AE" w:rsidRDefault="00697A39" w:rsidP="006068C9">
      <w:pPr>
        <w:pStyle w:val="naisnod"/>
        <w:spacing w:before="0" w:after="0"/>
        <w:rPr>
          <w:color w:val="000000" w:themeColor="text1"/>
          <w:sz w:val="28"/>
          <w:szCs w:val="28"/>
        </w:rPr>
      </w:pPr>
      <w:bookmarkStart w:id="0" w:name="OLE_LINK12"/>
      <w:bookmarkStart w:id="1" w:name="OLE_LINK11"/>
      <w:r w:rsidRPr="004874AE">
        <w:rPr>
          <w:color w:val="000000" w:themeColor="text1"/>
          <w:sz w:val="28"/>
          <w:szCs w:val="28"/>
        </w:rPr>
        <w:t>Izziņa par atzinumos sniegta</w:t>
      </w:r>
      <w:r w:rsidR="00D6588E" w:rsidRPr="004874AE">
        <w:rPr>
          <w:color w:val="000000" w:themeColor="text1"/>
          <w:sz w:val="28"/>
          <w:szCs w:val="28"/>
        </w:rPr>
        <w:t xml:space="preserve">jiem iebildumiem par Ministru kabineta rīkojuma </w:t>
      </w:r>
      <w:r w:rsidRPr="004874AE">
        <w:rPr>
          <w:color w:val="000000" w:themeColor="text1"/>
          <w:sz w:val="28"/>
          <w:szCs w:val="28"/>
        </w:rPr>
        <w:t>"</w:t>
      </w:r>
      <w:r w:rsidR="008A0212" w:rsidRPr="004874AE">
        <w:rPr>
          <w:color w:val="000000" w:themeColor="text1"/>
          <w:sz w:val="28"/>
          <w:szCs w:val="28"/>
        </w:rPr>
        <w:t xml:space="preserve">Par valsts </w:t>
      </w:r>
      <w:r w:rsidR="000E4DE2" w:rsidRPr="004874AE">
        <w:rPr>
          <w:color w:val="000000" w:themeColor="text1"/>
          <w:sz w:val="28"/>
          <w:szCs w:val="28"/>
        </w:rPr>
        <w:t xml:space="preserve">meža zemes </w:t>
      </w:r>
      <w:r w:rsidR="00DE7D8B" w:rsidRPr="004874AE">
        <w:rPr>
          <w:color w:val="000000" w:themeColor="text1"/>
          <w:sz w:val="28"/>
          <w:szCs w:val="28"/>
        </w:rPr>
        <w:t xml:space="preserve">nodošanu </w:t>
      </w:r>
      <w:r w:rsidR="000E4DE2" w:rsidRPr="004874AE">
        <w:rPr>
          <w:color w:val="000000" w:themeColor="text1"/>
          <w:sz w:val="28"/>
          <w:szCs w:val="28"/>
        </w:rPr>
        <w:t xml:space="preserve">Jaunpiebalgas </w:t>
      </w:r>
      <w:r w:rsidR="00B838CA" w:rsidRPr="004874AE">
        <w:rPr>
          <w:color w:val="000000" w:themeColor="text1"/>
          <w:sz w:val="28"/>
          <w:szCs w:val="28"/>
        </w:rPr>
        <w:t>novada pašvaldības īpašumā</w:t>
      </w:r>
      <w:r w:rsidRPr="004874AE">
        <w:rPr>
          <w:color w:val="000000" w:themeColor="text1"/>
          <w:sz w:val="28"/>
          <w:szCs w:val="28"/>
        </w:rPr>
        <w:t xml:space="preserve">" </w:t>
      </w:r>
      <w:r w:rsidR="00D6588E" w:rsidRPr="004874AE">
        <w:rPr>
          <w:bCs w:val="0"/>
          <w:color w:val="000000" w:themeColor="text1"/>
          <w:sz w:val="28"/>
          <w:szCs w:val="28"/>
        </w:rPr>
        <w:t>projektu</w:t>
      </w:r>
    </w:p>
    <w:bookmarkEnd w:id="0"/>
    <w:bookmarkEnd w:id="1"/>
    <w:p w14:paraId="540F108E" w14:textId="77777777" w:rsidR="006068C9" w:rsidRPr="008A0212" w:rsidRDefault="006068C9" w:rsidP="006068C9">
      <w:pPr>
        <w:jc w:val="center"/>
        <w:rPr>
          <w:b/>
          <w:bCs/>
          <w:color w:val="000000" w:themeColor="text1"/>
        </w:rPr>
      </w:pPr>
    </w:p>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77777777" w:rsidR="00127F4C" w:rsidRPr="008A0212" w:rsidRDefault="000E4DE2" w:rsidP="00513CED">
                  <w:pPr>
                    <w:pStyle w:val="Paraststmeklis"/>
                    <w:spacing w:before="0" w:beforeAutospacing="0" w:after="0" w:afterAutospacing="0" w:line="276" w:lineRule="auto"/>
                    <w:rPr>
                      <w:color w:val="000000" w:themeColor="text1"/>
                      <w:lang w:eastAsia="en-US"/>
                    </w:rPr>
                  </w:pPr>
                  <w:r>
                    <w:rPr>
                      <w:color w:val="000000" w:themeColor="text1"/>
                      <w:lang w:eastAsia="en-US"/>
                    </w:rPr>
                    <w:t>05.03</w:t>
                  </w:r>
                  <w:r w:rsidR="00DE7D8B">
                    <w:rPr>
                      <w:color w:val="000000" w:themeColor="text1"/>
                      <w:lang w:eastAsia="en-US"/>
                    </w:rPr>
                    <w:t>.20</w:t>
                  </w:r>
                  <w:r w:rsidR="00B9575D">
                    <w:rPr>
                      <w:color w:val="000000" w:themeColor="text1"/>
                      <w:lang w:eastAsia="en-US"/>
                    </w:rPr>
                    <w:t>20</w:t>
                  </w:r>
                  <w:r w:rsidR="00DE7D8B">
                    <w:rPr>
                      <w:color w:val="000000" w:themeColor="text1"/>
                      <w:lang w:eastAsia="en-US"/>
                    </w:rPr>
                    <w:t>.</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777777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 Vides aizsardzības un reģionālās attīstības ministrija</w:t>
                  </w:r>
                  <w:r w:rsidR="00F559BD" w:rsidRPr="008A0212">
                    <w:rPr>
                      <w:color w:val="000000" w:themeColor="text1"/>
                      <w:lang w:eastAsia="en-US"/>
                    </w:rPr>
                    <w:t xml:space="preserve">, 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77777777" w:rsidR="006068C9" w:rsidRPr="008A0212" w:rsidRDefault="00DE7D8B" w:rsidP="008A0212">
                  <w:pPr>
                    <w:pStyle w:val="naiskr"/>
                    <w:spacing w:before="0" w:after="0" w:line="276" w:lineRule="auto"/>
                    <w:ind w:right="500"/>
                    <w:jc w:val="both"/>
                    <w:rPr>
                      <w:color w:val="000000" w:themeColor="text1"/>
                      <w:lang w:eastAsia="en-US"/>
                    </w:rPr>
                  </w:pPr>
                  <w:r>
                    <w:rPr>
                      <w:color w:val="000000" w:themeColor="text1"/>
                      <w:lang w:eastAsia="en-US"/>
                    </w:rPr>
                    <w:t>Tieslietu ministrija</w:t>
                  </w:r>
                  <w:r w:rsidR="00C90A02">
                    <w:rPr>
                      <w:color w:val="000000" w:themeColor="text1"/>
                      <w:lang w:eastAsia="en-US"/>
                    </w:rPr>
                    <w:t>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26C8E21E" w14:textId="77777777" w:rsidR="003E5005" w:rsidRPr="008A0212" w:rsidRDefault="003E5005" w:rsidP="006068C9">
      <w:pPr>
        <w:pStyle w:val="naisnod"/>
        <w:spacing w:before="0" w:after="0"/>
        <w:ind w:left="57" w:right="57"/>
        <w:contextualSpacing/>
        <w:mirrorIndents/>
        <w:rPr>
          <w:color w:val="000000" w:themeColor="text1"/>
        </w:rPr>
      </w:pPr>
    </w:p>
    <w:p w14:paraId="03976EC5" w14:textId="77777777" w:rsidR="003E5005" w:rsidRPr="008A0212" w:rsidRDefault="003E5005" w:rsidP="006068C9">
      <w:pPr>
        <w:pStyle w:val="naisnod"/>
        <w:spacing w:before="0" w:after="0"/>
        <w:ind w:left="57" w:right="57"/>
        <w:contextualSpacing/>
        <w:mirrorIndents/>
        <w:rPr>
          <w:color w:val="000000" w:themeColor="text1"/>
        </w:rPr>
      </w:pPr>
    </w:p>
    <w:p w14:paraId="6381352F" w14:textId="77777777" w:rsidR="00E20C7D" w:rsidRPr="008A0212" w:rsidRDefault="00697A39">
      <w:pPr>
        <w:spacing w:after="160" w:line="259" w:lineRule="auto"/>
        <w:rPr>
          <w:b/>
          <w:bCs/>
          <w:color w:val="000000" w:themeColor="text1"/>
        </w:rPr>
      </w:pPr>
      <w:r w:rsidRPr="008A0212">
        <w:rPr>
          <w:color w:val="000000" w:themeColor="text1"/>
        </w:rPr>
        <w:br w:type="page"/>
      </w:r>
    </w:p>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lastRenderedPageBreak/>
        <w:t>Jautājumi, par kuriem saskaņošanā vienošanās ir panākta</w:t>
      </w: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35"/>
        <w:gridCol w:w="9"/>
        <w:gridCol w:w="2940"/>
        <w:gridCol w:w="4408"/>
        <w:gridCol w:w="3229"/>
        <w:gridCol w:w="2732"/>
        <w:gridCol w:w="20"/>
      </w:tblGrid>
      <w:tr w:rsidR="00A87F55" w:rsidRPr="008A0212" w14:paraId="3E7FF993" w14:textId="77777777" w:rsidTr="008A0212">
        <w:trPr>
          <w:gridAfter w:val="1"/>
          <w:wAfter w:w="7" w:type="pct"/>
        </w:trPr>
        <w:tc>
          <w:tcPr>
            <w:tcW w:w="328"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1033"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544"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31"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957"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8A0212">
        <w:trPr>
          <w:gridAfter w:val="1"/>
          <w:wAfter w:w="7" w:type="pct"/>
        </w:trPr>
        <w:tc>
          <w:tcPr>
            <w:tcW w:w="328"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1033"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544"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131"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957"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8A0212">
        <w:tc>
          <w:tcPr>
            <w:tcW w:w="5000" w:type="pct"/>
            <w:gridSpan w:val="7"/>
            <w:tcBorders>
              <w:top w:val="single" w:sz="6" w:space="0" w:color="000000"/>
              <w:left w:val="single" w:sz="6" w:space="0" w:color="000000"/>
              <w:bottom w:val="single" w:sz="6" w:space="0" w:color="000000"/>
              <w:right w:val="single" w:sz="4" w:space="0" w:color="auto"/>
            </w:tcBorders>
          </w:tcPr>
          <w:p w14:paraId="304E921A" w14:textId="77777777" w:rsidR="00D16746" w:rsidRPr="00914E46" w:rsidRDefault="00DE7D8B" w:rsidP="00914E46">
            <w:pPr>
              <w:jc w:val="center"/>
              <w:rPr>
                <w:b/>
                <w:color w:val="000000" w:themeColor="text1"/>
              </w:rPr>
            </w:pPr>
            <w:r>
              <w:rPr>
                <w:b/>
                <w:color w:val="000000" w:themeColor="text1"/>
              </w:rPr>
              <w:t>Tieslietu min</w:t>
            </w:r>
            <w:r w:rsidR="00697A39" w:rsidRPr="00914E46">
              <w:rPr>
                <w:b/>
                <w:color w:val="000000" w:themeColor="text1"/>
              </w:rPr>
              <w:t>istrija</w:t>
            </w:r>
          </w:p>
        </w:tc>
      </w:tr>
      <w:tr w:rsidR="00FE09FF" w:rsidRPr="008A0212" w14:paraId="6D4658A6" w14:textId="77777777" w:rsidTr="008A0212">
        <w:trPr>
          <w:gridAfter w:val="1"/>
          <w:wAfter w:w="7" w:type="pct"/>
        </w:trPr>
        <w:tc>
          <w:tcPr>
            <w:tcW w:w="331"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1030" w:type="pct"/>
            <w:tcBorders>
              <w:top w:val="single" w:sz="6" w:space="0" w:color="000000"/>
              <w:left w:val="single" w:sz="4" w:space="0" w:color="auto"/>
              <w:bottom w:val="single" w:sz="6" w:space="0" w:color="000000"/>
              <w:right w:val="single" w:sz="4" w:space="0" w:color="auto"/>
            </w:tcBorders>
          </w:tcPr>
          <w:p w14:paraId="21FB6F6C" w14:textId="77777777" w:rsidR="00FE09FF" w:rsidRPr="008A0212" w:rsidRDefault="00F311B8" w:rsidP="00D16746">
            <w:pPr>
              <w:rPr>
                <w:color w:val="000000" w:themeColor="text1"/>
              </w:rPr>
            </w:pPr>
            <w:r>
              <w:rPr>
                <w:color w:val="000000" w:themeColor="text1"/>
              </w:rPr>
              <w:t>Anotācijas II sadaļas 2.punkts.</w:t>
            </w:r>
          </w:p>
        </w:tc>
        <w:tc>
          <w:tcPr>
            <w:tcW w:w="1544" w:type="pct"/>
            <w:tcBorders>
              <w:top w:val="single" w:sz="6" w:space="0" w:color="000000"/>
              <w:left w:val="single" w:sz="4" w:space="0" w:color="auto"/>
              <w:bottom w:val="single" w:sz="6" w:space="0" w:color="000000"/>
              <w:right w:val="single" w:sz="4" w:space="0" w:color="auto"/>
            </w:tcBorders>
          </w:tcPr>
          <w:p w14:paraId="45EE497E" w14:textId="77777777" w:rsidR="000E4DE2" w:rsidRPr="000E4DE2" w:rsidRDefault="000E4DE2" w:rsidP="000E4DE2">
            <w:pPr>
              <w:jc w:val="both"/>
            </w:pPr>
            <w:r w:rsidRPr="000E4DE2">
              <w:t>Tieslietu ministrija  ir izskatījusi Zemkopības ministrijas sagatavoto Ministru kabineta rīkojuma projektu „Par valsts meža zemes nodošanu Jaunpiebalgas novada pašvaldības īpašumā” (turpmāk – projekts) un tā sākotnējās ietekmes novērtējuma ziņojumu (turpmāk – anotācija) un uzskata, ka projekta tālāka virzība ir atbalstāma, vienlaikus izsakot šādu iebildumu:</w:t>
            </w:r>
          </w:p>
          <w:p w14:paraId="618636A5" w14:textId="77777777" w:rsidR="000E4DE2" w:rsidRPr="000E4DE2" w:rsidRDefault="000E4DE2" w:rsidP="000E4DE2">
            <w:pPr>
              <w:widowControl w:val="0"/>
              <w:ind w:firstLine="720"/>
              <w:jc w:val="both"/>
              <w:rPr>
                <w:rFonts w:eastAsia="Calibri"/>
                <w:lang w:eastAsia="en-US"/>
              </w:rPr>
            </w:pPr>
            <w:r w:rsidRPr="000E4DE2">
              <w:rPr>
                <w:rFonts w:eastAsia="Calibri"/>
                <w:lang w:eastAsia="en-US"/>
              </w:rPr>
              <w:t>Ministru kabineta 2009. gada 15. decembra instrukcijas Nr. 19 "Tiesību akta sākotnējās ietekmes izvērtēšanas kārtība" (turpmāk – instrukcija Nr.19) 22. punkts paredz, ka anotācijas</w:t>
            </w:r>
            <w:hyperlink r:id="rId8" w:anchor="n2" w:history="1">
              <w:r w:rsidRPr="000E4DE2">
                <w:rPr>
                  <w:rFonts w:eastAsia="Calibri"/>
                  <w:color w:val="0000FF"/>
                  <w:u w:val="single"/>
                  <w:lang w:eastAsia="en-US"/>
                </w:rPr>
                <w:t xml:space="preserve"> II sadaļas</w:t>
              </w:r>
            </w:hyperlink>
            <w:r w:rsidRPr="000E4DE2">
              <w:rPr>
                <w:rFonts w:eastAsia="Calibri"/>
                <w:lang w:eastAsia="en-US"/>
              </w:rPr>
              <w:t xml:space="preserve"> </w:t>
            </w:r>
            <w:hyperlink r:id="rId9" w:anchor="p2" w:history="1">
              <w:r w:rsidRPr="000E4DE2">
                <w:rPr>
                  <w:rFonts w:eastAsia="Calibri"/>
                  <w:color w:val="0000FF"/>
                  <w:u w:val="single"/>
                  <w:lang w:eastAsia="en-US"/>
                </w:rPr>
                <w:t>2. punktā</w:t>
              </w:r>
            </w:hyperlink>
            <w:r w:rsidRPr="000E4DE2">
              <w:rPr>
                <w:rFonts w:eastAsia="Calibri"/>
                <w:lang w:eastAsia="en-US"/>
              </w:rPr>
              <w:t xml:space="preserve"> ("Tiesiskā regulējuma ietekme uz tautsaimniecību un administratīvo slogu") norāda:</w:t>
            </w:r>
          </w:p>
          <w:p w14:paraId="74EB49E8" w14:textId="77777777" w:rsidR="000E4DE2" w:rsidRPr="000E4DE2" w:rsidRDefault="000E4DE2" w:rsidP="000E4DE2">
            <w:pPr>
              <w:widowControl w:val="0"/>
              <w:ind w:firstLine="481"/>
              <w:jc w:val="both"/>
              <w:rPr>
                <w:rFonts w:eastAsia="Calibri"/>
              </w:rPr>
            </w:pPr>
            <w:r w:rsidRPr="000E4DE2">
              <w:rPr>
                <w:rFonts w:eastAsia="Calibri"/>
              </w:rPr>
              <w:t>1) kāda būs projekta tiesiskā regulējuma ietekme uz tautsaimniecību un sabiedrības mērķgrupām, īpaši norādot, kāda būs ietekme:</w:t>
            </w:r>
          </w:p>
          <w:p w14:paraId="017F2DB0" w14:textId="77777777" w:rsidR="000E4DE2" w:rsidRPr="000E4DE2" w:rsidRDefault="000E4DE2" w:rsidP="000E4DE2">
            <w:pPr>
              <w:widowControl w:val="0"/>
              <w:ind w:firstLine="481"/>
              <w:jc w:val="both"/>
              <w:rPr>
                <w:rFonts w:eastAsia="Calibri"/>
              </w:rPr>
            </w:pPr>
            <w:r w:rsidRPr="000E4DE2">
              <w:rPr>
                <w:rFonts w:eastAsia="Calibri"/>
              </w:rPr>
              <w:t xml:space="preserve">a) uz uzņēmējdarbības vidi un maziem, vidējiem uzņēmumiem, mikrouzņēmumiem un </w:t>
            </w:r>
            <w:proofErr w:type="spellStart"/>
            <w:r w:rsidRPr="000E4DE2">
              <w:rPr>
                <w:rFonts w:eastAsia="Calibri"/>
              </w:rPr>
              <w:t>jaunuzņēmumiem</w:t>
            </w:r>
            <w:proofErr w:type="spellEnd"/>
            <w:r w:rsidRPr="000E4DE2">
              <w:rPr>
                <w:rFonts w:eastAsia="Calibri"/>
              </w:rPr>
              <w:t>;</w:t>
            </w:r>
          </w:p>
          <w:p w14:paraId="07087BB4" w14:textId="77777777" w:rsidR="000E4DE2" w:rsidRPr="000E4DE2" w:rsidRDefault="000E4DE2" w:rsidP="000E4DE2">
            <w:pPr>
              <w:widowControl w:val="0"/>
              <w:ind w:firstLine="481"/>
              <w:jc w:val="both"/>
              <w:rPr>
                <w:rFonts w:eastAsia="Calibri"/>
              </w:rPr>
            </w:pPr>
            <w:r w:rsidRPr="000E4DE2">
              <w:rPr>
                <w:rFonts w:eastAsia="Calibri"/>
              </w:rPr>
              <w:lastRenderedPageBreak/>
              <w:t xml:space="preserve">b) uz Nacionālā attīstības plāna rādītājiem </w:t>
            </w:r>
            <w:proofErr w:type="spellStart"/>
            <w:r w:rsidRPr="000E4DE2">
              <w:rPr>
                <w:rFonts w:eastAsia="Calibri"/>
              </w:rPr>
              <w:t>mikrolīmenī</w:t>
            </w:r>
            <w:proofErr w:type="spellEnd"/>
            <w:r w:rsidRPr="000E4DE2">
              <w:rPr>
                <w:rFonts w:eastAsia="Calibri"/>
              </w:rPr>
              <w:t xml:space="preserve"> vai makrolīmenī;</w:t>
            </w:r>
          </w:p>
          <w:p w14:paraId="6B7E55CC" w14:textId="77777777" w:rsidR="000E4DE2" w:rsidRPr="000E4DE2" w:rsidRDefault="000E4DE2" w:rsidP="000E4DE2">
            <w:pPr>
              <w:widowControl w:val="0"/>
              <w:ind w:firstLine="481"/>
              <w:jc w:val="both"/>
              <w:rPr>
                <w:rFonts w:eastAsia="Calibri"/>
              </w:rPr>
            </w:pPr>
            <w:r w:rsidRPr="000E4DE2">
              <w:rPr>
                <w:rFonts w:eastAsia="Calibri"/>
              </w:rPr>
              <w:t>c) uz konkurenci;</w:t>
            </w:r>
          </w:p>
          <w:p w14:paraId="68AE5B4C" w14:textId="77777777" w:rsidR="000E4DE2" w:rsidRPr="000E4DE2" w:rsidRDefault="000E4DE2" w:rsidP="000E4DE2">
            <w:pPr>
              <w:widowControl w:val="0"/>
              <w:ind w:firstLine="481"/>
              <w:jc w:val="both"/>
              <w:rPr>
                <w:rFonts w:eastAsia="Calibri"/>
              </w:rPr>
            </w:pPr>
            <w:r w:rsidRPr="000E4DE2">
              <w:rPr>
                <w:rFonts w:eastAsia="Calibri"/>
              </w:rPr>
              <w:t>d) uz vidi;</w:t>
            </w:r>
          </w:p>
          <w:p w14:paraId="03F14F4D" w14:textId="77777777" w:rsidR="000E4DE2" w:rsidRPr="000E4DE2" w:rsidRDefault="000E4DE2" w:rsidP="000E4DE2">
            <w:pPr>
              <w:widowControl w:val="0"/>
              <w:ind w:firstLine="481"/>
              <w:jc w:val="both"/>
              <w:rPr>
                <w:rFonts w:eastAsia="Calibri"/>
              </w:rPr>
            </w:pPr>
            <w:r w:rsidRPr="000E4DE2">
              <w:rPr>
                <w:rFonts w:eastAsia="Calibri"/>
              </w:rPr>
              <w:t>e) uz veselību;</w:t>
            </w:r>
          </w:p>
          <w:p w14:paraId="5B7BE489" w14:textId="77777777" w:rsidR="000E4DE2" w:rsidRPr="000E4DE2" w:rsidRDefault="000E4DE2" w:rsidP="000E4DE2">
            <w:pPr>
              <w:widowControl w:val="0"/>
              <w:ind w:firstLine="481"/>
              <w:jc w:val="both"/>
              <w:rPr>
                <w:rFonts w:eastAsia="Calibri"/>
              </w:rPr>
            </w:pPr>
            <w:r w:rsidRPr="000E4DE2">
              <w:rPr>
                <w:rFonts w:eastAsia="Calibri"/>
              </w:rPr>
              <w:t>f) uz nevalstiskajām organizācijām;</w:t>
            </w:r>
          </w:p>
          <w:p w14:paraId="3AFB3203" w14:textId="77777777" w:rsidR="000E4DE2" w:rsidRPr="000E4DE2" w:rsidRDefault="000E4DE2" w:rsidP="000E4DE2">
            <w:pPr>
              <w:widowControl w:val="0"/>
              <w:ind w:firstLine="481"/>
              <w:jc w:val="both"/>
              <w:rPr>
                <w:rFonts w:eastAsia="Calibri"/>
              </w:rPr>
            </w:pPr>
            <w:r w:rsidRPr="000E4DE2">
              <w:rPr>
                <w:rFonts w:eastAsia="Calibri"/>
              </w:rPr>
              <w:t>2) projekta tiesiskā regulējuma paredzamo ietekmi uz administratīvo slogu:</w:t>
            </w:r>
          </w:p>
          <w:p w14:paraId="51BA798D" w14:textId="77777777" w:rsidR="000E4DE2" w:rsidRPr="000E4DE2" w:rsidRDefault="000E4DE2" w:rsidP="000E4DE2">
            <w:pPr>
              <w:widowControl w:val="0"/>
              <w:ind w:firstLine="481"/>
              <w:jc w:val="both"/>
              <w:rPr>
                <w:rFonts w:eastAsia="Calibri"/>
              </w:rPr>
            </w:pPr>
            <w:r w:rsidRPr="000E4DE2">
              <w:rPr>
                <w:rFonts w:eastAsia="Calibri"/>
              </w:rPr>
              <w:t>a) ja administratīvais slogs nemainās, norāda, ka sabiedrības grupām un institūcijām projekta tiesiskais regulējums nemaina tiesības un pienākumus, kā arī veicamās darbības;</w:t>
            </w:r>
          </w:p>
          <w:p w14:paraId="79D5F59A" w14:textId="77777777" w:rsidR="000E4DE2" w:rsidRPr="000E4DE2" w:rsidRDefault="000E4DE2" w:rsidP="000E4DE2">
            <w:pPr>
              <w:widowControl w:val="0"/>
              <w:ind w:firstLine="481"/>
              <w:jc w:val="both"/>
              <w:rPr>
                <w:rFonts w:eastAsia="Calibri"/>
              </w:rPr>
            </w:pPr>
            <w:r w:rsidRPr="000E4DE2">
              <w:rPr>
                <w:rFonts w:eastAsia="Calibri"/>
              </w:rPr>
              <w:t>b) ja administratīvais slogs samazinās, norāda, kādām sabiedrības grupām un institūcijām administratīvais slogs tiek samazināts, konkretizējot ieguvumus;</w:t>
            </w:r>
          </w:p>
          <w:p w14:paraId="203C1DEB" w14:textId="77777777" w:rsidR="000E4DE2" w:rsidRPr="000E4DE2" w:rsidRDefault="000E4DE2" w:rsidP="000E4DE2">
            <w:pPr>
              <w:widowControl w:val="0"/>
              <w:ind w:firstLine="481"/>
              <w:contextualSpacing/>
              <w:jc w:val="both"/>
              <w:rPr>
                <w:rFonts w:eastAsia="Calibri"/>
              </w:rPr>
            </w:pPr>
            <w:r w:rsidRPr="000E4DE2">
              <w:rPr>
                <w:rFonts w:eastAsia="Calibri"/>
                <w:szCs w:val="22"/>
              </w:rPr>
              <w:t>c) ja administratīvais slogs palielinās, norāda, kādām sabiedrības grupām un institūcijām administratīvais slogs tiek palielināts, konkretizējot izmaiņas.</w:t>
            </w:r>
          </w:p>
          <w:p w14:paraId="3D547559" w14:textId="77777777" w:rsidR="00FE09FF" w:rsidRPr="008A0212" w:rsidRDefault="000E4DE2" w:rsidP="00971364">
            <w:pPr>
              <w:widowControl w:val="0"/>
              <w:ind w:firstLine="720"/>
              <w:contextualSpacing/>
              <w:jc w:val="both"/>
              <w:rPr>
                <w:color w:val="000000" w:themeColor="text1"/>
              </w:rPr>
            </w:pPr>
            <w:r w:rsidRPr="000E4DE2">
              <w:rPr>
                <w:rFonts w:eastAsia="Calibri"/>
                <w:szCs w:val="22"/>
                <w:lang w:eastAsia="en-US"/>
              </w:rPr>
              <w:t xml:space="preserve">Vēršam uzmanību, ka projekta anotācijas II sadaļā ir iekļauta informācija par atsavināmā nekustamā īpašuma apgrūtinājumiem, lai gan anotācijas II sadaļā ir iekļaujama konkrēta informācija, kas mainīsies ar Ministru kabineta rīkojuma projektu. Īpašuma tiesību aprobežojumi un līdz ar to sabiedrības labā veicamie pienākumi nerodas ar konkrēto Ministru kabineta rīkojuma projektu, jo saskaņā ar to mainās vienīgi nekustamā īpašuma </w:t>
            </w:r>
            <w:r w:rsidRPr="000E4DE2">
              <w:rPr>
                <w:rFonts w:eastAsia="Calibri"/>
                <w:szCs w:val="22"/>
                <w:lang w:eastAsia="en-US"/>
              </w:rPr>
              <w:lastRenderedPageBreak/>
              <w:t>īpašnieks, kam būs saistoši no likuma izrietošie pienākumi, līdz ar to tā nav informācija, kas būtu jāatspoguļo anotācijas II sadaļā, bet gan I sadaļā. Ņemot vērā minēto, lūdzam attiecīgi precizēt anotāciju.</w:t>
            </w:r>
          </w:p>
        </w:tc>
        <w:tc>
          <w:tcPr>
            <w:tcW w:w="1131" w:type="pct"/>
            <w:tcBorders>
              <w:top w:val="single" w:sz="6" w:space="0" w:color="000000"/>
              <w:left w:val="single" w:sz="4" w:space="0" w:color="auto"/>
              <w:bottom w:val="single" w:sz="6" w:space="0" w:color="000000"/>
              <w:right w:val="single" w:sz="4" w:space="0" w:color="auto"/>
            </w:tcBorders>
          </w:tcPr>
          <w:p w14:paraId="6C269AEA" w14:textId="77777777" w:rsidR="00FE09FF" w:rsidRPr="00F311B8" w:rsidRDefault="00F311B8" w:rsidP="00165433">
            <w:pPr>
              <w:jc w:val="both"/>
              <w:rPr>
                <w:b/>
                <w:color w:val="000000" w:themeColor="text1"/>
              </w:rPr>
            </w:pPr>
            <w:r w:rsidRPr="00F311B8">
              <w:rPr>
                <w:b/>
                <w:color w:val="000000" w:themeColor="text1"/>
              </w:rPr>
              <w:lastRenderedPageBreak/>
              <w:t>Ņemts vērā.</w:t>
            </w:r>
          </w:p>
          <w:p w14:paraId="2011FD11" w14:textId="77777777" w:rsidR="00F311B8" w:rsidRDefault="00F311B8" w:rsidP="00165433">
            <w:pPr>
              <w:jc w:val="both"/>
              <w:rPr>
                <w:color w:val="000000" w:themeColor="text1"/>
              </w:rPr>
            </w:pPr>
            <w:r>
              <w:rPr>
                <w:color w:val="000000" w:themeColor="text1"/>
              </w:rPr>
              <w:t>Anotācijas II sadaļas 2.punkts papildināts ar informāciju par projekta ietekmi uz tautsaimniecību un administratīvo slogu.</w:t>
            </w:r>
          </w:p>
          <w:p w14:paraId="6D264AF7" w14:textId="77777777" w:rsidR="00523B3D" w:rsidRPr="00165433" w:rsidRDefault="00523B3D" w:rsidP="00165433">
            <w:pPr>
              <w:jc w:val="both"/>
              <w:rPr>
                <w:color w:val="000000" w:themeColor="text1"/>
              </w:rPr>
            </w:pPr>
            <w:r>
              <w:rPr>
                <w:bCs/>
                <w:color w:val="000000" w:themeColor="text1"/>
              </w:rPr>
              <w:t>I</w:t>
            </w:r>
            <w:r w:rsidRPr="00FE09FF">
              <w:rPr>
                <w:bCs/>
                <w:color w:val="000000" w:themeColor="text1"/>
              </w:rPr>
              <w:t>nformācija par atsavināmā nekustamā īpašuma apgrūtinājumiem</w:t>
            </w:r>
            <w:r>
              <w:rPr>
                <w:bCs/>
                <w:color w:val="000000" w:themeColor="text1"/>
              </w:rPr>
              <w:t xml:space="preserve"> no anotācijas II sadaļas pārcelta uz I sadaļas 2. punktu.</w:t>
            </w:r>
          </w:p>
        </w:tc>
        <w:tc>
          <w:tcPr>
            <w:tcW w:w="957" w:type="pct"/>
            <w:tcBorders>
              <w:top w:val="single" w:sz="6" w:space="0" w:color="000000"/>
              <w:left w:val="single" w:sz="4" w:space="0" w:color="auto"/>
              <w:bottom w:val="single" w:sz="6" w:space="0" w:color="000000"/>
              <w:right w:val="single" w:sz="4" w:space="0" w:color="auto"/>
            </w:tcBorders>
          </w:tcPr>
          <w:p w14:paraId="7116E51B" w14:textId="77777777" w:rsidR="00FE09FF" w:rsidRPr="00523B3D" w:rsidRDefault="00F311B8" w:rsidP="00513CED">
            <w:pPr>
              <w:ind w:firstLine="255"/>
              <w:jc w:val="both"/>
              <w:rPr>
                <w:color w:val="000000" w:themeColor="text1"/>
              </w:rPr>
            </w:pPr>
            <w:r w:rsidRPr="00523B3D">
              <w:rPr>
                <w:color w:val="000000" w:themeColor="text1"/>
              </w:rPr>
              <w:t>Skatīt anotācijas II sadaļas 2. punktu</w:t>
            </w:r>
            <w:r w:rsidR="00523B3D" w:rsidRPr="00523B3D">
              <w:rPr>
                <w:color w:val="000000" w:themeColor="text1"/>
              </w:rPr>
              <w:t>, kas papildināts ar šādu informāciju</w:t>
            </w:r>
            <w:r w:rsidRPr="00523B3D">
              <w:rPr>
                <w:color w:val="000000" w:themeColor="text1"/>
              </w:rPr>
              <w:t>.</w:t>
            </w:r>
          </w:p>
          <w:p w14:paraId="166034EC" w14:textId="78C4F850" w:rsidR="00971364" w:rsidRPr="00971364" w:rsidRDefault="00971364" w:rsidP="00971364">
            <w:pPr>
              <w:ind w:firstLine="255"/>
              <w:jc w:val="both"/>
              <w:rPr>
                <w:iCs/>
              </w:rPr>
            </w:pPr>
            <w:r w:rsidRPr="00971364">
              <w:rPr>
                <w:iCs/>
              </w:rPr>
              <w:t>Ietekme uz tautsaimniecību ir konstatējama vides sakārtošanas jomā, pašvaldībai izbūvējot un uzturot ceļu, tādējādi sakārtojot infrastruktūru un nodrošinot fizisko personu sadzīves ērtības.</w:t>
            </w:r>
          </w:p>
          <w:p w14:paraId="03DAFBCF" w14:textId="37770083" w:rsidR="00971364" w:rsidRDefault="00971364" w:rsidP="00971364">
            <w:pPr>
              <w:ind w:firstLine="255"/>
              <w:jc w:val="both"/>
              <w:rPr>
                <w:iCs/>
              </w:rPr>
            </w:pPr>
            <w:r w:rsidRPr="00971364">
              <w:rPr>
                <w:iCs/>
              </w:rPr>
              <w:t xml:space="preserve">Jaunpiebalgas novada pašvaldībai un tās iestāžu darbiniekiem, kā arī pašvaldību institūcijām un citām sabiedrības grupām projekta tiesiskais regulējums nemaina tiesības un pienākumus, </w:t>
            </w:r>
            <w:r w:rsidR="00C95971">
              <w:rPr>
                <w:iCs/>
              </w:rPr>
              <w:t>ne</w:t>
            </w:r>
            <w:r w:rsidRPr="00971364">
              <w:rPr>
                <w:iCs/>
              </w:rPr>
              <w:t xml:space="preserve"> arī veicamās darbības.</w:t>
            </w:r>
          </w:p>
          <w:p w14:paraId="02FADEEA" w14:textId="77777777" w:rsidR="00BA0E9A" w:rsidRPr="00523B3D" w:rsidRDefault="00971364" w:rsidP="00523B3D">
            <w:pPr>
              <w:ind w:firstLine="255"/>
              <w:jc w:val="both"/>
              <w:rPr>
                <w:color w:val="000000" w:themeColor="text1"/>
              </w:rPr>
            </w:pPr>
            <w:r>
              <w:rPr>
                <w:iCs/>
              </w:rPr>
              <w:t>S</w:t>
            </w:r>
            <w:r w:rsidR="00BA0E9A">
              <w:rPr>
                <w:iCs/>
              </w:rPr>
              <w:t>katīt anotācijas I sadaļas 2.punktu.</w:t>
            </w:r>
          </w:p>
        </w:tc>
      </w:tr>
    </w:tbl>
    <w:p w14:paraId="3CCDD65A" w14:textId="77777777" w:rsidR="006068C9" w:rsidRPr="008A0212" w:rsidRDefault="006068C9" w:rsidP="006068C9">
      <w:pPr>
        <w:outlineLvl w:val="0"/>
        <w:rPr>
          <w:color w:val="000000" w:themeColor="text1"/>
        </w:rPr>
      </w:pPr>
    </w:p>
    <w:tbl>
      <w:tblPr>
        <w:tblW w:w="8080" w:type="dxa"/>
        <w:tblLayout w:type="fixed"/>
        <w:tblLook w:val="00A0" w:firstRow="1" w:lastRow="0" w:firstColumn="1" w:lastColumn="0" w:noHBand="0" w:noVBand="0"/>
      </w:tblPr>
      <w:tblGrid>
        <w:gridCol w:w="2835"/>
        <w:gridCol w:w="5245"/>
      </w:tblGrid>
      <w:tr w:rsidR="00A87F55" w:rsidRPr="008A0212" w14:paraId="73595BA8" w14:textId="77777777" w:rsidTr="004874AE">
        <w:tc>
          <w:tcPr>
            <w:tcW w:w="2835"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5245"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4874AE">
        <w:tc>
          <w:tcPr>
            <w:tcW w:w="2835" w:type="dxa"/>
          </w:tcPr>
          <w:p w14:paraId="461E28D4" w14:textId="77777777" w:rsidR="002B30E2" w:rsidRPr="008A0212" w:rsidRDefault="002B30E2" w:rsidP="00511F5B">
            <w:pPr>
              <w:pStyle w:val="naiskr"/>
              <w:spacing w:before="0" w:after="0"/>
              <w:ind w:firstLine="720"/>
              <w:rPr>
                <w:color w:val="000000" w:themeColor="text1"/>
              </w:rPr>
            </w:pPr>
          </w:p>
        </w:tc>
        <w:tc>
          <w:tcPr>
            <w:tcW w:w="5245"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bookmarkStart w:id="2" w:name="_GoBack"/>
            <w:bookmarkEnd w:id="2"/>
            <w:r w:rsidRPr="008A0212">
              <w:rPr>
                <w:color w:val="000000" w:themeColor="text1"/>
              </w:rPr>
              <w:t>(paraksts)*</w:t>
            </w:r>
          </w:p>
        </w:tc>
      </w:tr>
    </w:tbl>
    <w:p w14:paraId="354B7D52" w14:textId="77777777" w:rsidR="004874AE" w:rsidRDefault="004874AE" w:rsidP="002B30E2">
      <w:pPr>
        <w:pStyle w:val="naisf"/>
        <w:spacing w:before="0" w:after="0"/>
        <w:ind w:firstLine="720"/>
        <w:rPr>
          <w:color w:val="000000" w:themeColor="text1"/>
        </w:rPr>
      </w:pPr>
    </w:p>
    <w:p w14:paraId="73122441" w14:textId="3CC038B0" w:rsidR="002B30E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07FE9773" w14:textId="4D04C0D0" w:rsidR="004874AE" w:rsidRDefault="004874AE" w:rsidP="002B30E2">
      <w:pPr>
        <w:pStyle w:val="naisf"/>
        <w:spacing w:before="0" w:after="0"/>
        <w:ind w:firstLine="720"/>
        <w:rPr>
          <w:color w:val="000000" w:themeColor="text1"/>
        </w:rPr>
      </w:pPr>
    </w:p>
    <w:p w14:paraId="4A65C194" w14:textId="77777777" w:rsidR="004874AE" w:rsidRPr="008A0212" w:rsidRDefault="004874AE" w:rsidP="002B30E2">
      <w:pPr>
        <w:pStyle w:val="naisf"/>
        <w:spacing w:before="0" w:after="0"/>
        <w:ind w:firstLine="720"/>
        <w:rPr>
          <w:color w:val="000000" w:themeColor="text1"/>
        </w:rPr>
      </w:pPr>
    </w:p>
    <w:p w14:paraId="1A05BB1D" w14:textId="169BBE11" w:rsidR="002B30E2" w:rsidRPr="008A0212" w:rsidRDefault="00697A39" w:rsidP="002B30E2">
      <w:pPr>
        <w:pStyle w:val="naisf"/>
        <w:spacing w:before="0" w:after="0"/>
        <w:ind w:left="2160" w:firstLine="720"/>
        <w:jc w:val="left"/>
        <w:rPr>
          <w:color w:val="000000" w:themeColor="text1"/>
        </w:rPr>
      </w:pPr>
      <w:r w:rsidRPr="008A0212">
        <w:rPr>
          <w:color w:val="000000" w:themeColor="text1"/>
        </w:rPr>
        <w:t xml:space="preserve">        </w:t>
      </w:r>
      <w:r w:rsidR="00971364">
        <w:rPr>
          <w:color w:val="000000" w:themeColor="text1"/>
        </w:rPr>
        <w:t>Dace Muceniece</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28F79050" w:rsidR="002B30E2" w:rsidRPr="008A0212" w:rsidRDefault="00697A39" w:rsidP="005A7BDF">
            <w:pPr>
              <w:jc w:val="center"/>
              <w:rPr>
                <w:color w:val="000000" w:themeColor="text1"/>
              </w:rPr>
            </w:pPr>
            <w:proofErr w:type="spellStart"/>
            <w:r w:rsidRPr="008A0212">
              <w:rPr>
                <w:color w:val="000000" w:themeColor="text1"/>
              </w:rPr>
              <w:t>Tālr</w:t>
            </w:r>
            <w:proofErr w:type="spellEnd"/>
            <w:r w:rsidRPr="008A0212">
              <w:rPr>
                <w:color w:val="000000" w:themeColor="text1"/>
              </w:rPr>
              <w:t>: 67027</w:t>
            </w:r>
            <w:r w:rsidR="00971364">
              <w:rPr>
                <w:color w:val="000000" w:themeColor="text1"/>
              </w:rPr>
              <w:t>228</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17AF7509" w:rsidR="002B30E2" w:rsidRPr="008A0212" w:rsidRDefault="00971364" w:rsidP="005A7BDF">
            <w:pPr>
              <w:jc w:val="center"/>
              <w:rPr>
                <w:color w:val="000000" w:themeColor="text1"/>
              </w:rPr>
            </w:pPr>
            <w:r>
              <w:rPr>
                <w:color w:val="000000" w:themeColor="text1"/>
              </w:rPr>
              <w:t>Dace.Muceniece</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74586872" w14:textId="77777777" w:rsidR="005A7BDF" w:rsidRDefault="005A7BDF" w:rsidP="00E24C3F">
      <w:pPr>
        <w:rPr>
          <w:color w:val="000000" w:themeColor="text1"/>
        </w:rPr>
      </w:pPr>
    </w:p>
    <w:p w14:paraId="7EABC350" w14:textId="77777777" w:rsidR="005A7BDF" w:rsidRPr="005A7BDF" w:rsidRDefault="005A7BDF" w:rsidP="005A7BDF"/>
    <w:p w14:paraId="1E70D577" w14:textId="77777777" w:rsidR="005A7BDF" w:rsidRPr="005A7BDF" w:rsidRDefault="005A7BDF" w:rsidP="005A7BDF"/>
    <w:p w14:paraId="69BA0461" w14:textId="77777777" w:rsidR="005A7BDF" w:rsidRDefault="005A7BDF" w:rsidP="005A7BDF"/>
    <w:p w14:paraId="2046E863" w14:textId="77777777" w:rsidR="00094F24" w:rsidRPr="005A7BDF" w:rsidRDefault="005A7BDF" w:rsidP="005A7BDF">
      <w:pPr>
        <w:tabs>
          <w:tab w:val="left" w:pos="7530"/>
        </w:tabs>
      </w:pPr>
      <w:r>
        <w:tab/>
      </w:r>
    </w:p>
    <w:sectPr w:rsidR="00094F24" w:rsidRPr="005A7BDF" w:rsidSect="004874AE">
      <w:headerReference w:type="default" r:id="rId10"/>
      <w:footerReference w:type="default" r:id="rId11"/>
      <w:footerReference w:type="first" r:id="rId1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8FC8" w14:textId="77777777" w:rsidR="00E341BC" w:rsidRDefault="00E341BC">
      <w:r>
        <w:separator/>
      </w:r>
    </w:p>
  </w:endnote>
  <w:endnote w:type="continuationSeparator" w:id="0">
    <w:p w14:paraId="3DACEB62" w14:textId="77777777" w:rsidR="00E341BC" w:rsidRDefault="00E3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4BB89D67" w:rsidR="00135240" w:rsidRPr="004874AE" w:rsidRDefault="004874AE" w:rsidP="004874AE">
    <w:pPr>
      <w:pStyle w:val="Kjene"/>
    </w:pPr>
    <w:r w:rsidRPr="004874AE">
      <w:rPr>
        <w:rFonts w:eastAsiaTheme="minorHAnsi"/>
        <w:sz w:val="20"/>
        <w:szCs w:val="22"/>
        <w:lang w:val="en-GB" w:eastAsia="en-US"/>
      </w:rPr>
      <w:t>ZMizz_160420_jaunp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3AC1" w14:textId="2B360474" w:rsidR="004874AE" w:rsidRPr="004874AE" w:rsidRDefault="004874AE">
    <w:pPr>
      <w:pStyle w:val="Kjene"/>
      <w:rPr>
        <w:sz w:val="20"/>
        <w:szCs w:val="20"/>
      </w:rPr>
    </w:pPr>
    <w:r w:rsidRPr="004874AE">
      <w:rPr>
        <w:sz w:val="20"/>
        <w:szCs w:val="20"/>
      </w:rPr>
      <w:t>ZMizz_160420_jaunp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DFE5" w14:textId="77777777" w:rsidR="00E341BC" w:rsidRDefault="00E341BC">
      <w:r>
        <w:separator/>
      </w:r>
    </w:p>
  </w:footnote>
  <w:footnote w:type="continuationSeparator" w:id="0">
    <w:p w14:paraId="13D62D7B" w14:textId="77777777" w:rsidR="00E341BC" w:rsidRDefault="00E3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63934"/>
      <w:docPartObj>
        <w:docPartGallery w:val="Page Numbers (Top of Page)"/>
        <w:docPartUnique/>
      </w:docPartObj>
    </w:sdtPr>
    <w:sdtEndPr/>
    <w:sdtContent>
      <w:p w14:paraId="70FD0B2F" w14:textId="77777777" w:rsidR="00135240" w:rsidRDefault="00697A39">
        <w:pPr>
          <w:pStyle w:val="Galvene"/>
          <w:jc w:val="center"/>
        </w:pPr>
        <w:r>
          <w:fldChar w:fldCharType="begin"/>
        </w:r>
        <w:r>
          <w:instrText>PAGE   \* MERGEFORMAT</w:instrText>
        </w:r>
        <w:r>
          <w:fldChar w:fldCharType="separate"/>
        </w:r>
        <w:r w:rsidR="00C95971">
          <w:rPr>
            <w:noProof/>
          </w:rPr>
          <w:t>4</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3"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4"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6"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7"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8"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9"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0"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1"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3"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4"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17"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18"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19"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1"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2"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3"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4" w15:restartNumberingAfterBreak="0">
    <w:nsid w:val="7D434014"/>
    <w:multiLevelType w:val="hybridMultilevel"/>
    <w:tmpl w:val="728CC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1"/>
  </w:num>
  <w:num w:numId="2">
    <w:abstractNumId w:val="3"/>
  </w:num>
  <w:num w:numId="3">
    <w:abstractNumId w:val="22"/>
  </w:num>
  <w:num w:numId="4">
    <w:abstractNumId w:val="17"/>
  </w:num>
  <w:num w:numId="5">
    <w:abstractNumId w:val="16"/>
  </w:num>
  <w:num w:numId="6">
    <w:abstractNumId w:val="6"/>
  </w:num>
  <w:num w:numId="7">
    <w:abstractNumId w:val="0"/>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9"/>
  </w:num>
  <w:num w:numId="13">
    <w:abstractNumId w:val="21"/>
  </w:num>
  <w:num w:numId="14">
    <w:abstractNumId w:val="18"/>
  </w:num>
  <w:num w:numId="15">
    <w:abstractNumId w:val="2"/>
  </w:num>
  <w:num w:numId="1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12"/>
  </w:num>
  <w:num w:numId="20">
    <w:abstractNumId w:val="1"/>
  </w:num>
  <w:num w:numId="21">
    <w:abstractNumId w:val="8"/>
  </w:num>
  <w:num w:numId="22">
    <w:abstractNumId w:val="19"/>
  </w:num>
  <w:num w:numId="23">
    <w:abstractNumId w:val="15"/>
  </w:num>
  <w:num w:numId="24">
    <w:abstractNumId w:val="11"/>
  </w:num>
  <w:num w:numId="25">
    <w:abstractNumId w:val="2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37AD"/>
    <w:rsid w:val="00013966"/>
    <w:rsid w:val="00021663"/>
    <w:rsid w:val="000300DC"/>
    <w:rsid w:val="00030DF4"/>
    <w:rsid w:val="00041DFF"/>
    <w:rsid w:val="000635A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039"/>
    <w:rsid w:val="000B5128"/>
    <w:rsid w:val="000B7E8D"/>
    <w:rsid w:val="000D0267"/>
    <w:rsid w:val="000D0C3E"/>
    <w:rsid w:val="000D4B8F"/>
    <w:rsid w:val="000E2B0C"/>
    <w:rsid w:val="000E4DE2"/>
    <w:rsid w:val="000E5A4D"/>
    <w:rsid w:val="000E7A9E"/>
    <w:rsid w:val="000F7D2F"/>
    <w:rsid w:val="001117D0"/>
    <w:rsid w:val="00111BE6"/>
    <w:rsid w:val="001212BC"/>
    <w:rsid w:val="00121BD3"/>
    <w:rsid w:val="00127414"/>
    <w:rsid w:val="00127F4C"/>
    <w:rsid w:val="00135240"/>
    <w:rsid w:val="001375D8"/>
    <w:rsid w:val="001430B2"/>
    <w:rsid w:val="00151278"/>
    <w:rsid w:val="0015355D"/>
    <w:rsid w:val="0015728E"/>
    <w:rsid w:val="00165433"/>
    <w:rsid w:val="00171078"/>
    <w:rsid w:val="001B1BED"/>
    <w:rsid w:val="001C5C19"/>
    <w:rsid w:val="001D1911"/>
    <w:rsid w:val="001E16C6"/>
    <w:rsid w:val="001E52CB"/>
    <w:rsid w:val="00202F5C"/>
    <w:rsid w:val="002119FD"/>
    <w:rsid w:val="00223FDA"/>
    <w:rsid w:val="00227B6F"/>
    <w:rsid w:val="00234662"/>
    <w:rsid w:val="0023759B"/>
    <w:rsid w:val="00240F0E"/>
    <w:rsid w:val="002459C8"/>
    <w:rsid w:val="002500C0"/>
    <w:rsid w:val="00261564"/>
    <w:rsid w:val="00270BF5"/>
    <w:rsid w:val="002761BA"/>
    <w:rsid w:val="00280D16"/>
    <w:rsid w:val="002824BE"/>
    <w:rsid w:val="00287D79"/>
    <w:rsid w:val="002A745C"/>
    <w:rsid w:val="002A7C35"/>
    <w:rsid w:val="002B291F"/>
    <w:rsid w:val="002B30E2"/>
    <w:rsid w:val="002C03A2"/>
    <w:rsid w:val="002D448B"/>
    <w:rsid w:val="002D6861"/>
    <w:rsid w:val="002E0101"/>
    <w:rsid w:val="002E6821"/>
    <w:rsid w:val="00302D94"/>
    <w:rsid w:val="00307C0A"/>
    <w:rsid w:val="003148D4"/>
    <w:rsid w:val="0031575C"/>
    <w:rsid w:val="00316E0B"/>
    <w:rsid w:val="00324BAA"/>
    <w:rsid w:val="003253C3"/>
    <w:rsid w:val="00337CEA"/>
    <w:rsid w:val="00347A63"/>
    <w:rsid w:val="003512F4"/>
    <w:rsid w:val="00365A16"/>
    <w:rsid w:val="00376A07"/>
    <w:rsid w:val="00376E5B"/>
    <w:rsid w:val="00381959"/>
    <w:rsid w:val="00390DF9"/>
    <w:rsid w:val="00392257"/>
    <w:rsid w:val="003957DC"/>
    <w:rsid w:val="003A20DB"/>
    <w:rsid w:val="003A50A4"/>
    <w:rsid w:val="003A5690"/>
    <w:rsid w:val="003A78D8"/>
    <w:rsid w:val="003B4E1B"/>
    <w:rsid w:val="003B5D92"/>
    <w:rsid w:val="003C1855"/>
    <w:rsid w:val="003C508F"/>
    <w:rsid w:val="003D3315"/>
    <w:rsid w:val="003E4018"/>
    <w:rsid w:val="003E5005"/>
    <w:rsid w:val="003E721E"/>
    <w:rsid w:val="004046FF"/>
    <w:rsid w:val="00411D9E"/>
    <w:rsid w:val="0041262E"/>
    <w:rsid w:val="00417CA1"/>
    <w:rsid w:val="0042286F"/>
    <w:rsid w:val="00422F04"/>
    <w:rsid w:val="00431AAE"/>
    <w:rsid w:val="004376EE"/>
    <w:rsid w:val="00447AD0"/>
    <w:rsid w:val="0045741B"/>
    <w:rsid w:val="004607D8"/>
    <w:rsid w:val="00463025"/>
    <w:rsid w:val="00467E30"/>
    <w:rsid w:val="00473C57"/>
    <w:rsid w:val="00475868"/>
    <w:rsid w:val="0048171F"/>
    <w:rsid w:val="004874AE"/>
    <w:rsid w:val="004A19B5"/>
    <w:rsid w:val="004B0FB4"/>
    <w:rsid w:val="004B6A47"/>
    <w:rsid w:val="004B7680"/>
    <w:rsid w:val="004B7A30"/>
    <w:rsid w:val="004C3D7E"/>
    <w:rsid w:val="004D1A1D"/>
    <w:rsid w:val="004D2D73"/>
    <w:rsid w:val="004D3196"/>
    <w:rsid w:val="004E4E7D"/>
    <w:rsid w:val="004F46F9"/>
    <w:rsid w:val="004F79A5"/>
    <w:rsid w:val="004F7E89"/>
    <w:rsid w:val="00511A94"/>
    <w:rsid w:val="00511F5B"/>
    <w:rsid w:val="00512F51"/>
    <w:rsid w:val="00513CED"/>
    <w:rsid w:val="005149C3"/>
    <w:rsid w:val="00522776"/>
    <w:rsid w:val="00523B3D"/>
    <w:rsid w:val="005246F8"/>
    <w:rsid w:val="005419A9"/>
    <w:rsid w:val="00543CDE"/>
    <w:rsid w:val="0055064A"/>
    <w:rsid w:val="00551E9F"/>
    <w:rsid w:val="00552FFB"/>
    <w:rsid w:val="00566A43"/>
    <w:rsid w:val="00567681"/>
    <w:rsid w:val="005910CC"/>
    <w:rsid w:val="00595128"/>
    <w:rsid w:val="00597A46"/>
    <w:rsid w:val="005A0C9A"/>
    <w:rsid w:val="005A219B"/>
    <w:rsid w:val="005A46EA"/>
    <w:rsid w:val="005A4FEE"/>
    <w:rsid w:val="005A62C9"/>
    <w:rsid w:val="005A7BDF"/>
    <w:rsid w:val="005B0C23"/>
    <w:rsid w:val="005C0681"/>
    <w:rsid w:val="005C5EBA"/>
    <w:rsid w:val="005D1D6A"/>
    <w:rsid w:val="005E5761"/>
    <w:rsid w:val="005F01D1"/>
    <w:rsid w:val="0060377F"/>
    <w:rsid w:val="00604AAA"/>
    <w:rsid w:val="006068C9"/>
    <w:rsid w:val="00611DE9"/>
    <w:rsid w:val="0061541F"/>
    <w:rsid w:val="00622E96"/>
    <w:rsid w:val="00625544"/>
    <w:rsid w:val="0063060D"/>
    <w:rsid w:val="00645361"/>
    <w:rsid w:val="00654080"/>
    <w:rsid w:val="006546A2"/>
    <w:rsid w:val="00661FB8"/>
    <w:rsid w:val="0066429A"/>
    <w:rsid w:val="0068125B"/>
    <w:rsid w:val="006833FE"/>
    <w:rsid w:val="00684774"/>
    <w:rsid w:val="00696008"/>
    <w:rsid w:val="0069774F"/>
    <w:rsid w:val="00697A39"/>
    <w:rsid w:val="006A08F2"/>
    <w:rsid w:val="006B64F6"/>
    <w:rsid w:val="006C0A09"/>
    <w:rsid w:val="006C155F"/>
    <w:rsid w:val="006C79D0"/>
    <w:rsid w:val="006F58A1"/>
    <w:rsid w:val="00703A8C"/>
    <w:rsid w:val="0071122E"/>
    <w:rsid w:val="00717FCB"/>
    <w:rsid w:val="00723F8B"/>
    <w:rsid w:val="00730462"/>
    <w:rsid w:val="00734A84"/>
    <w:rsid w:val="0073545E"/>
    <w:rsid w:val="007437FC"/>
    <w:rsid w:val="007449C4"/>
    <w:rsid w:val="007619F0"/>
    <w:rsid w:val="00770403"/>
    <w:rsid w:val="00777A5C"/>
    <w:rsid w:val="00782005"/>
    <w:rsid w:val="00782861"/>
    <w:rsid w:val="0078664E"/>
    <w:rsid w:val="007933C1"/>
    <w:rsid w:val="007963F8"/>
    <w:rsid w:val="007A2876"/>
    <w:rsid w:val="007A4438"/>
    <w:rsid w:val="007A6640"/>
    <w:rsid w:val="007B3CDC"/>
    <w:rsid w:val="007B583B"/>
    <w:rsid w:val="007C0941"/>
    <w:rsid w:val="007C2EC0"/>
    <w:rsid w:val="007D15FF"/>
    <w:rsid w:val="007E7D10"/>
    <w:rsid w:val="00800167"/>
    <w:rsid w:val="0080251F"/>
    <w:rsid w:val="00803D88"/>
    <w:rsid w:val="00814C30"/>
    <w:rsid w:val="008301DD"/>
    <w:rsid w:val="008314D0"/>
    <w:rsid w:val="00837396"/>
    <w:rsid w:val="008509A3"/>
    <w:rsid w:val="00851F7E"/>
    <w:rsid w:val="00852ADD"/>
    <w:rsid w:val="00853449"/>
    <w:rsid w:val="00856AAB"/>
    <w:rsid w:val="00870A1C"/>
    <w:rsid w:val="00886F62"/>
    <w:rsid w:val="00891B25"/>
    <w:rsid w:val="008A0212"/>
    <w:rsid w:val="008A2110"/>
    <w:rsid w:val="008A2F59"/>
    <w:rsid w:val="008A4809"/>
    <w:rsid w:val="008B1037"/>
    <w:rsid w:val="008B16F2"/>
    <w:rsid w:val="008C0685"/>
    <w:rsid w:val="008D3258"/>
    <w:rsid w:val="008D46A0"/>
    <w:rsid w:val="008E0056"/>
    <w:rsid w:val="008E0C06"/>
    <w:rsid w:val="008E0DD2"/>
    <w:rsid w:val="008E47AC"/>
    <w:rsid w:val="008F0344"/>
    <w:rsid w:val="008F3D70"/>
    <w:rsid w:val="008F7D72"/>
    <w:rsid w:val="009028F5"/>
    <w:rsid w:val="009131D4"/>
    <w:rsid w:val="00914E46"/>
    <w:rsid w:val="009168E5"/>
    <w:rsid w:val="00921EA2"/>
    <w:rsid w:val="00940E44"/>
    <w:rsid w:val="00942860"/>
    <w:rsid w:val="00947104"/>
    <w:rsid w:val="00952454"/>
    <w:rsid w:val="00954E09"/>
    <w:rsid w:val="00957803"/>
    <w:rsid w:val="00961629"/>
    <w:rsid w:val="00971364"/>
    <w:rsid w:val="00973696"/>
    <w:rsid w:val="00974439"/>
    <w:rsid w:val="00982592"/>
    <w:rsid w:val="009A2237"/>
    <w:rsid w:val="009B2CCB"/>
    <w:rsid w:val="009B65C5"/>
    <w:rsid w:val="009D280D"/>
    <w:rsid w:val="009D6E18"/>
    <w:rsid w:val="009E17B2"/>
    <w:rsid w:val="009E3D85"/>
    <w:rsid w:val="009F40F8"/>
    <w:rsid w:val="009F6AA2"/>
    <w:rsid w:val="00A032D3"/>
    <w:rsid w:val="00A169DF"/>
    <w:rsid w:val="00A17BF9"/>
    <w:rsid w:val="00A24D06"/>
    <w:rsid w:val="00A30CEE"/>
    <w:rsid w:val="00A377E7"/>
    <w:rsid w:val="00A42C17"/>
    <w:rsid w:val="00A446CF"/>
    <w:rsid w:val="00A453F2"/>
    <w:rsid w:val="00A45AD5"/>
    <w:rsid w:val="00A530EF"/>
    <w:rsid w:val="00A565E2"/>
    <w:rsid w:val="00A758B8"/>
    <w:rsid w:val="00A86343"/>
    <w:rsid w:val="00A870E8"/>
    <w:rsid w:val="00A87F55"/>
    <w:rsid w:val="00A95A32"/>
    <w:rsid w:val="00A97021"/>
    <w:rsid w:val="00A97FB2"/>
    <w:rsid w:val="00AB1EC3"/>
    <w:rsid w:val="00AB39F5"/>
    <w:rsid w:val="00AB66EB"/>
    <w:rsid w:val="00AC1C68"/>
    <w:rsid w:val="00AC3FE3"/>
    <w:rsid w:val="00AC6D48"/>
    <w:rsid w:val="00AD5A8D"/>
    <w:rsid w:val="00AE1C28"/>
    <w:rsid w:val="00AF0547"/>
    <w:rsid w:val="00AF1EC2"/>
    <w:rsid w:val="00AF2E27"/>
    <w:rsid w:val="00AF39D3"/>
    <w:rsid w:val="00B01F7B"/>
    <w:rsid w:val="00B046B3"/>
    <w:rsid w:val="00B07BB9"/>
    <w:rsid w:val="00B152E5"/>
    <w:rsid w:val="00B25C9C"/>
    <w:rsid w:val="00B37EAB"/>
    <w:rsid w:val="00B61A0C"/>
    <w:rsid w:val="00B61F75"/>
    <w:rsid w:val="00B620D9"/>
    <w:rsid w:val="00B77B70"/>
    <w:rsid w:val="00B81E07"/>
    <w:rsid w:val="00B838CA"/>
    <w:rsid w:val="00B9575D"/>
    <w:rsid w:val="00BA0E9A"/>
    <w:rsid w:val="00BB6A2C"/>
    <w:rsid w:val="00BD6962"/>
    <w:rsid w:val="00BD6ECB"/>
    <w:rsid w:val="00BE273F"/>
    <w:rsid w:val="00BE306E"/>
    <w:rsid w:val="00BF23AD"/>
    <w:rsid w:val="00BF6F59"/>
    <w:rsid w:val="00C01067"/>
    <w:rsid w:val="00C05C04"/>
    <w:rsid w:val="00C12081"/>
    <w:rsid w:val="00C13386"/>
    <w:rsid w:val="00C1706C"/>
    <w:rsid w:val="00C211C6"/>
    <w:rsid w:val="00C2332F"/>
    <w:rsid w:val="00C27391"/>
    <w:rsid w:val="00C31883"/>
    <w:rsid w:val="00C33EEB"/>
    <w:rsid w:val="00C3793D"/>
    <w:rsid w:val="00C41EB3"/>
    <w:rsid w:val="00C4403D"/>
    <w:rsid w:val="00C443CD"/>
    <w:rsid w:val="00C52735"/>
    <w:rsid w:val="00C70643"/>
    <w:rsid w:val="00C71503"/>
    <w:rsid w:val="00C762CF"/>
    <w:rsid w:val="00C77E8A"/>
    <w:rsid w:val="00C83B0C"/>
    <w:rsid w:val="00C86607"/>
    <w:rsid w:val="00C90A02"/>
    <w:rsid w:val="00C95971"/>
    <w:rsid w:val="00C95E0A"/>
    <w:rsid w:val="00CA0008"/>
    <w:rsid w:val="00CA0A4D"/>
    <w:rsid w:val="00CA34E1"/>
    <w:rsid w:val="00CA5E2C"/>
    <w:rsid w:val="00CE059A"/>
    <w:rsid w:val="00CE0683"/>
    <w:rsid w:val="00CE1A9F"/>
    <w:rsid w:val="00CE332F"/>
    <w:rsid w:val="00D026E3"/>
    <w:rsid w:val="00D10FF6"/>
    <w:rsid w:val="00D15208"/>
    <w:rsid w:val="00D16746"/>
    <w:rsid w:val="00D20412"/>
    <w:rsid w:val="00D32661"/>
    <w:rsid w:val="00D513ED"/>
    <w:rsid w:val="00D51999"/>
    <w:rsid w:val="00D57914"/>
    <w:rsid w:val="00D61A65"/>
    <w:rsid w:val="00D647FC"/>
    <w:rsid w:val="00D6588E"/>
    <w:rsid w:val="00D65CC3"/>
    <w:rsid w:val="00D70E2C"/>
    <w:rsid w:val="00D765C9"/>
    <w:rsid w:val="00D77E00"/>
    <w:rsid w:val="00DA4F8F"/>
    <w:rsid w:val="00DA6F95"/>
    <w:rsid w:val="00DA721A"/>
    <w:rsid w:val="00DB1BDB"/>
    <w:rsid w:val="00DB5D4A"/>
    <w:rsid w:val="00DC3D96"/>
    <w:rsid w:val="00DC4242"/>
    <w:rsid w:val="00DC5195"/>
    <w:rsid w:val="00DD13AD"/>
    <w:rsid w:val="00DD2D8B"/>
    <w:rsid w:val="00DD436D"/>
    <w:rsid w:val="00DD49DE"/>
    <w:rsid w:val="00DD7E08"/>
    <w:rsid w:val="00DE10F4"/>
    <w:rsid w:val="00DE52DA"/>
    <w:rsid w:val="00DE7D8B"/>
    <w:rsid w:val="00DF3374"/>
    <w:rsid w:val="00E04B66"/>
    <w:rsid w:val="00E06BB2"/>
    <w:rsid w:val="00E14CC4"/>
    <w:rsid w:val="00E16B0D"/>
    <w:rsid w:val="00E178DF"/>
    <w:rsid w:val="00E20C7D"/>
    <w:rsid w:val="00E24C3F"/>
    <w:rsid w:val="00E33507"/>
    <w:rsid w:val="00E341BC"/>
    <w:rsid w:val="00E51FF3"/>
    <w:rsid w:val="00E52EE2"/>
    <w:rsid w:val="00E54216"/>
    <w:rsid w:val="00E54887"/>
    <w:rsid w:val="00E578B9"/>
    <w:rsid w:val="00E61782"/>
    <w:rsid w:val="00E646AB"/>
    <w:rsid w:val="00E67CF5"/>
    <w:rsid w:val="00E74F3F"/>
    <w:rsid w:val="00E7715C"/>
    <w:rsid w:val="00E83B36"/>
    <w:rsid w:val="00E84A5D"/>
    <w:rsid w:val="00E84C1E"/>
    <w:rsid w:val="00E85FC5"/>
    <w:rsid w:val="00E941B2"/>
    <w:rsid w:val="00EA3E85"/>
    <w:rsid w:val="00EA4225"/>
    <w:rsid w:val="00EB14EA"/>
    <w:rsid w:val="00EB2394"/>
    <w:rsid w:val="00EB26EA"/>
    <w:rsid w:val="00EB6CD5"/>
    <w:rsid w:val="00EC116A"/>
    <w:rsid w:val="00EC2098"/>
    <w:rsid w:val="00ED4BAB"/>
    <w:rsid w:val="00ED5024"/>
    <w:rsid w:val="00EE580D"/>
    <w:rsid w:val="00EE681E"/>
    <w:rsid w:val="00EF6F8C"/>
    <w:rsid w:val="00F00B50"/>
    <w:rsid w:val="00F0192A"/>
    <w:rsid w:val="00F03139"/>
    <w:rsid w:val="00F05A88"/>
    <w:rsid w:val="00F1228B"/>
    <w:rsid w:val="00F1360F"/>
    <w:rsid w:val="00F17111"/>
    <w:rsid w:val="00F24BE2"/>
    <w:rsid w:val="00F311B8"/>
    <w:rsid w:val="00F372F6"/>
    <w:rsid w:val="00F559BD"/>
    <w:rsid w:val="00F62DCA"/>
    <w:rsid w:val="00F95826"/>
    <w:rsid w:val="00FB0087"/>
    <w:rsid w:val="00FB19BC"/>
    <w:rsid w:val="00FB47C0"/>
    <w:rsid w:val="00FB6776"/>
    <w:rsid w:val="00FC01E1"/>
    <w:rsid w:val="00FC7726"/>
    <w:rsid w:val="00FC7B32"/>
    <w:rsid w:val="00FD3A93"/>
    <w:rsid w:val="00FD7A87"/>
    <w:rsid w:val="00FE09FF"/>
    <w:rsid w:val="00FE3FDF"/>
    <w:rsid w:val="00FE70C7"/>
    <w:rsid w:val="00FF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068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B5BA-7009-4873-B20E-514D592E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3380</Words>
  <Characters>1928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Izziņa</dc:subject>
  <dc:creator>Dace Muceniece</dc:creator>
  <dc:description>Muceniece 67027228 _x000d_
dace.muceniece@zm.gov.lv</dc:description>
  <cp:lastModifiedBy>Kristiāna Sebre</cp:lastModifiedBy>
  <cp:revision>4</cp:revision>
  <cp:lastPrinted>2018-07-17T12:29:00Z</cp:lastPrinted>
  <dcterms:created xsi:type="dcterms:W3CDTF">2020-03-23T10:50:00Z</dcterms:created>
  <dcterms:modified xsi:type="dcterms:W3CDTF">2020-04-16T06:21:00Z</dcterms:modified>
</cp:coreProperties>
</file>