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C7" w:rsidRPr="00712B66" w:rsidRDefault="007116C7" w:rsidP="00F22BD8">
      <w:pPr>
        <w:pStyle w:val="naisnod"/>
        <w:spacing w:before="0" w:after="0"/>
        <w:rPr>
          <w:sz w:val="28"/>
          <w:szCs w:val="28"/>
        </w:rPr>
      </w:pPr>
      <w:r w:rsidRPr="00712B66">
        <w:rPr>
          <w:sz w:val="28"/>
          <w:szCs w:val="28"/>
        </w:rPr>
        <w:t>Izziņa par atzinumos sniegtajiem iebildumiem</w:t>
      </w:r>
    </w:p>
    <w:p w:rsidR="007116C7" w:rsidRPr="008A36C9" w:rsidRDefault="007116C7" w:rsidP="00F22BD8">
      <w:pPr>
        <w:pStyle w:val="naisf"/>
        <w:spacing w:before="0" w:after="0"/>
        <w:ind w:firstLine="0"/>
      </w:pPr>
    </w:p>
    <w:tbl>
      <w:tblPr>
        <w:tblW w:w="0" w:type="auto"/>
        <w:jc w:val="center"/>
        <w:tblLook w:val="00A0"/>
      </w:tblPr>
      <w:tblGrid>
        <w:gridCol w:w="10188"/>
      </w:tblGrid>
      <w:tr w:rsidR="007116C7" w:rsidRPr="00712B66">
        <w:trPr>
          <w:jc w:val="center"/>
        </w:trPr>
        <w:tc>
          <w:tcPr>
            <w:tcW w:w="10188" w:type="dxa"/>
            <w:tcBorders>
              <w:bottom w:val="single" w:sz="6" w:space="0" w:color="000000"/>
            </w:tcBorders>
          </w:tcPr>
          <w:p w:rsidR="007116C7" w:rsidRPr="00712B66" w:rsidRDefault="00346001" w:rsidP="00C16B5A">
            <w:pPr>
              <w:jc w:val="center"/>
            </w:pPr>
            <w:r>
              <w:rPr>
                <w:b/>
                <w:bCs/>
              </w:rPr>
              <w:t>Min</w:t>
            </w:r>
            <w:r w:rsidRPr="00C90D02">
              <w:rPr>
                <w:b/>
                <w:bCs/>
              </w:rPr>
              <w:t>istru kabineta noteikumu projekt</w:t>
            </w:r>
            <w:r>
              <w:rPr>
                <w:b/>
                <w:bCs/>
              </w:rPr>
              <w:t>s</w:t>
            </w:r>
            <w:r w:rsidRPr="00C90D02">
              <w:rPr>
                <w:b/>
                <w:bCs/>
              </w:rPr>
              <w:t xml:space="preserve"> “</w:t>
            </w:r>
            <w:r w:rsidR="00C16B5A" w:rsidRPr="00561634">
              <w:rPr>
                <w:b/>
                <w:bCs/>
              </w:rPr>
              <w:t xml:space="preserve"> Grozījumi Ministru kabineta 2015.</w:t>
            </w:r>
            <w:r w:rsidR="00C16B5A">
              <w:rPr>
                <w:b/>
                <w:bCs/>
              </w:rPr>
              <w:t> </w:t>
            </w:r>
            <w:r w:rsidR="00C16B5A" w:rsidRPr="00561634">
              <w:rPr>
                <w:b/>
                <w:bCs/>
              </w:rPr>
              <w:t>gada 16.</w:t>
            </w:r>
            <w:r w:rsidR="00C16B5A">
              <w:rPr>
                <w:b/>
                <w:bCs/>
              </w:rPr>
              <w:t> </w:t>
            </w:r>
            <w:r w:rsidR="00C16B5A" w:rsidRPr="00561634">
              <w:rPr>
                <w:b/>
                <w:bCs/>
              </w:rPr>
              <w:t>jūnija noteikumos Nr.</w:t>
            </w:r>
            <w:r w:rsidR="00C16B5A">
              <w:rPr>
                <w:b/>
                <w:bCs/>
              </w:rPr>
              <w:t> </w:t>
            </w:r>
            <w:r w:rsidR="00C16B5A" w:rsidRPr="00561634">
              <w:rPr>
                <w:b/>
                <w:bCs/>
              </w:rPr>
              <w:t xml:space="preserve">310 </w:t>
            </w:r>
            <w:r w:rsidR="00C16B5A">
              <w:rPr>
                <w:b/>
                <w:bCs/>
              </w:rPr>
              <w:t>“</w:t>
            </w:r>
            <w:r w:rsidR="00C16B5A" w:rsidRPr="00D16F4C">
              <w:rPr>
                <w:b/>
                <w:bCs/>
              </w:rPr>
              <w:t>Noteikumi par Latvijas būvnormatīvu LBN</w:t>
            </w:r>
            <w:r w:rsidR="00C16B5A">
              <w:rPr>
                <w:b/>
                <w:bCs/>
              </w:rPr>
              <w:t> </w:t>
            </w:r>
            <w:r w:rsidR="00C16B5A" w:rsidRPr="00D16F4C">
              <w:rPr>
                <w:b/>
                <w:bCs/>
              </w:rPr>
              <w:t xml:space="preserve">231-15 </w:t>
            </w:r>
            <w:r w:rsidR="00C16B5A" w:rsidRPr="00A974F3">
              <w:rPr>
                <w:b/>
                <w:bCs/>
              </w:rPr>
              <w:t>“</w:t>
            </w:r>
            <w:r w:rsidR="00C16B5A" w:rsidRPr="00D16F4C">
              <w:rPr>
                <w:b/>
                <w:bCs/>
              </w:rPr>
              <w:t>Dzīvojamo un publisko ēku apkure un ventilācija</w:t>
            </w:r>
            <w:r w:rsidR="00C16B5A" w:rsidRPr="00A974F3">
              <w:rPr>
                <w:b/>
                <w:bCs/>
              </w:rPr>
              <w:t>”</w:t>
            </w:r>
            <w:r w:rsidR="00C16B5A">
              <w:rPr>
                <w:b/>
                <w:bCs/>
              </w:rPr>
              <w:t>”</w:t>
            </w:r>
            <w:r w:rsidRPr="00C90D02">
              <w:rPr>
                <w:b/>
                <w:bCs/>
              </w:rPr>
              <w:t>”</w:t>
            </w:r>
            <w:r w:rsidR="004F2C0E">
              <w:rPr>
                <w:b/>
              </w:rPr>
              <w:t xml:space="preserve"> (VSS-</w:t>
            </w:r>
            <w:r>
              <w:rPr>
                <w:b/>
              </w:rPr>
              <w:t>9</w:t>
            </w:r>
            <w:r w:rsidR="00C16B5A">
              <w:rPr>
                <w:b/>
              </w:rPr>
              <w:t>7</w:t>
            </w:r>
            <w:r w:rsidR="004F2C0E">
              <w:rPr>
                <w:b/>
              </w:rPr>
              <w:t>)</w:t>
            </w:r>
          </w:p>
        </w:tc>
      </w:tr>
    </w:tbl>
    <w:p w:rsidR="007116C7" w:rsidRPr="00712B66" w:rsidRDefault="007116C7" w:rsidP="00F22BD8">
      <w:pPr>
        <w:pStyle w:val="naisc"/>
        <w:spacing w:before="0" w:after="0"/>
      </w:pPr>
      <w:r w:rsidRPr="00712B66">
        <w:t>(dokumenta veids un nosaukums)</w:t>
      </w:r>
    </w:p>
    <w:p w:rsidR="007B4C0F" w:rsidRPr="00712B66" w:rsidRDefault="007B4C0F" w:rsidP="00F22BD8">
      <w:pPr>
        <w:pStyle w:val="naisf"/>
        <w:spacing w:before="0" w:after="0"/>
        <w:ind w:firstLine="0"/>
      </w:pPr>
    </w:p>
    <w:p w:rsidR="007B4C0F" w:rsidRPr="00712B66" w:rsidRDefault="007B4C0F" w:rsidP="00F22BD8">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377"/>
        <w:gridCol w:w="3827"/>
        <w:gridCol w:w="2977"/>
        <w:gridCol w:w="2126"/>
        <w:gridCol w:w="2410"/>
      </w:tblGrid>
      <w:tr w:rsidR="005F4BFD" w:rsidRPr="00712B66" w:rsidTr="000372EB">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F0B43">
            <w:pPr>
              <w:pStyle w:val="naisc"/>
              <w:spacing w:before="0" w:after="0"/>
            </w:pPr>
            <w:r w:rsidRPr="00712B66">
              <w:t>Nr. p.</w:t>
            </w:r>
            <w:r w:rsidR="00D64FB0">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4786D">
            <w:pPr>
              <w:pStyle w:val="naisc"/>
              <w:spacing w:before="0" w:after="0"/>
              <w:ind w:firstLine="21"/>
            </w:pPr>
            <w:r w:rsidRPr="00712B66">
              <w:t>Atbildīgās ministrijas pamatojums</w:t>
            </w:r>
            <w:r w:rsidR="009307F2" w:rsidRPr="00712B66">
              <w:t xml:space="preserve">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0372EB">
        <w:tc>
          <w:tcPr>
            <w:tcW w:w="708" w:type="dxa"/>
            <w:tcBorders>
              <w:top w:val="single" w:sz="6" w:space="0" w:color="000000"/>
              <w:left w:val="single" w:sz="6" w:space="0" w:color="000000"/>
              <w:bottom w:val="single" w:sz="4" w:space="0" w:color="auto"/>
              <w:right w:val="single" w:sz="6" w:space="0" w:color="000000"/>
            </w:tcBorders>
          </w:tcPr>
          <w:p w:rsidR="005F4BFD" w:rsidRPr="008A36C9" w:rsidRDefault="008A36C9" w:rsidP="005F0B43">
            <w:pPr>
              <w:pStyle w:val="naisc"/>
              <w:spacing w:before="0" w:after="0"/>
              <w:rPr>
                <w:sz w:val="20"/>
                <w:szCs w:val="20"/>
              </w:rPr>
            </w:pPr>
            <w:r w:rsidRPr="008A36C9">
              <w:rPr>
                <w:sz w:val="20"/>
                <w:szCs w:val="20"/>
              </w:rPr>
              <w:t>1</w:t>
            </w:r>
          </w:p>
        </w:tc>
        <w:tc>
          <w:tcPr>
            <w:tcW w:w="237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2</w:t>
            </w:r>
          </w:p>
        </w:tc>
        <w:tc>
          <w:tcPr>
            <w:tcW w:w="3827" w:type="dxa"/>
            <w:tcBorders>
              <w:top w:val="single" w:sz="6" w:space="0" w:color="000000"/>
              <w:left w:val="single" w:sz="6" w:space="0" w:color="000000"/>
              <w:bottom w:val="single" w:sz="4" w:space="0" w:color="auto"/>
              <w:right w:val="single" w:sz="6" w:space="0" w:color="000000"/>
            </w:tcBorders>
          </w:tcPr>
          <w:p w:rsidR="005F4BFD" w:rsidRPr="008A36C9" w:rsidRDefault="008A36C9" w:rsidP="004F2C0E">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rsidR="005F4BFD" w:rsidRPr="008A36C9" w:rsidRDefault="008A36C9" w:rsidP="0034786D">
            <w:pPr>
              <w:pStyle w:val="naisc"/>
              <w:spacing w:before="0" w:after="0"/>
              <w:rPr>
                <w:sz w:val="20"/>
                <w:szCs w:val="20"/>
              </w:rPr>
            </w:pPr>
            <w:r w:rsidRPr="008A36C9">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41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677D33" w:rsidRPr="006E497C" w:rsidTr="000372EB">
        <w:tc>
          <w:tcPr>
            <w:tcW w:w="708" w:type="dxa"/>
            <w:tcBorders>
              <w:top w:val="single" w:sz="4" w:space="0" w:color="auto"/>
              <w:left w:val="single" w:sz="4" w:space="0" w:color="auto"/>
              <w:bottom w:val="single" w:sz="4" w:space="0" w:color="auto"/>
              <w:right w:val="single" w:sz="4" w:space="0" w:color="auto"/>
            </w:tcBorders>
          </w:tcPr>
          <w:p w:rsidR="00677D33" w:rsidRDefault="000D00D3" w:rsidP="00EA444A">
            <w:pPr>
              <w:pStyle w:val="naisc"/>
              <w:spacing w:before="0" w:after="0"/>
            </w:pPr>
            <w:r>
              <w:t>1.</w:t>
            </w:r>
          </w:p>
        </w:tc>
        <w:tc>
          <w:tcPr>
            <w:tcW w:w="2377" w:type="dxa"/>
            <w:tcBorders>
              <w:top w:val="single" w:sz="4" w:space="0" w:color="auto"/>
              <w:left w:val="single" w:sz="4" w:space="0" w:color="auto"/>
              <w:bottom w:val="single" w:sz="4" w:space="0" w:color="auto"/>
              <w:right w:val="single" w:sz="4" w:space="0" w:color="auto"/>
            </w:tcBorders>
          </w:tcPr>
          <w:p w:rsidR="00677D33" w:rsidRDefault="00677D33" w:rsidP="00126245">
            <w:pPr>
              <w:pStyle w:val="naisc"/>
              <w:spacing w:before="0" w:after="0"/>
              <w:jc w:val="both"/>
            </w:pPr>
          </w:p>
        </w:tc>
        <w:tc>
          <w:tcPr>
            <w:tcW w:w="3827" w:type="dxa"/>
            <w:tcBorders>
              <w:top w:val="single" w:sz="4" w:space="0" w:color="auto"/>
              <w:left w:val="single" w:sz="4" w:space="0" w:color="auto"/>
              <w:bottom w:val="single" w:sz="4" w:space="0" w:color="auto"/>
              <w:right w:val="single" w:sz="4" w:space="0" w:color="auto"/>
            </w:tcBorders>
          </w:tcPr>
          <w:p w:rsidR="00677D33" w:rsidRDefault="00677D33" w:rsidP="00126245">
            <w:pPr>
              <w:pStyle w:val="naisc"/>
              <w:spacing w:before="0" w:after="0"/>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677D33" w:rsidRPr="008B7C3C" w:rsidRDefault="00677D33" w:rsidP="00E6648F">
            <w:pPr>
              <w:pStyle w:val="naisc"/>
              <w:spacing w:before="0" w:after="0"/>
              <w:jc w:val="both"/>
            </w:pPr>
          </w:p>
        </w:tc>
        <w:tc>
          <w:tcPr>
            <w:tcW w:w="2126" w:type="dxa"/>
            <w:tcBorders>
              <w:top w:val="single" w:sz="4" w:space="0" w:color="auto"/>
              <w:left w:val="single" w:sz="4" w:space="0" w:color="auto"/>
              <w:bottom w:val="single" w:sz="4" w:space="0" w:color="auto"/>
              <w:right w:val="single" w:sz="4" w:space="0" w:color="auto"/>
            </w:tcBorders>
          </w:tcPr>
          <w:p w:rsidR="00677D33" w:rsidRPr="006E497C" w:rsidRDefault="00677D33" w:rsidP="00EA444A"/>
        </w:tc>
        <w:tc>
          <w:tcPr>
            <w:tcW w:w="2410" w:type="dxa"/>
            <w:tcBorders>
              <w:top w:val="single" w:sz="4" w:space="0" w:color="auto"/>
              <w:left w:val="single" w:sz="4" w:space="0" w:color="auto"/>
              <w:bottom w:val="single" w:sz="4" w:space="0" w:color="auto"/>
            </w:tcBorders>
          </w:tcPr>
          <w:p w:rsidR="00677D33" w:rsidRPr="00904374" w:rsidRDefault="00677D33" w:rsidP="000D00D3">
            <w:pPr>
              <w:pStyle w:val="naisc"/>
              <w:spacing w:before="0" w:after="0"/>
              <w:jc w:val="both"/>
            </w:pPr>
          </w:p>
        </w:tc>
      </w:tr>
    </w:tbl>
    <w:p w:rsidR="00FD5006" w:rsidRDefault="00FD5006" w:rsidP="005D67F7">
      <w:pPr>
        <w:pStyle w:val="naisf"/>
        <w:spacing w:before="0" w:after="0"/>
        <w:ind w:firstLine="0"/>
        <w:rPr>
          <w:b/>
        </w:rPr>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229"/>
      </w:tblGrid>
      <w:tr w:rsidR="007B4C0F" w:rsidRPr="00712B66" w:rsidTr="00F10DF3">
        <w:tc>
          <w:tcPr>
            <w:tcW w:w="7196" w:type="dxa"/>
            <w:tcBorders>
              <w:top w:val="nil"/>
              <w:left w:val="nil"/>
              <w:bottom w:val="nil"/>
              <w:right w:val="nil"/>
            </w:tcBorders>
          </w:tcPr>
          <w:p w:rsidR="007B4C0F" w:rsidRPr="00712B66" w:rsidRDefault="005D67F7" w:rsidP="00F10DF3">
            <w:pPr>
              <w:pStyle w:val="naisf"/>
              <w:spacing w:before="0" w:after="0"/>
              <w:ind w:right="454" w:firstLine="0"/>
            </w:pPr>
            <w:r w:rsidRPr="00712B66">
              <w:t>D</w:t>
            </w:r>
            <w:r w:rsidR="007B4C0F" w:rsidRPr="00712B66">
              <w:t>atums</w:t>
            </w:r>
          </w:p>
        </w:tc>
        <w:tc>
          <w:tcPr>
            <w:tcW w:w="7229" w:type="dxa"/>
            <w:tcBorders>
              <w:top w:val="nil"/>
              <w:left w:val="nil"/>
              <w:right w:val="nil"/>
            </w:tcBorders>
          </w:tcPr>
          <w:p w:rsidR="007B4C0F" w:rsidRPr="00F55FD8" w:rsidRDefault="00F55FD8" w:rsidP="00904374">
            <w:pPr>
              <w:pStyle w:val="NormalWeb"/>
              <w:spacing w:before="0" w:beforeAutospacing="0" w:after="0" w:afterAutospacing="0"/>
              <w:ind w:left="171"/>
            </w:pPr>
            <w:r>
              <w:t>2020</w:t>
            </w:r>
            <w:r w:rsidRPr="00A111D2">
              <w:t xml:space="preserve">. gada </w:t>
            </w:r>
            <w:r w:rsidR="00904374" w:rsidRPr="00A111D2">
              <w:t>16-22</w:t>
            </w:r>
            <w:r w:rsidRPr="00A111D2">
              <w:t>. </w:t>
            </w:r>
            <w:r w:rsidR="000D00D3" w:rsidRPr="00A111D2">
              <w:t>aprīli</w:t>
            </w:r>
            <w:r w:rsidRPr="00A111D2">
              <w:t>s</w:t>
            </w:r>
          </w:p>
        </w:tc>
      </w:tr>
      <w:tr w:rsidR="003C27A2" w:rsidRPr="00712B66" w:rsidTr="00F10DF3">
        <w:tc>
          <w:tcPr>
            <w:tcW w:w="7196" w:type="dxa"/>
            <w:tcBorders>
              <w:top w:val="nil"/>
              <w:left w:val="nil"/>
              <w:bottom w:val="nil"/>
              <w:right w:val="nil"/>
            </w:tcBorders>
          </w:tcPr>
          <w:p w:rsidR="003C27A2" w:rsidRPr="00712B66" w:rsidRDefault="003C27A2" w:rsidP="00F10DF3">
            <w:pPr>
              <w:pStyle w:val="naisf"/>
              <w:spacing w:before="0" w:after="0"/>
              <w:ind w:right="454" w:firstLine="0"/>
            </w:pPr>
          </w:p>
        </w:tc>
        <w:tc>
          <w:tcPr>
            <w:tcW w:w="7229" w:type="dxa"/>
            <w:tcBorders>
              <w:left w:val="nil"/>
              <w:bottom w:val="nil"/>
              <w:right w:val="nil"/>
            </w:tcBorders>
          </w:tcPr>
          <w:p w:rsidR="003C27A2" w:rsidRPr="00712B66" w:rsidRDefault="003C27A2" w:rsidP="00F10DF3">
            <w:pPr>
              <w:pStyle w:val="NormalWeb"/>
              <w:spacing w:before="0" w:beforeAutospacing="0" w:after="0" w:afterAutospacing="0"/>
              <w:ind w:left="171"/>
            </w:pPr>
          </w:p>
        </w:tc>
      </w:tr>
      <w:tr w:rsidR="007B4C0F" w:rsidRPr="00712B66" w:rsidTr="00F10DF3">
        <w:tc>
          <w:tcPr>
            <w:tcW w:w="7196" w:type="dxa"/>
            <w:tcBorders>
              <w:top w:val="nil"/>
              <w:left w:val="nil"/>
              <w:bottom w:val="nil"/>
              <w:right w:val="nil"/>
            </w:tcBorders>
          </w:tcPr>
          <w:p w:rsidR="007B4C0F" w:rsidRPr="00712B66" w:rsidRDefault="00365CC0" w:rsidP="00F10DF3">
            <w:pPr>
              <w:pStyle w:val="naiskr"/>
              <w:spacing w:before="0" w:after="0"/>
              <w:ind w:right="454"/>
            </w:pPr>
            <w:r>
              <w:t>Saskaņošanas d</w:t>
            </w:r>
            <w:r w:rsidRPr="00712B66">
              <w:t>alībnieki</w:t>
            </w:r>
          </w:p>
        </w:tc>
        <w:tc>
          <w:tcPr>
            <w:tcW w:w="7229" w:type="dxa"/>
            <w:tcBorders>
              <w:top w:val="nil"/>
              <w:left w:val="nil"/>
              <w:right w:val="nil"/>
            </w:tcBorders>
          </w:tcPr>
          <w:p w:rsidR="007B4C0F" w:rsidRPr="00712B66" w:rsidRDefault="00A84D1A" w:rsidP="00F10DF3">
            <w:pPr>
              <w:pStyle w:val="NormalWeb"/>
              <w:spacing w:before="0" w:beforeAutospacing="0" w:after="0" w:afterAutospacing="0"/>
              <w:ind w:left="171"/>
            </w:pPr>
            <w:r>
              <w:t>Aizsardzības ministrija, Finanšu ministrija, Iekšlietu ministrija,</w:t>
            </w: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top w:val="nil"/>
              <w:left w:val="nil"/>
              <w:right w:val="nil"/>
            </w:tcBorders>
          </w:tcPr>
          <w:p w:rsidR="00F10DF3" w:rsidRPr="00712B66" w:rsidRDefault="00A84D1A" w:rsidP="00F10DF3">
            <w:pPr>
              <w:pStyle w:val="NormalWeb"/>
              <w:spacing w:before="0" w:beforeAutospacing="0" w:after="0" w:afterAutospacing="0"/>
              <w:ind w:left="171"/>
            </w:pPr>
            <w:r>
              <w:t>Tieslietu ministrija, Vides aizsardzības un reģionālās attīstības</w:t>
            </w:r>
          </w:p>
        </w:tc>
      </w:tr>
      <w:tr w:rsidR="00A84D1A" w:rsidRPr="00712B66" w:rsidTr="00F10DF3">
        <w:tc>
          <w:tcPr>
            <w:tcW w:w="7196" w:type="dxa"/>
            <w:tcBorders>
              <w:top w:val="nil"/>
              <w:left w:val="nil"/>
              <w:bottom w:val="nil"/>
              <w:right w:val="nil"/>
            </w:tcBorders>
          </w:tcPr>
          <w:p w:rsidR="00A84D1A" w:rsidRDefault="00A84D1A" w:rsidP="00F10DF3">
            <w:pPr>
              <w:pStyle w:val="naiskr"/>
              <w:spacing w:before="0" w:after="0"/>
              <w:ind w:right="454"/>
            </w:pPr>
          </w:p>
        </w:tc>
        <w:tc>
          <w:tcPr>
            <w:tcW w:w="7229" w:type="dxa"/>
            <w:tcBorders>
              <w:top w:val="nil"/>
              <w:left w:val="nil"/>
              <w:right w:val="nil"/>
            </w:tcBorders>
          </w:tcPr>
          <w:p w:rsidR="00A84D1A" w:rsidRDefault="00A84D1A" w:rsidP="00F10DF3">
            <w:pPr>
              <w:pStyle w:val="NormalWeb"/>
              <w:spacing w:before="0" w:beforeAutospacing="0" w:after="0" w:afterAutospacing="0"/>
              <w:ind w:left="171"/>
            </w:pPr>
            <w:r>
              <w:t>ministrija, Zemkopības ministrija, Valsts kanceleja, Latvijas</w:t>
            </w:r>
          </w:p>
        </w:tc>
      </w:tr>
      <w:tr w:rsidR="00A84D1A" w:rsidRPr="00712B66" w:rsidTr="00F10DF3">
        <w:tc>
          <w:tcPr>
            <w:tcW w:w="7196" w:type="dxa"/>
            <w:tcBorders>
              <w:top w:val="nil"/>
              <w:left w:val="nil"/>
              <w:bottom w:val="nil"/>
              <w:right w:val="nil"/>
            </w:tcBorders>
          </w:tcPr>
          <w:p w:rsidR="00A84D1A" w:rsidRDefault="00A84D1A" w:rsidP="00F10DF3">
            <w:pPr>
              <w:pStyle w:val="naiskr"/>
              <w:spacing w:before="0" w:after="0"/>
              <w:ind w:right="454"/>
            </w:pPr>
          </w:p>
        </w:tc>
        <w:tc>
          <w:tcPr>
            <w:tcW w:w="7229" w:type="dxa"/>
            <w:tcBorders>
              <w:top w:val="nil"/>
              <w:left w:val="nil"/>
              <w:right w:val="nil"/>
            </w:tcBorders>
          </w:tcPr>
          <w:p w:rsidR="00A84D1A" w:rsidRDefault="00A84D1A" w:rsidP="00F10DF3">
            <w:pPr>
              <w:pStyle w:val="NormalWeb"/>
              <w:spacing w:before="0" w:beforeAutospacing="0" w:after="0" w:afterAutospacing="0"/>
              <w:ind w:left="171"/>
            </w:pPr>
            <w:r>
              <w:t>Pašvaldību savienība, Latvijas Brīvo arodbiedrību savienība</w:t>
            </w:r>
          </w:p>
        </w:tc>
      </w:tr>
      <w:tr w:rsidR="007B4C0F" w:rsidRPr="00712B66" w:rsidTr="00F10DF3">
        <w:tc>
          <w:tcPr>
            <w:tcW w:w="7196" w:type="dxa"/>
            <w:tcBorders>
              <w:top w:val="nil"/>
              <w:left w:val="nil"/>
              <w:bottom w:val="nil"/>
              <w:right w:val="nil"/>
            </w:tcBorders>
          </w:tcPr>
          <w:p w:rsidR="007B4C0F" w:rsidRPr="00712B66" w:rsidRDefault="007B4C0F" w:rsidP="00F10DF3">
            <w:pPr>
              <w:pStyle w:val="naiskr"/>
              <w:spacing w:before="0" w:after="0"/>
              <w:ind w:right="454" w:firstLine="720"/>
            </w:pPr>
            <w:r w:rsidRPr="00712B66">
              <w:t>  </w:t>
            </w:r>
          </w:p>
        </w:tc>
        <w:tc>
          <w:tcPr>
            <w:tcW w:w="7229" w:type="dxa"/>
            <w:tcBorders>
              <w:left w:val="nil"/>
              <w:bottom w:val="nil"/>
              <w:right w:val="nil"/>
            </w:tcBorders>
          </w:tcPr>
          <w:p w:rsidR="007B4C0F" w:rsidRPr="00712B66" w:rsidRDefault="007B4C0F" w:rsidP="00F10DF3">
            <w:pPr>
              <w:pStyle w:val="naiskr"/>
              <w:spacing w:before="0" w:after="0"/>
              <w:ind w:left="171"/>
            </w:pPr>
          </w:p>
        </w:tc>
      </w:tr>
      <w:tr w:rsidR="00F10DF3" w:rsidRPr="00712B66" w:rsidTr="00F10DF3">
        <w:trPr>
          <w:trHeight w:val="278"/>
        </w:trPr>
        <w:tc>
          <w:tcPr>
            <w:tcW w:w="7196" w:type="dxa"/>
            <w:vMerge w:val="restart"/>
            <w:tcBorders>
              <w:top w:val="nil"/>
              <w:left w:val="nil"/>
              <w:bottom w:val="nil"/>
              <w:right w:val="nil"/>
            </w:tcBorders>
          </w:tcPr>
          <w:p w:rsidR="00F10DF3" w:rsidRPr="00712B66" w:rsidRDefault="00F10DF3" w:rsidP="00F10DF3">
            <w:pPr>
              <w:pStyle w:val="naiskr"/>
              <w:spacing w:before="0" w:after="0"/>
              <w:ind w:right="45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tcBorders>
              <w:top w:val="nil"/>
              <w:left w:val="nil"/>
              <w:right w:val="nil"/>
            </w:tcBorders>
          </w:tcPr>
          <w:p w:rsidR="00F10DF3" w:rsidRPr="00C3501B" w:rsidRDefault="00023A79" w:rsidP="00023A79">
            <w:pPr>
              <w:pStyle w:val="naiskr"/>
              <w:spacing w:before="0" w:after="0"/>
              <w:ind w:left="171"/>
            </w:pPr>
            <w:r>
              <w:t xml:space="preserve">Aizsardzības ministrijas, </w:t>
            </w:r>
            <w:r w:rsidR="00F10DF3" w:rsidRPr="00C3501B">
              <w:t xml:space="preserve">Finanšu ministrijas </w:t>
            </w:r>
          </w:p>
        </w:tc>
      </w:tr>
      <w:tr w:rsidR="00F10DF3" w:rsidRPr="00712B66" w:rsidTr="00F10DF3">
        <w:trPr>
          <w:trHeight w:val="277"/>
        </w:trPr>
        <w:tc>
          <w:tcPr>
            <w:tcW w:w="7196" w:type="dxa"/>
            <w:vMerge/>
            <w:tcBorders>
              <w:top w:val="nil"/>
              <w:left w:val="nil"/>
              <w:bottom w:val="nil"/>
              <w:right w:val="nil"/>
            </w:tcBorders>
          </w:tcPr>
          <w:p w:rsidR="00F10DF3" w:rsidRDefault="00F10DF3" w:rsidP="00F10DF3">
            <w:pPr>
              <w:pStyle w:val="naiskr"/>
              <w:spacing w:before="0" w:after="0"/>
              <w:ind w:right="454"/>
            </w:pPr>
          </w:p>
        </w:tc>
        <w:tc>
          <w:tcPr>
            <w:tcW w:w="7229" w:type="dxa"/>
            <w:tcBorders>
              <w:left w:val="nil"/>
              <w:right w:val="nil"/>
            </w:tcBorders>
          </w:tcPr>
          <w:p w:rsidR="00F10DF3" w:rsidRPr="00C3501B" w:rsidRDefault="00F10DF3" w:rsidP="00F10DF3">
            <w:pPr>
              <w:pStyle w:val="naiskr"/>
              <w:spacing w:before="0" w:after="0"/>
              <w:ind w:left="171"/>
            </w:pP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left w:val="nil"/>
              <w:bottom w:val="nil"/>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val="restart"/>
            <w:tcBorders>
              <w:top w:val="nil"/>
              <w:left w:val="nil"/>
              <w:bottom w:val="nil"/>
              <w:right w:val="nil"/>
            </w:tcBorders>
          </w:tcPr>
          <w:p w:rsidR="00F10DF3" w:rsidRDefault="00F10DF3" w:rsidP="00F10DF3">
            <w:pPr>
              <w:pStyle w:val="naiskr"/>
              <w:spacing w:before="0" w:after="0"/>
              <w:ind w:right="454"/>
            </w:pPr>
            <w:r w:rsidRPr="00712B66">
              <w:t xml:space="preserve">Ministrijas (citas institūcijas), kuras nav ieradušās uz sanāksmi vai kuras nav atbildējušas uz uzaicinājumu piedalīties elektroniskajā </w:t>
            </w:r>
            <w:r w:rsidRPr="00712B66">
              <w:lastRenderedPageBreak/>
              <w:t>saskaņošanā</w:t>
            </w:r>
          </w:p>
        </w:tc>
        <w:tc>
          <w:tcPr>
            <w:tcW w:w="7229" w:type="dxa"/>
            <w:tcBorders>
              <w:top w:val="nil"/>
              <w:left w:val="nil"/>
              <w:right w:val="nil"/>
            </w:tcBorders>
          </w:tcPr>
          <w:p w:rsidR="00F10DF3" w:rsidRPr="00712B66" w:rsidRDefault="00650AE0" w:rsidP="00F10DF3">
            <w:pPr>
              <w:pStyle w:val="naiskr"/>
              <w:spacing w:before="0" w:after="0"/>
              <w:ind w:left="171"/>
            </w:pPr>
            <w:r>
              <w:lastRenderedPageBreak/>
              <w:t>Aizsardzības ministrija, Valsts kanceleja</w:t>
            </w: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single" w:sz="4" w:space="0" w:color="auto"/>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nil"/>
              <w:right w:val="nil"/>
            </w:tcBorders>
          </w:tcPr>
          <w:p w:rsidR="00F10DF3" w:rsidRPr="00712B66" w:rsidRDefault="00F10DF3" w:rsidP="00F10DF3">
            <w:pPr>
              <w:pStyle w:val="naiskr"/>
              <w:spacing w:before="0" w:after="0"/>
              <w:ind w:left="609"/>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400"/>
        <w:gridCol w:w="686"/>
        <w:gridCol w:w="4394"/>
        <w:gridCol w:w="1099"/>
        <w:gridCol w:w="2020"/>
        <w:gridCol w:w="3118"/>
      </w:tblGrid>
      <w:tr w:rsidR="00134188" w:rsidRPr="00712B66" w:rsidTr="00F10DF3">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5F0B43" w:rsidRDefault="00134188" w:rsidP="00CB4E1D">
            <w:pPr>
              <w:jc w:val="center"/>
            </w:pPr>
            <w:r w:rsidRPr="005F0B43">
              <w:t>Projekta attiecīgā punkta (panta) galīgā redakcija</w:t>
            </w:r>
          </w:p>
        </w:tc>
      </w:tr>
      <w:tr w:rsidR="00134188" w:rsidRPr="003B71E0" w:rsidTr="00F10DF3">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CB4E1D">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CB4E1D">
            <w:pPr>
              <w:pStyle w:val="naisc"/>
              <w:spacing w:before="0" w:after="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5F0B43" w:rsidRDefault="003B71E0" w:rsidP="00CB4E1D">
            <w:pPr>
              <w:jc w:val="center"/>
            </w:pPr>
            <w:r w:rsidRPr="005F0B43">
              <w:t>5</w:t>
            </w:r>
          </w:p>
        </w:tc>
      </w:tr>
      <w:tr w:rsidR="00807088" w:rsidRPr="00712B66" w:rsidTr="00F10DF3">
        <w:tc>
          <w:tcPr>
            <w:tcW w:w="708" w:type="dxa"/>
            <w:tcBorders>
              <w:left w:val="single" w:sz="6" w:space="0" w:color="000000"/>
              <w:bottom w:val="single" w:sz="4" w:space="0" w:color="auto"/>
              <w:right w:val="single" w:sz="6" w:space="0" w:color="000000"/>
            </w:tcBorders>
          </w:tcPr>
          <w:p w:rsidR="00807088" w:rsidRDefault="00807088" w:rsidP="00927F4B">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rsidR="00807088" w:rsidRDefault="00807088" w:rsidP="00F7404A">
            <w:pPr>
              <w:pStyle w:val="naisc"/>
              <w:spacing w:before="0" w:after="0"/>
              <w:jc w:val="left"/>
            </w:pPr>
            <w:r>
              <w:t>Noteikumu projekts</w:t>
            </w:r>
          </w:p>
        </w:tc>
        <w:tc>
          <w:tcPr>
            <w:tcW w:w="4394" w:type="dxa"/>
            <w:tcBorders>
              <w:left w:val="single" w:sz="6" w:space="0" w:color="000000"/>
              <w:bottom w:val="single" w:sz="4" w:space="0" w:color="auto"/>
              <w:right w:val="single" w:sz="6" w:space="0" w:color="000000"/>
            </w:tcBorders>
          </w:tcPr>
          <w:p w:rsidR="00807088" w:rsidRPr="000B5CD2" w:rsidRDefault="00807088" w:rsidP="00807088">
            <w:pPr>
              <w:pStyle w:val="naisc"/>
              <w:spacing w:before="0" w:after="0"/>
              <w:jc w:val="both"/>
              <w:rPr>
                <w:b/>
                <w:bCs/>
              </w:rPr>
            </w:pPr>
            <w:r w:rsidRPr="000B5CD2">
              <w:rPr>
                <w:b/>
                <w:bCs/>
              </w:rPr>
              <w:t>Iekšlietu ministrija (priekšlikums)</w:t>
            </w:r>
          </w:p>
          <w:p w:rsidR="00807088" w:rsidRPr="000B5CD2" w:rsidRDefault="00807088" w:rsidP="00807088">
            <w:pPr>
              <w:tabs>
                <w:tab w:val="left" w:pos="282"/>
              </w:tabs>
              <w:rPr>
                <w:bCs/>
                <w:color w:val="000000" w:themeColor="text1"/>
              </w:rPr>
            </w:pPr>
            <w:r w:rsidRPr="000B5CD2">
              <w:rPr>
                <w:bCs/>
                <w:color w:val="000000" w:themeColor="text1"/>
              </w:rPr>
              <w:t>Vienlaikus lūdzam izskatīt iespēju papildināt minēto projektu ar punktiem, kas paredzētu Latvijas būvnormatīvā LBN 231-15 ”Dzīvojamo un publisko ēku apkure un ventilācija” šādus grozījumus:</w:t>
            </w:r>
          </w:p>
          <w:p w:rsidR="00807088" w:rsidRDefault="00807088" w:rsidP="006461AC">
            <w:pPr>
              <w:pStyle w:val="naisc"/>
              <w:spacing w:before="0" w:after="0"/>
              <w:jc w:val="both"/>
              <w:rPr>
                <w:b/>
                <w:bCs/>
              </w:rPr>
            </w:pPr>
            <w:r>
              <w:rPr>
                <w:color w:val="000000" w:themeColor="text1"/>
                <w:sz w:val="26"/>
                <w:szCs w:val="26"/>
              </w:rPr>
              <w:t>papildinā</w:t>
            </w:r>
            <w:r w:rsidRPr="007C3888">
              <w:rPr>
                <w:color w:val="000000" w:themeColor="text1"/>
                <w:sz w:val="26"/>
                <w:szCs w:val="26"/>
              </w:rPr>
              <w:t xml:space="preserve">t </w:t>
            </w:r>
            <w:r w:rsidRPr="007C3888">
              <w:rPr>
                <w:bCs/>
                <w:color w:val="000000" w:themeColor="text1"/>
                <w:sz w:val="26"/>
                <w:szCs w:val="26"/>
              </w:rPr>
              <w:t>2.24.apakšpunktu aiz vārdiem ”nodalījuma” ar vārdiem ”vai ugunsdroši atdalītas telpas”;</w:t>
            </w:r>
            <w:r>
              <w:rPr>
                <w:bCs/>
                <w:color w:val="000000" w:themeColor="text1"/>
                <w:sz w:val="26"/>
                <w:szCs w:val="26"/>
              </w:rPr>
              <w:t xml:space="preserve"> ..</w:t>
            </w:r>
          </w:p>
        </w:tc>
        <w:tc>
          <w:tcPr>
            <w:tcW w:w="3119" w:type="dxa"/>
            <w:gridSpan w:val="2"/>
            <w:tcBorders>
              <w:left w:val="single" w:sz="6" w:space="0" w:color="000000"/>
              <w:bottom w:val="single" w:sz="4" w:space="0" w:color="auto"/>
              <w:right w:val="single" w:sz="6" w:space="0" w:color="000000"/>
            </w:tcBorders>
          </w:tcPr>
          <w:p w:rsidR="00807088" w:rsidRDefault="00807088" w:rsidP="00A746A6">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rsidR="00807088" w:rsidRPr="00A111D2" w:rsidRDefault="00807088" w:rsidP="00807088">
            <w:pPr>
              <w:pStyle w:val="naisc"/>
              <w:spacing w:before="0" w:after="0"/>
              <w:jc w:val="both"/>
            </w:pPr>
            <w:r w:rsidRPr="00A111D2">
              <w:t>2. punkts:</w:t>
            </w:r>
          </w:p>
          <w:p w:rsidR="00435C3D" w:rsidRPr="00A111D2" w:rsidRDefault="00807088" w:rsidP="00435C3D">
            <w:pPr>
              <w:contextualSpacing/>
            </w:pPr>
            <w:r w:rsidRPr="00A111D2">
              <w:t>”</w:t>
            </w:r>
            <w:r w:rsidR="00435C3D" w:rsidRPr="00A111D2">
              <w:t>2. Izteikt būvnormatīva 2.24.apakšpunktu šādā redakcijā:</w:t>
            </w:r>
          </w:p>
          <w:p w:rsidR="00807088" w:rsidRPr="00A111D2" w:rsidRDefault="00435C3D" w:rsidP="00435C3D">
            <w:pPr>
              <w:pStyle w:val="naisc"/>
              <w:spacing w:before="0" w:after="0"/>
              <w:jc w:val="both"/>
            </w:pPr>
            <w:r w:rsidRPr="00A111D2">
              <w:t>”</w:t>
            </w:r>
            <w:r w:rsidRPr="00A111D2">
              <w:rPr>
                <w:shd w:val="clear" w:color="auto" w:fill="FFFFFF"/>
              </w:rPr>
              <w:t>2.24.</w:t>
            </w:r>
            <w:r w:rsidRPr="00A111D2">
              <w:rPr>
                <w:rStyle w:val="apple-converted-space"/>
                <w:shd w:val="clear" w:color="auto" w:fill="FFFFFF"/>
              </w:rPr>
              <w:t> </w:t>
            </w:r>
            <w:r w:rsidRPr="00A111D2">
              <w:rPr>
                <w:b/>
                <w:bCs/>
                <w:shd w:val="clear" w:color="auto" w:fill="FFFFFF"/>
              </w:rPr>
              <w:t>ugunsdrošs vārsts</w:t>
            </w:r>
            <w:r w:rsidRPr="00A111D2">
              <w:rPr>
                <w:rStyle w:val="apple-converted-space"/>
                <w:shd w:val="clear" w:color="auto" w:fill="FFFFFF"/>
              </w:rPr>
              <w:t> </w:t>
            </w:r>
            <w:r w:rsidRPr="00A111D2">
              <w:rPr>
                <w:shd w:val="clear" w:color="auto" w:fill="FFFFFF"/>
              </w:rPr>
              <w:t>– degtnespējīga ierīce vai konstrukcija ar normētu ugunsizturības robežu, kura nepieļauj uguns un dūmgāzu izplatīšanos pa gaisa vadiem starp ugunsdrošības nodalījumiem vai ugunsdroši atdalītām telpām;</w:t>
            </w:r>
            <w:r w:rsidRPr="00A111D2">
              <w:t>””</w:t>
            </w:r>
          </w:p>
        </w:tc>
      </w:tr>
      <w:tr w:rsidR="000D00D3" w:rsidRPr="00712B66" w:rsidTr="00F10DF3">
        <w:tc>
          <w:tcPr>
            <w:tcW w:w="708" w:type="dxa"/>
            <w:tcBorders>
              <w:left w:val="single" w:sz="6" w:space="0" w:color="000000"/>
              <w:bottom w:val="single" w:sz="4" w:space="0" w:color="auto"/>
              <w:right w:val="single" w:sz="6" w:space="0" w:color="000000"/>
            </w:tcBorders>
          </w:tcPr>
          <w:p w:rsidR="000D00D3" w:rsidRDefault="00F95D78" w:rsidP="00927F4B">
            <w:pPr>
              <w:pStyle w:val="naisc"/>
              <w:spacing w:before="0" w:after="0"/>
            </w:pPr>
            <w:r>
              <w:t>2</w:t>
            </w:r>
            <w:r w:rsidR="000D00D3">
              <w:t>.</w:t>
            </w:r>
          </w:p>
        </w:tc>
        <w:tc>
          <w:tcPr>
            <w:tcW w:w="3086" w:type="dxa"/>
            <w:gridSpan w:val="2"/>
            <w:tcBorders>
              <w:left w:val="single" w:sz="6" w:space="0" w:color="000000"/>
              <w:bottom w:val="single" w:sz="4" w:space="0" w:color="auto"/>
              <w:right w:val="single" w:sz="6" w:space="0" w:color="000000"/>
            </w:tcBorders>
          </w:tcPr>
          <w:p w:rsidR="000D00D3" w:rsidRDefault="000D00D3" w:rsidP="00F7404A">
            <w:pPr>
              <w:pStyle w:val="naisc"/>
              <w:spacing w:before="0" w:after="0"/>
              <w:jc w:val="left"/>
            </w:pPr>
            <w:r>
              <w:t>2. punkts:</w:t>
            </w:r>
          </w:p>
          <w:p w:rsidR="000D00D3" w:rsidRPr="001D2FBC" w:rsidRDefault="000D00D3" w:rsidP="00FD50F1">
            <w:pPr>
              <w:contextualSpacing/>
            </w:pPr>
            <w:r>
              <w:t>” 2. </w:t>
            </w:r>
            <w:r w:rsidRPr="001D2FBC">
              <w:t>Papildināt būvnormatīvu ar 15.</w:t>
            </w:r>
            <w:r w:rsidRPr="001D2FBC">
              <w:rPr>
                <w:vertAlign w:val="superscript"/>
              </w:rPr>
              <w:t>1</w:t>
            </w:r>
            <w:r>
              <w:t xml:space="preserve"> un 15.</w:t>
            </w:r>
            <w:r w:rsidRPr="00A627A1">
              <w:rPr>
                <w:vertAlign w:val="superscript"/>
              </w:rPr>
              <w:t>2</w:t>
            </w:r>
            <w:r>
              <w:t> </w:t>
            </w:r>
            <w:r w:rsidRPr="001D2FBC">
              <w:t>punktu šādā redakcijā:</w:t>
            </w:r>
          </w:p>
          <w:p w:rsidR="000D00D3" w:rsidRDefault="000D00D3" w:rsidP="00FD50F1">
            <w:pPr>
              <w:pStyle w:val="naisc"/>
              <w:spacing w:before="0" w:after="0"/>
              <w:jc w:val="both"/>
              <w:rPr>
                <w:rStyle w:val="normaltextrun"/>
                <w:strike/>
              </w:rPr>
            </w:pPr>
            <w:r w:rsidRPr="00A974F3">
              <w:t>“15.</w:t>
            </w:r>
            <w:r w:rsidRPr="00A974F3">
              <w:rPr>
                <w:vertAlign w:val="superscript"/>
              </w:rPr>
              <w:t>1</w:t>
            </w:r>
            <w:r w:rsidRPr="00A974F3">
              <w:t xml:space="preserve"> Centralizētai siltumapgādes sistēmai </w:t>
            </w:r>
            <w:r w:rsidRPr="006C7348">
              <w:t>pievienotās daudzdzīvokļu</w:t>
            </w:r>
            <w:r w:rsidRPr="00A974F3">
              <w:t xml:space="preserve"> dzīvojamās ēkas </w:t>
            </w:r>
            <w:r w:rsidRPr="00A974F3">
              <w:rPr>
                <w:rStyle w:val="normaltextrun"/>
              </w:rPr>
              <w:t>katru dzīvojamo telpu grupu un nedzīvojam</w:t>
            </w:r>
            <w:r>
              <w:rPr>
                <w:rStyle w:val="normaltextrun"/>
              </w:rPr>
              <w:t>o</w:t>
            </w:r>
            <w:r w:rsidRPr="00A974F3">
              <w:rPr>
                <w:rStyle w:val="normaltextrun"/>
              </w:rPr>
              <w:t xml:space="preserve"> telpu grupu </w:t>
            </w:r>
            <w:r w:rsidRPr="00A974F3">
              <w:rPr>
                <w:rStyle w:val="normaltextrun"/>
              </w:rPr>
              <w:lastRenderedPageBreak/>
              <w:t xml:space="preserve">aprīko ar </w:t>
            </w:r>
            <w:r>
              <w:rPr>
                <w:rStyle w:val="normaltextrun"/>
              </w:rPr>
              <w:t xml:space="preserve">attālināti nolasāmiem </w:t>
            </w:r>
            <w:r w:rsidRPr="00A974F3">
              <w:rPr>
                <w:rStyle w:val="spellingerror"/>
              </w:rPr>
              <w:t>individuāliem</w:t>
            </w:r>
            <w:r w:rsidRPr="00A974F3">
              <w:rPr>
                <w:rStyle w:val="normaltextrun"/>
              </w:rPr>
              <w:t xml:space="preserve"> </w:t>
            </w:r>
            <w:r w:rsidRPr="00FD50F1">
              <w:rPr>
                <w:rStyle w:val="normaltextrun"/>
              </w:rPr>
              <w:t xml:space="preserve">siltuma maksas sadalītājiem katram </w:t>
            </w:r>
            <w:r w:rsidRPr="00FD50F1">
              <w:rPr>
                <w:rStyle w:val="spellingerror"/>
              </w:rPr>
              <w:t>sildelementam</w:t>
            </w:r>
            <w:r w:rsidRPr="00FD50F1">
              <w:rPr>
                <w:rStyle w:val="normaltextrun"/>
              </w:rPr>
              <w:t xml:space="preserve"> vai arī individuāliem siltumenerģijas patēriņa skaitītājiem patērētās siltumenerģijas uzskaitei.</w:t>
            </w:r>
          </w:p>
          <w:p w:rsidR="000D00D3" w:rsidRDefault="000D00D3" w:rsidP="00FD50F1">
            <w:pPr>
              <w:pStyle w:val="naisc"/>
              <w:spacing w:before="0" w:after="0"/>
              <w:jc w:val="both"/>
            </w:pPr>
            <w:r w:rsidRPr="00A627A1">
              <w:rPr>
                <w:rStyle w:val="normaltextrun"/>
              </w:rPr>
              <w:t>15.</w:t>
            </w:r>
            <w:r w:rsidRPr="00A627A1">
              <w:rPr>
                <w:rStyle w:val="normaltextrun"/>
                <w:vertAlign w:val="superscript"/>
              </w:rPr>
              <w:t>2</w:t>
            </w:r>
            <w:r w:rsidRPr="00A627A1">
              <w:rPr>
                <w:rStyle w:val="normaltextrun"/>
              </w:rPr>
              <w:t> </w:t>
            </w:r>
            <w:r w:rsidRPr="00A627A1">
              <w:t>Jaun</w:t>
            </w:r>
            <w:r>
              <w:t>būvējam</w:t>
            </w:r>
            <w:bookmarkStart w:id="0" w:name="_GoBack"/>
            <w:bookmarkEnd w:id="0"/>
            <w:r w:rsidRPr="00A627A1">
              <w:t>as ēkas aprīko ar pašregulējošām ierīcēm gaisa temperatūras atsevišķai regulēšanai katrā telpā vai telpu grupā, ja tas ir</w:t>
            </w:r>
            <w:r w:rsidRPr="00A627A1">
              <w:rPr>
                <w:rStyle w:val="normaltextrun"/>
              </w:rPr>
              <w:t xml:space="preserve"> tehniski iespējam</w:t>
            </w:r>
            <w:r>
              <w:rPr>
                <w:rStyle w:val="normaltextrun"/>
              </w:rPr>
              <w:t>i</w:t>
            </w:r>
            <w:r w:rsidRPr="00A627A1">
              <w:rPr>
                <w:rStyle w:val="normaltextrun"/>
              </w:rPr>
              <w:t xml:space="preserve"> un ekonomiski pamatot</w:t>
            </w:r>
            <w:r>
              <w:rPr>
                <w:rStyle w:val="normaltextrun"/>
              </w:rPr>
              <w:t>i</w:t>
            </w:r>
            <w:r w:rsidRPr="00A627A1">
              <w:rPr>
                <w:rStyle w:val="normaltextrun"/>
              </w:rPr>
              <w:t>.</w:t>
            </w:r>
            <w:r>
              <w:t>”</w:t>
            </w:r>
          </w:p>
        </w:tc>
        <w:tc>
          <w:tcPr>
            <w:tcW w:w="4394" w:type="dxa"/>
            <w:tcBorders>
              <w:left w:val="single" w:sz="6" w:space="0" w:color="000000"/>
              <w:bottom w:val="single" w:sz="4" w:space="0" w:color="auto"/>
              <w:right w:val="single" w:sz="6" w:space="0" w:color="000000"/>
            </w:tcBorders>
          </w:tcPr>
          <w:p w:rsidR="000D00D3" w:rsidRDefault="000D00D3" w:rsidP="006461AC">
            <w:pPr>
              <w:pStyle w:val="naisc"/>
              <w:spacing w:before="0" w:after="0"/>
              <w:jc w:val="both"/>
              <w:rPr>
                <w:b/>
                <w:bCs/>
              </w:rPr>
            </w:pPr>
            <w:r>
              <w:rPr>
                <w:b/>
                <w:bCs/>
              </w:rPr>
              <w:lastRenderedPageBreak/>
              <w:t>Finanšu ministrija</w:t>
            </w:r>
          </w:p>
          <w:p w:rsidR="000D00D3" w:rsidRDefault="000D00D3" w:rsidP="006461AC">
            <w:pPr>
              <w:widowControl w:val="0"/>
              <w:shd w:val="clear" w:color="auto" w:fill="FFFFFF"/>
              <w:suppressAutoHyphens/>
              <w:contextualSpacing/>
            </w:pPr>
            <w:r w:rsidRPr="00C146B9">
              <w:rPr>
                <w:color w:val="000000"/>
              </w:rPr>
              <w:t xml:space="preserve">Ievērojot būvnormatīvā </w:t>
            </w:r>
            <w:r w:rsidRPr="00FD50F1">
              <w:rPr>
                <w:kern w:val="1"/>
              </w:rPr>
              <w:t>LBN 231-15</w:t>
            </w:r>
            <w:r w:rsidRPr="00FD50F1">
              <w:rPr>
                <w:b/>
                <w:bCs/>
                <w:kern w:val="1"/>
              </w:rPr>
              <w:t xml:space="preserve"> </w:t>
            </w:r>
            <w:r w:rsidRPr="00C146B9">
              <w:rPr>
                <w:color w:val="000000"/>
              </w:rPr>
              <w:t>jau lietoto terminoloģiju, kā arī, lai Direktīvā 2012/27/ES 9.panta 3.punkta noteikumus ievērotu pēc būtības, lūdzam 15.</w:t>
            </w:r>
            <w:r w:rsidRPr="00C146B9">
              <w:rPr>
                <w:color w:val="000000"/>
                <w:vertAlign w:val="superscript"/>
              </w:rPr>
              <w:t>1</w:t>
            </w:r>
            <w:r w:rsidRPr="00C146B9">
              <w:rPr>
                <w:color w:val="000000"/>
              </w:rPr>
              <w:t xml:space="preserve"> punktu izteikt šādā redakcijā:</w:t>
            </w:r>
          </w:p>
          <w:p w:rsidR="000D00D3" w:rsidRDefault="000D00D3" w:rsidP="006461AC">
            <w:pPr>
              <w:pStyle w:val="naisc"/>
              <w:spacing w:before="0" w:after="0"/>
              <w:jc w:val="both"/>
              <w:rPr>
                <w:b/>
                <w:bCs/>
              </w:rPr>
            </w:pPr>
            <w:r w:rsidRPr="00C146B9">
              <w:rPr>
                <w:color w:val="000000"/>
              </w:rPr>
              <w:t>“15.</w:t>
            </w:r>
            <w:r w:rsidRPr="00C146B9">
              <w:rPr>
                <w:color w:val="000000"/>
                <w:vertAlign w:val="superscript"/>
              </w:rPr>
              <w:t>1</w:t>
            </w:r>
            <w:r w:rsidRPr="00C146B9">
              <w:rPr>
                <w:color w:val="000000"/>
              </w:rPr>
              <w:t xml:space="preserve"> Daudzdzīvokļu ēkās centrālapkures sistēmas katru dzīvojamo telpu grupu aprīko ar individuāliem siltumenerģijas patēriņa skaitītājiem patērētās </w:t>
            </w:r>
            <w:r w:rsidRPr="00C146B9">
              <w:rPr>
                <w:color w:val="000000"/>
              </w:rPr>
              <w:lastRenderedPageBreak/>
              <w:t>siltumenerģijas uzskaitei. Ja individuālu siltuma patēriņa skaitītāju izmantošana katrai dzīvojamo telpu grupai nav tehniski iespējama vai nav rentabla, apkures sistēmas radiatorus aprīko ar attālināti nolasāmiem individuālajiem siltuma maksas sadalītājiem katram sildelementam.”.</w:t>
            </w:r>
          </w:p>
        </w:tc>
        <w:tc>
          <w:tcPr>
            <w:tcW w:w="3119" w:type="dxa"/>
            <w:gridSpan w:val="2"/>
            <w:tcBorders>
              <w:left w:val="single" w:sz="6" w:space="0" w:color="000000"/>
              <w:bottom w:val="single" w:sz="4" w:space="0" w:color="auto"/>
              <w:right w:val="single" w:sz="6" w:space="0" w:color="000000"/>
            </w:tcBorders>
          </w:tcPr>
          <w:p w:rsidR="000D00D3" w:rsidRDefault="000D00D3" w:rsidP="00A746A6">
            <w:pPr>
              <w:pStyle w:val="naisc"/>
              <w:spacing w:before="0" w:after="0"/>
              <w:rPr>
                <w:b/>
              </w:rPr>
            </w:pPr>
            <w:r>
              <w:rPr>
                <w:b/>
              </w:rPr>
              <w:lastRenderedPageBreak/>
              <w:t>Ņemts vērā.</w:t>
            </w:r>
          </w:p>
          <w:p w:rsidR="000D00D3" w:rsidRPr="00FD50F1" w:rsidRDefault="000D00D3" w:rsidP="00827AA4">
            <w:pPr>
              <w:pStyle w:val="naisc"/>
              <w:spacing w:before="0" w:after="0"/>
              <w:jc w:val="both"/>
            </w:pPr>
            <w:r>
              <w:t xml:space="preserve">Vēršam uzmanību, ka </w:t>
            </w:r>
            <w:r w:rsidRPr="00C146B9">
              <w:rPr>
                <w:color w:val="000000"/>
              </w:rPr>
              <w:t>Direktīv</w:t>
            </w:r>
            <w:r>
              <w:rPr>
                <w:color w:val="000000"/>
              </w:rPr>
              <w:t>as</w:t>
            </w:r>
            <w:r w:rsidRPr="00C146B9">
              <w:rPr>
                <w:color w:val="000000"/>
              </w:rPr>
              <w:t xml:space="preserve"> 2012/27/ES 9.panta 3.punkt</w:t>
            </w:r>
            <w:r>
              <w:rPr>
                <w:color w:val="000000"/>
              </w:rPr>
              <w:t>s ir svītrots ar Direktīvas (ES) 2018/2002, ar ko groza Direktīvu 2012/27/ES, 1.panta 5.punktu.</w:t>
            </w:r>
          </w:p>
        </w:tc>
        <w:tc>
          <w:tcPr>
            <w:tcW w:w="3118" w:type="dxa"/>
            <w:tcBorders>
              <w:top w:val="single" w:sz="4" w:space="0" w:color="auto"/>
              <w:left w:val="single" w:sz="4" w:space="0" w:color="auto"/>
              <w:bottom w:val="single" w:sz="4" w:space="0" w:color="auto"/>
            </w:tcBorders>
          </w:tcPr>
          <w:p w:rsidR="000D00D3" w:rsidRPr="00A111D2" w:rsidRDefault="00435C3D" w:rsidP="00126245">
            <w:pPr>
              <w:pStyle w:val="naisc"/>
              <w:spacing w:before="0" w:after="0"/>
              <w:jc w:val="both"/>
            </w:pPr>
            <w:r w:rsidRPr="00A111D2">
              <w:t>3</w:t>
            </w:r>
            <w:r w:rsidR="000D00D3" w:rsidRPr="00A111D2">
              <w:t>. punkts:</w:t>
            </w:r>
          </w:p>
          <w:p w:rsidR="000D00D3" w:rsidRPr="00A111D2" w:rsidRDefault="000D00D3" w:rsidP="00126245">
            <w:pPr>
              <w:contextualSpacing/>
            </w:pPr>
            <w:r w:rsidRPr="00A111D2">
              <w:t>”</w:t>
            </w:r>
            <w:r w:rsidR="00435C3D" w:rsidRPr="00A111D2">
              <w:t>3. </w:t>
            </w:r>
            <w:r w:rsidRPr="00A111D2">
              <w:t> Papildināt būvnormatīvu ar 15.</w:t>
            </w:r>
            <w:r w:rsidRPr="00A111D2">
              <w:rPr>
                <w:vertAlign w:val="superscript"/>
              </w:rPr>
              <w:t>1</w:t>
            </w:r>
            <w:r w:rsidRPr="00A111D2">
              <w:t xml:space="preserve"> un 15.</w:t>
            </w:r>
            <w:r w:rsidRPr="00A111D2">
              <w:rPr>
                <w:vertAlign w:val="superscript"/>
              </w:rPr>
              <w:t>2</w:t>
            </w:r>
            <w:r w:rsidRPr="00A111D2">
              <w:t> punktu šādā redakcijā:</w:t>
            </w:r>
          </w:p>
          <w:p w:rsidR="000D00D3" w:rsidRPr="00A111D2" w:rsidRDefault="000D00D3" w:rsidP="00126245">
            <w:pPr>
              <w:pStyle w:val="paragraph"/>
              <w:spacing w:before="0" w:beforeAutospacing="0" w:after="0" w:afterAutospacing="0"/>
              <w:contextualSpacing/>
              <w:jc w:val="both"/>
              <w:textAlignment w:val="baseline"/>
              <w:rPr>
                <w:rStyle w:val="normaltextrun"/>
              </w:rPr>
            </w:pPr>
            <w:r w:rsidRPr="00A111D2">
              <w:t>“15.</w:t>
            </w:r>
            <w:r w:rsidRPr="00A111D2">
              <w:rPr>
                <w:vertAlign w:val="superscript"/>
              </w:rPr>
              <w:t>1</w:t>
            </w:r>
            <w:r w:rsidRPr="00A111D2">
              <w:t xml:space="preserve"> Centralizētai siltumapgādes sistēmai pievienotās daudzdzīvokļu dzīvojamās ēkas </w:t>
            </w:r>
            <w:r w:rsidRPr="00A111D2">
              <w:rPr>
                <w:rStyle w:val="normaltextrun"/>
              </w:rPr>
              <w:t xml:space="preserve">katru dzīvojamo telpu grupu un nedzīvojamo telpu grupu </w:t>
            </w:r>
            <w:r w:rsidRPr="00A111D2">
              <w:rPr>
                <w:rStyle w:val="normaltextrun"/>
              </w:rPr>
              <w:lastRenderedPageBreak/>
              <w:t xml:space="preserve">aprīko ar attālināti nolasāmiem </w:t>
            </w:r>
            <w:r w:rsidRPr="00A111D2">
              <w:rPr>
                <w:rStyle w:val="spellingerror"/>
              </w:rPr>
              <w:t>individuāliem</w:t>
            </w:r>
            <w:r w:rsidRPr="00A111D2">
              <w:rPr>
                <w:rStyle w:val="normaltextrun"/>
              </w:rPr>
              <w:t xml:space="preserve"> siltumenerģijas patēriņa skaitītājiem</w:t>
            </w:r>
            <w:r w:rsidRPr="00A111D2">
              <w:rPr>
                <w:rStyle w:val="spellingerror"/>
              </w:rPr>
              <w:t xml:space="preserve"> </w:t>
            </w:r>
            <w:r w:rsidRPr="00A111D2">
              <w:rPr>
                <w:rStyle w:val="normaltextrun"/>
              </w:rPr>
              <w:t>vai</w:t>
            </w:r>
            <w:r w:rsidRPr="00A111D2">
              <w:rPr>
                <w:rStyle w:val="spellingerror"/>
              </w:rPr>
              <w:t xml:space="preserve"> individuāliem</w:t>
            </w:r>
            <w:r w:rsidRPr="00A111D2">
              <w:rPr>
                <w:rStyle w:val="normaltextrun"/>
              </w:rPr>
              <w:t xml:space="preserve"> siltuma maksas sadalītājiem katram </w:t>
            </w:r>
            <w:r w:rsidRPr="00A111D2">
              <w:rPr>
                <w:rStyle w:val="spellingerror"/>
              </w:rPr>
              <w:t>sildelementam, ja individuālu siltumenerģijas patēriņa skaitītāju uzstādīšana nav tehniski iespējama vai nav ekonomiski pamatota</w:t>
            </w:r>
            <w:r w:rsidRPr="00A111D2">
              <w:rPr>
                <w:rStyle w:val="normaltextrun"/>
              </w:rPr>
              <w:t>.</w:t>
            </w:r>
          </w:p>
          <w:p w:rsidR="000D00D3" w:rsidRPr="00A111D2" w:rsidRDefault="000D00D3" w:rsidP="00126245">
            <w:pPr>
              <w:pStyle w:val="naisc"/>
              <w:spacing w:before="0" w:after="0"/>
              <w:jc w:val="both"/>
            </w:pPr>
            <w:r w:rsidRPr="00A111D2">
              <w:rPr>
                <w:rStyle w:val="normaltextrun"/>
              </w:rPr>
              <w:t>15.</w:t>
            </w:r>
            <w:r w:rsidRPr="00A111D2">
              <w:rPr>
                <w:rStyle w:val="normaltextrun"/>
                <w:vertAlign w:val="superscript"/>
              </w:rPr>
              <w:t>2</w:t>
            </w:r>
            <w:r w:rsidRPr="00A111D2">
              <w:rPr>
                <w:rStyle w:val="normaltextrun"/>
              </w:rPr>
              <w:t> </w:t>
            </w:r>
            <w:r w:rsidRPr="00A111D2">
              <w:t>Jaunbūvējamas ēkas aprīko ar pašregulējošām ierīcēm gaisa temperatūras atsevišķai regulēšanai katrā telpā vai telpu grupā, ja tas ir</w:t>
            </w:r>
            <w:r w:rsidRPr="00A111D2">
              <w:rPr>
                <w:rStyle w:val="normaltextrun"/>
              </w:rPr>
              <w:t xml:space="preserve"> tehniski iespējami un ekonomiski pamatoti.”</w:t>
            </w:r>
            <w:r w:rsidRPr="00A111D2">
              <w:t>”</w:t>
            </w:r>
          </w:p>
        </w:tc>
      </w:tr>
      <w:tr w:rsidR="00701CDB" w:rsidRPr="00712B66" w:rsidTr="00F10DF3">
        <w:tc>
          <w:tcPr>
            <w:tcW w:w="708" w:type="dxa"/>
            <w:tcBorders>
              <w:left w:val="single" w:sz="6" w:space="0" w:color="000000"/>
              <w:bottom w:val="single" w:sz="4" w:space="0" w:color="auto"/>
              <w:right w:val="single" w:sz="6" w:space="0" w:color="000000"/>
            </w:tcBorders>
          </w:tcPr>
          <w:p w:rsidR="00701CDB" w:rsidRDefault="000C14D0" w:rsidP="00927F4B">
            <w:pPr>
              <w:pStyle w:val="naisc"/>
              <w:spacing w:before="0" w:after="0"/>
            </w:pPr>
            <w:r>
              <w:lastRenderedPageBreak/>
              <w:t>3.</w:t>
            </w:r>
          </w:p>
        </w:tc>
        <w:tc>
          <w:tcPr>
            <w:tcW w:w="3086" w:type="dxa"/>
            <w:gridSpan w:val="2"/>
            <w:tcBorders>
              <w:left w:val="single" w:sz="6" w:space="0" w:color="000000"/>
              <w:bottom w:val="single" w:sz="4" w:space="0" w:color="auto"/>
              <w:right w:val="single" w:sz="6" w:space="0" w:color="000000"/>
            </w:tcBorders>
          </w:tcPr>
          <w:p w:rsidR="00701CDB" w:rsidRDefault="00701CDB" w:rsidP="002129EB">
            <w:pPr>
              <w:pStyle w:val="naisc"/>
              <w:spacing w:before="0" w:after="0"/>
              <w:jc w:val="left"/>
            </w:pPr>
            <w:r>
              <w:t>2. punkts:</w:t>
            </w:r>
          </w:p>
          <w:p w:rsidR="00701CDB" w:rsidRPr="001D2FBC" w:rsidRDefault="00701CDB" w:rsidP="002129EB">
            <w:pPr>
              <w:contextualSpacing/>
            </w:pPr>
            <w:r>
              <w:t>”2. </w:t>
            </w:r>
            <w:r w:rsidRPr="001D2FBC">
              <w:t>Papildināt būvnormatīvu ar 15.</w:t>
            </w:r>
            <w:r w:rsidRPr="001D2FBC">
              <w:rPr>
                <w:vertAlign w:val="superscript"/>
              </w:rPr>
              <w:t>1</w:t>
            </w:r>
            <w:r>
              <w:t xml:space="preserve"> un 15.</w:t>
            </w:r>
            <w:r w:rsidRPr="00A627A1">
              <w:rPr>
                <w:vertAlign w:val="superscript"/>
              </w:rPr>
              <w:t>2</w:t>
            </w:r>
            <w:r>
              <w:t> </w:t>
            </w:r>
            <w:r w:rsidRPr="001D2FBC">
              <w:t>punktu šādā redakcijā:</w:t>
            </w:r>
          </w:p>
          <w:p w:rsidR="00701CDB" w:rsidRDefault="00701CDB" w:rsidP="002129EB">
            <w:pPr>
              <w:pStyle w:val="naisc"/>
              <w:spacing w:before="0" w:after="0"/>
              <w:jc w:val="both"/>
              <w:rPr>
                <w:rStyle w:val="normaltextrun"/>
                <w:strike/>
              </w:rPr>
            </w:pPr>
            <w:r w:rsidRPr="00A974F3">
              <w:t>“15.</w:t>
            </w:r>
            <w:r w:rsidRPr="00A974F3">
              <w:rPr>
                <w:vertAlign w:val="superscript"/>
              </w:rPr>
              <w:t>1</w:t>
            </w:r>
            <w:r w:rsidRPr="00A974F3">
              <w:t xml:space="preserve"> Centralizētai siltumapgādes sistēmai </w:t>
            </w:r>
            <w:r w:rsidRPr="006C7348">
              <w:t>pievienotās daudzdzīvokļu</w:t>
            </w:r>
            <w:r w:rsidRPr="00A974F3">
              <w:t xml:space="preserve"> dzīvojamās ēkas </w:t>
            </w:r>
            <w:r w:rsidRPr="00A974F3">
              <w:rPr>
                <w:rStyle w:val="normaltextrun"/>
              </w:rPr>
              <w:t>katru dzīvojamo telpu grupu un nedzīvojam</w:t>
            </w:r>
            <w:r>
              <w:rPr>
                <w:rStyle w:val="normaltextrun"/>
              </w:rPr>
              <w:t>o</w:t>
            </w:r>
            <w:r w:rsidRPr="00A974F3">
              <w:rPr>
                <w:rStyle w:val="normaltextrun"/>
              </w:rPr>
              <w:t xml:space="preserve"> telpu grupu aprīko ar </w:t>
            </w:r>
            <w:r>
              <w:rPr>
                <w:rStyle w:val="normaltextrun"/>
              </w:rPr>
              <w:t xml:space="preserve">attālināti nolasāmiem </w:t>
            </w:r>
            <w:r w:rsidRPr="00A974F3">
              <w:rPr>
                <w:rStyle w:val="spellingerror"/>
              </w:rPr>
              <w:t>individuāliem</w:t>
            </w:r>
            <w:r w:rsidRPr="00A974F3">
              <w:rPr>
                <w:rStyle w:val="normaltextrun"/>
              </w:rPr>
              <w:t xml:space="preserve"> </w:t>
            </w:r>
            <w:r w:rsidRPr="00FD50F1">
              <w:rPr>
                <w:rStyle w:val="normaltextrun"/>
              </w:rPr>
              <w:t xml:space="preserve">siltuma maksas sadalītājiem katram </w:t>
            </w:r>
            <w:r w:rsidRPr="00FD50F1">
              <w:rPr>
                <w:rStyle w:val="spellingerror"/>
              </w:rPr>
              <w:t>sildelementam</w:t>
            </w:r>
            <w:r w:rsidRPr="00FD50F1">
              <w:rPr>
                <w:rStyle w:val="normaltextrun"/>
              </w:rPr>
              <w:t xml:space="preserve"> vai arī individuāliem siltumenerģijas patēriņa skaitītājiem patērētās </w:t>
            </w:r>
            <w:r w:rsidRPr="00FD50F1">
              <w:rPr>
                <w:rStyle w:val="normaltextrun"/>
              </w:rPr>
              <w:lastRenderedPageBreak/>
              <w:t>siltumenerģijas uzskaitei.</w:t>
            </w:r>
          </w:p>
          <w:p w:rsidR="00701CDB" w:rsidRDefault="00701CDB" w:rsidP="002129EB">
            <w:pPr>
              <w:pStyle w:val="naisc"/>
              <w:spacing w:before="0" w:after="0"/>
              <w:jc w:val="both"/>
            </w:pPr>
            <w:r w:rsidRPr="00A627A1">
              <w:rPr>
                <w:rStyle w:val="normaltextrun"/>
              </w:rPr>
              <w:t>15.</w:t>
            </w:r>
            <w:r w:rsidRPr="00A627A1">
              <w:rPr>
                <w:rStyle w:val="normaltextrun"/>
                <w:vertAlign w:val="superscript"/>
              </w:rPr>
              <w:t>2</w:t>
            </w:r>
            <w:r w:rsidRPr="00A627A1">
              <w:rPr>
                <w:rStyle w:val="normaltextrun"/>
              </w:rPr>
              <w:t> </w:t>
            </w:r>
            <w:r w:rsidRPr="00A627A1">
              <w:t>Jaun</w:t>
            </w:r>
            <w:r>
              <w:t>būvējam</w:t>
            </w:r>
            <w:r w:rsidRPr="00A627A1">
              <w:t>as ēkas aprīko ar pašregulējošām ierīcēm gaisa temperatūras atsevišķai regulēšanai katrā telpā vai telpu grupā, ja tas ir</w:t>
            </w:r>
            <w:r w:rsidRPr="00A627A1">
              <w:rPr>
                <w:rStyle w:val="normaltextrun"/>
              </w:rPr>
              <w:t xml:space="preserve"> tehniski iespējam</w:t>
            </w:r>
            <w:r>
              <w:rPr>
                <w:rStyle w:val="normaltextrun"/>
              </w:rPr>
              <w:t>i</w:t>
            </w:r>
            <w:r w:rsidRPr="00A627A1">
              <w:rPr>
                <w:rStyle w:val="normaltextrun"/>
              </w:rPr>
              <w:t xml:space="preserve"> un ekonomiski pamatot</w:t>
            </w:r>
            <w:r>
              <w:rPr>
                <w:rStyle w:val="normaltextrun"/>
              </w:rPr>
              <w:t>i</w:t>
            </w:r>
            <w:r w:rsidRPr="00A627A1">
              <w:rPr>
                <w:rStyle w:val="normaltextrun"/>
              </w:rPr>
              <w:t>.</w:t>
            </w:r>
            <w:r>
              <w:t>”</w:t>
            </w:r>
          </w:p>
        </w:tc>
        <w:tc>
          <w:tcPr>
            <w:tcW w:w="4394" w:type="dxa"/>
            <w:tcBorders>
              <w:left w:val="single" w:sz="6" w:space="0" w:color="000000"/>
              <w:bottom w:val="single" w:sz="4" w:space="0" w:color="auto"/>
              <w:right w:val="single" w:sz="6" w:space="0" w:color="000000"/>
            </w:tcBorders>
          </w:tcPr>
          <w:p w:rsidR="00701CDB" w:rsidRPr="008F05F6" w:rsidRDefault="00701CDB" w:rsidP="002129EB">
            <w:pPr>
              <w:pStyle w:val="naisc"/>
              <w:spacing w:before="0" w:after="0"/>
              <w:jc w:val="both"/>
              <w:rPr>
                <w:b/>
              </w:rPr>
            </w:pPr>
            <w:r w:rsidRPr="008F05F6">
              <w:rPr>
                <w:b/>
              </w:rPr>
              <w:lastRenderedPageBreak/>
              <w:t>Finanšu ministrija</w:t>
            </w:r>
          </w:p>
          <w:p w:rsidR="00701CDB" w:rsidRPr="00FA5B1B" w:rsidRDefault="00701CDB" w:rsidP="002129EB">
            <w:pPr>
              <w:widowControl w:val="0"/>
              <w:shd w:val="clear" w:color="auto" w:fill="FFFFFF"/>
              <w:suppressAutoHyphens/>
              <w:contextualSpacing/>
            </w:pPr>
            <w:r w:rsidRPr="00C146B9">
              <w:t xml:space="preserve">Ņemot vērā, ka būvnormatīvu LBN 231-15 13.punktā jau ir noteikts regulējums telpu apkures regulēšanai, </w:t>
            </w:r>
            <w:r>
              <w:t>lūdzam</w:t>
            </w:r>
            <w:r w:rsidRPr="00C146B9">
              <w:t xml:space="preserve"> 15.</w:t>
            </w:r>
            <w:r w:rsidRPr="00C146B9">
              <w:rPr>
                <w:vertAlign w:val="superscript"/>
              </w:rPr>
              <w:t>2</w:t>
            </w:r>
            <w:r w:rsidRPr="00C146B9">
              <w:t xml:space="preserve"> punktā paredzēto regulējumu iekļaut būvnormatīvu LBN 231-15 13.punktā, izsakot punktu šādā redakcijā:</w:t>
            </w:r>
          </w:p>
          <w:p w:rsidR="00701CDB" w:rsidRPr="009A64DB" w:rsidRDefault="00701CDB" w:rsidP="002129EB">
            <w:pPr>
              <w:pStyle w:val="naisc"/>
              <w:spacing w:before="0" w:after="0"/>
              <w:jc w:val="both"/>
            </w:pPr>
            <w:r w:rsidRPr="005F2ABD">
              <w:t xml:space="preserve">“13. Centrālapkures sistēmas projektē un izbūvē tā, lai telpas lietotājam būtu iespēja autonomi regulēt temperatūru katrā apsildāmajā telpā, </w:t>
            </w:r>
            <w:r w:rsidRPr="005F2ABD">
              <w:rPr>
                <w:bCs/>
              </w:rPr>
              <w:t>izmantojot pašregulējošas gaisa temperatūras regulēšanas ierīces, ja tas ir tehniski iespējams un ekonomiski pamatoti.”.</w:t>
            </w:r>
          </w:p>
        </w:tc>
        <w:tc>
          <w:tcPr>
            <w:tcW w:w="3119" w:type="dxa"/>
            <w:gridSpan w:val="2"/>
            <w:tcBorders>
              <w:left w:val="single" w:sz="6" w:space="0" w:color="000000"/>
              <w:bottom w:val="single" w:sz="4" w:space="0" w:color="auto"/>
              <w:right w:val="single" w:sz="6" w:space="0" w:color="000000"/>
            </w:tcBorders>
          </w:tcPr>
          <w:p w:rsidR="00701CDB" w:rsidRPr="008F05F6" w:rsidRDefault="00701CDB" w:rsidP="002129EB">
            <w:pPr>
              <w:pStyle w:val="naisc"/>
              <w:spacing w:before="0" w:after="0"/>
              <w:rPr>
                <w:b/>
              </w:rPr>
            </w:pPr>
            <w:r>
              <w:rPr>
                <w:b/>
              </w:rPr>
              <w:t>Neuztur iebildumu</w:t>
            </w:r>
            <w:r w:rsidRPr="008F05F6">
              <w:rPr>
                <w:b/>
              </w:rPr>
              <w:t>.</w:t>
            </w:r>
          </w:p>
          <w:p w:rsidR="00701CDB" w:rsidRPr="006E497C" w:rsidRDefault="00701CDB" w:rsidP="002129EB">
            <w:pPr>
              <w:pStyle w:val="naisc"/>
              <w:spacing w:before="0" w:after="0"/>
              <w:jc w:val="both"/>
            </w:pPr>
            <w:r>
              <w:t xml:space="preserve">Būvnormatīva LBN 231-15 </w:t>
            </w:r>
            <w:r w:rsidRPr="00074360">
              <w:t xml:space="preserve">13.punkts regulē </w:t>
            </w:r>
            <w:r w:rsidRPr="00074360">
              <w:rPr>
                <w:shd w:val="clear" w:color="auto" w:fill="FFFFFF"/>
              </w:rPr>
              <w:t>centrālapkures sistēmu projektēšanu un izbūvi, savukārt Noteikumu projekts nosaka gaisa temperatūras pašregulējošo ierīču uzstādīšanas prasības jebkurā jaunā ēkā ne tikai tādā ēkā, kas ir pieslēgta centrālapkures sistēmai.</w:t>
            </w:r>
          </w:p>
        </w:tc>
        <w:tc>
          <w:tcPr>
            <w:tcW w:w="3118" w:type="dxa"/>
            <w:tcBorders>
              <w:top w:val="single" w:sz="4" w:space="0" w:color="auto"/>
              <w:left w:val="single" w:sz="4" w:space="0" w:color="auto"/>
              <w:bottom w:val="single" w:sz="4" w:space="0" w:color="auto"/>
            </w:tcBorders>
          </w:tcPr>
          <w:p w:rsidR="00701CDB" w:rsidRPr="00A111D2" w:rsidRDefault="00701CDB" w:rsidP="002129EB">
            <w:pPr>
              <w:pStyle w:val="naisc"/>
              <w:spacing w:before="0" w:after="0"/>
              <w:jc w:val="both"/>
            </w:pPr>
            <w:r w:rsidRPr="00A111D2">
              <w:t>3. punkts:</w:t>
            </w:r>
          </w:p>
          <w:p w:rsidR="00701CDB" w:rsidRPr="00A111D2" w:rsidRDefault="00701CDB" w:rsidP="002129EB">
            <w:pPr>
              <w:contextualSpacing/>
            </w:pPr>
            <w:r w:rsidRPr="00A111D2">
              <w:t>”3.  Papildināt būvnormatīvu ar 15.</w:t>
            </w:r>
            <w:r w:rsidRPr="00A111D2">
              <w:rPr>
                <w:vertAlign w:val="superscript"/>
              </w:rPr>
              <w:t>1</w:t>
            </w:r>
            <w:r w:rsidRPr="00A111D2">
              <w:t xml:space="preserve"> un 15.</w:t>
            </w:r>
            <w:r w:rsidRPr="00A111D2">
              <w:rPr>
                <w:vertAlign w:val="superscript"/>
              </w:rPr>
              <w:t>2</w:t>
            </w:r>
            <w:r w:rsidRPr="00A111D2">
              <w:t> punktu šādā redakcijā:</w:t>
            </w:r>
          </w:p>
          <w:p w:rsidR="00701CDB" w:rsidRPr="00A111D2" w:rsidRDefault="00701CDB" w:rsidP="002129EB">
            <w:pPr>
              <w:pStyle w:val="paragraph"/>
              <w:spacing w:before="0" w:beforeAutospacing="0" w:after="0" w:afterAutospacing="0"/>
              <w:contextualSpacing/>
              <w:jc w:val="both"/>
              <w:textAlignment w:val="baseline"/>
              <w:rPr>
                <w:rStyle w:val="normaltextrun"/>
              </w:rPr>
            </w:pPr>
            <w:r w:rsidRPr="00A111D2">
              <w:t>“15.</w:t>
            </w:r>
            <w:r w:rsidRPr="00A111D2">
              <w:rPr>
                <w:vertAlign w:val="superscript"/>
              </w:rPr>
              <w:t>1</w:t>
            </w:r>
            <w:r w:rsidRPr="00A111D2">
              <w:t xml:space="preserve"> Centralizētai siltumapgādes sistēmai pievienotās daudzdzīvokļu dzīvojamās ēkas </w:t>
            </w:r>
            <w:r w:rsidRPr="00A111D2">
              <w:rPr>
                <w:rStyle w:val="normaltextrun"/>
              </w:rPr>
              <w:t xml:space="preserve">katru dzīvojamo telpu grupu un nedzīvojamo telpu grupu aprīko ar attālināti nolasāmiem </w:t>
            </w:r>
            <w:r w:rsidRPr="00A111D2">
              <w:rPr>
                <w:rStyle w:val="spellingerror"/>
              </w:rPr>
              <w:t>individuāliem</w:t>
            </w:r>
            <w:r w:rsidRPr="00A111D2">
              <w:rPr>
                <w:rStyle w:val="normaltextrun"/>
              </w:rPr>
              <w:t xml:space="preserve"> siltumenerģijas patēriņa skaitītājiem</w:t>
            </w:r>
            <w:r w:rsidRPr="00A111D2">
              <w:rPr>
                <w:rStyle w:val="spellingerror"/>
              </w:rPr>
              <w:t xml:space="preserve"> </w:t>
            </w:r>
            <w:r w:rsidRPr="00A111D2">
              <w:rPr>
                <w:rStyle w:val="normaltextrun"/>
              </w:rPr>
              <w:t>vai</w:t>
            </w:r>
            <w:r w:rsidRPr="00A111D2">
              <w:rPr>
                <w:rStyle w:val="spellingerror"/>
              </w:rPr>
              <w:t xml:space="preserve"> individuāliem</w:t>
            </w:r>
            <w:r w:rsidRPr="00A111D2">
              <w:rPr>
                <w:rStyle w:val="normaltextrun"/>
              </w:rPr>
              <w:t xml:space="preserve"> siltuma maksas sadalītājiem katram </w:t>
            </w:r>
            <w:r w:rsidRPr="00A111D2">
              <w:rPr>
                <w:rStyle w:val="spellingerror"/>
              </w:rPr>
              <w:t xml:space="preserve">sildelementam, ja </w:t>
            </w:r>
            <w:r w:rsidRPr="00A111D2">
              <w:rPr>
                <w:rStyle w:val="spellingerror"/>
              </w:rPr>
              <w:lastRenderedPageBreak/>
              <w:t>individuālu siltumenerģijas patēriņa skaitītāju uzstādīšana nav tehniski iespējama vai nav ekonomiski pamatota</w:t>
            </w:r>
            <w:r w:rsidRPr="00A111D2">
              <w:rPr>
                <w:rStyle w:val="normaltextrun"/>
              </w:rPr>
              <w:t>.</w:t>
            </w:r>
          </w:p>
          <w:p w:rsidR="00701CDB" w:rsidRPr="00A111D2" w:rsidRDefault="00701CDB" w:rsidP="002129EB">
            <w:pPr>
              <w:pStyle w:val="naisc"/>
              <w:spacing w:before="0" w:after="0"/>
              <w:jc w:val="both"/>
            </w:pPr>
            <w:r w:rsidRPr="00A111D2">
              <w:rPr>
                <w:rStyle w:val="normaltextrun"/>
              </w:rPr>
              <w:t>15.</w:t>
            </w:r>
            <w:r w:rsidRPr="00A111D2">
              <w:rPr>
                <w:rStyle w:val="normaltextrun"/>
                <w:vertAlign w:val="superscript"/>
              </w:rPr>
              <w:t>2</w:t>
            </w:r>
            <w:r w:rsidRPr="00A111D2">
              <w:rPr>
                <w:rStyle w:val="normaltextrun"/>
              </w:rPr>
              <w:t> </w:t>
            </w:r>
            <w:r w:rsidRPr="00A111D2">
              <w:t>Jaunbūvējamas ēkas aprīko ar pašregulējošām ierīcēm gaisa temperatūras atsevišķai regulēšanai katrā telpā vai telpu grupā, ja tas ir</w:t>
            </w:r>
            <w:r w:rsidRPr="00A111D2">
              <w:rPr>
                <w:rStyle w:val="normaltextrun"/>
              </w:rPr>
              <w:t xml:space="preserve"> tehniski iespējami un ekonomiski pamatoti.”</w:t>
            </w:r>
            <w:r w:rsidRPr="00A111D2">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4.</w:t>
            </w:r>
          </w:p>
        </w:tc>
        <w:tc>
          <w:tcPr>
            <w:tcW w:w="3086" w:type="dxa"/>
            <w:gridSpan w:val="2"/>
            <w:tcBorders>
              <w:left w:val="single" w:sz="6" w:space="0" w:color="000000"/>
              <w:bottom w:val="single" w:sz="4" w:space="0" w:color="auto"/>
              <w:right w:val="single" w:sz="6" w:space="0" w:color="000000"/>
            </w:tcBorders>
          </w:tcPr>
          <w:p w:rsidR="00650AE0" w:rsidRDefault="00650AE0" w:rsidP="002129EB">
            <w:pPr>
              <w:pStyle w:val="naisc"/>
              <w:spacing w:before="0" w:after="0"/>
              <w:jc w:val="left"/>
            </w:pPr>
            <w:r>
              <w:t>2. punkts:</w:t>
            </w:r>
          </w:p>
          <w:p w:rsidR="00650AE0" w:rsidRPr="001D2FBC" w:rsidRDefault="00650AE0" w:rsidP="002129EB">
            <w:pPr>
              <w:contextualSpacing/>
            </w:pPr>
            <w:r>
              <w:t>”2. </w:t>
            </w:r>
            <w:r w:rsidRPr="001D2FBC">
              <w:t>Papildināt būvnormatīvu ar 15.</w:t>
            </w:r>
            <w:r w:rsidRPr="001D2FBC">
              <w:rPr>
                <w:vertAlign w:val="superscript"/>
              </w:rPr>
              <w:t>1</w:t>
            </w:r>
            <w:r>
              <w:t xml:space="preserve"> un 15.</w:t>
            </w:r>
            <w:r w:rsidRPr="00A627A1">
              <w:rPr>
                <w:vertAlign w:val="superscript"/>
              </w:rPr>
              <w:t>2</w:t>
            </w:r>
            <w:r>
              <w:t> </w:t>
            </w:r>
            <w:r w:rsidRPr="001D2FBC">
              <w:t>punktu šādā redakcijā:</w:t>
            </w:r>
          </w:p>
          <w:p w:rsidR="00650AE0" w:rsidRDefault="00650AE0" w:rsidP="002129EB">
            <w:pPr>
              <w:pStyle w:val="naisc"/>
              <w:spacing w:before="0" w:after="0"/>
              <w:jc w:val="both"/>
              <w:rPr>
                <w:rStyle w:val="normaltextrun"/>
                <w:strike/>
              </w:rPr>
            </w:pPr>
            <w:r w:rsidRPr="00A974F3">
              <w:t>“15.</w:t>
            </w:r>
            <w:r w:rsidRPr="00A974F3">
              <w:rPr>
                <w:vertAlign w:val="superscript"/>
              </w:rPr>
              <w:t>1</w:t>
            </w:r>
            <w:r w:rsidRPr="00A974F3">
              <w:t xml:space="preserve"> Centralizētai siltumapgādes sistēmai </w:t>
            </w:r>
            <w:r w:rsidRPr="006C7348">
              <w:t>pievienotās daudzdzīvokļu</w:t>
            </w:r>
            <w:r w:rsidRPr="00A974F3">
              <w:t xml:space="preserve"> dzīvojamās ēkas </w:t>
            </w:r>
            <w:r w:rsidRPr="00A974F3">
              <w:rPr>
                <w:rStyle w:val="normaltextrun"/>
              </w:rPr>
              <w:t>katru dzīvojamo telpu grupu un nedzīvojam</w:t>
            </w:r>
            <w:r>
              <w:rPr>
                <w:rStyle w:val="normaltextrun"/>
              </w:rPr>
              <w:t>o</w:t>
            </w:r>
            <w:r w:rsidRPr="00A974F3">
              <w:rPr>
                <w:rStyle w:val="normaltextrun"/>
              </w:rPr>
              <w:t xml:space="preserve"> telpu grupu aprīko ar </w:t>
            </w:r>
            <w:r>
              <w:rPr>
                <w:rStyle w:val="normaltextrun"/>
              </w:rPr>
              <w:t xml:space="preserve">attālināti nolasāmiem </w:t>
            </w:r>
            <w:r w:rsidRPr="00A974F3">
              <w:rPr>
                <w:rStyle w:val="spellingerror"/>
              </w:rPr>
              <w:t>individuāliem</w:t>
            </w:r>
            <w:r w:rsidRPr="00A974F3">
              <w:rPr>
                <w:rStyle w:val="normaltextrun"/>
              </w:rPr>
              <w:t xml:space="preserve"> </w:t>
            </w:r>
            <w:r w:rsidRPr="00FD50F1">
              <w:rPr>
                <w:rStyle w:val="normaltextrun"/>
              </w:rPr>
              <w:t xml:space="preserve">siltuma maksas sadalītājiem katram </w:t>
            </w:r>
            <w:r w:rsidRPr="00FD50F1">
              <w:rPr>
                <w:rStyle w:val="spellingerror"/>
              </w:rPr>
              <w:t>sildelementam</w:t>
            </w:r>
            <w:r w:rsidRPr="00FD50F1">
              <w:rPr>
                <w:rStyle w:val="normaltextrun"/>
              </w:rPr>
              <w:t xml:space="preserve"> vai arī individuāliem siltumenerģijas patēriņa skaitītājiem patērētās siltumenerģijas uzskaitei.</w:t>
            </w:r>
          </w:p>
          <w:p w:rsidR="00650AE0" w:rsidRDefault="00650AE0" w:rsidP="002129EB">
            <w:pPr>
              <w:pStyle w:val="naisc"/>
              <w:spacing w:before="0" w:after="0"/>
              <w:jc w:val="both"/>
            </w:pPr>
            <w:r w:rsidRPr="00A627A1">
              <w:rPr>
                <w:rStyle w:val="normaltextrun"/>
              </w:rPr>
              <w:t>15.</w:t>
            </w:r>
            <w:r w:rsidRPr="00A627A1">
              <w:rPr>
                <w:rStyle w:val="normaltextrun"/>
                <w:vertAlign w:val="superscript"/>
              </w:rPr>
              <w:t>2</w:t>
            </w:r>
            <w:r w:rsidRPr="00A627A1">
              <w:rPr>
                <w:rStyle w:val="normaltextrun"/>
              </w:rPr>
              <w:t> </w:t>
            </w:r>
            <w:r w:rsidRPr="00A627A1">
              <w:t>Jaun</w:t>
            </w:r>
            <w:r>
              <w:t>būvējam</w:t>
            </w:r>
            <w:r w:rsidRPr="00A627A1">
              <w:t>as ēkas aprīko ar pašregulējošām ierīcēm gaisa temperatūras atsevišķai regulēšanai katrā telpā vai telpu grupā, ja tas ir</w:t>
            </w:r>
            <w:r w:rsidRPr="00A627A1">
              <w:rPr>
                <w:rStyle w:val="normaltextrun"/>
              </w:rPr>
              <w:t xml:space="preserve"> </w:t>
            </w:r>
            <w:r w:rsidRPr="00A627A1">
              <w:rPr>
                <w:rStyle w:val="normaltextrun"/>
              </w:rPr>
              <w:lastRenderedPageBreak/>
              <w:t>tehniski iespējam</w:t>
            </w:r>
            <w:r>
              <w:rPr>
                <w:rStyle w:val="normaltextrun"/>
              </w:rPr>
              <w:t>i</w:t>
            </w:r>
            <w:r w:rsidRPr="00A627A1">
              <w:rPr>
                <w:rStyle w:val="normaltextrun"/>
              </w:rPr>
              <w:t xml:space="preserve"> un ekonomiski pamatot</w:t>
            </w:r>
            <w:r>
              <w:rPr>
                <w:rStyle w:val="normaltextrun"/>
              </w:rPr>
              <w:t>i</w:t>
            </w:r>
            <w:r w:rsidRPr="00A627A1">
              <w:rPr>
                <w:rStyle w:val="normaltextrun"/>
              </w:rPr>
              <w:t>.</w:t>
            </w:r>
            <w:r>
              <w:t>”</w:t>
            </w:r>
          </w:p>
        </w:tc>
        <w:tc>
          <w:tcPr>
            <w:tcW w:w="4394" w:type="dxa"/>
            <w:tcBorders>
              <w:left w:val="single" w:sz="6" w:space="0" w:color="000000"/>
              <w:bottom w:val="single" w:sz="4" w:space="0" w:color="auto"/>
              <w:right w:val="single" w:sz="6" w:space="0" w:color="000000"/>
            </w:tcBorders>
          </w:tcPr>
          <w:p w:rsidR="00650AE0" w:rsidRDefault="00650AE0" w:rsidP="002129EB">
            <w:pPr>
              <w:pStyle w:val="naisc"/>
              <w:spacing w:before="0" w:after="0"/>
              <w:jc w:val="both"/>
              <w:rPr>
                <w:b/>
                <w:bCs/>
              </w:rPr>
            </w:pPr>
            <w:r>
              <w:rPr>
                <w:b/>
                <w:bCs/>
              </w:rPr>
              <w:lastRenderedPageBreak/>
              <w:t>Aizsardzības ministrija</w:t>
            </w:r>
          </w:p>
          <w:p w:rsidR="00650AE0" w:rsidRPr="0043601F" w:rsidRDefault="00650AE0" w:rsidP="002129EB">
            <w:r>
              <w:t>Lūdzam izteikt noteikumu projekta 15</w:t>
            </w:r>
            <w:r>
              <w:rPr>
                <w:vertAlign w:val="superscript"/>
              </w:rPr>
              <w:t xml:space="preserve">.1 </w:t>
            </w:r>
            <w:r>
              <w:t>punktu šādā redakcijā:</w:t>
            </w:r>
          </w:p>
          <w:p w:rsidR="00650AE0" w:rsidRDefault="00650AE0" w:rsidP="002129EB">
            <w:pPr>
              <w:pStyle w:val="naisc"/>
              <w:spacing w:before="0" w:after="0"/>
              <w:jc w:val="both"/>
              <w:rPr>
                <w:b/>
                <w:bCs/>
              </w:rPr>
            </w:pPr>
            <w:r>
              <w:t>“15.</w:t>
            </w:r>
            <w:r>
              <w:rPr>
                <w:vertAlign w:val="superscript"/>
              </w:rPr>
              <w:t xml:space="preserve">1 </w:t>
            </w:r>
            <w:r w:rsidRPr="0043601F">
              <w:t>Centralizētai siltumapgādes sistēmai pievienotās daudzdzīvokļu dzīvojamās ēkās katru dzīvojamo telpu grupu un nedzīvojamo telpu grupu,</w:t>
            </w:r>
            <w:r>
              <w:t xml:space="preserve"> </w:t>
            </w:r>
            <w:r w:rsidRPr="00B82B69">
              <w:rPr>
                <w:u w:val="single"/>
              </w:rPr>
              <w:t xml:space="preserve">pārbūvējot apkures sistēmu no </w:t>
            </w:r>
            <w:proofErr w:type="spellStart"/>
            <w:r w:rsidRPr="00B82B69">
              <w:rPr>
                <w:u w:val="single"/>
              </w:rPr>
              <w:t>viencauruļu</w:t>
            </w:r>
            <w:proofErr w:type="spellEnd"/>
            <w:r w:rsidRPr="00B82B69">
              <w:rPr>
                <w:u w:val="single"/>
              </w:rPr>
              <w:t xml:space="preserve"> uz </w:t>
            </w:r>
            <w:proofErr w:type="spellStart"/>
            <w:r w:rsidRPr="00B82B69">
              <w:rPr>
                <w:u w:val="single"/>
              </w:rPr>
              <w:t>divcauruļu</w:t>
            </w:r>
            <w:proofErr w:type="spellEnd"/>
            <w:r>
              <w:t xml:space="preserve">, </w:t>
            </w:r>
            <w:r w:rsidRPr="0043601F">
              <w:t>aprīkot ar attālināti nolasāmiem  individuāliem siltuma maksas sadalītājiem katram sildelementam, vai arī individuālajiem siltumenerģijas skaitītājiem patērētās siltumenerģijas uzskaitei.</w:t>
            </w:r>
            <w:r>
              <w:t>”</w:t>
            </w:r>
          </w:p>
        </w:tc>
        <w:tc>
          <w:tcPr>
            <w:tcW w:w="3119" w:type="dxa"/>
            <w:gridSpan w:val="2"/>
            <w:tcBorders>
              <w:left w:val="single" w:sz="6" w:space="0" w:color="000000"/>
              <w:bottom w:val="single" w:sz="4" w:space="0" w:color="auto"/>
              <w:right w:val="single" w:sz="6" w:space="0" w:color="000000"/>
            </w:tcBorders>
          </w:tcPr>
          <w:p w:rsidR="00650AE0" w:rsidRDefault="00650AE0" w:rsidP="002129EB">
            <w:pPr>
              <w:pStyle w:val="naisc"/>
              <w:spacing w:before="0" w:after="0"/>
              <w:rPr>
                <w:b/>
              </w:rPr>
            </w:pPr>
            <w:r>
              <w:rPr>
                <w:b/>
              </w:rPr>
              <w:t>Neuztur iebildumu</w:t>
            </w:r>
            <w:r>
              <w:rPr>
                <w:b/>
              </w:rPr>
              <w:t>.</w:t>
            </w:r>
          </w:p>
          <w:p w:rsidR="00650AE0" w:rsidRDefault="00650AE0" w:rsidP="002129EB">
            <w:pPr>
              <w:pStyle w:val="naisc"/>
              <w:spacing w:before="0" w:after="0"/>
              <w:jc w:val="both"/>
            </w:pPr>
            <w:r>
              <w:t>Pievienojas Finanšu ministrijas iebildumam (sk. tabulas 2.punktu), kas ir ņemts vērā.</w:t>
            </w:r>
          </w:p>
          <w:p w:rsidR="00650AE0" w:rsidRDefault="00650AE0" w:rsidP="002129EB">
            <w:pPr>
              <w:pStyle w:val="naisc"/>
              <w:spacing w:before="0" w:after="0"/>
              <w:jc w:val="both"/>
            </w:pPr>
            <w:r>
              <w:t>Iebildumam nav sniegts pamatojums.</w:t>
            </w:r>
          </w:p>
          <w:p w:rsidR="00650AE0" w:rsidRDefault="00650AE0" w:rsidP="002129EB">
            <w:pPr>
              <w:pStyle w:val="naisc"/>
              <w:spacing w:before="0" w:after="0"/>
              <w:jc w:val="both"/>
            </w:pPr>
            <w:r w:rsidRPr="008B7C3C">
              <w:t>Noteikumu projekta regulējums saskaņots ar Eiropas Parlamenta un Padomes</w:t>
            </w:r>
            <w:r>
              <w:t xml:space="preserve"> Direktīvas </w:t>
            </w:r>
            <w:r w:rsidRPr="00C72D3F">
              <w:rPr>
                <w:rFonts w:eastAsia="Calibri"/>
                <w:bCs/>
              </w:rPr>
              <w:t>2012/27/ES 9.b panta 1.</w:t>
            </w:r>
            <w:r>
              <w:rPr>
                <w:rFonts w:eastAsia="Calibri"/>
                <w:bCs/>
              </w:rPr>
              <w:t xml:space="preserve"> punkta pirmo </w:t>
            </w:r>
            <w:r w:rsidRPr="00C72D3F">
              <w:rPr>
                <w:rFonts w:eastAsia="Calibri"/>
                <w:bCs/>
              </w:rPr>
              <w:t>un otr</w:t>
            </w:r>
            <w:r>
              <w:rPr>
                <w:rFonts w:eastAsia="Calibri"/>
                <w:bCs/>
              </w:rPr>
              <w:t>o</w:t>
            </w:r>
            <w:r w:rsidRPr="00C72D3F">
              <w:rPr>
                <w:rFonts w:eastAsia="Calibri"/>
                <w:bCs/>
              </w:rPr>
              <w:t xml:space="preserve"> </w:t>
            </w:r>
            <w:r>
              <w:rPr>
                <w:rFonts w:eastAsia="Calibri"/>
                <w:bCs/>
              </w:rPr>
              <w:t>rindkopu, kas</w:t>
            </w:r>
            <w:r w:rsidRPr="00C72D3F">
              <w:rPr>
                <w:rFonts w:eastAsia="Calibri"/>
                <w:bCs/>
              </w:rPr>
              <w:t xml:space="preserve"> paredz, ka d</w:t>
            </w:r>
            <w:r w:rsidRPr="00B042F5">
              <w:t xml:space="preserve">audzdzīvokļu ēkās un daudzfunkcionālās ēkās, kuru siltumapgāde vai </w:t>
            </w:r>
            <w:proofErr w:type="spellStart"/>
            <w:r w:rsidRPr="00B042F5">
              <w:t>aukstumapgāde</w:t>
            </w:r>
            <w:proofErr w:type="spellEnd"/>
            <w:r w:rsidRPr="00B042F5">
              <w:t xml:space="preserve"> tiek nodrošināta no centrāla avota vai no centralizētas siltumapgādes vai centralizētas </w:t>
            </w:r>
            <w:proofErr w:type="spellStart"/>
            <w:r w:rsidRPr="00B042F5">
              <w:t>aukstumapgādes</w:t>
            </w:r>
            <w:proofErr w:type="spellEnd"/>
            <w:r w:rsidRPr="00B042F5">
              <w:t xml:space="preserve"> </w:t>
            </w:r>
            <w:r w:rsidRPr="00B042F5">
              <w:lastRenderedPageBreak/>
              <w:t xml:space="preserve">sistēmas, uzstāda individuālos skaitītājus, kas mēra siltumenerģijas vai </w:t>
            </w:r>
            <w:proofErr w:type="spellStart"/>
            <w:r w:rsidRPr="00B042F5">
              <w:t>aukstumapgādes</w:t>
            </w:r>
            <w:proofErr w:type="spellEnd"/>
            <w:r w:rsidRPr="00B042F5">
              <w:t xml:space="preserve"> enerģijas vai mājsaimniecības karstā ūdens patēriņu katrā ēkas vienībā, ja tas ir tehniski iespējami un rentabli tādā nozīmē, ka tas ir samērīgi attiecībā uz potenciālo enerģijas ietaupījumu.</w:t>
            </w:r>
            <w:r w:rsidRPr="00C72D3F">
              <w:t xml:space="preserve"> </w:t>
            </w:r>
            <w:r w:rsidRPr="00B042F5">
              <w:t xml:space="preserve">Ja individuālu skaitītāju izmantošana nav tehniski iespējama vai nav rentabla, katrā ēkas vienībā siltumenerģijas patēriņa mērīšanai izmanto individuālus </w:t>
            </w:r>
            <w:proofErr w:type="spellStart"/>
            <w:r w:rsidRPr="00B042F5">
              <w:t>siltummaksas</w:t>
            </w:r>
            <w:proofErr w:type="spellEnd"/>
            <w:r w:rsidRPr="00B042F5">
              <w:t xml:space="preserve"> sadalītājus, ar kuriem mēra siltumenerģijas patēriņu katrā radiatorā, ja vien attiecīgā dalībvalsts nav pierādījusi, ka šādu </w:t>
            </w:r>
            <w:proofErr w:type="spellStart"/>
            <w:r w:rsidRPr="00B042F5">
              <w:t>siltummaksas</w:t>
            </w:r>
            <w:proofErr w:type="spellEnd"/>
            <w:r w:rsidRPr="00B042F5">
              <w:t xml:space="preserve"> sadalītāju uzstādīšana nebūtu rentabla.</w:t>
            </w:r>
          </w:p>
          <w:p w:rsidR="00650AE0" w:rsidRPr="008B7C3C" w:rsidRDefault="00650AE0" w:rsidP="002129EB">
            <w:pPr>
              <w:pStyle w:val="naisc"/>
              <w:spacing w:before="0" w:after="0"/>
              <w:jc w:val="both"/>
            </w:pPr>
            <w:r>
              <w:t>Siltumenerģijas patēriņa uzskaites vai sadales iekārtu uzstādīšanas iespējamību un rentabilitāti esošās ēkās paredz noteikt Ministru kabineta noteikumu projekts ”Ekspluatējamu ēku energoefektivitātes minimālās prasības” (VSS-94).</w:t>
            </w:r>
          </w:p>
        </w:tc>
        <w:tc>
          <w:tcPr>
            <w:tcW w:w="3118" w:type="dxa"/>
            <w:tcBorders>
              <w:top w:val="single" w:sz="4" w:space="0" w:color="auto"/>
              <w:left w:val="single" w:sz="4" w:space="0" w:color="auto"/>
              <w:bottom w:val="single" w:sz="4" w:space="0" w:color="auto"/>
            </w:tcBorders>
          </w:tcPr>
          <w:p w:rsidR="00650AE0" w:rsidRPr="00A111D2" w:rsidRDefault="00650AE0" w:rsidP="002129EB">
            <w:pPr>
              <w:pStyle w:val="naisc"/>
              <w:spacing w:before="0" w:after="0"/>
              <w:jc w:val="both"/>
            </w:pPr>
            <w:r w:rsidRPr="00A111D2">
              <w:lastRenderedPageBreak/>
              <w:t>3. punkts:</w:t>
            </w:r>
          </w:p>
          <w:p w:rsidR="00650AE0" w:rsidRPr="00A111D2" w:rsidRDefault="00650AE0" w:rsidP="002129EB">
            <w:pPr>
              <w:contextualSpacing/>
            </w:pPr>
            <w:r w:rsidRPr="00A111D2">
              <w:t>”3.  Papildināt būvnormatīvu ar 15.</w:t>
            </w:r>
            <w:r w:rsidRPr="00A111D2">
              <w:rPr>
                <w:vertAlign w:val="superscript"/>
              </w:rPr>
              <w:t>1</w:t>
            </w:r>
            <w:r w:rsidRPr="00A111D2">
              <w:t xml:space="preserve"> un 15.</w:t>
            </w:r>
            <w:r w:rsidRPr="00A111D2">
              <w:rPr>
                <w:vertAlign w:val="superscript"/>
              </w:rPr>
              <w:t>2</w:t>
            </w:r>
            <w:r w:rsidRPr="00A111D2">
              <w:t> punktu šādā redakcijā:</w:t>
            </w:r>
          </w:p>
          <w:p w:rsidR="00650AE0" w:rsidRPr="00A111D2" w:rsidRDefault="00650AE0" w:rsidP="002129EB">
            <w:pPr>
              <w:pStyle w:val="paragraph"/>
              <w:spacing w:before="0" w:beforeAutospacing="0" w:after="0" w:afterAutospacing="0"/>
              <w:contextualSpacing/>
              <w:jc w:val="both"/>
              <w:textAlignment w:val="baseline"/>
              <w:rPr>
                <w:rStyle w:val="normaltextrun"/>
              </w:rPr>
            </w:pPr>
            <w:r w:rsidRPr="00A111D2">
              <w:t>“15.</w:t>
            </w:r>
            <w:r w:rsidRPr="00A111D2">
              <w:rPr>
                <w:vertAlign w:val="superscript"/>
              </w:rPr>
              <w:t>1</w:t>
            </w:r>
            <w:r w:rsidRPr="00A111D2">
              <w:t xml:space="preserve"> Centralizētai siltumapgādes sistēmai pievienotās daudzdzīvokļu dzīvojamās ēkas </w:t>
            </w:r>
            <w:r w:rsidRPr="00A111D2">
              <w:rPr>
                <w:rStyle w:val="normaltextrun"/>
              </w:rPr>
              <w:t xml:space="preserve">katru dzīvojamo telpu grupu un nedzīvojamo telpu grupu aprīko ar attālināti nolasāmiem </w:t>
            </w:r>
            <w:r w:rsidRPr="00A111D2">
              <w:rPr>
                <w:rStyle w:val="spellingerror"/>
              </w:rPr>
              <w:t>individuāliem</w:t>
            </w:r>
            <w:r w:rsidRPr="00A111D2">
              <w:rPr>
                <w:rStyle w:val="normaltextrun"/>
              </w:rPr>
              <w:t xml:space="preserve"> siltumenerģijas patēriņa skaitītājiem</w:t>
            </w:r>
            <w:r w:rsidRPr="00A111D2">
              <w:rPr>
                <w:rStyle w:val="spellingerror"/>
              </w:rPr>
              <w:t xml:space="preserve"> </w:t>
            </w:r>
            <w:r w:rsidRPr="00A111D2">
              <w:rPr>
                <w:rStyle w:val="normaltextrun"/>
              </w:rPr>
              <w:t>vai</w:t>
            </w:r>
            <w:r w:rsidRPr="00A111D2">
              <w:rPr>
                <w:rStyle w:val="spellingerror"/>
              </w:rPr>
              <w:t xml:space="preserve"> individuāliem</w:t>
            </w:r>
            <w:r w:rsidRPr="00A111D2">
              <w:rPr>
                <w:rStyle w:val="normaltextrun"/>
              </w:rPr>
              <w:t xml:space="preserve"> siltuma maksas sadalītājiem katram </w:t>
            </w:r>
            <w:r w:rsidRPr="00A111D2">
              <w:rPr>
                <w:rStyle w:val="spellingerror"/>
              </w:rPr>
              <w:t>sildelementam, ja individuālu siltumenerģijas patēriņa skaitītāju uzstādīšana nav tehniski iespējama vai nav ekonomiski pamatota</w:t>
            </w:r>
            <w:r w:rsidRPr="00A111D2">
              <w:rPr>
                <w:rStyle w:val="normaltextrun"/>
              </w:rPr>
              <w:t>.</w:t>
            </w:r>
          </w:p>
          <w:p w:rsidR="00650AE0" w:rsidRPr="00A111D2" w:rsidRDefault="00650AE0" w:rsidP="002129EB">
            <w:pPr>
              <w:pStyle w:val="naisc"/>
              <w:spacing w:before="0" w:after="0"/>
              <w:jc w:val="both"/>
            </w:pPr>
            <w:r w:rsidRPr="00A111D2">
              <w:rPr>
                <w:rStyle w:val="normaltextrun"/>
              </w:rPr>
              <w:t>15.</w:t>
            </w:r>
            <w:r w:rsidRPr="00A111D2">
              <w:rPr>
                <w:rStyle w:val="normaltextrun"/>
                <w:vertAlign w:val="superscript"/>
              </w:rPr>
              <w:t>2</w:t>
            </w:r>
            <w:r w:rsidRPr="00A111D2">
              <w:rPr>
                <w:rStyle w:val="normaltextrun"/>
              </w:rPr>
              <w:t> </w:t>
            </w:r>
            <w:r w:rsidRPr="00A111D2">
              <w:t xml:space="preserve">Jaunbūvējamas ēkas aprīko ar pašregulējošām </w:t>
            </w:r>
            <w:r w:rsidRPr="00A111D2">
              <w:lastRenderedPageBreak/>
              <w:t>ierīcēm gaisa temperatūras atsevišķai regulēšanai katrā telpā vai telpu grupā, ja tas ir</w:t>
            </w:r>
            <w:r w:rsidRPr="00A111D2">
              <w:rPr>
                <w:rStyle w:val="normaltextrun"/>
              </w:rPr>
              <w:t xml:space="preserve"> tehniski iespējami un ekonomiski pamatoti.”</w:t>
            </w:r>
            <w:r w:rsidRPr="00A111D2">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5.</w:t>
            </w:r>
          </w:p>
        </w:tc>
        <w:tc>
          <w:tcPr>
            <w:tcW w:w="3086" w:type="dxa"/>
            <w:gridSpan w:val="2"/>
            <w:tcBorders>
              <w:left w:val="single" w:sz="6" w:space="0" w:color="000000"/>
              <w:bottom w:val="single" w:sz="4" w:space="0" w:color="auto"/>
              <w:right w:val="single" w:sz="6" w:space="0" w:color="000000"/>
            </w:tcBorders>
          </w:tcPr>
          <w:p w:rsidR="00650AE0" w:rsidRDefault="00650AE0" w:rsidP="002129EB">
            <w:pPr>
              <w:pStyle w:val="naisc"/>
              <w:spacing w:before="0" w:after="0"/>
              <w:jc w:val="both"/>
            </w:pPr>
            <w:r>
              <w:t>3. punkts:</w:t>
            </w:r>
          </w:p>
          <w:p w:rsidR="00650AE0" w:rsidRPr="001D2FBC" w:rsidRDefault="00650AE0" w:rsidP="002129EB">
            <w:pPr>
              <w:contextualSpacing/>
            </w:pPr>
            <w:r>
              <w:lastRenderedPageBreak/>
              <w:t>”3. </w:t>
            </w:r>
            <w:r w:rsidRPr="001D2FBC">
              <w:t>Papildināt būvnormatīvu ar 25.</w:t>
            </w:r>
            <w:r w:rsidRPr="001D2FBC">
              <w:rPr>
                <w:vertAlign w:val="superscript"/>
              </w:rPr>
              <w:t>1</w:t>
            </w:r>
            <w:r>
              <w:t> </w:t>
            </w:r>
            <w:r w:rsidRPr="001D2FBC">
              <w:t>punktu šādā redakcijā:</w:t>
            </w:r>
          </w:p>
          <w:p w:rsidR="00650AE0" w:rsidRPr="00A974F3" w:rsidRDefault="00650AE0" w:rsidP="002129EB">
            <w:pPr>
              <w:pStyle w:val="paragraph"/>
              <w:spacing w:before="0" w:beforeAutospacing="0" w:after="0" w:afterAutospacing="0"/>
              <w:contextualSpacing/>
              <w:jc w:val="both"/>
              <w:textAlignment w:val="baseline"/>
            </w:pPr>
            <w:r>
              <w:t>“</w:t>
            </w:r>
            <w:r w:rsidRPr="00A974F3">
              <w:t>25.</w:t>
            </w:r>
            <w:r w:rsidRPr="00A974F3">
              <w:rPr>
                <w:vertAlign w:val="superscript"/>
              </w:rPr>
              <w:t>1</w:t>
            </w:r>
            <w:r>
              <w:t> </w:t>
            </w:r>
            <w:r w:rsidRPr="00A974F3">
              <w:rPr>
                <w:rStyle w:val="normaltextrun"/>
              </w:rPr>
              <w:t xml:space="preserve">Nedzīvojamo ēku, </w:t>
            </w:r>
            <w:r w:rsidRPr="00511F62">
              <w:rPr>
                <w:rStyle w:val="normaltextrun"/>
              </w:rPr>
              <w:t>kuras lietderīgā nominālā jauda apkures sistēmas (vai apvienotas apkures un ventilācijas sistēmas) vajadzībām, vai arī kuras lietderīgā nominālā jauda gaisa kondicionēšanas sistēmas (vai apvienotas</w:t>
            </w:r>
            <w:r w:rsidRPr="00077E60">
              <w:rPr>
                <w:rStyle w:val="normaltextrun"/>
              </w:rPr>
              <w:t xml:space="preserve"> gaisa kondicionēšanas un ventilācijas sistēmas</w:t>
            </w:r>
            <w:r>
              <w:rPr>
                <w:rStyle w:val="normaltextrun"/>
              </w:rPr>
              <w:t>)</w:t>
            </w:r>
            <w:r w:rsidRPr="00077E60">
              <w:rPr>
                <w:rStyle w:val="normaltextrun"/>
              </w:rPr>
              <w:t xml:space="preserve"> vajadzībām pārsniedz 290 kilovatus,</w:t>
            </w:r>
            <w:r w:rsidRPr="00077E60">
              <w:rPr>
                <w:rStyle w:val="FootnoteTextChar"/>
              </w:rPr>
              <w:t xml:space="preserve"> </w:t>
            </w:r>
            <w:r w:rsidRPr="00077E60">
              <w:rPr>
                <w:rStyle w:val="normaltextrun"/>
              </w:rPr>
              <w:t>aprīko ar ēkas automatizācijas un vadības sistēmu, kas nodrošina</w:t>
            </w:r>
            <w:r w:rsidRPr="00A974F3">
              <w:rPr>
                <w:rStyle w:val="normaltextrun"/>
              </w:rPr>
              <w:t>:</w:t>
            </w:r>
            <w:r w:rsidRPr="00A974F3">
              <w:rPr>
                <w:rStyle w:val="eop"/>
              </w:rPr>
              <w:t> </w:t>
            </w:r>
          </w:p>
          <w:p w:rsidR="00650AE0" w:rsidRPr="00A974F3" w:rsidRDefault="00650AE0" w:rsidP="002129EB">
            <w:pPr>
              <w:pStyle w:val="paragraph"/>
              <w:spacing w:before="0" w:beforeAutospacing="0" w:after="0" w:afterAutospacing="0"/>
              <w:contextualSpacing/>
              <w:jc w:val="both"/>
              <w:textAlignment w:val="baseline"/>
              <w:rPr>
                <w:rStyle w:val="eop"/>
              </w:rPr>
            </w:pPr>
            <w:r w:rsidRPr="00A974F3">
              <w:t>25.</w:t>
            </w:r>
            <w:r w:rsidRPr="00153E1B">
              <w:rPr>
                <w:vertAlign w:val="superscript"/>
              </w:rPr>
              <w:t>1</w:t>
            </w:r>
            <w:r w:rsidRPr="00153E1B">
              <w:t>1</w:t>
            </w:r>
            <w:r>
              <w:t>. </w:t>
            </w:r>
            <w:r w:rsidRPr="00A974F3">
              <w:rPr>
                <w:rStyle w:val="normaltextrun"/>
              </w:rPr>
              <w:t>iespēju pastāvīgi uzraudzīt, reģistrēt, analizēt un koriģēt ēkas enerģijas izmantošanu;</w:t>
            </w:r>
          </w:p>
          <w:p w:rsidR="00650AE0" w:rsidRPr="00A974F3" w:rsidRDefault="00650AE0" w:rsidP="002129EB">
            <w:pPr>
              <w:pStyle w:val="paragraph"/>
              <w:spacing w:before="0" w:beforeAutospacing="0" w:after="0" w:afterAutospacing="0"/>
              <w:contextualSpacing/>
              <w:jc w:val="both"/>
              <w:textAlignment w:val="baseline"/>
            </w:pPr>
            <w:r w:rsidRPr="00A974F3">
              <w:t>25.</w:t>
            </w:r>
            <w:r w:rsidRPr="00153E1B">
              <w:rPr>
                <w:vertAlign w:val="superscript"/>
              </w:rPr>
              <w:t>1</w:t>
            </w:r>
            <w:r>
              <w:t xml:space="preserve">2. iespēju </w:t>
            </w:r>
            <w:r w:rsidRPr="00A974F3">
              <w:rPr>
                <w:rStyle w:val="normaltextrun"/>
              </w:rPr>
              <w:t xml:space="preserve">salīdzinoši novērtēt </w:t>
            </w:r>
            <w:r>
              <w:rPr>
                <w:rStyle w:val="normaltextrun"/>
              </w:rPr>
              <w:t>enerģijas patēriņu (piemēram, starp telpu grupām)</w:t>
            </w:r>
            <w:r w:rsidRPr="00A974F3">
              <w:rPr>
                <w:rStyle w:val="normaltextrun"/>
              </w:rPr>
              <w:t>, atklāt ēkas inženiertehnisk</w:t>
            </w:r>
            <w:r>
              <w:rPr>
                <w:rStyle w:val="normaltextrun"/>
              </w:rPr>
              <w:t>ās</w:t>
            </w:r>
            <w:r w:rsidRPr="00A974F3">
              <w:rPr>
                <w:rStyle w:val="normaltextrun"/>
              </w:rPr>
              <w:t xml:space="preserve"> sistēm</w:t>
            </w:r>
            <w:r>
              <w:rPr>
                <w:rStyle w:val="normaltextrun"/>
              </w:rPr>
              <w:t>as</w:t>
            </w:r>
            <w:r w:rsidRPr="00A974F3">
              <w:rPr>
                <w:rStyle w:val="normaltextrun"/>
              </w:rPr>
              <w:t xml:space="preserve"> efektivitātes zudumus;</w:t>
            </w:r>
          </w:p>
          <w:p w:rsidR="00650AE0" w:rsidRDefault="00650AE0" w:rsidP="002129EB">
            <w:pPr>
              <w:pStyle w:val="naisc"/>
              <w:spacing w:before="0" w:after="0"/>
              <w:jc w:val="both"/>
            </w:pPr>
            <w:r w:rsidRPr="00A974F3">
              <w:t>25.</w:t>
            </w:r>
            <w:r w:rsidRPr="00153E1B">
              <w:rPr>
                <w:vertAlign w:val="superscript"/>
              </w:rPr>
              <w:t>1</w:t>
            </w:r>
            <w:r>
              <w:t>3. </w:t>
            </w:r>
            <w:r w:rsidRPr="00153E1B">
              <w:rPr>
                <w:rStyle w:val="normaltextrun"/>
              </w:rPr>
              <w:t>tiešsaisti</w:t>
            </w:r>
            <w:r w:rsidRPr="00A974F3">
              <w:rPr>
                <w:rStyle w:val="normaltextrun"/>
              </w:rPr>
              <w:t xml:space="preserve"> ar ēkas inženiertehnisk</w:t>
            </w:r>
            <w:r>
              <w:rPr>
                <w:rStyle w:val="normaltextrun"/>
              </w:rPr>
              <w:t>o</w:t>
            </w:r>
            <w:r w:rsidRPr="00A974F3">
              <w:rPr>
                <w:rStyle w:val="normaltextrun"/>
              </w:rPr>
              <w:t xml:space="preserve"> sistēm</w:t>
            </w:r>
            <w:r>
              <w:rPr>
                <w:rStyle w:val="normaltextrun"/>
              </w:rPr>
              <w:t>u</w:t>
            </w:r>
            <w:r w:rsidRPr="00A974F3">
              <w:rPr>
                <w:rStyle w:val="normaltextrun"/>
              </w:rPr>
              <w:t xml:space="preserve"> un spēju veikt savas funkcijas neatkarīgi no inženiertehnisk</w:t>
            </w:r>
            <w:r>
              <w:rPr>
                <w:rStyle w:val="normaltextrun"/>
              </w:rPr>
              <w:t>ās</w:t>
            </w:r>
            <w:r w:rsidRPr="00A974F3">
              <w:rPr>
                <w:rStyle w:val="normaltextrun"/>
              </w:rPr>
              <w:t xml:space="preserve"> sistēm</w:t>
            </w:r>
            <w:r>
              <w:rPr>
                <w:rStyle w:val="normaltextrun"/>
              </w:rPr>
              <w:t>as</w:t>
            </w:r>
            <w:r w:rsidRPr="00A974F3">
              <w:rPr>
                <w:rStyle w:val="normaltextrun"/>
              </w:rPr>
              <w:t xml:space="preserve"> sastāvdaļu ražotāja.</w:t>
            </w:r>
            <w:r w:rsidRPr="00A974F3">
              <w:rPr>
                <w:rStyle w:val="eop"/>
              </w:rPr>
              <w:t>”</w:t>
            </w:r>
            <w:r>
              <w:t>”</w:t>
            </w:r>
          </w:p>
        </w:tc>
        <w:tc>
          <w:tcPr>
            <w:tcW w:w="4394" w:type="dxa"/>
            <w:tcBorders>
              <w:left w:val="single" w:sz="6" w:space="0" w:color="000000"/>
              <w:bottom w:val="single" w:sz="4" w:space="0" w:color="auto"/>
              <w:right w:val="single" w:sz="6" w:space="0" w:color="000000"/>
            </w:tcBorders>
          </w:tcPr>
          <w:p w:rsidR="00650AE0" w:rsidRPr="00941656" w:rsidRDefault="00650AE0" w:rsidP="002129EB">
            <w:pPr>
              <w:pStyle w:val="naisc"/>
              <w:spacing w:before="0" w:after="0"/>
              <w:jc w:val="both"/>
              <w:rPr>
                <w:b/>
              </w:rPr>
            </w:pPr>
            <w:r w:rsidRPr="00941656">
              <w:rPr>
                <w:b/>
              </w:rPr>
              <w:lastRenderedPageBreak/>
              <w:t>Aizsardzības ministrija</w:t>
            </w:r>
          </w:p>
          <w:p w:rsidR="00650AE0" w:rsidRPr="0043601F" w:rsidRDefault="00650AE0" w:rsidP="002129EB">
            <w:r>
              <w:lastRenderedPageBreak/>
              <w:t>Lūdzam izteikt noteikumu projekta 25.1. punktu šādā redakcijā:</w:t>
            </w:r>
          </w:p>
          <w:p w:rsidR="00650AE0" w:rsidRPr="009A64DB" w:rsidRDefault="00650AE0" w:rsidP="002129EB">
            <w:r>
              <w:t>“</w:t>
            </w:r>
            <w:r w:rsidRPr="0043601F">
              <w:t>25.1</w:t>
            </w:r>
            <w:r>
              <w:t>.</w:t>
            </w:r>
            <w:r w:rsidRPr="0043601F">
              <w:t xml:space="preserve"> Nedzīvojamo ēku, kuras lietderīgā nominālā jauda apkures sistēmās (vai apvienotās apkures un ventilācijas sistēmās) vajadzībām, vai arī kuras lietderīgā nominālā jauda g</w:t>
            </w:r>
            <w:r>
              <w:t>aisa kondicionēšanas sistēmas (</w:t>
            </w:r>
            <w:r w:rsidRPr="0043601F">
              <w:t xml:space="preserve">vai apvienotā gaisa kondicionēšanas  un ventilācijas sistēmas) vajadzībām </w:t>
            </w:r>
            <w:r w:rsidRPr="00B82B69">
              <w:rPr>
                <w:u w:val="single"/>
              </w:rPr>
              <w:t>pārsniedz 190  kilovatus/stundā</w:t>
            </w:r>
            <w:r w:rsidRPr="0043601F">
              <w:t xml:space="preserve"> , </w:t>
            </w:r>
            <w:r w:rsidRPr="00B82B69">
              <w:rPr>
                <w:u w:val="single"/>
              </w:rPr>
              <w:t>aprīkot ar ēkas apkures, ventilācijas un karstā ūdens</w:t>
            </w:r>
            <w:r>
              <w:rPr>
                <w:u w:val="single"/>
              </w:rPr>
              <w:t xml:space="preserve"> apgādes, automatizētu vadības sistēmu, </w:t>
            </w:r>
            <w:r w:rsidRPr="00B82B69">
              <w:t>kas nodrošina:”.</w:t>
            </w:r>
          </w:p>
        </w:tc>
        <w:tc>
          <w:tcPr>
            <w:tcW w:w="3119" w:type="dxa"/>
            <w:gridSpan w:val="2"/>
            <w:tcBorders>
              <w:left w:val="single" w:sz="6" w:space="0" w:color="000000"/>
              <w:bottom w:val="single" w:sz="4" w:space="0" w:color="auto"/>
              <w:right w:val="single" w:sz="6" w:space="0" w:color="000000"/>
            </w:tcBorders>
          </w:tcPr>
          <w:p w:rsidR="00650AE0" w:rsidRPr="008B7C3C" w:rsidRDefault="000C14D0" w:rsidP="002129EB">
            <w:pPr>
              <w:pStyle w:val="naisc"/>
              <w:spacing w:before="0" w:after="0"/>
              <w:rPr>
                <w:b/>
              </w:rPr>
            </w:pPr>
            <w:r>
              <w:rPr>
                <w:b/>
              </w:rPr>
              <w:lastRenderedPageBreak/>
              <w:t>Neuztur iebildumu</w:t>
            </w:r>
            <w:r w:rsidR="00650AE0" w:rsidRPr="008B7C3C">
              <w:rPr>
                <w:b/>
              </w:rPr>
              <w:t>.</w:t>
            </w:r>
          </w:p>
          <w:p w:rsidR="00650AE0" w:rsidRPr="008B7C3C" w:rsidRDefault="00650AE0" w:rsidP="002129EB">
            <w:pPr>
              <w:pStyle w:val="naisc"/>
              <w:spacing w:before="0" w:after="0"/>
              <w:jc w:val="both"/>
            </w:pPr>
            <w:r w:rsidRPr="008B7C3C">
              <w:lastRenderedPageBreak/>
              <w:t>Iebildumam nav sniegts pamatojums.</w:t>
            </w:r>
          </w:p>
          <w:p w:rsidR="00650AE0" w:rsidRPr="00941656" w:rsidRDefault="00650AE0" w:rsidP="002129EB">
            <w:pPr>
              <w:pStyle w:val="naisc"/>
              <w:spacing w:before="0" w:after="0"/>
              <w:jc w:val="both"/>
              <w:rPr>
                <w:highlight w:val="yellow"/>
              </w:rPr>
            </w:pPr>
            <w:r w:rsidRPr="008B7C3C">
              <w:t xml:space="preserve">Noteikumu projekta regulējums saskaņots ar Eiropas Parlamenta un Padomes Direktīvas </w:t>
            </w:r>
            <w:r w:rsidRPr="008B7C3C">
              <w:rPr>
                <w:rFonts w:eastAsia="Calibri"/>
                <w:bCs/>
              </w:rPr>
              <w:t>2010/31/ES 14. panta 4. </w:t>
            </w:r>
            <w:r>
              <w:rPr>
                <w:rFonts w:eastAsia="Calibri"/>
                <w:bCs/>
              </w:rPr>
              <w:t>p</w:t>
            </w:r>
            <w:r w:rsidRPr="008B7C3C">
              <w:rPr>
                <w:rFonts w:eastAsia="Calibri"/>
                <w:bCs/>
              </w:rPr>
              <w:t>unktu</w:t>
            </w:r>
            <w:r>
              <w:rPr>
                <w:rFonts w:eastAsia="Calibri"/>
                <w:bCs/>
              </w:rPr>
              <w:t xml:space="preserve"> (</w:t>
            </w:r>
            <w:r w:rsidRPr="008B7C3C">
              <w:rPr>
                <w:rFonts w:eastAsia="Calibri"/>
                <w:bCs/>
              </w:rPr>
              <w:t>d</w:t>
            </w:r>
            <w:r w:rsidRPr="008B7C3C">
              <w:rPr>
                <w:rFonts w:eastAsia="Arial Unicode MS"/>
                <w:shd w:val="clear" w:color="auto" w:fill="FFFFFF"/>
              </w:rPr>
              <w:t>alībvalstis nosaka prasības,</w:t>
            </w:r>
            <w:r w:rsidRPr="009A25E2">
              <w:rPr>
                <w:rFonts w:eastAsia="Arial Unicode MS"/>
                <w:shd w:val="clear" w:color="auto" w:fill="FFFFFF"/>
              </w:rPr>
              <w:t xml:space="preserve"> ar kurām nodrošina, ka tad, ja tas ir tehniski un ekonomiski iespējams, nedzīvojamās ēkas, kuru lietderīgā nominālā apkures sistēmu vai apvienotas telpu apkures un ventilācijas sistēmu jauda pārsniedz 290 kilovatus, līdz 2025.</w:t>
            </w:r>
            <w:r>
              <w:rPr>
                <w:rFonts w:eastAsia="Arial Unicode MS"/>
                <w:shd w:val="clear" w:color="auto" w:fill="FFFFFF"/>
              </w:rPr>
              <w:t> </w:t>
            </w:r>
            <w:r w:rsidRPr="009A25E2">
              <w:rPr>
                <w:rFonts w:eastAsia="Arial Unicode MS"/>
                <w:shd w:val="clear" w:color="auto" w:fill="FFFFFF"/>
              </w:rPr>
              <w:t>gadam tiek aprīkotas ar ēku automatizācijas un vadības sistēmām</w:t>
            </w:r>
            <w:r>
              <w:rPr>
                <w:rFonts w:eastAsia="Arial Unicode MS"/>
                <w:shd w:val="clear" w:color="auto" w:fill="FFFFFF"/>
              </w:rPr>
              <w:t>) un 15. panta 4. punktu (</w:t>
            </w:r>
            <w:r w:rsidRPr="009A25E2">
              <w:rPr>
                <w:rFonts w:eastAsia="Calibri"/>
                <w:bCs/>
              </w:rPr>
              <w:t>d</w:t>
            </w:r>
            <w:r w:rsidRPr="009A25E2">
              <w:rPr>
                <w:rFonts w:eastAsia="Arial Unicode MS"/>
                <w:shd w:val="clear" w:color="auto" w:fill="FFFFFF"/>
              </w:rPr>
              <w:t xml:space="preserve">alībvalstis nosaka prasības, ar kurām nodrošina, ka tad, ja tas ir tehniski un ekonomiski iespējams, nedzīvojamās ēkas, kuru lietderīgā nominālā </w:t>
            </w:r>
            <w:r>
              <w:rPr>
                <w:rFonts w:eastAsia="Arial Unicode MS"/>
                <w:shd w:val="clear" w:color="auto" w:fill="FFFFFF"/>
              </w:rPr>
              <w:t>gaisa kondicionēšanas</w:t>
            </w:r>
            <w:r w:rsidRPr="009A25E2">
              <w:rPr>
                <w:rFonts w:eastAsia="Arial Unicode MS"/>
                <w:shd w:val="clear" w:color="auto" w:fill="FFFFFF"/>
              </w:rPr>
              <w:t xml:space="preserve"> sistēmu vai apvienotas </w:t>
            </w:r>
            <w:r>
              <w:rPr>
                <w:rFonts w:eastAsia="Arial Unicode MS"/>
                <w:shd w:val="clear" w:color="auto" w:fill="FFFFFF"/>
              </w:rPr>
              <w:t>gaisa kondicionēšanas</w:t>
            </w:r>
            <w:r w:rsidRPr="009A25E2">
              <w:rPr>
                <w:rFonts w:eastAsia="Arial Unicode MS"/>
                <w:shd w:val="clear" w:color="auto" w:fill="FFFFFF"/>
              </w:rPr>
              <w:t xml:space="preserve"> un ventilācijas sistēmu jauda pārsniedz 290 kilovatus, līdz 2025.</w:t>
            </w:r>
            <w:r>
              <w:rPr>
                <w:rFonts w:eastAsia="Arial Unicode MS"/>
                <w:shd w:val="clear" w:color="auto" w:fill="FFFFFF"/>
              </w:rPr>
              <w:t> </w:t>
            </w:r>
            <w:r w:rsidRPr="009A25E2">
              <w:rPr>
                <w:rFonts w:eastAsia="Arial Unicode MS"/>
                <w:shd w:val="clear" w:color="auto" w:fill="FFFFFF"/>
              </w:rPr>
              <w:t xml:space="preserve">gadam tiek aprīkotas ar </w:t>
            </w:r>
            <w:r w:rsidRPr="009A25E2">
              <w:rPr>
                <w:rFonts w:eastAsia="Arial Unicode MS"/>
                <w:shd w:val="clear" w:color="auto" w:fill="FFFFFF"/>
              </w:rPr>
              <w:lastRenderedPageBreak/>
              <w:t>ēku automatizācijas un vadības sistēmām</w:t>
            </w:r>
            <w:r>
              <w:rPr>
                <w:rFonts w:eastAsia="Arial Unicode MS"/>
                <w:shd w:val="clear" w:color="auto" w:fill="FFFFFF"/>
              </w:rPr>
              <w:t>)</w:t>
            </w:r>
            <w:r w:rsidRPr="009A25E2">
              <w:rPr>
                <w:rFonts w:eastAsia="Arial Unicode MS"/>
                <w:shd w:val="clear" w:color="auto" w:fill="FFFFFF"/>
              </w:rPr>
              <w:t>.</w:t>
            </w:r>
          </w:p>
        </w:tc>
        <w:tc>
          <w:tcPr>
            <w:tcW w:w="3118" w:type="dxa"/>
            <w:tcBorders>
              <w:top w:val="single" w:sz="4" w:space="0" w:color="auto"/>
              <w:left w:val="single" w:sz="4" w:space="0" w:color="auto"/>
              <w:bottom w:val="single" w:sz="4" w:space="0" w:color="auto"/>
            </w:tcBorders>
          </w:tcPr>
          <w:p w:rsidR="00650AE0" w:rsidRPr="00904374" w:rsidRDefault="00650AE0" w:rsidP="002129EB">
            <w:pPr>
              <w:pStyle w:val="naisc"/>
              <w:spacing w:before="0" w:after="0"/>
              <w:jc w:val="both"/>
            </w:pPr>
            <w:r w:rsidRPr="00904374">
              <w:lastRenderedPageBreak/>
              <w:t>4. punkts:</w:t>
            </w:r>
          </w:p>
          <w:p w:rsidR="00650AE0" w:rsidRPr="00904374" w:rsidRDefault="00650AE0" w:rsidP="002129EB">
            <w:pPr>
              <w:contextualSpacing/>
            </w:pPr>
            <w:r w:rsidRPr="00904374">
              <w:lastRenderedPageBreak/>
              <w:t>”4. Papildināt būvnormatīvu ar 25.</w:t>
            </w:r>
            <w:r w:rsidRPr="00904374">
              <w:rPr>
                <w:vertAlign w:val="superscript"/>
              </w:rPr>
              <w:t>1</w:t>
            </w:r>
            <w:r w:rsidRPr="00904374">
              <w:t> punktu šādā redakcijā:</w:t>
            </w:r>
          </w:p>
          <w:p w:rsidR="00650AE0" w:rsidRPr="00904374" w:rsidRDefault="00650AE0" w:rsidP="002129EB">
            <w:pPr>
              <w:pStyle w:val="paragraph"/>
              <w:spacing w:before="0" w:beforeAutospacing="0" w:after="0" w:afterAutospacing="0"/>
              <w:contextualSpacing/>
              <w:jc w:val="both"/>
              <w:textAlignment w:val="baseline"/>
            </w:pPr>
            <w:r w:rsidRPr="00904374">
              <w:t>“25.</w:t>
            </w:r>
            <w:r w:rsidRPr="00904374">
              <w:rPr>
                <w:vertAlign w:val="superscript"/>
              </w:rPr>
              <w:t>1</w:t>
            </w:r>
            <w:r w:rsidRPr="00904374">
              <w:t> </w:t>
            </w:r>
            <w:r w:rsidRPr="00904374">
              <w:rPr>
                <w:rStyle w:val="normaltextrun"/>
              </w:rPr>
              <w:t>Nedzīvojamo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w:t>
            </w:r>
            <w:r w:rsidRPr="00904374">
              <w:rPr>
                <w:rStyle w:val="FootnoteTextChar"/>
              </w:rPr>
              <w:t xml:space="preserve"> </w:t>
            </w:r>
            <w:r>
              <w:rPr>
                <w:rStyle w:val="normaltextrun"/>
              </w:rPr>
              <w:t xml:space="preserve">ja </w:t>
            </w:r>
            <w:r w:rsidRPr="0096734C">
              <w:rPr>
                <w:rStyle w:val="normaltextrun"/>
              </w:rPr>
              <w:t>tas ir tehniski iespējami un ekonomiski pamatoti,</w:t>
            </w:r>
            <w:r>
              <w:rPr>
                <w:rStyle w:val="normaltextrun"/>
              </w:rPr>
              <w:t xml:space="preserve"> </w:t>
            </w:r>
            <w:r w:rsidRPr="00904374">
              <w:rPr>
                <w:rStyle w:val="normaltextrun"/>
              </w:rPr>
              <w:t>aprīko ar ēkas automatizācijas un vadības sistēmu, kas nodrošina:</w:t>
            </w:r>
            <w:r w:rsidRPr="00904374">
              <w:rPr>
                <w:rStyle w:val="eop"/>
              </w:rPr>
              <w:t> </w:t>
            </w:r>
          </w:p>
          <w:p w:rsidR="00650AE0" w:rsidRPr="00904374" w:rsidRDefault="00650AE0" w:rsidP="002129EB">
            <w:pPr>
              <w:pStyle w:val="paragraph"/>
              <w:spacing w:before="0" w:beforeAutospacing="0" w:after="0" w:afterAutospacing="0"/>
              <w:contextualSpacing/>
              <w:jc w:val="both"/>
              <w:textAlignment w:val="baseline"/>
              <w:rPr>
                <w:rStyle w:val="eop"/>
              </w:rPr>
            </w:pPr>
            <w:r w:rsidRPr="00904374">
              <w:t>25.</w:t>
            </w:r>
            <w:r w:rsidRPr="00904374">
              <w:rPr>
                <w:vertAlign w:val="superscript"/>
              </w:rPr>
              <w:t>1</w:t>
            </w:r>
            <w:r w:rsidRPr="00904374">
              <w:t>1. </w:t>
            </w:r>
            <w:r w:rsidRPr="00904374">
              <w:rPr>
                <w:rStyle w:val="normaltextrun"/>
              </w:rPr>
              <w:t>iespēju pastāvīgi uzraudzīt, reģistrēt, analizēt un koriģēt ēkas enerģijas izmantošanu;</w:t>
            </w:r>
          </w:p>
          <w:p w:rsidR="00650AE0" w:rsidRPr="00904374" w:rsidRDefault="00650AE0" w:rsidP="002129EB">
            <w:pPr>
              <w:pStyle w:val="paragraph"/>
              <w:spacing w:before="0" w:beforeAutospacing="0" w:after="0" w:afterAutospacing="0"/>
              <w:contextualSpacing/>
              <w:jc w:val="both"/>
              <w:textAlignment w:val="baseline"/>
            </w:pPr>
            <w:r w:rsidRPr="00904374">
              <w:t>25.</w:t>
            </w:r>
            <w:r w:rsidRPr="00904374">
              <w:rPr>
                <w:vertAlign w:val="superscript"/>
              </w:rPr>
              <w:t>1</w:t>
            </w:r>
            <w:r w:rsidRPr="00904374">
              <w:t>2. </w:t>
            </w:r>
            <w:r w:rsidRPr="00904374">
              <w:rPr>
                <w:rStyle w:val="normaltextrun"/>
              </w:rPr>
              <w:t>iespēju salīdzinoši novērtēt ēkas energoefektivitāti, atklāt ēkas inženiertehniskās sistēmas efektivitātes zudumus un informēt ēkas pārvaldītāju par ēkas energoefektivitātes uzlabošanas iespējām;</w:t>
            </w:r>
          </w:p>
          <w:p w:rsidR="00650AE0" w:rsidRPr="00904374" w:rsidRDefault="00650AE0" w:rsidP="002129EB">
            <w:pPr>
              <w:pStyle w:val="naisc"/>
              <w:spacing w:before="0" w:after="0"/>
              <w:jc w:val="both"/>
            </w:pPr>
            <w:r w:rsidRPr="00904374">
              <w:t>25.</w:t>
            </w:r>
            <w:r w:rsidRPr="00904374">
              <w:rPr>
                <w:vertAlign w:val="superscript"/>
              </w:rPr>
              <w:t>1</w:t>
            </w:r>
            <w:r w:rsidRPr="00904374">
              <w:t>3. </w:t>
            </w:r>
            <w:r w:rsidRPr="00904374">
              <w:rPr>
                <w:rStyle w:val="normaltextrun"/>
              </w:rPr>
              <w:t xml:space="preserve">tiešsaisti ar ēkas inženiertehnisko sistēmu un </w:t>
            </w:r>
            <w:r w:rsidRPr="00904374">
              <w:rPr>
                <w:rStyle w:val="normaltextrun"/>
              </w:rPr>
              <w:lastRenderedPageBreak/>
              <w:t>spēju veikt savas funkcijas neatkarīgi no inženiertehniskās sistēmas sastāvdaļu ražotāja.</w:t>
            </w:r>
            <w:r w:rsidRPr="00904374">
              <w:rPr>
                <w:rStyle w:val="eop"/>
              </w:rPr>
              <w:t>”</w:t>
            </w:r>
            <w:r w:rsidRPr="00904374">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6</w:t>
            </w:r>
            <w:r w:rsidR="00650AE0">
              <w:t>.</w:t>
            </w:r>
          </w:p>
        </w:tc>
        <w:tc>
          <w:tcPr>
            <w:tcW w:w="3086" w:type="dxa"/>
            <w:gridSpan w:val="2"/>
            <w:tcBorders>
              <w:left w:val="single" w:sz="6" w:space="0" w:color="000000"/>
              <w:bottom w:val="single" w:sz="4" w:space="0" w:color="auto"/>
              <w:right w:val="single" w:sz="6" w:space="0" w:color="000000"/>
            </w:tcBorders>
          </w:tcPr>
          <w:p w:rsidR="00650AE0" w:rsidRDefault="00650AE0" w:rsidP="00F7404A">
            <w:pPr>
              <w:pStyle w:val="naisc"/>
              <w:spacing w:before="0" w:after="0"/>
              <w:jc w:val="left"/>
            </w:pPr>
            <w:r>
              <w:t>Noteikumu projekts</w:t>
            </w:r>
          </w:p>
        </w:tc>
        <w:tc>
          <w:tcPr>
            <w:tcW w:w="4394" w:type="dxa"/>
            <w:tcBorders>
              <w:left w:val="single" w:sz="6" w:space="0" w:color="000000"/>
              <w:bottom w:val="single" w:sz="4" w:space="0" w:color="auto"/>
              <w:right w:val="single" w:sz="6" w:space="0" w:color="000000"/>
            </w:tcBorders>
          </w:tcPr>
          <w:p w:rsidR="00650AE0" w:rsidRPr="000B5CD2" w:rsidRDefault="00650AE0" w:rsidP="006461AC">
            <w:pPr>
              <w:pStyle w:val="naisc"/>
              <w:spacing w:before="0" w:after="0"/>
              <w:jc w:val="both"/>
              <w:rPr>
                <w:b/>
                <w:bCs/>
              </w:rPr>
            </w:pPr>
            <w:r w:rsidRPr="000B5CD2">
              <w:rPr>
                <w:b/>
                <w:bCs/>
              </w:rPr>
              <w:t>Iekšlietu ministrija (priekšlikums)</w:t>
            </w:r>
          </w:p>
          <w:p w:rsidR="00650AE0" w:rsidRPr="000B5CD2" w:rsidRDefault="00650AE0" w:rsidP="000B5CD2">
            <w:pPr>
              <w:tabs>
                <w:tab w:val="left" w:pos="282"/>
              </w:tabs>
              <w:rPr>
                <w:bCs/>
                <w:color w:val="000000" w:themeColor="text1"/>
              </w:rPr>
            </w:pPr>
            <w:r w:rsidRPr="000B5CD2">
              <w:rPr>
                <w:bCs/>
                <w:color w:val="000000" w:themeColor="text1"/>
              </w:rPr>
              <w:t>Vienlaikus lūdzam izskatīt iespēju papildināt minēto projektu ar punktiem, kas paredzētu Latvijas būvnormatīvā LBN 231-15 ”Dzīvojamo un publisko ēku apkure un ventilācija” šādus grozījumus:</w:t>
            </w:r>
          </w:p>
          <w:p w:rsidR="00650AE0" w:rsidRPr="00695FEC" w:rsidRDefault="00650AE0" w:rsidP="000B5CD2">
            <w:pPr>
              <w:pStyle w:val="ListParagraph"/>
              <w:widowControl w:val="0"/>
              <w:tabs>
                <w:tab w:val="left" w:pos="282"/>
                <w:tab w:val="left" w:pos="567"/>
              </w:tabs>
              <w:spacing w:after="0" w:line="240" w:lineRule="auto"/>
              <w:ind w:left="0" w:right="-1"/>
              <w:rPr>
                <w:rFonts w:ascii="Times New Roman" w:hAnsi="Times New Roman"/>
                <w:bCs/>
                <w:color w:val="000000" w:themeColor="text1"/>
                <w:sz w:val="24"/>
                <w:szCs w:val="24"/>
                <w:lang w:val="lv-LV" w:eastAsia="lv-LV"/>
              </w:rPr>
            </w:pPr>
            <w:r w:rsidRPr="001E3EE0">
              <w:rPr>
                <w:rFonts w:ascii="Times New Roman" w:hAnsi="Times New Roman"/>
                <w:bCs/>
                <w:color w:val="000000" w:themeColor="text1"/>
                <w:sz w:val="24"/>
                <w:szCs w:val="24"/>
                <w:lang w:val="lv-LV" w:eastAsia="lv-LV"/>
              </w:rPr>
              <w:t>..</w:t>
            </w:r>
          </w:p>
          <w:p w:rsidR="00650AE0" w:rsidRPr="00695FEC" w:rsidRDefault="00650AE0" w:rsidP="000B5CD2">
            <w:pPr>
              <w:pStyle w:val="ListParagraph"/>
              <w:widowControl w:val="0"/>
              <w:tabs>
                <w:tab w:val="left" w:pos="282"/>
                <w:tab w:val="left" w:pos="567"/>
              </w:tabs>
              <w:spacing w:after="0" w:line="240" w:lineRule="auto"/>
              <w:ind w:left="0" w:right="-1"/>
              <w:rPr>
                <w:rFonts w:ascii="Times New Roman" w:hAnsi="Times New Roman"/>
                <w:bCs/>
                <w:color w:val="000000" w:themeColor="text1"/>
                <w:sz w:val="24"/>
                <w:szCs w:val="24"/>
                <w:lang w:val="lv-LV" w:eastAsia="lv-LV"/>
              </w:rPr>
            </w:pPr>
            <w:r w:rsidRPr="000B5CD2">
              <w:rPr>
                <w:rFonts w:ascii="Times New Roman" w:hAnsi="Times New Roman"/>
                <w:bCs/>
                <w:color w:val="000000" w:themeColor="text1"/>
                <w:sz w:val="24"/>
                <w:szCs w:val="24"/>
                <w:lang w:val="lv-LV" w:eastAsia="lv-LV"/>
              </w:rPr>
              <w:t>izteikt 123.punkta otro teikumu šādā redakcijā:</w:t>
            </w:r>
          </w:p>
          <w:p w:rsidR="00650AE0" w:rsidRPr="000B5CD2" w:rsidRDefault="00650AE0" w:rsidP="000B5CD2">
            <w:pPr>
              <w:pStyle w:val="naisc"/>
              <w:spacing w:before="0" w:after="0"/>
              <w:jc w:val="both"/>
              <w:rPr>
                <w:bCs/>
              </w:rPr>
            </w:pPr>
            <w:r w:rsidRPr="000B5CD2">
              <w:rPr>
                <w:bCs/>
                <w:color w:val="000000" w:themeColor="text1"/>
              </w:rPr>
              <w:t xml:space="preserve">”Citi daļēji </w:t>
            </w:r>
            <w:proofErr w:type="spellStart"/>
            <w:r w:rsidRPr="000B5CD2">
              <w:rPr>
                <w:bCs/>
                <w:color w:val="000000" w:themeColor="text1"/>
              </w:rPr>
              <w:t>degtspējīgi</w:t>
            </w:r>
            <w:proofErr w:type="spellEnd"/>
            <w:r w:rsidRPr="000B5CD2">
              <w:rPr>
                <w:bCs/>
                <w:color w:val="000000" w:themeColor="text1"/>
              </w:rPr>
              <w:t xml:space="preserve"> un </w:t>
            </w:r>
            <w:proofErr w:type="spellStart"/>
            <w:r w:rsidRPr="000B5CD2">
              <w:rPr>
                <w:bCs/>
                <w:color w:val="000000" w:themeColor="text1"/>
              </w:rPr>
              <w:t>degtspējīgi</w:t>
            </w:r>
            <w:proofErr w:type="spellEnd"/>
            <w:r w:rsidRPr="000B5CD2">
              <w:rPr>
                <w:bCs/>
                <w:color w:val="000000" w:themeColor="text1"/>
              </w:rPr>
              <w:t xml:space="preserve"> materiāli drīkst būt ne tuvāk par metru no difuzoru, </w:t>
            </w:r>
            <w:proofErr w:type="spellStart"/>
            <w:r w:rsidRPr="000B5CD2">
              <w:rPr>
                <w:bCs/>
                <w:color w:val="000000" w:themeColor="text1"/>
              </w:rPr>
              <w:t>konfuzoru</w:t>
            </w:r>
            <w:proofErr w:type="spellEnd"/>
            <w:r w:rsidRPr="000B5CD2">
              <w:rPr>
                <w:bCs/>
                <w:color w:val="000000" w:themeColor="text1"/>
              </w:rPr>
              <w:t xml:space="preserve"> un ventilācijas restīšu pievienojuma vietām, kā arī ventilatoru elastīgajos savienojumos.”</w:t>
            </w:r>
            <w:r>
              <w:rPr>
                <w:bCs/>
                <w:color w:val="000000" w:themeColor="text1"/>
              </w:rPr>
              <w:t xml:space="preserve"> ..</w:t>
            </w:r>
          </w:p>
        </w:tc>
        <w:tc>
          <w:tcPr>
            <w:tcW w:w="3119" w:type="dxa"/>
            <w:gridSpan w:val="2"/>
            <w:tcBorders>
              <w:left w:val="single" w:sz="6" w:space="0" w:color="000000"/>
              <w:bottom w:val="single" w:sz="4" w:space="0" w:color="auto"/>
              <w:right w:val="single" w:sz="6" w:space="0" w:color="000000"/>
            </w:tcBorders>
          </w:tcPr>
          <w:p w:rsidR="00650AE0" w:rsidRDefault="00650AE0" w:rsidP="00A746A6">
            <w:pPr>
              <w:pStyle w:val="naisc"/>
              <w:spacing w:before="0" w:after="0"/>
              <w:rPr>
                <w:b/>
              </w:rPr>
            </w:pPr>
            <w:r>
              <w:rPr>
                <w:b/>
              </w:rPr>
              <w:t>Ņemts vērā.</w:t>
            </w:r>
          </w:p>
          <w:p w:rsidR="00650AE0" w:rsidRPr="000B5CD2" w:rsidRDefault="00650AE0" w:rsidP="00FA7B7B">
            <w:pPr>
              <w:pStyle w:val="naisc"/>
              <w:spacing w:before="0" w:after="0"/>
              <w:jc w:val="both"/>
            </w:pPr>
            <w:r>
              <w:t>Pēc konsultācijām ar Iekšlietu ministriju (VUGD) panākta vienošanās svītrot būvnormatīva 123.punkta otro teikumu.</w:t>
            </w:r>
          </w:p>
        </w:tc>
        <w:tc>
          <w:tcPr>
            <w:tcW w:w="3118" w:type="dxa"/>
            <w:tcBorders>
              <w:top w:val="single" w:sz="4" w:space="0" w:color="auto"/>
              <w:left w:val="single" w:sz="4" w:space="0" w:color="auto"/>
              <w:bottom w:val="single" w:sz="4" w:space="0" w:color="auto"/>
            </w:tcBorders>
          </w:tcPr>
          <w:p w:rsidR="00650AE0" w:rsidRPr="00A111D2" w:rsidRDefault="00650AE0" w:rsidP="00126245">
            <w:pPr>
              <w:pStyle w:val="naisc"/>
              <w:spacing w:before="0" w:after="0"/>
              <w:jc w:val="both"/>
            </w:pPr>
            <w:r w:rsidRPr="00A111D2">
              <w:t>5. punkts:</w:t>
            </w:r>
          </w:p>
          <w:p w:rsidR="00650AE0" w:rsidRPr="00A111D2" w:rsidRDefault="00650AE0" w:rsidP="00435C3D">
            <w:pPr>
              <w:pStyle w:val="naisc"/>
              <w:spacing w:before="0" w:after="0"/>
              <w:jc w:val="both"/>
            </w:pPr>
            <w:r w:rsidRPr="00A111D2">
              <w:t>”5</w:t>
            </w:r>
            <w:r w:rsidRPr="00A111D2">
              <w:rPr>
                <w:rStyle w:val="eop"/>
              </w:rPr>
              <w:t>. Svītrot būvnormatīva 123. punkta otro teikumu.</w:t>
            </w:r>
            <w:r w:rsidRPr="00A111D2">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t>7</w:t>
            </w:r>
            <w:r w:rsidR="00650AE0">
              <w:t>.</w:t>
            </w:r>
          </w:p>
        </w:tc>
        <w:tc>
          <w:tcPr>
            <w:tcW w:w="3086" w:type="dxa"/>
            <w:gridSpan w:val="2"/>
            <w:tcBorders>
              <w:left w:val="single" w:sz="6" w:space="0" w:color="000000"/>
              <w:bottom w:val="single" w:sz="4" w:space="0" w:color="auto"/>
              <w:right w:val="single" w:sz="6" w:space="0" w:color="000000"/>
            </w:tcBorders>
          </w:tcPr>
          <w:p w:rsidR="00650AE0" w:rsidRDefault="00650AE0" w:rsidP="00555413">
            <w:pPr>
              <w:pStyle w:val="naisc"/>
              <w:spacing w:before="0" w:after="0"/>
              <w:jc w:val="left"/>
            </w:pPr>
            <w:r>
              <w:t>Noteikumu projekts</w:t>
            </w:r>
          </w:p>
        </w:tc>
        <w:tc>
          <w:tcPr>
            <w:tcW w:w="4394" w:type="dxa"/>
            <w:tcBorders>
              <w:left w:val="single" w:sz="6" w:space="0" w:color="000000"/>
              <w:bottom w:val="single" w:sz="4" w:space="0" w:color="auto"/>
              <w:right w:val="single" w:sz="6" w:space="0" w:color="000000"/>
            </w:tcBorders>
          </w:tcPr>
          <w:p w:rsidR="00650AE0" w:rsidRPr="000B5CD2" w:rsidRDefault="00650AE0" w:rsidP="00555413">
            <w:pPr>
              <w:pStyle w:val="naisc"/>
              <w:spacing w:before="0" w:after="0"/>
              <w:jc w:val="both"/>
              <w:rPr>
                <w:b/>
                <w:bCs/>
              </w:rPr>
            </w:pPr>
            <w:r w:rsidRPr="000B5CD2">
              <w:rPr>
                <w:b/>
                <w:bCs/>
              </w:rPr>
              <w:t>Iekšlietu ministrija (priekšlikums)</w:t>
            </w:r>
          </w:p>
          <w:p w:rsidR="00650AE0" w:rsidRPr="000B5CD2" w:rsidRDefault="00650AE0" w:rsidP="00555413">
            <w:pPr>
              <w:tabs>
                <w:tab w:val="left" w:pos="282"/>
              </w:tabs>
              <w:rPr>
                <w:bCs/>
                <w:color w:val="000000" w:themeColor="text1"/>
              </w:rPr>
            </w:pPr>
            <w:r w:rsidRPr="000B5CD2">
              <w:rPr>
                <w:bCs/>
                <w:color w:val="000000" w:themeColor="text1"/>
              </w:rPr>
              <w:t>Vienlaikus lūdzam izskatīt iespēju papildināt minēto projektu ar punktiem, kas paredzētu Latvijas būvnormatīvā LBN 231-15 ”Dzīvojamo un publisko ēku apkure un ventilācija” šādus grozījumus:</w:t>
            </w:r>
          </w:p>
          <w:p w:rsidR="00650AE0" w:rsidRPr="00695FEC" w:rsidRDefault="00650AE0" w:rsidP="00F95D78">
            <w:pPr>
              <w:pStyle w:val="ListParagraph"/>
              <w:widowControl w:val="0"/>
              <w:tabs>
                <w:tab w:val="left" w:pos="282"/>
                <w:tab w:val="left" w:pos="567"/>
              </w:tabs>
              <w:spacing w:after="0" w:line="240" w:lineRule="auto"/>
              <w:ind w:left="0" w:right="-1"/>
              <w:rPr>
                <w:rFonts w:ascii="Times New Roman" w:hAnsi="Times New Roman"/>
                <w:bCs/>
                <w:color w:val="000000" w:themeColor="text1"/>
                <w:sz w:val="24"/>
                <w:szCs w:val="24"/>
                <w:lang w:val="lv-LV" w:eastAsia="lv-LV"/>
              </w:rPr>
            </w:pPr>
            <w:r w:rsidRPr="001E3EE0">
              <w:rPr>
                <w:rFonts w:ascii="Times New Roman" w:hAnsi="Times New Roman"/>
                <w:bCs/>
                <w:color w:val="000000" w:themeColor="text1"/>
                <w:sz w:val="24"/>
                <w:szCs w:val="24"/>
                <w:lang w:val="lv-LV" w:eastAsia="lv-LV"/>
              </w:rPr>
              <w:t>..</w:t>
            </w:r>
          </w:p>
          <w:p w:rsidR="00650AE0" w:rsidRPr="00695FEC" w:rsidRDefault="00650AE0" w:rsidP="00F95D78">
            <w:pPr>
              <w:pStyle w:val="ListParagraph"/>
              <w:widowControl w:val="0"/>
              <w:tabs>
                <w:tab w:val="left" w:pos="282"/>
                <w:tab w:val="left" w:pos="567"/>
              </w:tabs>
              <w:spacing w:after="0" w:line="240" w:lineRule="auto"/>
              <w:ind w:left="0" w:right="-1"/>
              <w:rPr>
                <w:rFonts w:ascii="Times New Roman" w:hAnsi="Times New Roman"/>
                <w:bCs/>
                <w:color w:val="000000" w:themeColor="text1"/>
                <w:sz w:val="24"/>
                <w:szCs w:val="24"/>
                <w:lang w:val="lv-LV" w:eastAsia="lv-LV"/>
              </w:rPr>
            </w:pPr>
            <w:r w:rsidRPr="00BB4A4E">
              <w:rPr>
                <w:rFonts w:ascii="Times New Roman" w:hAnsi="Times New Roman"/>
                <w:bCs/>
                <w:color w:val="000000" w:themeColor="text1"/>
                <w:sz w:val="26"/>
                <w:szCs w:val="26"/>
                <w:lang w:val="lv-LV" w:eastAsia="lv-LV"/>
              </w:rPr>
              <w:t>iz</w:t>
            </w:r>
            <w:r>
              <w:rPr>
                <w:rFonts w:ascii="Times New Roman" w:hAnsi="Times New Roman"/>
                <w:bCs/>
                <w:color w:val="000000" w:themeColor="text1"/>
                <w:sz w:val="26"/>
                <w:szCs w:val="26"/>
                <w:lang w:val="lv-LV" w:eastAsia="lv-LV"/>
              </w:rPr>
              <w:t>teikt</w:t>
            </w:r>
            <w:r w:rsidRPr="00BB4A4E">
              <w:rPr>
                <w:rFonts w:ascii="Times New Roman" w:hAnsi="Times New Roman"/>
                <w:bCs/>
                <w:color w:val="000000" w:themeColor="text1"/>
                <w:sz w:val="26"/>
                <w:szCs w:val="26"/>
                <w:lang w:val="lv-LV" w:eastAsia="lv-LV"/>
              </w:rPr>
              <w:t xml:space="preserve"> 160.punktu šādā redakcijā:</w:t>
            </w:r>
          </w:p>
          <w:p w:rsidR="00650AE0" w:rsidRPr="000B5CD2" w:rsidRDefault="00650AE0" w:rsidP="00F95D78">
            <w:pPr>
              <w:pStyle w:val="naisc"/>
              <w:spacing w:before="0" w:after="0"/>
              <w:jc w:val="both"/>
              <w:rPr>
                <w:bCs/>
              </w:rPr>
            </w:pPr>
            <w:r w:rsidRPr="00BB4A4E">
              <w:rPr>
                <w:bCs/>
                <w:color w:val="000000" w:themeColor="text1"/>
                <w:sz w:val="26"/>
                <w:szCs w:val="26"/>
              </w:rPr>
              <w:t>”160. Ugunsdrošā vārsta uzdevums ir nepieļaut vai aizturēt liesmu un dūmgāzu izplatīšanos pa gaisa vadiem caur ugunsdrošo būvkonstrukciju.”</w:t>
            </w:r>
          </w:p>
        </w:tc>
        <w:tc>
          <w:tcPr>
            <w:tcW w:w="3119" w:type="dxa"/>
            <w:gridSpan w:val="2"/>
            <w:tcBorders>
              <w:left w:val="single" w:sz="6" w:space="0" w:color="000000"/>
              <w:bottom w:val="single" w:sz="4" w:space="0" w:color="auto"/>
              <w:right w:val="single" w:sz="6" w:space="0" w:color="000000"/>
            </w:tcBorders>
          </w:tcPr>
          <w:p w:rsidR="00650AE0" w:rsidRDefault="00650AE0" w:rsidP="00555413">
            <w:pPr>
              <w:pStyle w:val="naisc"/>
              <w:spacing w:before="0" w:after="0"/>
              <w:rPr>
                <w:b/>
              </w:rPr>
            </w:pPr>
            <w:r>
              <w:rPr>
                <w:b/>
              </w:rPr>
              <w:t>Ņemts vērā.</w:t>
            </w:r>
          </w:p>
          <w:p w:rsidR="00650AE0" w:rsidRPr="000B5CD2" w:rsidRDefault="00650AE0" w:rsidP="00FA7B7B">
            <w:pPr>
              <w:pStyle w:val="naisc"/>
              <w:spacing w:before="0" w:after="0"/>
              <w:jc w:val="both"/>
            </w:pPr>
            <w:r>
              <w:t>Pēc konsultācijām ar Iekšlietu ministriju (VUGD) panākta vienošanās papildināt būvnormatīva 160.punktu.</w:t>
            </w:r>
          </w:p>
        </w:tc>
        <w:tc>
          <w:tcPr>
            <w:tcW w:w="3118" w:type="dxa"/>
            <w:tcBorders>
              <w:top w:val="single" w:sz="4" w:space="0" w:color="auto"/>
              <w:left w:val="single" w:sz="4" w:space="0" w:color="auto"/>
              <w:bottom w:val="single" w:sz="4" w:space="0" w:color="auto"/>
            </w:tcBorders>
          </w:tcPr>
          <w:p w:rsidR="00650AE0" w:rsidRPr="00A111D2" w:rsidRDefault="00650AE0" w:rsidP="00555413">
            <w:pPr>
              <w:pStyle w:val="naisc"/>
              <w:spacing w:before="0" w:after="0"/>
              <w:jc w:val="both"/>
            </w:pPr>
            <w:r w:rsidRPr="00A111D2">
              <w:t>6. punkts:</w:t>
            </w:r>
          </w:p>
          <w:p w:rsidR="00650AE0" w:rsidRPr="00A111D2" w:rsidRDefault="00650AE0" w:rsidP="00F95D78">
            <w:pPr>
              <w:pStyle w:val="naisc"/>
              <w:spacing w:before="0" w:after="0"/>
              <w:jc w:val="both"/>
            </w:pPr>
            <w:r w:rsidRPr="00A111D2">
              <w:t xml:space="preserve">” </w:t>
            </w:r>
            <w:r w:rsidRPr="00A111D2">
              <w:rPr>
                <w:rStyle w:val="eop"/>
              </w:rPr>
              <w:t>6. Papildināt būvnormatīva 160. punktu aiz vārda ”nodalījumiem” ar vārdiem ”vai ugunsdroši atdalītām telpām”</w:t>
            </w:r>
            <w:r w:rsidRPr="00A111D2">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t>8</w:t>
            </w:r>
            <w:r w:rsidR="00650AE0">
              <w:t>.</w:t>
            </w:r>
          </w:p>
        </w:tc>
        <w:tc>
          <w:tcPr>
            <w:tcW w:w="3086" w:type="dxa"/>
            <w:gridSpan w:val="2"/>
            <w:tcBorders>
              <w:left w:val="single" w:sz="6" w:space="0" w:color="000000"/>
              <w:bottom w:val="single" w:sz="4" w:space="0" w:color="auto"/>
              <w:right w:val="single" w:sz="6" w:space="0" w:color="000000"/>
            </w:tcBorders>
          </w:tcPr>
          <w:p w:rsidR="00650AE0" w:rsidRDefault="00650AE0" w:rsidP="00F7404A">
            <w:pPr>
              <w:pStyle w:val="naisc"/>
              <w:spacing w:before="0" w:after="0"/>
              <w:jc w:val="left"/>
            </w:pPr>
            <w:r>
              <w:t>Anotācijas I sadaļas 1. punkts</w:t>
            </w:r>
          </w:p>
        </w:tc>
        <w:tc>
          <w:tcPr>
            <w:tcW w:w="4394" w:type="dxa"/>
            <w:tcBorders>
              <w:left w:val="single" w:sz="6" w:space="0" w:color="000000"/>
              <w:bottom w:val="single" w:sz="4" w:space="0" w:color="auto"/>
              <w:right w:val="single" w:sz="6" w:space="0" w:color="000000"/>
            </w:tcBorders>
          </w:tcPr>
          <w:p w:rsidR="00650AE0" w:rsidRDefault="00650AE0" w:rsidP="006461AC">
            <w:pPr>
              <w:pStyle w:val="naisc"/>
              <w:spacing w:before="0" w:after="0"/>
              <w:jc w:val="both"/>
              <w:rPr>
                <w:b/>
                <w:bCs/>
              </w:rPr>
            </w:pPr>
            <w:r>
              <w:rPr>
                <w:b/>
                <w:bCs/>
              </w:rPr>
              <w:t>Finanšu ministrija (priekšlikums)</w:t>
            </w:r>
          </w:p>
          <w:p w:rsidR="00650AE0" w:rsidRDefault="00650AE0" w:rsidP="006461AC">
            <w:pPr>
              <w:pStyle w:val="paragraph"/>
              <w:spacing w:before="0" w:beforeAutospacing="0" w:after="0" w:afterAutospacing="0"/>
              <w:jc w:val="both"/>
              <w:textAlignment w:val="baseline"/>
              <w:rPr>
                <w:sz w:val="28"/>
                <w:szCs w:val="28"/>
              </w:rPr>
            </w:pPr>
            <w:r>
              <w:t xml:space="preserve">Šobrīd saskaņošanas procesā ir Ekonomikas ministrijas sagatavotais </w:t>
            </w:r>
            <w:r>
              <w:lastRenderedPageBreak/>
              <w:t>Ministru kabineta noteikumu projekts “Ekspluatējamu ēku energoefektivitātes minimālās prasības” (VSS-94), kura pielikumos ir noteikta metodika individuālu siltuma maksas sadalītāju vai patēriņa skaitītāju uzstādīšanas ekonomiskā pamatojuma aprēķināšanai.</w:t>
            </w:r>
          </w:p>
          <w:p w:rsidR="00650AE0" w:rsidRDefault="00650AE0" w:rsidP="006461AC">
            <w:pPr>
              <w:pStyle w:val="naisc"/>
              <w:spacing w:before="0" w:after="0"/>
              <w:jc w:val="both"/>
              <w:rPr>
                <w:b/>
                <w:bCs/>
              </w:rPr>
            </w:pPr>
            <w:r>
              <w:t>Anotācijas I sadaļas 2.punktā (2.lpp.) ir norādīts, ka attiecībā uz siltumenerģijas patēriņa uzskaiti katra dalībvalsts skaidri nosaka un publicē vispārējos kritērijus, metodes un/vai procedūras, lai noteiktu, pie kādiem to uzskata par tehniski neiespējamu vai nerentablu. Lūdzam papildināt anotāciju ar informāciju, ka šie minētie kritēriji, metodes un/vai procedūras, lai noteiktu, pie kādiem to uzskata par tehniski neiespējamu vai nerentablu tiks paredzēti Ministru kabineta noteikumu projektā “Ekspluatējamu ēku energoefektivitātes minimālās prasības” (VSS-94).</w:t>
            </w:r>
          </w:p>
        </w:tc>
        <w:tc>
          <w:tcPr>
            <w:tcW w:w="3119" w:type="dxa"/>
            <w:gridSpan w:val="2"/>
            <w:tcBorders>
              <w:left w:val="single" w:sz="6" w:space="0" w:color="000000"/>
              <w:bottom w:val="single" w:sz="4" w:space="0" w:color="auto"/>
              <w:right w:val="single" w:sz="6" w:space="0" w:color="000000"/>
            </w:tcBorders>
          </w:tcPr>
          <w:p w:rsidR="00650AE0" w:rsidRPr="00E35F7E" w:rsidRDefault="00650AE0" w:rsidP="00A746A6">
            <w:pPr>
              <w:pStyle w:val="naisc"/>
              <w:spacing w:before="0" w:after="0"/>
              <w:rPr>
                <w:b/>
              </w:rPr>
            </w:pPr>
            <w:r w:rsidRPr="00E35F7E">
              <w:rPr>
                <w:b/>
              </w:rPr>
              <w:lastRenderedPageBreak/>
              <w:t>Ņemts vērā.</w:t>
            </w:r>
          </w:p>
          <w:p w:rsidR="00650AE0" w:rsidRPr="00E35F7E" w:rsidRDefault="00650AE0" w:rsidP="00A746A6">
            <w:pPr>
              <w:pStyle w:val="naisc"/>
              <w:spacing w:before="0" w:after="0"/>
              <w:rPr>
                <w:b/>
              </w:rPr>
            </w:pPr>
          </w:p>
        </w:tc>
        <w:tc>
          <w:tcPr>
            <w:tcW w:w="3118" w:type="dxa"/>
            <w:tcBorders>
              <w:top w:val="single" w:sz="4" w:space="0" w:color="auto"/>
              <w:left w:val="single" w:sz="4" w:space="0" w:color="auto"/>
              <w:bottom w:val="single" w:sz="4" w:space="0" w:color="auto"/>
            </w:tcBorders>
          </w:tcPr>
          <w:p w:rsidR="00650AE0" w:rsidRDefault="00650AE0" w:rsidP="00143C25">
            <w:pPr>
              <w:pStyle w:val="naisc"/>
              <w:spacing w:before="0" w:after="0"/>
              <w:jc w:val="left"/>
            </w:pPr>
            <w:r>
              <w:t>Anotācijas I sadaļas 1. punkts precizēts.</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9</w:t>
            </w:r>
            <w:r w:rsidR="00650AE0">
              <w:t>.</w:t>
            </w:r>
          </w:p>
        </w:tc>
        <w:tc>
          <w:tcPr>
            <w:tcW w:w="3086" w:type="dxa"/>
            <w:gridSpan w:val="2"/>
            <w:tcBorders>
              <w:left w:val="single" w:sz="6" w:space="0" w:color="000000"/>
              <w:bottom w:val="single" w:sz="4" w:space="0" w:color="auto"/>
              <w:right w:val="single" w:sz="6" w:space="0" w:color="000000"/>
            </w:tcBorders>
          </w:tcPr>
          <w:p w:rsidR="00650AE0" w:rsidRDefault="00650AE0" w:rsidP="00F7404A">
            <w:pPr>
              <w:pStyle w:val="naisc"/>
              <w:spacing w:before="0" w:after="0"/>
              <w:jc w:val="left"/>
            </w:pPr>
            <w:r>
              <w:t>Anotācijas II sadaļas 2. punkts</w:t>
            </w:r>
          </w:p>
        </w:tc>
        <w:tc>
          <w:tcPr>
            <w:tcW w:w="4394" w:type="dxa"/>
            <w:tcBorders>
              <w:left w:val="single" w:sz="6" w:space="0" w:color="000000"/>
              <w:bottom w:val="single" w:sz="4" w:space="0" w:color="auto"/>
              <w:right w:val="single" w:sz="6" w:space="0" w:color="000000"/>
            </w:tcBorders>
          </w:tcPr>
          <w:p w:rsidR="00650AE0" w:rsidRDefault="00650AE0" w:rsidP="006461AC">
            <w:pPr>
              <w:pStyle w:val="naisc"/>
              <w:spacing w:before="0" w:after="0"/>
              <w:jc w:val="both"/>
              <w:rPr>
                <w:b/>
                <w:bCs/>
              </w:rPr>
            </w:pPr>
            <w:r>
              <w:rPr>
                <w:b/>
                <w:bCs/>
              </w:rPr>
              <w:t>Finanšu ministrija</w:t>
            </w:r>
          </w:p>
          <w:p w:rsidR="00650AE0" w:rsidRDefault="00650AE0" w:rsidP="006461AC">
            <w:r>
              <w:t xml:space="preserve">Anotācijas II sadaļas 2.punktā (5.lpp.) ir norādīts, ka noteikumu projekts ietekmēs ēkas inženiertehniskajā sistēmā un ēkas automatizācijas un vadības sistēmā ietilpstošo tehnoloģiju ražotājus un izplatītājus, jo saskaņā ar jomas ekspertu sniegto informāciju Eiropas Komisijai pašlaik tirgū pieejamās tehnoloģijas nespēj nodrošināt Direktīvā 2010/31/ES un līdz ar to arī noteikumu projektā ietvertās </w:t>
            </w:r>
            <w:r>
              <w:lastRenderedPageBreak/>
              <w:t xml:space="preserve">prasības. Šī iemesla dēļ noteikumu projekta normām paredzēts atlikt spēkā stāšanās laiks. Savukārt anotācijas kopsavilkumā (1.lpp.) ir norādīts, ka noteikumu projekts stāsies spēkā nākamajā dienā pēc tā izsludināšanas. Noteikumu projekta normās nav paredzēts tā spēkā stāšanās laiks. </w:t>
            </w:r>
          </w:p>
          <w:p w:rsidR="00650AE0" w:rsidRPr="009A64DB" w:rsidRDefault="00650AE0" w:rsidP="006461AC">
            <w:pPr>
              <w:pStyle w:val="naisc"/>
              <w:spacing w:before="0" w:after="0"/>
              <w:jc w:val="both"/>
              <w:rPr>
                <w:b/>
                <w:bCs/>
              </w:rPr>
            </w:pPr>
            <w:r>
              <w:t>Lūdzam papildināt noteikumu projektu atbilstoši anotācijā norādītajam par atliktu spēkā stāšanās laiku un lūdzam salāgot anotācijas kopsavilkumā un II sadaļas 2.punktā norādīto.</w:t>
            </w:r>
          </w:p>
        </w:tc>
        <w:tc>
          <w:tcPr>
            <w:tcW w:w="3119" w:type="dxa"/>
            <w:gridSpan w:val="2"/>
            <w:tcBorders>
              <w:left w:val="single" w:sz="6" w:space="0" w:color="000000"/>
              <w:bottom w:val="single" w:sz="4" w:space="0" w:color="auto"/>
              <w:right w:val="single" w:sz="6" w:space="0" w:color="000000"/>
            </w:tcBorders>
          </w:tcPr>
          <w:p w:rsidR="00650AE0" w:rsidRPr="00E35F7E" w:rsidRDefault="00650AE0" w:rsidP="00A746A6">
            <w:pPr>
              <w:pStyle w:val="naisc"/>
              <w:spacing w:before="0" w:after="0"/>
              <w:rPr>
                <w:b/>
              </w:rPr>
            </w:pPr>
            <w:r w:rsidRPr="00E35F7E">
              <w:rPr>
                <w:b/>
              </w:rPr>
              <w:lastRenderedPageBreak/>
              <w:t>Ņemts vērā.</w:t>
            </w:r>
          </w:p>
        </w:tc>
        <w:tc>
          <w:tcPr>
            <w:tcW w:w="3118" w:type="dxa"/>
            <w:tcBorders>
              <w:top w:val="single" w:sz="4" w:space="0" w:color="auto"/>
              <w:left w:val="single" w:sz="4" w:space="0" w:color="auto"/>
              <w:bottom w:val="single" w:sz="4" w:space="0" w:color="auto"/>
            </w:tcBorders>
          </w:tcPr>
          <w:p w:rsidR="00650AE0" w:rsidRDefault="00650AE0" w:rsidP="000D00D3">
            <w:pPr>
              <w:pStyle w:val="naisc"/>
              <w:spacing w:before="0" w:after="0"/>
              <w:jc w:val="left"/>
            </w:pPr>
            <w:r>
              <w:t>Anotācijas II sadaļas 2. punkts precizēts.</w:t>
            </w:r>
          </w:p>
          <w:p w:rsidR="00650AE0" w:rsidRDefault="00650AE0" w:rsidP="000D00D3">
            <w:pPr>
              <w:pStyle w:val="naisc"/>
              <w:spacing w:before="0" w:after="0"/>
              <w:jc w:val="left"/>
            </w:pPr>
          </w:p>
          <w:p w:rsidR="00650AE0" w:rsidRDefault="00650AE0" w:rsidP="000D00D3">
            <w:pPr>
              <w:pStyle w:val="naisc"/>
              <w:spacing w:before="0" w:after="0"/>
              <w:jc w:val="left"/>
            </w:pPr>
            <w:r>
              <w:t>1. punkts:</w:t>
            </w:r>
          </w:p>
          <w:p w:rsidR="00650AE0" w:rsidRDefault="00650AE0" w:rsidP="00FA7B7B">
            <w:pPr>
              <w:contextualSpacing/>
            </w:pPr>
            <w:r>
              <w:t>”1. P</w:t>
            </w:r>
            <w:r w:rsidRPr="001D2FBC">
              <w:t>apildināt noteikumus ar 5. un 6.</w:t>
            </w:r>
            <w:r>
              <w:t> </w:t>
            </w:r>
            <w:r w:rsidRPr="001D2FBC">
              <w:t>punktu šādā redakcijā</w:t>
            </w:r>
            <w:r>
              <w:t>:</w:t>
            </w:r>
          </w:p>
          <w:p w:rsidR="00650AE0" w:rsidRPr="00695FEC" w:rsidRDefault="00650AE0" w:rsidP="00FA7B7B">
            <w:pPr>
              <w:pStyle w:val="ListParagraph"/>
              <w:spacing w:after="0" w:line="240" w:lineRule="auto"/>
              <w:ind w:left="0"/>
              <w:rPr>
                <w:rFonts w:ascii="Times New Roman" w:hAnsi="Times New Roman"/>
                <w:sz w:val="24"/>
                <w:szCs w:val="24"/>
                <w:lang w:val="lv-LV" w:eastAsia="lv-LV"/>
              </w:rPr>
            </w:pPr>
            <w:r w:rsidRPr="00770162">
              <w:rPr>
                <w:rFonts w:ascii="Times New Roman" w:hAnsi="Times New Roman"/>
                <w:sz w:val="24"/>
                <w:szCs w:val="24"/>
                <w:lang w:val="lv-LV" w:eastAsia="lv-LV"/>
              </w:rPr>
              <w:t xml:space="preserve">“5. Būvniecības ieceres dokumentācija, kura noteiktā kārtībā saskaņota (akceptēta) vai iesniegta saskaņošanai </w:t>
            </w:r>
            <w:r w:rsidRPr="00770162">
              <w:rPr>
                <w:rFonts w:ascii="Times New Roman" w:hAnsi="Times New Roman"/>
                <w:sz w:val="24"/>
                <w:szCs w:val="24"/>
                <w:lang w:val="lv-LV" w:eastAsia="lv-LV"/>
              </w:rPr>
              <w:lastRenderedPageBreak/>
              <w:t xml:space="preserve">institūcijā, kas pilda būvvaldes funkcijas, līdz 2020. gada 25. oktobrim, nav jāpārstrādā atbilstoši </w:t>
            </w:r>
            <w:r w:rsidRPr="00770162">
              <w:rPr>
                <w:rFonts w:ascii="Times New Roman" w:hAnsi="Times New Roman"/>
                <w:sz w:val="24"/>
                <w:szCs w:val="24"/>
                <w:shd w:val="clear" w:color="auto" w:fill="FFFFFF"/>
                <w:lang w:val="lv-LV"/>
              </w:rPr>
              <w:t>Latvijas būvnormatīva LBN 231-15 “Dzīvojamo un publisko ēku apkure un ventilācija”</w:t>
            </w:r>
            <w:r w:rsidRPr="00770162">
              <w:rPr>
                <w:rFonts w:ascii="Times New Roman" w:hAnsi="Times New Roman"/>
                <w:sz w:val="24"/>
                <w:szCs w:val="24"/>
                <w:lang w:val="lv-LV" w:eastAsia="lv-LV"/>
              </w:rPr>
              <w:t xml:space="preserve"> 15.</w:t>
            </w:r>
            <w:r w:rsidRPr="00770162">
              <w:rPr>
                <w:rFonts w:ascii="Times New Roman" w:hAnsi="Times New Roman"/>
                <w:sz w:val="24"/>
                <w:szCs w:val="24"/>
                <w:vertAlign w:val="superscript"/>
                <w:lang w:val="lv-LV" w:eastAsia="lv-LV"/>
              </w:rPr>
              <w:t>1</w:t>
            </w:r>
            <w:r w:rsidRPr="00770162">
              <w:rPr>
                <w:rFonts w:ascii="Times New Roman" w:hAnsi="Times New Roman"/>
                <w:sz w:val="24"/>
                <w:szCs w:val="24"/>
                <w:lang w:val="lv-LV" w:eastAsia="lv-LV"/>
              </w:rPr>
              <w:t xml:space="preserve"> un 15.</w:t>
            </w:r>
            <w:r w:rsidRPr="00770162">
              <w:rPr>
                <w:rFonts w:ascii="Times New Roman" w:hAnsi="Times New Roman"/>
                <w:sz w:val="24"/>
                <w:szCs w:val="24"/>
                <w:vertAlign w:val="superscript"/>
                <w:lang w:val="lv-LV" w:eastAsia="lv-LV"/>
              </w:rPr>
              <w:t>2</w:t>
            </w:r>
            <w:r w:rsidRPr="00770162">
              <w:rPr>
                <w:rFonts w:ascii="Times New Roman" w:hAnsi="Times New Roman"/>
                <w:sz w:val="24"/>
                <w:szCs w:val="24"/>
                <w:lang w:val="lv-LV" w:eastAsia="lv-LV"/>
              </w:rPr>
              <w:t> punkta prasībām.</w:t>
            </w:r>
          </w:p>
          <w:p w:rsidR="00650AE0" w:rsidRDefault="00650AE0" w:rsidP="00FA7B7B">
            <w:pPr>
              <w:pStyle w:val="naisc"/>
              <w:spacing w:before="0" w:after="0"/>
              <w:jc w:val="both"/>
            </w:pPr>
            <w:r w:rsidRPr="00077E60">
              <w:t xml:space="preserve">6. Būvniecības ieceres dokumentācija, kura noteiktā kārtībā saskaņota (akceptēta) vai iesniegta saskaņošanai institūcijā, kas pilda būvvaldes funkcijas, līdz 2023. gada 1. janvārim, nav jāpārstrādā atbilstoši </w:t>
            </w:r>
            <w:r w:rsidRPr="00077E60">
              <w:rPr>
                <w:shd w:val="clear" w:color="auto" w:fill="FFFFFF"/>
              </w:rPr>
              <w:t>Latvijas būvnormatīva LBN</w:t>
            </w:r>
            <w:r>
              <w:rPr>
                <w:shd w:val="clear" w:color="auto" w:fill="FFFFFF"/>
              </w:rPr>
              <w:t> </w:t>
            </w:r>
            <w:r w:rsidRPr="00077E60">
              <w:rPr>
                <w:shd w:val="clear" w:color="auto" w:fill="FFFFFF"/>
              </w:rPr>
              <w:t xml:space="preserve">231-15 </w:t>
            </w:r>
            <w:r>
              <w:rPr>
                <w:shd w:val="clear" w:color="auto" w:fill="FFFFFF"/>
              </w:rPr>
              <w:t>“</w:t>
            </w:r>
            <w:r w:rsidRPr="00077E60">
              <w:rPr>
                <w:shd w:val="clear" w:color="auto" w:fill="FFFFFF"/>
              </w:rPr>
              <w:t>Dzīvojamo un publisko ēku apkure un ventilācija</w:t>
            </w:r>
            <w:r>
              <w:rPr>
                <w:shd w:val="clear" w:color="auto" w:fill="FFFFFF"/>
              </w:rPr>
              <w:t>”</w:t>
            </w:r>
            <w:r w:rsidRPr="00077E60">
              <w:t xml:space="preserve"> 25</w:t>
            </w:r>
            <w:r w:rsidRPr="005B5E86">
              <w:t>.</w:t>
            </w:r>
            <w:r w:rsidRPr="00F7635B">
              <w:rPr>
                <w:vertAlign w:val="superscript"/>
              </w:rPr>
              <w:t>1</w:t>
            </w:r>
            <w:r>
              <w:t> </w:t>
            </w:r>
            <w:r w:rsidRPr="005B5E86">
              <w:t>punkta prasībām</w:t>
            </w:r>
            <w:r>
              <w:t>.</w:t>
            </w:r>
            <w:r w:rsidRPr="005B5E86">
              <w:t>”</w:t>
            </w:r>
            <w:r>
              <w:t>”</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10</w:t>
            </w:r>
            <w:r w:rsidR="00650AE0">
              <w:t>.</w:t>
            </w:r>
          </w:p>
        </w:tc>
        <w:tc>
          <w:tcPr>
            <w:tcW w:w="3086" w:type="dxa"/>
            <w:gridSpan w:val="2"/>
            <w:tcBorders>
              <w:left w:val="single" w:sz="6" w:space="0" w:color="000000"/>
              <w:bottom w:val="single" w:sz="4" w:space="0" w:color="auto"/>
              <w:right w:val="single" w:sz="6" w:space="0" w:color="000000"/>
            </w:tcBorders>
          </w:tcPr>
          <w:p w:rsidR="00650AE0" w:rsidRDefault="00650AE0" w:rsidP="00F7404A">
            <w:pPr>
              <w:pStyle w:val="naisc"/>
              <w:spacing w:before="0" w:after="0"/>
              <w:jc w:val="left"/>
            </w:pPr>
            <w:r>
              <w:t>Anotācijas II sadaļas 4. punkts</w:t>
            </w:r>
          </w:p>
        </w:tc>
        <w:tc>
          <w:tcPr>
            <w:tcW w:w="4394" w:type="dxa"/>
            <w:tcBorders>
              <w:left w:val="single" w:sz="6" w:space="0" w:color="000000"/>
              <w:bottom w:val="single" w:sz="4" w:space="0" w:color="auto"/>
              <w:right w:val="single" w:sz="6" w:space="0" w:color="000000"/>
            </w:tcBorders>
          </w:tcPr>
          <w:p w:rsidR="00650AE0" w:rsidRPr="00191C07" w:rsidRDefault="00650AE0" w:rsidP="006461AC">
            <w:pPr>
              <w:pStyle w:val="naisc"/>
              <w:spacing w:before="0" w:after="0"/>
              <w:jc w:val="both"/>
              <w:rPr>
                <w:b/>
                <w:bCs/>
              </w:rPr>
            </w:pPr>
            <w:r w:rsidRPr="00191C07">
              <w:rPr>
                <w:b/>
                <w:bCs/>
              </w:rPr>
              <w:t>Valsts kanceleja (priekšlikums)</w:t>
            </w:r>
          </w:p>
          <w:p w:rsidR="00650AE0" w:rsidRPr="00191C07" w:rsidRDefault="00650AE0" w:rsidP="00191C07">
            <w:pPr>
              <w:pStyle w:val="naisc"/>
              <w:spacing w:before="0" w:after="0"/>
              <w:jc w:val="both"/>
              <w:rPr>
                <w:b/>
                <w:bCs/>
              </w:rPr>
            </w:pPr>
            <w:r w:rsidRPr="00191C07">
              <w:rPr>
                <w:bdr w:val="none" w:sz="0" w:space="0" w:color="auto" w:frame="1"/>
              </w:rPr>
              <w:t>Papildināt anotācijas 2.sadaļas 4.punktu ar to atbilstības prasību izmaksu aprēķinu, ko esošajā stadijā ir iespējams novērtēt (uz vienu vienību), piemēram:</w:t>
            </w:r>
            <w:r w:rsidRPr="00191C07">
              <w:rPr>
                <w:bdr w:val="none" w:sz="0" w:space="0" w:color="auto" w:frame="1"/>
              </w:rPr>
              <w:br/>
              <w:t>..</w:t>
            </w:r>
            <w:r w:rsidRPr="00191C07">
              <w:rPr>
                <w:bdr w:val="none" w:sz="0" w:space="0" w:color="auto" w:frame="1"/>
              </w:rPr>
              <w:br/>
              <w:t>*   jaunas inženiertehniskās sistēmas (apkures, ventilācijas un gaisa kondicionēšanas sistēmām) un ēkas automatizācijas un vadības sistēmas ierīkošanas izmaksas visizplatītākajam ēku veidam.</w:t>
            </w:r>
          </w:p>
        </w:tc>
        <w:tc>
          <w:tcPr>
            <w:tcW w:w="3119" w:type="dxa"/>
            <w:gridSpan w:val="2"/>
            <w:tcBorders>
              <w:left w:val="single" w:sz="6" w:space="0" w:color="000000"/>
              <w:bottom w:val="single" w:sz="4" w:space="0" w:color="auto"/>
              <w:right w:val="single" w:sz="6" w:space="0" w:color="000000"/>
            </w:tcBorders>
          </w:tcPr>
          <w:p w:rsidR="00650AE0" w:rsidRPr="00E35F7E" w:rsidRDefault="00650AE0" w:rsidP="00A746A6">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rsidR="00650AE0" w:rsidRDefault="00650AE0" w:rsidP="000D00D3">
            <w:pPr>
              <w:pStyle w:val="naisc"/>
              <w:spacing w:before="0" w:after="0"/>
              <w:jc w:val="left"/>
            </w:pPr>
            <w:r>
              <w:t>Anotācijas II sadaļas 4. punkts precizēts.</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t>11</w:t>
            </w:r>
            <w:r w:rsidR="00650AE0">
              <w:t>.</w:t>
            </w:r>
          </w:p>
        </w:tc>
        <w:tc>
          <w:tcPr>
            <w:tcW w:w="3086" w:type="dxa"/>
            <w:gridSpan w:val="2"/>
            <w:tcBorders>
              <w:left w:val="single" w:sz="6" w:space="0" w:color="000000"/>
              <w:bottom w:val="single" w:sz="4" w:space="0" w:color="auto"/>
              <w:right w:val="single" w:sz="6" w:space="0" w:color="000000"/>
            </w:tcBorders>
          </w:tcPr>
          <w:p w:rsidR="00650AE0" w:rsidRPr="006E497C" w:rsidRDefault="00650AE0" w:rsidP="00A746A6">
            <w:pPr>
              <w:pStyle w:val="naisc"/>
              <w:spacing w:before="0" w:after="0"/>
              <w:jc w:val="both"/>
            </w:pPr>
            <w:r>
              <w:t>A</w:t>
            </w:r>
            <w:r w:rsidRPr="00C5362A">
              <w:t>notācijas III sadaļa</w:t>
            </w:r>
          </w:p>
        </w:tc>
        <w:tc>
          <w:tcPr>
            <w:tcW w:w="4394" w:type="dxa"/>
            <w:tcBorders>
              <w:left w:val="single" w:sz="6" w:space="0" w:color="000000"/>
              <w:bottom w:val="single" w:sz="4" w:space="0" w:color="auto"/>
              <w:right w:val="single" w:sz="6" w:space="0" w:color="000000"/>
            </w:tcBorders>
          </w:tcPr>
          <w:p w:rsidR="00650AE0" w:rsidRDefault="00650AE0" w:rsidP="00A746A6">
            <w:pPr>
              <w:pStyle w:val="naisc"/>
              <w:spacing w:before="0" w:after="0"/>
              <w:jc w:val="both"/>
              <w:rPr>
                <w:b/>
                <w:bCs/>
              </w:rPr>
            </w:pPr>
            <w:r>
              <w:rPr>
                <w:b/>
                <w:bCs/>
              </w:rPr>
              <w:t>Finanšu ministrija (priekšlikums)</w:t>
            </w:r>
          </w:p>
          <w:p w:rsidR="00650AE0" w:rsidRPr="009A64DB" w:rsidRDefault="00650AE0" w:rsidP="00A746A6">
            <w:pPr>
              <w:pStyle w:val="naisc"/>
              <w:spacing w:before="0" w:after="0"/>
              <w:jc w:val="both"/>
              <w:rPr>
                <w:b/>
                <w:bCs/>
              </w:rPr>
            </w:pPr>
            <w:r>
              <w:lastRenderedPageBreak/>
              <w:t>Lūdzam anotācijas III sadaļā norādīt korektās n+1 un n+2 vērtības, proti, 2021. un 2022.gads.</w:t>
            </w:r>
          </w:p>
        </w:tc>
        <w:tc>
          <w:tcPr>
            <w:tcW w:w="3119" w:type="dxa"/>
            <w:gridSpan w:val="2"/>
            <w:tcBorders>
              <w:left w:val="single" w:sz="6" w:space="0" w:color="000000"/>
              <w:bottom w:val="single" w:sz="4" w:space="0" w:color="auto"/>
              <w:right w:val="single" w:sz="6" w:space="0" w:color="000000"/>
            </w:tcBorders>
          </w:tcPr>
          <w:p w:rsidR="00650AE0" w:rsidRPr="009F3F1E" w:rsidRDefault="00650AE0" w:rsidP="00A746A6">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rsidR="00650AE0" w:rsidRPr="006E497C" w:rsidRDefault="00650AE0" w:rsidP="00A746A6">
            <w:pPr>
              <w:pStyle w:val="naisc"/>
              <w:spacing w:before="0" w:after="0"/>
              <w:jc w:val="left"/>
            </w:pPr>
            <w:r>
              <w:t>A</w:t>
            </w:r>
            <w:r w:rsidRPr="00C5362A">
              <w:t>notācijas III sadaļa</w:t>
            </w:r>
            <w:r>
              <w:t xml:space="preserve"> </w:t>
            </w:r>
            <w:r>
              <w:lastRenderedPageBreak/>
              <w:t>precizēta.</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0C14D0" w:rsidP="00927F4B">
            <w:pPr>
              <w:pStyle w:val="naisc"/>
              <w:spacing w:before="0" w:after="0"/>
            </w:pPr>
            <w:r>
              <w:lastRenderedPageBreak/>
              <w:t>12</w:t>
            </w:r>
            <w:r w:rsidR="00650AE0">
              <w:t>.</w:t>
            </w:r>
          </w:p>
        </w:tc>
        <w:tc>
          <w:tcPr>
            <w:tcW w:w="3086" w:type="dxa"/>
            <w:gridSpan w:val="2"/>
            <w:tcBorders>
              <w:left w:val="single" w:sz="6" w:space="0" w:color="000000"/>
              <w:bottom w:val="single" w:sz="4" w:space="0" w:color="auto"/>
              <w:right w:val="single" w:sz="6" w:space="0" w:color="000000"/>
            </w:tcBorders>
          </w:tcPr>
          <w:p w:rsidR="00650AE0" w:rsidRPr="006E497C" w:rsidRDefault="00650AE0" w:rsidP="00A746A6">
            <w:pPr>
              <w:pStyle w:val="naisc"/>
              <w:spacing w:before="0" w:after="0"/>
              <w:jc w:val="both"/>
            </w:pPr>
            <w:r>
              <w:t>A</w:t>
            </w:r>
            <w:r w:rsidRPr="00C5362A">
              <w:t>notācijas III sadaļa</w:t>
            </w:r>
          </w:p>
        </w:tc>
        <w:tc>
          <w:tcPr>
            <w:tcW w:w="4394" w:type="dxa"/>
            <w:tcBorders>
              <w:left w:val="single" w:sz="6" w:space="0" w:color="000000"/>
              <w:bottom w:val="single" w:sz="4" w:space="0" w:color="auto"/>
              <w:right w:val="single" w:sz="6" w:space="0" w:color="000000"/>
            </w:tcBorders>
          </w:tcPr>
          <w:p w:rsidR="00650AE0" w:rsidRPr="009A64DB" w:rsidRDefault="00650AE0" w:rsidP="00A746A6">
            <w:pPr>
              <w:pStyle w:val="naisc"/>
              <w:spacing w:before="0" w:after="0"/>
              <w:jc w:val="both"/>
              <w:rPr>
                <w:b/>
                <w:bCs/>
              </w:rPr>
            </w:pPr>
            <w:r w:rsidRPr="009A64DB">
              <w:rPr>
                <w:b/>
                <w:bCs/>
              </w:rPr>
              <w:t>Finanšu ministrija</w:t>
            </w:r>
          </w:p>
          <w:p w:rsidR="00650AE0" w:rsidRPr="006E497C" w:rsidRDefault="00650AE0" w:rsidP="00A746A6">
            <w:pPr>
              <w:pStyle w:val="naisc"/>
              <w:spacing w:before="0" w:after="0"/>
              <w:jc w:val="both"/>
            </w:pPr>
            <w:r w:rsidRPr="00FA5B1B">
              <w:t>Ņemot vērā anotācijas III sadaļas  8.punktā sniegto informāciju, ka noteikumu projektā paredzēto prasību izpilde var radīt izmaksu palielinājumu, lūdzam  "Nav precīzi aprēķināms" norādīt tikai ailēs pie izmaiņām.</w:t>
            </w:r>
          </w:p>
        </w:tc>
        <w:tc>
          <w:tcPr>
            <w:tcW w:w="3119" w:type="dxa"/>
            <w:gridSpan w:val="2"/>
            <w:tcBorders>
              <w:left w:val="single" w:sz="6" w:space="0" w:color="000000"/>
              <w:bottom w:val="single" w:sz="4" w:space="0" w:color="auto"/>
              <w:right w:val="single" w:sz="6" w:space="0" w:color="000000"/>
            </w:tcBorders>
          </w:tcPr>
          <w:p w:rsidR="00650AE0" w:rsidRPr="00E35F7E" w:rsidRDefault="00650AE0" w:rsidP="00A746A6">
            <w:pPr>
              <w:pStyle w:val="naisc"/>
              <w:spacing w:before="0" w:after="0"/>
              <w:rPr>
                <w:b/>
              </w:rPr>
            </w:pPr>
            <w:r w:rsidRPr="00E35F7E">
              <w:rPr>
                <w:b/>
              </w:rPr>
              <w:t>Ņemts vērā.</w:t>
            </w:r>
          </w:p>
        </w:tc>
        <w:tc>
          <w:tcPr>
            <w:tcW w:w="3118" w:type="dxa"/>
            <w:tcBorders>
              <w:top w:val="single" w:sz="4" w:space="0" w:color="auto"/>
              <w:left w:val="single" w:sz="4" w:space="0" w:color="auto"/>
              <w:bottom w:val="single" w:sz="4" w:space="0" w:color="auto"/>
            </w:tcBorders>
          </w:tcPr>
          <w:p w:rsidR="00650AE0" w:rsidRPr="006E497C" w:rsidRDefault="00650AE0" w:rsidP="00A746A6">
            <w:pPr>
              <w:pStyle w:val="naisc"/>
              <w:spacing w:before="0" w:after="0"/>
              <w:jc w:val="left"/>
            </w:pPr>
            <w:r>
              <w:t>A</w:t>
            </w:r>
            <w:r w:rsidRPr="00C5362A">
              <w:t>notācijas III sadaļa</w:t>
            </w:r>
            <w:r>
              <w:t xml:space="preserve"> precizēta.</w:t>
            </w:r>
          </w:p>
        </w:tc>
      </w:tr>
      <w:tr w:rsidR="00650AE0" w:rsidRPr="00712B66" w:rsidTr="00F10DF3">
        <w:tc>
          <w:tcPr>
            <w:tcW w:w="708" w:type="dxa"/>
            <w:tcBorders>
              <w:left w:val="single" w:sz="6" w:space="0" w:color="000000"/>
              <w:bottom w:val="single" w:sz="4" w:space="0" w:color="auto"/>
              <w:right w:val="single" w:sz="6" w:space="0" w:color="000000"/>
            </w:tcBorders>
          </w:tcPr>
          <w:p w:rsidR="00650AE0" w:rsidRDefault="00650AE0" w:rsidP="000C14D0">
            <w:pPr>
              <w:pStyle w:val="naisc"/>
              <w:spacing w:before="0" w:after="0"/>
            </w:pPr>
            <w:r>
              <w:t>1</w:t>
            </w:r>
            <w:r w:rsidR="000C14D0">
              <w:t>3</w:t>
            </w:r>
            <w:r>
              <w:t>.</w:t>
            </w:r>
          </w:p>
        </w:tc>
        <w:tc>
          <w:tcPr>
            <w:tcW w:w="3086" w:type="dxa"/>
            <w:gridSpan w:val="2"/>
            <w:tcBorders>
              <w:left w:val="single" w:sz="6" w:space="0" w:color="000000"/>
              <w:bottom w:val="single" w:sz="4" w:space="0" w:color="auto"/>
              <w:right w:val="single" w:sz="6" w:space="0" w:color="000000"/>
            </w:tcBorders>
          </w:tcPr>
          <w:p w:rsidR="00650AE0" w:rsidRPr="009A64DB" w:rsidRDefault="00650AE0" w:rsidP="00A746A6">
            <w:pPr>
              <w:pStyle w:val="naisc"/>
              <w:spacing w:before="0" w:after="0"/>
              <w:jc w:val="left"/>
            </w:pPr>
            <w:r w:rsidRPr="009A64DB">
              <w:t>Anotācijas III sadaļas 8. punkts</w:t>
            </w:r>
          </w:p>
        </w:tc>
        <w:tc>
          <w:tcPr>
            <w:tcW w:w="4394" w:type="dxa"/>
            <w:tcBorders>
              <w:left w:val="single" w:sz="6" w:space="0" w:color="000000"/>
              <w:bottom w:val="single" w:sz="4" w:space="0" w:color="auto"/>
              <w:right w:val="single" w:sz="6" w:space="0" w:color="000000"/>
            </w:tcBorders>
          </w:tcPr>
          <w:p w:rsidR="00650AE0" w:rsidRPr="009A64DB" w:rsidRDefault="00650AE0" w:rsidP="00A746A6">
            <w:pPr>
              <w:pStyle w:val="naisc"/>
              <w:spacing w:before="0" w:after="0"/>
              <w:jc w:val="both"/>
              <w:rPr>
                <w:b/>
                <w:bCs/>
              </w:rPr>
            </w:pPr>
            <w:r w:rsidRPr="009A64DB">
              <w:rPr>
                <w:b/>
                <w:bCs/>
              </w:rPr>
              <w:t>Finanšu ministrija</w:t>
            </w:r>
          </w:p>
          <w:p w:rsidR="00650AE0" w:rsidRPr="009A64DB" w:rsidRDefault="00650AE0" w:rsidP="00A746A6">
            <w:pPr>
              <w:pStyle w:val="naisc"/>
              <w:spacing w:before="0" w:after="0"/>
              <w:jc w:val="both"/>
            </w:pPr>
            <w:r w:rsidRPr="00FA5B1B">
              <w:t xml:space="preserve">Lūdzam skaidrot, kādas institūcijas ir </w:t>
            </w:r>
            <w:r>
              <w:t xml:space="preserve">anotācijas III sadaļas </w:t>
            </w:r>
            <w:r w:rsidRPr="00FA5B1B">
              <w:t>8.punktā minētie valsts ēku valdītāji (valsts tiešās pārvaldes iestādes), kuru izmaksu palielinājums radītu ietekmi uz valsts pamatbudžetu.</w:t>
            </w:r>
          </w:p>
        </w:tc>
        <w:tc>
          <w:tcPr>
            <w:tcW w:w="3119" w:type="dxa"/>
            <w:gridSpan w:val="2"/>
            <w:tcBorders>
              <w:left w:val="single" w:sz="6" w:space="0" w:color="000000"/>
              <w:bottom w:val="single" w:sz="4" w:space="0" w:color="auto"/>
              <w:right w:val="single" w:sz="6" w:space="0" w:color="000000"/>
            </w:tcBorders>
          </w:tcPr>
          <w:p w:rsidR="00650AE0" w:rsidRPr="00E35F7E" w:rsidRDefault="00650AE0" w:rsidP="00A746A6">
            <w:pPr>
              <w:pStyle w:val="naisc"/>
              <w:spacing w:before="0" w:after="0"/>
              <w:rPr>
                <w:b/>
              </w:rPr>
            </w:pPr>
            <w:r w:rsidRPr="00E35F7E">
              <w:rPr>
                <w:b/>
              </w:rPr>
              <w:t>Ņemts vērā.</w:t>
            </w:r>
          </w:p>
        </w:tc>
        <w:tc>
          <w:tcPr>
            <w:tcW w:w="3118" w:type="dxa"/>
            <w:tcBorders>
              <w:top w:val="single" w:sz="4" w:space="0" w:color="auto"/>
              <w:left w:val="single" w:sz="4" w:space="0" w:color="auto"/>
              <w:bottom w:val="single" w:sz="4" w:space="0" w:color="auto"/>
            </w:tcBorders>
          </w:tcPr>
          <w:p w:rsidR="00650AE0" w:rsidRPr="006E497C" w:rsidRDefault="00650AE0" w:rsidP="00A746A6">
            <w:pPr>
              <w:pStyle w:val="naisc"/>
              <w:spacing w:before="0" w:after="0"/>
              <w:jc w:val="left"/>
            </w:pPr>
            <w:r>
              <w:t>A</w:t>
            </w:r>
            <w:r w:rsidRPr="00C5362A">
              <w:t>notācijas III sadaļa</w:t>
            </w:r>
            <w:r>
              <w:t>s 8. punkts precizēts.</w:t>
            </w:r>
          </w:p>
        </w:tc>
      </w:tr>
      <w:tr w:rsidR="00650AE0"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650AE0" w:rsidRPr="00712B66" w:rsidRDefault="00650AE0" w:rsidP="003A191F">
            <w:pPr>
              <w:pStyle w:val="naiskr"/>
              <w:spacing w:before="0" w:after="0"/>
              <w:jc w:val="center"/>
            </w:pPr>
          </w:p>
          <w:p w:rsidR="00650AE0" w:rsidRPr="00712B66" w:rsidRDefault="00650AE0" w:rsidP="003A191F">
            <w:pPr>
              <w:pStyle w:val="naiskr"/>
              <w:spacing w:before="0" w:after="0"/>
              <w:jc w:val="center"/>
            </w:pPr>
            <w:r w:rsidRPr="00712B66">
              <w:t>Atbildīgā amatpersona</w:t>
            </w:r>
          </w:p>
        </w:tc>
        <w:tc>
          <w:tcPr>
            <w:tcW w:w="6179" w:type="dxa"/>
            <w:gridSpan w:val="3"/>
          </w:tcPr>
          <w:p w:rsidR="00650AE0" w:rsidRPr="00712B66" w:rsidRDefault="00650AE0" w:rsidP="003A191F">
            <w:pPr>
              <w:pStyle w:val="naiskr"/>
              <w:spacing w:before="0" w:after="0"/>
              <w:jc w:val="center"/>
            </w:pPr>
          </w:p>
        </w:tc>
      </w:tr>
      <w:tr w:rsidR="00650AE0"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650AE0" w:rsidRPr="00712B66" w:rsidRDefault="00650AE0" w:rsidP="003A191F">
            <w:pPr>
              <w:pStyle w:val="naiskr"/>
              <w:spacing w:before="0" w:after="0"/>
              <w:jc w:val="center"/>
            </w:pPr>
          </w:p>
        </w:tc>
        <w:tc>
          <w:tcPr>
            <w:tcW w:w="6179" w:type="dxa"/>
            <w:gridSpan w:val="3"/>
            <w:tcBorders>
              <w:top w:val="single" w:sz="6" w:space="0" w:color="000000"/>
            </w:tcBorders>
          </w:tcPr>
          <w:p w:rsidR="00650AE0" w:rsidRPr="00712B66" w:rsidRDefault="00650AE0" w:rsidP="003A191F">
            <w:pPr>
              <w:pStyle w:val="naisc"/>
              <w:spacing w:before="0" w:after="0"/>
            </w:pPr>
            <w:r w:rsidRPr="00712B66">
              <w:t>(paraksts*)</w:t>
            </w:r>
          </w:p>
        </w:tc>
      </w:tr>
    </w:tbl>
    <w:p w:rsidR="007116C7" w:rsidRDefault="007116C7" w:rsidP="00DB7395">
      <w:pPr>
        <w:pStyle w:val="naisf"/>
        <w:spacing w:before="0" w:after="0"/>
        <w:ind w:firstLine="720"/>
      </w:pPr>
    </w:p>
    <w:p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8B1E63" w:rsidRPr="00712B66" w:rsidRDefault="008B1E63" w:rsidP="00DB7395">
      <w:pPr>
        <w:pStyle w:val="naisf"/>
        <w:spacing w:before="0" w:after="0"/>
        <w:ind w:firstLine="720"/>
      </w:pPr>
    </w:p>
    <w:tbl>
      <w:tblPr>
        <w:tblW w:w="0" w:type="auto"/>
        <w:tblLook w:val="00A0"/>
      </w:tblPr>
      <w:tblGrid>
        <w:gridCol w:w="8268"/>
      </w:tblGrid>
      <w:tr w:rsidR="008B1E63" w:rsidRPr="00712B66" w:rsidTr="008B1E63">
        <w:trPr>
          <w:trHeight w:val="284"/>
        </w:trPr>
        <w:tc>
          <w:tcPr>
            <w:tcW w:w="8268" w:type="dxa"/>
            <w:tcBorders>
              <w:bottom w:val="single" w:sz="4" w:space="0" w:color="000000"/>
            </w:tcBorders>
          </w:tcPr>
          <w:p w:rsidR="008B1E63" w:rsidRDefault="008B1E63" w:rsidP="008B1E63">
            <w:pPr>
              <w:jc w:val="center"/>
            </w:pPr>
            <w:r>
              <w:t>Marta Bergmane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(par projektu atbildīgās amatpersonas vārds un uzvārds)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Mājokļu politikas departamenta vecākā referente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(amats)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Tālr. 67013041, Fakss 67280882</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(tālruņa un faksa numurs)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Marta.Bergmane@em.gov.lv</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(e-pasta adrese)</w:t>
            </w:r>
          </w:p>
        </w:tc>
      </w:tr>
    </w:tbl>
    <w:p w:rsidR="007116C7" w:rsidRPr="00507795" w:rsidRDefault="007116C7" w:rsidP="00507795">
      <w:pPr>
        <w:pStyle w:val="naisf"/>
        <w:spacing w:before="0" w:after="0"/>
        <w:ind w:firstLine="0"/>
      </w:pPr>
    </w:p>
    <w:sectPr w:rsidR="007116C7" w:rsidRPr="00507795"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FEC" w:rsidRDefault="00695FEC">
      <w:r>
        <w:separator/>
      </w:r>
    </w:p>
  </w:endnote>
  <w:endnote w:type="continuationSeparator" w:id="0">
    <w:p w:rsidR="00695FEC" w:rsidRDefault="0069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5D1A52" w:rsidRDefault="00123658" w:rsidP="005D1A52">
    <w:pPr>
      <w:pStyle w:val="Footer"/>
      <w:rPr>
        <w:sz w:val="20"/>
        <w:szCs w:val="20"/>
      </w:rPr>
    </w:pPr>
    <w:r>
      <w:rPr>
        <w:sz w:val="20"/>
        <w:szCs w:val="20"/>
      </w:rPr>
      <w:t>EMI</w:t>
    </w:r>
    <w:r w:rsidRPr="00015C84">
      <w:rPr>
        <w:sz w:val="20"/>
        <w:szCs w:val="20"/>
      </w:rPr>
      <w:t>zz_</w:t>
    </w:r>
    <w:r w:rsidR="00650AE0">
      <w:rPr>
        <w:sz w:val="20"/>
        <w:szCs w:val="20"/>
      </w:rPr>
      <w:t>30</w:t>
    </w:r>
    <w:r w:rsidRPr="00015C84">
      <w:rPr>
        <w:sz w:val="20"/>
        <w:szCs w:val="20"/>
      </w:rPr>
      <w:t>0</w:t>
    </w:r>
    <w:r w:rsidR="00B46418">
      <w:rPr>
        <w:sz w:val="20"/>
        <w:szCs w:val="20"/>
      </w:rPr>
      <w:t>4</w:t>
    </w:r>
    <w:r>
      <w:rPr>
        <w:sz w:val="20"/>
        <w:szCs w:val="20"/>
      </w:rPr>
      <w:t>2</w:t>
    </w:r>
    <w:r w:rsidRPr="00015C84">
      <w:rPr>
        <w:sz w:val="20"/>
        <w:szCs w:val="20"/>
      </w:rPr>
      <w:t>0</w:t>
    </w:r>
    <w:r>
      <w:rPr>
        <w:sz w:val="20"/>
        <w:szCs w:val="20"/>
      </w:rPr>
      <w:t>_</w:t>
    </w:r>
    <w:r w:rsidR="00941656">
      <w:rPr>
        <w:sz w:val="20"/>
        <w:szCs w:val="20"/>
      </w:rPr>
      <w:t>LBN231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Pr="00015C84" w:rsidRDefault="00123658" w:rsidP="00364BB6">
    <w:pPr>
      <w:pStyle w:val="Footer"/>
      <w:rPr>
        <w:sz w:val="20"/>
        <w:szCs w:val="20"/>
      </w:rPr>
    </w:pPr>
    <w:r>
      <w:rPr>
        <w:sz w:val="20"/>
        <w:szCs w:val="20"/>
      </w:rPr>
      <w:t>EMI</w:t>
    </w:r>
    <w:r w:rsidRPr="00015C84">
      <w:rPr>
        <w:sz w:val="20"/>
        <w:szCs w:val="20"/>
      </w:rPr>
      <w:t>zz_</w:t>
    </w:r>
    <w:r w:rsidR="00650AE0">
      <w:rPr>
        <w:sz w:val="20"/>
        <w:szCs w:val="20"/>
      </w:rPr>
      <w:t>30</w:t>
    </w:r>
    <w:r w:rsidRPr="00015C84">
      <w:rPr>
        <w:sz w:val="20"/>
        <w:szCs w:val="20"/>
      </w:rPr>
      <w:t>0</w:t>
    </w:r>
    <w:r w:rsidR="00B46418">
      <w:rPr>
        <w:sz w:val="20"/>
        <w:szCs w:val="20"/>
      </w:rPr>
      <w:t>4</w:t>
    </w:r>
    <w:r>
      <w:rPr>
        <w:sz w:val="20"/>
        <w:szCs w:val="20"/>
      </w:rPr>
      <w:t>2</w:t>
    </w:r>
    <w:r w:rsidRPr="00015C84">
      <w:rPr>
        <w:sz w:val="20"/>
        <w:szCs w:val="20"/>
      </w:rPr>
      <w:t>0_</w:t>
    </w:r>
    <w:r w:rsidR="00941656">
      <w:rPr>
        <w:sz w:val="20"/>
        <w:szCs w:val="20"/>
      </w:rPr>
      <w:t>LBN231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FEC" w:rsidRDefault="00695FEC">
      <w:r>
        <w:separator/>
      </w:r>
    </w:p>
  </w:footnote>
  <w:footnote w:type="continuationSeparator" w:id="0">
    <w:p w:rsidR="00695FEC" w:rsidRDefault="0069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C61277"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end"/>
    </w:r>
  </w:p>
  <w:p w:rsidR="00123658" w:rsidRDefault="001236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8" w:rsidRDefault="00C61277" w:rsidP="00364BB6">
    <w:pPr>
      <w:pStyle w:val="Header"/>
      <w:framePr w:wrap="around" w:vAnchor="text" w:hAnchor="margin" w:xAlign="center" w:y="1"/>
      <w:rPr>
        <w:rStyle w:val="PageNumber"/>
      </w:rPr>
    </w:pPr>
    <w:r>
      <w:rPr>
        <w:rStyle w:val="PageNumber"/>
      </w:rPr>
      <w:fldChar w:fldCharType="begin"/>
    </w:r>
    <w:r w:rsidR="00123658">
      <w:rPr>
        <w:rStyle w:val="PageNumber"/>
      </w:rPr>
      <w:instrText xml:space="preserve">PAGE  </w:instrText>
    </w:r>
    <w:r>
      <w:rPr>
        <w:rStyle w:val="PageNumber"/>
      </w:rPr>
      <w:fldChar w:fldCharType="separate"/>
    </w:r>
    <w:r w:rsidR="000C14D0">
      <w:rPr>
        <w:rStyle w:val="PageNumber"/>
        <w:noProof/>
      </w:rPr>
      <w:t>10</w:t>
    </w:r>
    <w:r>
      <w:rPr>
        <w:rStyle w:val="PageNumber"/>
      </w:rPr>
      <w:fldChar w:fldCharType="end"/>
    </w:r>
  </w:p>
  <w:p w:rsidR="00123658" w:rsidRDefault="0012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8F9"/>
    <w:multiLevelType w:val="hybridMultilevel"/>
    <w:tmpl w:val="7534AC40"/>
    <w:lvl w:ilvl="0" w:tplc="6A0A62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291E3146"/>
    <w:multiLevelType w:val="hybridMultilevel"/>
    <w:tmpl w:val="EAEE5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6D3F60D2"/>
    <w:multiLevelType w:val="hybridMultilevel"/>
    <w:tmpl w:val="F3C0C8D0"/>
    <w:lvl w:ilvl="0" w:tplc="66C049BA">
      <w:start w:val="1"/>
      <w:numFmt w:val="decimal"/>
      <w:lvlText w:val="%1."/>
      <w:lvlJc w:val="left"/>
      <w:pPr>
        <w:ind w:left="780" w:hanging="42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4"/>
    <w:rsid w:val="00001F89"/>
    <w:rsid w:val="00003C53"/>
    <w:rsid w:val="0000456E"/>
    <w:rsid w:val="000054CA"/>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865"/>
    <w:rsid w:val="000172E2"/>
    <w:rsid w:val="00017449"/>
    <w:rsid w:val="00020249"/>
    <w:rsid w:val="00022338"/>
    <w:rsid w:val="0002296A"/>
    <w:rsid w:val="00022B0F"/>
    <w:rsid w:val="00022B9A"/>
    <w:rsid w:val="00023A79"/>
    <w:rsid w:val="00023FD6"/>
    <w:rsid w:val="0002416A"/>
    <w:rsid w:val="00024CCD"/>
    <w:rsid w:val="00024D20"/>
    <w:rsid w:val="000253DB"/>
    <w:rsid w:val="000278E7"/>
    <w:rsid w:val="00027A63"/>
    <w:rsid w:val="00027F9D"/>
    <w:rsid w:val="000307B5"/>
    <w:rsid w:val="00032457"/>
    <w:rsid w:val="000334D0"/>
    <w:rsid w:val="0003413A"/>
    <w:rsid w:val="000349CA"/>
    <w:rsid w:val="0003557A"/>
    <w:rsid w:val="00035C06"/>
    <w:rsid w:val="000366DF"/>
    <w:rsid w:val="000372EB"/>
    <w:rsid w:val="000376CD"/>
    <w:rsid w:val="00040A5C"/>
    <w:rsid w:val="000427F7"/>
    <w:rsid w:val="00043005"/>
    <w:rsid w:val="0004345F"/>
    <w:rsid w:val="00044026"/>
    <w:rsid w:val="00044CDC"/>
    <w:rsid w:val="00046075"/>
    <w:rsid w:val="00046CAD"/>
    <w:rsid w:val="00046F5C"/>
    <w:rsid w:val="00047385"/>
    <w:rsid w:val="00050554"/>
    <w:rsid w:val="000506F2"/>
    <w:rsid w:val="00052E07"/>
    <w:rsid w:val="00053706"/>
    <w:rsid w:val="00053E04"/>
    <w:rsid w:val="000553D6"/>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4360"/>
    <w:rsid w:val="0007577A"/>
    <w:rsid w:val="0007709D"/>
    <w:rsid w:val="000775D0"/>
    <w:rsid w:val="00081B0F"/>
    <w:rsid w:val="0008283D"/>
    <w:rsid w:val="00083090"/>
    <w:rsid w:val="00083214"/>
    <w:rsid w:val="00083B8F"/>
    <w:rsid w:val="00083C33"/>
    <w:rsid w:val="000845DC"/>
    <w:rsid w:val="00084B11"/>
    <w:rsid w:val="00085322"/>
    <w:rsid w:val="0008656F"/>
    <w:rsid w:val="00086AB9"/>
    <w:rsid w:val="00086BCE"/>
    <w:rsid w:val="00086F36"/>
    <w:rsid w:val="00087886"/>
    <w:rsid w:val="00090168"/>
    <w:rsid w:val="00090C76"/>
    <w:rsid w:val="00091033"/>
    <w:rsid w:val="00091F10"/>
    <w:rsid w:val="0009302B"/>
    <w:rsid w:val="00093EC2"/>
    <w:rsid w:val="000958A2"/>
    <w:rsid w:val="000965E7"/>
    <w:rsid w:val="0009704D"/>
    <w:rsid w:val="00097A10"/>
    <w:rsid w:val="000A0041"/>
    <w:rsid w:val="000A06FC"/>
    <w:rsid w:val="000A1A02"/>
    <w:rsid w:val="000A4035"/>
    <w:rsid w:val="000A483A"/>
    <w:rsid w:val="000A55D2"/>
    <w:rsid w:val="000A64D3"/>
    <w:rsid w:val="000A77B9"/>
    <w:rsid w:val="000A7EA7"/>
    <w:rsid w:val="000B0403"/>
    <w:rsid w:val="000B057B"/>
    <w:rsid w:val="000B06E7"/>
    <w:rsid w:val="000B0C94"/>
    <w:rsid w:val="000B15A4"/>
    <w:rsid w:val="000B15E5"/>
    <w:rsid w:val="000B2382"/>
    <w:rsid w:val="000B3171"/>
    <w:rsid w:val="000B34A5"/>
    <w:rsid w:val="000B4746"/>
    <w:rsid w:val="000B5CD2"/>
    <w:rsid w:val="000B7966"/>
    <w:rsid w:val="000B7CB1"/>
    <w:rsid w:val="000C0AE6"/>
    <w:rsid w:val="000C0D0D"/>
    <w:rsid w:val="000C14D0"/>
    <w:rsid w:val="000C2555"/>
    <w:rsid w:val="000C3545"/>
    <w:rsid w:val="000C498A"/>
    <w:rsid w:val="000C4C16"/>
    <w:rsid w:val="000C56FC"/>
    <w:rsid w:val="000C7907"/>
    <w:rsid w:val="000C7A11"/>
    <w:rsid w:val="000C7F5E"/>
    <w:rsid w:val="000D00AC"/>
    <w:rsid w:val="000D00D3"/>
    <w:rsid w:val="000D0AED"/>
    <w:rsid w:val="000D3602"/>
    <w:rsid w:val="000D4D89"/>
    <w:rsid w:val="000D6BBD"/>
    <w:rsid w:val="000D7751"/>
    <w:rsid w:val="000D7C23"/>
    <w:rsid w:val="000E0A16"/>
    <w:rsid w:val="000E1745"/>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658"/>
    <w:rsid w:val="001255E6"/>
    <w:rsid w:val="0013053A"/>
    <w:rsid w:val="0013066A"/>
    <w:rsid w:val="001315EF"/>
    <w:rsid w:val="001317E9"/>
    <w:rsid w:val="00131F39"/>
    <w:rsid w:val="00132375"/>
    <w:rsid w:val="00132E73"/>
    <w:rsid w:val="00133505"/>
    <w:rsid w:val="00134188"/>
    <w:rsid w:val="00137403"/>
    <w:rsid w:val="00137ADE"/>
    <w:rsid w:val="00140706"/>
    <w:rsid w:val="0014122A"/>
    <w:rsid w:val="00141E85"/>
    <w:rsid w:val="0014319C"/>
    <w:rsid w:val="001436B3"/>
    <w:rsid w:val="00143976"/>
    <w:rsid w:val="00143C25"/>
    <w:rsid w:val="00143DAC"/>
    <w:rsid w:val="00144622"/>
    <w:rsid w:val="00144781"/>
    <w:rsid w:val="00144917"/>
    <w:rsid w:val="0014702D"/>
    <w:rsid w:val="00147596"/>
    <w:rsid w:val="0014790C"/>
    <w:rsid w:val="00152718"/>
    <w:rsid w:val="00152932"/>
    <w:rsid w:val="001530CF"/>
    <w:rsid w:val="00153F12"/>
    <w:rsid w:val="001543DB"/>
    <w:rsid w:val="001547F2"/>
    <w:rsid w:val="00155473"/>
    <w:rsid w:val="00155DC2"/>
    <w:rsid w:val="00156D90"/>
    <w:rsid w:val="00156E9F"/>
    <w:rsid w:val="00157A57"/>
    <w:rsid w:val="00157DB6"/>
    <w:rsid w:val="00157EC2"/>
    <w:rsid w:val="00162A68"/>
    <w:rsid w:val="00162E08"/>
    <w:rsid w:val="00163061"/>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C07"/>
    <w:rsid w:val="001926F2"/>
    <w:rsid w:val="001929A6"/>
    <w:rsid w:val="00193BCE"/>
    <w:rsid w:val="00194B87"/>
    <w:rsid w:val="0019569A"/>
    <w:rsid w:val="00195962"/>
    <w:rsid w:val="00197533"/>
    <w:rsid w:val="001977E7"/>
    <w:rsid w:val="00197CCA"/>
    <w:rsid w:val="001A0A40"/>
    <w:rsid w:val="001A0D8A"/>
    <w:rsid w:val="001A192D"/>
    <w:rsid w:val="001A47B3"/>
    <w:rsid w:val="001A795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A1B"/>
    <w:rsid w:val="001C0B83"/>
    <w:rsid w:val="001C1510"/>
    <w:rsid w:val="001C1989"/>
    <w:rsid w:val="001C256B"/>
    <w:rsid w:val="001C28FD"/>
    <w:rsid w:val="001C3349"/>
    <w:rsid w:val="001C3F6C"/>
    <w:rsid w:val="001C4ABA"/>
    <w:rsid w:val="001C546B"/>
    <w:rsid w:val="001C5EA2"/>
    <w:rsid w:val="001C6608"/>
    <w:rsid w:val="001C6C7D"/>
    <w:rsid w:val="001C7010"/>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E0"/>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5A05"/>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1B9B"/>
    <w:rsid w:val="002434B2"/>
    <w:rsid w:val="002442F4"/>
    <w:rsid w:val="002445EA"/>
    <w:rsid w:val="00244ECE"/>
    <w:rsid w:val="00244FC5"/>
    <w:rsid w:val="00245D1D"/>
    <w:rsid w:val="00250EDA"/>
    <w:rsid w:val="00251284"/>
    <w:rsid w:val="00251502"/>
    <w:rsid w:val="002518E8"/>
    <w:rsid w:val="00251C10"/>
    <w:rsid w:val="00252E1E"/>
    <w:rsid w:val="002538BA"/>
    <w:rsid w:val="0025469D"/>
    <w:rsid w:val="0025494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22D"/>
    <w:rsid w:val="0027380D"/>
    <w:rsid w:val="0027468E"/>
    <w:rsid w:val="00274826"/>
    <w:rsid w:val="00275005"/>
    <w:rsid w:val="002752AB"/>
    <w:rsid w:val="002756D6"/>
    <w:rsid w:val="0027573C"/>
    <w:rsid w:val="002815D0"/>
    <w:rsid w:val="002820A7"/>
    <w:rsid w:val="00282164"/>
    <w:rsid w:val="00283B82"/>
    <w:rsid w:val="00283E13"/>
    <w:rsid w:val="00286478"/>
    <w:rsid w:val="00287EDD"/>
    <w:rsid w:val="002910B5"/>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0C"/>
    <w:rsid w:val="002D1CA4"/>
    <w:rsid w:val="002D2C09"/>
    <w:rsid w:val="002D2C45"/>
    <w:rsid w:val="002D4969"/>
    <w:rsid w:val="002D4EE1"/>
    <w:rsid w:val="002D4F49"/>
    <w:rsid w:val="002D73E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517"/>
    <w:rsid w:val="002F6CC8"/>
    <w:rsid w:val="002F797A"/>
    <w:rsid w:val="00300483"/>
    <w:rsid w:val="00301172"/>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459"/>
    <w:rsid w:val="00325D91"/>
    <w:rsid w:val="003267B4"/>
    <w:rsid w:val="00326CC1"/>
    <w:rsid w:val="00331193"/>
    <w:rsid w:val="003333D4"/>
    <w:rsid w:val="00334951"/>
    <w:rsid w:val="00336411"/>
    <w:rsid w:val="0033678D"/>
    <w:rsid w:val="0033720D"/>
    <w:rsid w:val="00337334"/>
    <w:rsid w:val="003373E8"/>
    <w:rsid w:val="003443DD"/>
    <w:rsid w:val="00344D5A"/>
    <w:rsid w:val="00346001"/>
    <w:rsid w:val="00346EB6"/>
    <w:rsid w:val="0034786D"/>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94E"/>
    <w:rsid w:val="00372221"/>
    <w:rsid w:val="00372CF2"/>
    <w:rsid w:val="0037495E"/>
    <w:rsid w:val="00374C7E"/>
    <w:rsid w:val="0037675F"/>
    <w:rsid w:val="00377353"/>
    <w:rsid w:val="0037736B"/>
    <w:rsid w:val="00381F57"/>
    <w:rsid w:val="0038216E"/>
    <w:rsid w:val="003822E5"/>
    <w:rsid w:val="003830B8"/>
    <w:rsid w:val="00383262"/>
    <w:rsid w:val="00387904"/>
    <w:rsid w:val="003A157A"/>
    <w:rsid w:val="003A191F"/>
    <w:rsid w:val="003A27C2"/>
    <w:rsid w:val="003A283F"/>
    <w:rsid w:val="003A2A16"/>
    <w:rsid w:val="003A2FDD"/>
    <w:rsid w:val="003A3C43"/>
    <w:rsid w:val="003A5CCC"/>
    <w:rsid w:val="003A5D3B"/>
    <w:rsid w:val="003A70FF"/>
    <w:rsid w:val="003A74D2"/>
    <w:rsid w:val="003A756B"/>
    <w:rsid w:val="003A7902"/>
    <w:rsid w:val="003B234A"/>
    <w:rsid w:val="003B23D7"/>
    <w:rsid w:val="003B3414"/>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6E9"/>
    <w:rsid w:val="003C59B8"/>
    <w:rsid w:val="003C6809"/>
    <w:rsid w:val="003C7897"/>
    <w:rsid w:val="003D0937"/>
    <w:rsid w:val="003D17E6"/>
    <w:rsid w:val="003D1A20"/>
    <w:rsid w:val="003D1AC9"/>
    <w:rsid w:val="003D2AC9"/>
    <w:rsid w:val="003D2CD8"/>
    <w:rsid w:val="003D3724"/>
    <w:rsid w:val="003D46A7"/>
    <w:rsid w:val="003D5F5F"/>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BB"/>
    <w:rsid w:val="00413A67"/>
    <w:rsid w:val="00416277"/>
    <w:rsid w:val="00416E24"/>
    <w:rsid w:val="0042063D"/>
    <w:rsid w:val="00422B23"/>
    <w:rsid w:val="00423A60"/>
    <w:rsid w:val="0042651C"/>
    <w:rsid w:val="00426E9B"/>
    <w:rsid w:val="00427D55"/>
    <w:rsid w:val="0043233C"/>
    <w:rsid w:val="004336E9"/>
    <w:rsid w:val="004345A6"/>
    <w:rsid w:val="00435B2F"/>
    <w:rsid w:val="00435C3D"/>
    <w:rsid w:val="00435E03"/>
    <w:rsid w:val="004373E1"/>
    <w:rsid w:val="004374A3"/>
    <w:rsid w:val="00437A7E"/>
    <w:rsid w:val="00437B6C"/>
    <w:rsid w:val="00440144"/>
    <w:rsid w:val="0044064E"/>
    <w:rsid w:val="00440805"/>
    <w:rsid w:val="004412E1"/>
    <w:rsid w:val="00441554"/>
    <w:rsid w:val="00442E48"/>
    <w:rsid w:val="0044351C"/>
    <w:rsid w:val="00443DCD"/>
    <w:rsid w:val="00443E7E"/>
    <w:rsid w:val="00444C06"/>
    <w:rsid w:val="004454DF"/>
    <w:rsid w:val="0044646E"/>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288"/>
    <w:rsid w:val="004603D0"/>
    <w:rsid w:val="00460B26"/>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256E"/>
    <w:rsid w:val="00494CC8"/>
    <w:rsid w:val="004955E7"/>
    <w:rsid w:val="0049589C"/>
    <w:rsid w:val="00495EF1"/>
    <w:rsid w:val="00496ED4"/>
    <w:rsid w:val="00497D4A"/>
    <w:rsid w:val="004A0441"/>
    <w:rsid w:val="004A084C"/>
    <w:rsid w:val="004A15B3"/>
    <w:rsid w:val="004A1D01"/>
    <w:rsid w:val="004A2A54"/>
    <w:rsid w:val="004A2EF3"/>
    <w:rsid w:val="004A309B"/>
    <w:rsid w:val="004A37FC"/>
    <w:rsid w:val="004A3B0D"/>
    <w:rsid w:val="004A52F5"/>
    <w:rsid w:val="004A5843"/>
    <w:rsid w:val="004A5ADF"/>
    <w:rsid w:val="004A5D3A"/>
    <w:rsid w:val="004A6897"/>
    <w:rsid w:val="004A692B"/>
    <w:rsid w:val="004A6EB6"/>
    <w:rsid w:val="004A794C"/>
    <w:rsid w:val="004B3EC7"/>
    <w:rsid w:val="004B5664"/>
    <w:rsid w:val="004B59A8"/>
    <w:rsid w:val="004B796A"/>
    <w:rsid w:val="004C1743"/>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9C5"/>
    <w:rsid w:val="004E35E8"/>
    <w:rsid w:val="004E50F0"/>
    <w:rsid w:val="004E6A03"/>
    <w:rsid w:val="004F0070"/>
    <w:rsid w:val="004F0468"/>
    <w:rsid w:val="004F0C51"/>
    <w:rsid w:val="004F263C"/>
    <w:rsid w:val="004F2BB1"/>
    <w:rsid w:val="004F2C0E"/>
    <w:rsid w:val="004F2EC7"/>
    <w:rsid w:val="004F3CE8"/>
    <w:rsid w:val="004F6BFB"/>
    <w:rsid w:val="004F7E4A"/>
    <w:rsid w:val="0050147C"/>
    <w:rsid w:val="0050182B"/>
    <w:rsid w:val="00502579"/>
    <w:rsid w:val="005029F7"/>
    <w:rsid w:val="00503AA5"/>
    <w:rsid w:val="00503D4C"/>
    <w:rsid w:val="00504C0C"/>
    <w:rsid w:val="00504E48"/>
    <w:rsid w:val="005070FF"/>
    <w:rsid w:val="00507795"/>
    <w:rsid w:val="00512BBC"/>
    <w:rsid w:val="005134FB"/>
    <w:rsid w:val="005135FD"/>
    <w:rsid w:val="0051366C"/>
    <w:rsid w:val="0051684F"/>
    <w:rsid w:val="00516A92"/>
    <w:rsid w:val="00516B9F"/>
    <w:rsid w:val="00517693"/>
    <w:rsid w:val="005205AB"/>
    <w:rsid w:val="00523378"/>
    <w:rsid w:val="00523D26"/>
    <w:rsid w:val="0052550F"/>
    <w:rsid w:val="00526C0F"/>
    <w:rsid w:val="0052702A"/>
    <w:rsid w:val="00530397"/>
    <w:rsid w:val="00530F73"/>
    <w:rsid w:val="00532107"/>
    <w:rsid w:val="00533B8E"/>
    <w:rsid w:val="00535417"/>
    <w:rsid w:val="00535833"/>
    <w:rsid w:val="00536D28"/>
    <w:rsid w:val="0053716F"/>
    <w:rsid w:val="005372C5"/>
    <w:rsid w:val="00537A26"/>
    <w:rsid w:val="00540E47"/>
    <w:rsid w:val="00542E2C"/>
    <w:rsid w:val="00543283"/>
    <w:rsid w:val="0054364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3F61"/>
    <w:rsid w:val="005746D2"/>
    <w:rsid w:val="00574BAC"/>
    <w:rsid w:val="00574E8A"/>
    <w:rsid w:val="0057729C"/>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875"/>
    <w:rsid w:val="005A0B91"/>
    <w:rsid w:val="005A1494"/>
    <w:rsid w:val="005A3139"/>
    <w:rsid w:val="005A3590"/>
    <w:rsid w:val="005A3D53"/>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53"/>
    <w:rsid w:val="005C04A7"/>
    <w:rsid w:val="005C17A4"/>
    <w:rsid w:val="005C27CC"/>
    <w:rsid w:val="005C370D"/>
    <w:rsid w:val="005C504E"/>
    <w:rsid w:val="005C6153"/>
    <w:rsid w:val="005C78B0"/>
    <w:rsid w:val="005C7B95"/>
    <w:rsid w:val="005D01EB"/>
    <w:rsid w:val="005D0DFB"/>
    <w:rsid w:val="005D1112"/>
    <w:rsid w:val="005D1A52"/>
    <w:rsid w:val="005D237C"/>
    <w:rsid w:val="005D25E2"/>
    <w:rsid w:val="005D25FF"/>
    <w:rsid w:val="005D2632"/>
    <w:rsid w:val="005D38E0"/>
    <w:rsid w:val="005D3F32"/>
    <w:rsid w:val="005D4E3E"/>
    <w:rsid w:val="005D67F7"/>
    <w:rsid w:val="005D7D7E"/>
    <w:rsid w:val="005E0B59"/>
    <w:rsid w:val="005E1105"/>
    <w:rsid w:val="005E162F"/>
    <w:rsid w:val="005E2C60"/>
    <w:rsid w:val="005E31B4"/>
    <w:rsid w:val="005E31F6"/>
    <w:rsid w:val="005E3622"/>
    <w:rsid w:val="005E60B3"/>
    <w:rsid w:val="005E676C"/>
    <w:rsid w:val="005E6CB9"/>
    <w:rsid w:val="005E7F14"/>
    <w:rsid w:val="005F0154"/>
    <w:rsid w:val="005F0176"/>
    <w:rsid w:val="005F021D"/>
    <w:rsid w:val="005F0B43"/>
    <w:rsid w:val="005F1EAC"/>
    <w:rsid w:val="005F308F"/>
    <w:rsid w:val="005F4572"/>
    <w:rsid w:val="005F4869"/>
    <w:rsid w:val="005F4BFD"/>
    <w:rsid w:val="005F5748"/>
    <w:rsid w:val="005F5834"/>
    <w:rsid w:val="005F5E11"/>
    <w:rsid w:val="005F73D3"/>
    <w:rsid w:val="006003E5"/>
    <w:rsid w:val="00600E63"/>
    <w:rsid w:val="00601561"/>
    <w:rsid w:val="00601E55"/>
    <w:rsid w:val="00602037"/>
    <w:rsid w:val="006029DD"/>
    <w:rsid w:val="00602C6A"/>
    <w:rsid w:val="00603AF5"/>
    <w:rsid w:val="006067A8"/>
    <w:rsid w:val="00606C66"/>
    <w:rsid w:val="00610145"/>
    <w:rsid w:val="00610D1F"/>
    <w:rsid w:val="006123C6"/>
    <w:rsid w:val="00612C02"/>
    <w:rsid w:val="00612CDD"/>
    <w:rsid w:val="00613208"/>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27E60"/>
    <w:rsid w:val="00630069"/>
    <w:rsid w:val="00630583"/>
    <w:rsid w:val="00630D2E"/>
    <w:rsid w:val="00630D39"/>
    <w:rsid w:val="00631E19"/>
    <w:rsid w:val="0063340F"/>
    <w:rsid w:val="00633E76"/>
    <w:rsid w:val="00633EC9"/>
    <w:rsid w:val="006340F5"/>
    <w:rsid w:val="00634542"/>
    <w:rsid w:val="00635E4D"/>
    <w:rsid w:val="00635EA3"/>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61AC"/>
    <w:rsid w:val="00647422"/>
    <w:rsid w:val="00647E6B"/>
    <w:rsid w:val="00650AE0"/>
    <w:rsid w:val="00650E84"/>
    <w:rsid w:val="0065198B"/>
    <w:rsid w:val="006525AF"/>
    <w:rsid w:val="0065266A"/>
    <w:rsid w:val="00653F9C"/>
    <w:rsid w:val="00655470"/>
    <w:rsid w:val="00655E6C"/>
    <w:rsid w:val="00656FEE"/>
    <w:rsid w:val="0065758F"/>
    <w:rsid w:val="00660897"/>
    <w:rsid w:val="00660DBC"/>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77D33"/>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5FEC"/>
    <w:rsid w:val="00696566"/>
    <w:rsid w:val="006966BA"/>
    <w:rsid w:val="0069722D"/>
    <w:rsid w:val="00697543"/>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C7935"/>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497C"/>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1CDB"/>
    <w:rsid w:val="00702384"/>
    <w:rsid w:val="00704BAE"/>
    <w:rsid w:val="00705807"/>
    <w:rsid w:val="00705C74"/>
    <w:rsid w:val="00705C78"/>
    <w:rsid w:val="007060E1"/>
    <w:rsid w:val="00706824"/>
    <w:rsid w:val="00706B85"/>
    <w:rsid w:val="007071FC"/>
    <w:rsid w:val="00707B66"/>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3B8"/>
    <w:rsid w:val="007445E2"/>
    <w:rsid w:val="00745496"/>
    <w:rsid w:val="007460DA"/>
    <w:rsid w:val="0074705B"/>
    <w:rsid w:val="007470EC"/>
    <w:rsid w:val="0075020B"/>
    <w:rsid w:val="00751017"/>
    <w:rsid w:val="00751960"/>
    <w:rsid w:val="00752FE9"/>
    <w:rsid w:val="007535C7"/>
    <w:rsid w:val="00756551"/>
    <w:rsid w:val="00757769"/>
    <w:rsid w:val="0076067E"/>
    <w:rsid w:val="00761A81"/>
    <w:rsid w:val="00761BFD"/>
    <w:rsid w:val="00761D5C"/>
    <w:rsid w:val="00761FE5"/>
    <w:rsid w:val="00762476"/>
    <w:rsid w:val="00762A18"/>
    <w:rsid w:val="00763AE2"/>
    <w:rsid w:val="0076467D"/>
    <w:rsid w:val="00766D90"/>
    <w:rsid w:val="00767BF3"/>
    <w:rsid w:val="00767C19"/>
    <w:rsid w:val="00767D4E"/>
    <w:rsid w:val="00770162"/>
    <w:rsid w:val="00771067"/>
    <w:rsid w:val="007722ED"/>
    <w:rsid w:val="0077408B"/>
    <w:rsid w:val="00774AF6"/>
    <w:rsid w:val="00774EC8"/>
    <w:rsid w:val="00776781"/>
    <w:rsid w:val="007776CC"/>
    <w:rsid w:val="0077774A"/>
    <w:rsid w:val="00777CE9"/>
    <w:rsid w:val="00780D05"/>
    <w:rsid w:val="00783212"/>
    <w:rsid w:val="00783C7B"/>
    <w:rsid w:val="0078556C"/>
    <w:rsid w:val="007855C5"/>
    <w:rsid w:val="007856D3"/>
    <w:rsid w:val="007859FD"/>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201"/>
    <w:rsid w:val="007D1A95"/>
    <w:rsid w:val="007D245E"/>
    <w:rsid w:val="007D3764"/>
    <w:rsid w:val="007D485A"/>
    <w:rsid w:val="007D54FF"/>
    <w:rsid w:val="007D57D4"/>
    <w:rsid w:val="007D5DFE"/>
    <w:rsid w:val="007D6315"/>
    <w:rsid w:val="007D724A"/>
    <w:rsid w:val="007D75A3"/>
    <w:rsid w:val="007E16E2"/>
    <w:rsid w:val="007E19FE"/>
    <w:rsid w:val="007E1AAC"/>
    <w:rsid w:val="007E3B9C"/>
    <w:rsid w:val="007E4A2F"/>
    <w:rsid w:val="007E5C4A"/>
    <w:rsid w:val="007E62A1"/>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B08"/>
    <w:rsid w:val="00806A62"/>
    <w:rsid w:val="00806E55"/>
    <w:rsid w:val="00807088"/>
    <w:rsid w:val="008075CE"/>
    <w:rsid w:val="00812179"/>
    <w:rsid w:val="00812380"/>
    <w:rsid w:val="008124E2"/>
    <w:rsid w:val="008125CA"/>
    <w:rsid w:val="00813928"/>
    <w:rsid w:val="00815321"/>
    <w:rsid w:val="008166DB"/>
    <w:rsid w:val="008173E0"/>
    <w:rsid w:val="008175C1"/>
    <w:rsid w:val="008200D4"/>
    <w:rsid w:val="00820370"/>
    <w:rsid w:val="00820CC6"/>
    <w:rsid w:val="00822805"/>
    <w:rsid w:val="00822C41"/>
    <w:rsid w:val="00825043"/>
    <w:rsid w:val="00825267"/>
    <w:rsid w:val="008264EC"/>
    <w:rsid w:val="00827AA4"/>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3A5"/>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0FF1"/>
    <w:rsid w:val="00881692"/>
    <w:rsid w:val="00883143"/>
    <w:rsid w:val="008846B5"/>
    <w:rsid w:val="00884EC8"/>
    <w:rsid w:val="00884FAE"/>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49E"/>
    <w:rsid w:val="008A15B6"/>
    <w:rsid w:val="008A1A6E"/>
    <w:rsid w:val="008A202A"/>
    <w:rsid w:val="008A36C9"/>
    <w:rsid w:val="008A5AF9"/>
    <w:rsid w:val="008B16DE"/>
    <w:rsid w:val="008B1E63"/>
    <w:rsid w:val="008B251F"/>
    <w:rsid w:val="008B2602"/>
    <w:rsid w:val="008B2727"/>
    <w:rsid w:val="008B316B"/>
    <w:rsid w:val="008B5059"/>
    <w:rsid w:val="008B5BF2"/>
    <w:rsid w:val="008B6934"/>
    <w:rsid w:val="008B6CF8"/>
    <w:rsid w:val="008B72F6"/>
    <w:rsid w:val="008B7C3C"/>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05F6"/>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374"/>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714"/>
    <w:rsid w:val="00927F4B"/>
    <w:rsid w:val="009302D4"/>
    <w:rsid w:val="009307F2"/>
    <w:rsid w:val="00930CEC"/>
    <w:rsid w:val="00930F4A"/>
    <w:rsid w:val="0093375E"/>
    <w:rsid w:val="00933BEF"/>
    <w:rsid w:val="0093787E"/>
    <w:rsid w:val="009412CC"/>
    <w:rsid w:val="00941656"/>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AD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066"/>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4DB"/>
    <w:rsid w:val="009A6FB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3BB"/>
    <w:rsid w:val="009C4B55"/>
    <w:rsid w:val="009C5FCC"/>
    <w:rsid w:val="009C61A2"/>
    <w:rsid w:val="009C6DF6"/>
    <w:rsid w:val="009C6E92"/>
    <w:rsid w:val="009C7573"/>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8DF"/>
    <w:rsid w:val="009F1521"/>
    <w:rsid w:val="009F3F1E"/>
    <w:rsid w:val="009F46C8"/>
    <w:rsid w:val="009F4F2A"/>
    <w:rsid w:val="009F660B"/>
    <w:rsid w:val="009F671E"/>
    <w:rsid w:val="009F7ED1"/>
    <w:rsid w:val="00A0149B"/>
    <w:rsid w:val="00A01607"/>
    <w:rsid w:val="00A018D4"/>
    <w:rsid w:val="00A02F9D"/>
    <w:rsid w:val="00A03767"/>
    <w:rsid w:val="00A04834"/>
    <w:rsid w:val="00A05628"/>
    <w:rsid w:val="00A07DCF"/>
    <w:rsid w:val="00A111D2"/>
    <w:rsid w:val="00A12979"/>
    <w:rsid w:val="00A131A9"/>
    <w:rsid w:val="00A13241"/>
    <w:rsid w:val="00A1496E"/>
    <w:rsid w:val="00A14F84"/>
    <w:rsid w:val="00A16104"/>
    <w:rsid w:val="00A16D6D"/>
    <w:rsid w:val="00A17C75"/>
    <w:rsid w:val="00A211C8"/>
    <w:rsid w:val="00A2121E"/>
    <w:rsid w:val="00A21EAC"/>
    <w:rsid w:val="00A221DE"/>
    <w:rsid w:val="00A22CB2"/>
    <w:rsid w:val="00A22E69"/>
    <w:rsid w:val="00A23138"/>
    <w:rsid w:val="00A23940"/>
    <w:rsid w:val="00A23ECC"/>
    <w:rsid w:val="00A24CD3"/>
    <w:rsid w:val="00A25461"/>
    <w:rsid w:val="00A26367"/>
    <w:rsid w:val="00A2678A"/>
    <w:rsid w:val="00A269E1"/>
    <w:rsid w:val="00A270F9"/>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5D8"/>
    <w:rsid w:val="00A566A8"/>
    <w:rsid w:val="00A56D0B"/>
    <w:rsid w:val="00A56F60"/>
    <w:rsid w:val="00A5775C"/>
    <w:rsid w:val="00A60E72"/>
    <w:rsid w:val="00A61F0C"/>
    <w:rsid w:val="00A61FF0"/>
    <w:rsid w:val="00A62580"/>
    <w:rsid w:val="00A639A2"/>
    <w:rsid w:val="00A63AC9"/>
    <w:rsid w:val="00A64502"/>
    <w:rsid w:val="00A64B0F"/>
    <w:rsid w:val="00A64B5F"/>
    <w:rsid w:val="00A65EA0"/>
    <w:rsid w:val="00A66517"/>
    <w:rsid w:val="00A67B0E"/>
    <w:rsid w:val="00A718EF"/>
    <w:rsid w:val="00A72134"/>
    <w:rsid w:val="00A726A8"/>
    <w:rsid w:val="00A72951"/>
    <w:rsid w:val="00A73505"/>
    <w:rsid w:val="00A73AB1"/>
    <w:rsid w:val="00A75E02"/>
    <w:rsid w:val="00A76E79"/>
    <w:rsid w:val="00A7771B"/>
    <w:rsid w:val="00A77B53"/>
    <w:rsid w:val="00A811F1"/>
    <w:rsid w:val="00A81627"/>
    <w:rsid w:val="00A82887"/>
    <w:rsid w:val="00A83010"/>
    <w:rsid w:val="00A83BF5"/>
    <w:rsid w:val="00A84CD1"/>
    <w:rsid w:val="00A84D1A"/>
    <w:rsid w:val="00A85E2E"/>
    <w:rsid w:val="00A861F3"/>
    <w:rsid w:val="00A8728F"/>
    <w:rsid w:val="00A8756A"/>
    <w:rsid w:val="00A876C0"/>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E6F"/>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02A8"/>
    <w:rsid w:val="00B11520"/>
    <w:rsid w:val="00B11D2D"/>
    <w:rsid w:val="00B123F0"/>
    <w:rsid w:val="00B12891"/>
    <w:rsid w:val="00B137D3"/>
    <w:rsid w:val="00B146C1"/>
    <w:rsid w:val="00B146E7"/>
    <w:rsid w:val="00B156DF"/>
    <w:rsid w:val="00B15AA2"/>
    <w:rsid w:val="00B15ABB"/>
    <w:rsid w:val="00B16973"/>
    <w:rsid w:val="00B2036A"/>
    <w:rsid w:val="00B20404"/>
    <w:rsid w:val="00B21057"/>
    <w:rsid w:val="00B2202B"/>
    <w:rsid w:val="00B23422"/>
    <w:rsid w:val="00B24948"/>
    <w:rsid w:val="00B24CBD"/>
    <w:rsid w:val="00B24E63"/>
    <w:rsid w:val="00B25CA3"/>
    <w:rsid w:val="00B30028"/>
    <w:rsid w:val="00B31DC4"/>
    <w:rsid w:val="00B31E8D"/>
    <w:rsid w:val="00B32E87"/>
    <w:rsid w:val="00B3313B"/>
    <w:rsid w:val="00B331E8"/>
    <w:rsid w:val="00B331EA"/>
    <w:rsid w:val="00B34732"/>
    <w:rsid w:val="00B353B8"/>
    <w:rsid w:val="00B35C56"/>
    <w:rsid w:val="00B36F17"/>
    <w:rsid w:val="00B372ED"/>
    <w:rsid w:val="00B40603"/>
    <w:rsid w:val="00B40AF6"/>
    <w:rsid w:val="00B41071"/>
    <w:rsid w:val="00B425C0"/>
    <w:rsid w:val="00B42DB6"/>
    <w:rsid w:val="00B46418"/>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0D65"/>
    <w:rsid w:val="00B716BB"/>
    <w:rsid w:val="00B716FD"/>
    <w:rsid w:val="00B71B56"/>
    <w:rsid w:val="00B734C2"/>
    <w:rsid w:val="00B73BDA"/>
    <w:rsid w:val="00B74053"/>
    <w:rsid w:val="00B765A0"/>
    <w:rsid w:val="00B76C02"/>
    <w:rsid w:val="00B77BD2"/>
    <w:rsid w:val="00B814CB"/>
    <w:rsid w:val="00B81B6A"/>
    <w:rsid w:val="00B820F4"/>
    <w:rsid w:val="00B835E0"/>
    <w:rsid w:val="00B8396D"/>
    <w:rsid w:val="00B850DB"/>
    <w:rsid w:val="00B857A7"/>
    <w:rsid w:val="00B90331"/>
    <w:rsid w:val="00B903ED"/>
    <w:rsid w:val="00B90B2D"/>
    <w:rsid w:val="00B935A1"/>
    <w:rsid w:val="00B95BDD"/>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73F"/>
    <w:rsid w:val="00BD6C02"/>
    <w:rsid w:val="00BE1244"/>
    <w:rsid w:val="00BE165D"/>
    <w:rsid w:val="00BE2394"/>
    <w:rsid w:val="00BE2702"/>
    <w:rsid w:val="00BE37FB"/>
    <w:rsid w:val="00BE4326"/>
    <w:rsid w:val="00BE481B"/>
    <w:rsid w:val="00BE5F4F"/>
    <w:rsid w:val="00BE60DB"/>
    <w:rsid w:val="00BE716D"/>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5A"/>
    <w:rsid w:val="00C16BE0"/>
    <w:rsid w:val="00C21C39"/>
    <w:rsid w:val="00C22A75"/>
    <w:rsid w:val="00C2325C"/>
    <w:rsid w:val="00C239ED"/>
    <w:rsid w:val="00C23ECE"/>
    <w:rsid w:val="00C24D9D"/>
    <w:rsid w:val="00C25CF3"/>
    <w:rsid w:val="00C263E9"/>
    <w:rsid w:val="00C2775A"/>
    <w:rsid w:val="00C3063A"/>
    <w:rsid w:val="00C30BAD"/>
    <w:rsid w:val="00C31E8F"/>
    <w:rsid w:val="00C335DA"/>
    <w:rsid w:val="00C33D3E"/>
    <w:rsid w:val="00C3501B"/>
    <w:rsid w:val="00C362E0"/>
    <w:rsid w:val="00C36ED4"/>
    <w:rsid w:val="00C376CC"/>
    <w:rsid w:val="00C400F7"/>
    <w:rsid w:val="00C40EC6"/>
    <w:rsid w:val="00C40EFA"/>
    <w:rsid w:val="00C419AD"/>
    <w:rsid w:val="00C41B5F"/>
    <w:rsid w:val="00C437BA"/>
    <w:rsid w:val="00C44395"/>
    <w:rsid w:val="00C443B3"/>
    <w:rsid w:val="00C45CE8"/>
    <w:rsid w:val="00C46F06"/>
    <w:rsid w:val="00C474DD"/>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277"/>
    <w:rsid w:val="00C61F3A"/>
    <w:rsid w:val="00C629CB"/>
    <w:rsid w:val="00C62B75"/>
    <w:rsid w:val="00C64F62"/>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334"/>
    <w:rsid w:val="00C916B2"/>
    <w:rsid w:val="00C91C88"/>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B5980"/>
    <w:rsid w:val="00CC152E"/>
    <w:rsid w:val="00CC2493"/>
    <w:rsid w:val="00CC3222"/>
    <w:rsid w:val="00CC35F1"/>
    <w:rsid w:val="00CC35FF"/>
    <w:rsid w:val="00CC4118"/>
    <w:rsid w:val="00CD0E6E"/>
    <w:rsid w:val="00CD23AE"/>
    <w:rsid w:val="00CD27DF"/>
    <w:rsid w:val="00CD2D8A"/>
    <w:rsid w:val="00CD3BAC"/>
    <w:rsid w:val="00CD3FF2"/>
    <w:rsid w:val="00CD455F"/>
    <w:rsid w:val="00CD4A65"/>
    <w:rsid w:val="00CD531F"/>
    <w:rsid w:val="00CD6FA3"/>
    <w:rsid w:val="00CD779A"/>
    <w:rsid w:val="00CD7D66"/>
    <w:rsid w:val="00CE2184"/>
    <w:rsid w:val="00CE2E13"/>
    <w:rsid w:val="00CE3B7F"/>
    <w:rsid w:val="00CE3FA2"/>
    <w:rsid w:val="00CE41A0"/>
    <w:rsid w:val="00CE4958"/>
    <w:rsid w:val="00CE68E2"/>
    <w:rsid w:val="00CE706E"/>
    <w:rsid w:val="00CE70B1"/>
    <w:rsid w:val="00CE70BC"/>
    <w:rsid w:val="00CE7AE4"/>
    <w:rsid w:val="00CF0A4C"/>
    <w:rsid w:val="00CF150A"/>
    <w:rsid w:val="00CF2225"/>
    <w:rsid w:val="00CF25E7"/>
    <w:rsid w:val="00CF2B36"/>
    <w:rsid w:val="00CF3C77"/>
    <w:rsid w:val="00CF45A2"/>
    <w:rsid w:val="00CF52E7"/>
    <w:rsid w:val="00CF5ED9"/>
    <w:rsid w:val="00CF64B5"/>
    <w:rsid w:val="00CF74DB"/>
    <w:rsid w:val="00CF7853"/>
    <w:rsid w:val="00CF7EE2"/>
    <w:rsid w:val="00D004ED"/>
    <w:rsid w:val="00D0260F"/>
    <w:rsid w:val="00D03708"/>
    <w:rsid w:val="00D06776"/>
    <w:rsid w:val="00D06E46"/>
    <w:rsid w:val="00D06F95"/>
    <w:rsid w:val="00D1158C"/>
    <w:rsid w:val="00D11600"/>
    <w:rsid w:val="00D119A2"/>
    <w:rsid w:val="00D12E31"/>
    <w:rsid w:val="00D137F9"/>
    <w:rsid w:val="00D1458C"/>
    <w:rsid w:val="00D146FA"/>
    <w:rsid w:val="00D1620E"/>
    <w:rsid w:val="00D16867"/>
    <w:rsid w:val="00D16EEC"/>
    <w:rsid w:val="00D1711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EAB"/>
    <w:rsid w:val="00D350E5"/>
    <w:rsid w:val="00D36887"/>
    <w:rsid w:val="00D37563"/>
    <w:rsid w:val="00D3780A"/>
    <w:rsid w:val="00D379EB"/>
    <w:rsid w:val="00D400B8"/>
    <w:rsid w:val="00D4022C"/>
    <w:rsid w:val="00D41023"/>
    <w:rsid w:val="00D41A72"/>
    <w:rsid w:val="00D41C6C"/>
    <w:rsid w:val="00D42465"/>
    <w:rsid w:val="00D42E5B"/>
    <w:rsid w:val="00D439D1"/>
    <w:rsid w:val="00D43C68"/>
    <w:rsid w:val="00D444B2"/>
    <w:rsid w:val="00D45358"/>
    <w:rsid w:val="00D453E4"/>
    <w:rsid w:val="00D47226"/>
    <w:rsid w:val="00D50B21"/>
    <w:rsid w:val="00D51349"/>
    <w:rsid w:val="00D527AF"/>
    <w:rsid w:val="00D529E1"/>
    <w:rsid w:val="00D534C2"/>
    <w:rsid w:val="00D5410F"/>
    <w:rsid w:val="00D564DF"/>
    <w:rsid w:val="00D576DD"/>
    <w:rsid w:val="00D57CB4"/>
    <w:rsid w:val="00D61477"/>
    <w:rsid w:val="00D619E2"/>
    <w:rsid w:val="00D61A4A"/>
    <w:rsid w:val="00D62036"/>
    <w:rsid w:val="00D620CC"/>
    <w:rsid w:val="00D634B8"/>
    <w:rsid w:val="00D63EF3"/>
    <w:rsid w:val="00D64441"/>
    <w:rsid w:val="00D64FB0"/>
    <w:rsid w:val="00D65497"/>
    <w:rsid w:val="00D654DA"/>
    <w:rsid w:val="00D6609E"/>
    <w:rsid w:val="00D66C6C"/>
    <w:rsid w:val="00D67A9F"/>
    <w:rsid w:val="00D67C20"/>
    <w:rsid w:val="00D70C1B"/>
    <w:rsid w:val="00D70E5C"/>
    <w:rsid w:val="00D7146C"/>
    <w:rsid w:val="00D718CD"/>
    <w:rsid w:val="00D7416F"/>
    <w:rsid w:val="00D755F2"/>
    <w:rsid w:val="00D75B2D"/>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59F"/>
    <w:rsid w:val="00D94213"/>
    <w:rsid w:val="00D94BEB"/>
    <w:rsid w:val="00D94EA5"/>
    <w:rsid w:val="00D95F32"/>
    <w:rsid w:val="00D979FC"/>
    <w:rsid w:val="00DA024A"/>
    <w:rsid w:val="00DA07EE"/>
    <w:rsid w:val="00DA0A58"/>
    <w:rsid w:val="00DA16B6"/>
    <w:rsid w:val="00DA1C85"/>
    <w:rsid w:val="00DA1CC9"/>
    <w:rsid w:val="00DA2563"/>
    <w:rsid w:val="00DA2871"/>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90"/>
    <w:rsid w:val="00DD686C"/>
    <w:rsid w:val="00DD6E86"/>
    <w:rsid w:val="00DD7FB9"/>
    <w:rsid w:val="00DE0E5D"/>
    <w:rsid w:val="00DE447F"/>
    <w:rsid w:val="00DE48F0"/>
    <w:rsid w:val="00DE4A77"/>
    <w:rsid w:val="00DE68EE"/>
    <w:rsid w:val="00DE6D24"/>
    <w:rsid w:val="00DE7285"/>
    <w:rsid w:val="00DE7C40"/>
    <w:rsid w:val="00DF0EA5"/>
    <w:rsid w:val="00DF1F1D"/>
    <w:rsid w:val="00DF23A5"/>
    <w:rsid w:val="00DF4C6E"/>
    <w:rsid w:val="00DF51A3"/>
    <w:rsid w:val="00DF6666"/>
    <w:rsid w:val="00DF745E"/>
    <w:rsid w:val="00DF762E"/>
    <w:rsid w:val="00E0044E"/>
    <w:rsid w:val="00E00816"/>
    <w:rsid w:val="00E0239F"/>
    <w:rsid w:val="00E0267B"/>
    <w:rsid w:val="00E02B5C"/>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F7E"/>
    <w:rsid w:val="00E36187"/>
    <w:rsid w:val="00E36220"/>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48F"/>
    <w:rsid w:val="00E66857"/>
    <w:rsid w:val="00E67556"/>
    <w:rsid w:val="00E7252F"/>
    <w:rsid w:val="00E73FC2"/>
    <w:rsid w:val="00E74481"/>
    <w:rsid w:val="00E74517"/>
    <w:rsid w:val="00E755D7"/>
    <w:rsid w:val="00E7566D"/>
    <w:rsid w:val="00E767FE"/>
    <w:rsid w:val="00E76E91"/>
    <w:rsid w:val="00E774B4"/>
    <w:rsid w:val="00E778F5"/>
    <w:rsid w:val="00E80E7C"/>
    <w:rsid w:val="00E81779"/>
    <w:rsid w:val="00E8205B"/>
    <w:rsid w:val="00E82444"/>
    <w:rsid w:val="00E8341C"/>
    <w:rsid w:val="00E8602B"/>
    <w:rsid w:val="00E868A9"/>
    <w:rsid w:val="00E86B5F"/>
    <w:rsid w:val="00E87D05"/>
    <w:rsid w:val="00E91A52"/>
    <w:rsid w:val="00E91EF3"/>
    <w:rsid w:val="00E91F96"/>
    <w:rsid w:val="00E92E99"/>
    <w:rsid w:val="00E9488A"/>
    <w:rsid w:val="00E968FD"/>
    <w:rsid w:val="00E96D55"/>
    <w:rsid w:val="00E97993"/>
    <w:rsid w:val="00EA0D5D"/>
    <w:rsid w:val="00EA1192"/>
    <w:rsid w:val="00EA153F"/>
    <w:rsid w:val="00EA2784"/>
    <w:rsid w:val="00EA2788"/>
    <w:rsid w:val="00EA286F"/>
    <w:rsid w:val="00EA2C6E"/>
    <w:rsid w:val="00EA444A"/>
    <w:rsid w:val="00EA4964"/>
    <w:rsid w:val="00EA4F1A"/>
    <w:rsid w:val="00EB02DE"/>
    <w:rsid w:val="00EB0A07"/>
    <w:rsid w:val="00EB11C4"/>
    <w:rsid w:val="00EB1B69"/>
    <w:rsid w:val="00EB1C78"/>
    <w:rsid w:val="00EB3B46"/>
    <w:rsid w:val="00EB4F08"/>
    <w:rsid w:val="00EC2E07"/>
    <w:rsid w:val="00EC43C7"/>
    <w:rsid w:val="00EC465D"/>
    <w:rsid w:val="00EC5C89"/>
    <w:rsid w:val="00EC66D2"/>
    <w:rsid w:val="00EC67E7"/>
    <w:rsid w:val="00ED0A1B"/>
    <w:rsid w:val="00ED21BC"/>
    <w:rsid w:val="00ED25B6"/>
    <w:rsid w:val="00ED2FEC"/>
    <w:rsid w:val="00ED3F11"/>
    <w:rsid w:val="00ED3F67"/>
    <w:rsid w:val="00ED440A"/>
    <w:rsid w:val="00ED5971"/>
    <w:rsid w:val="00ED5B84"/>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A2D"/>
    <w:rsid w:val="00F01F8C"/>
    <w:rsid w:val="00F035A6"/>
    <w:rsid w:val="00F04AD0"/>
    <w:rsid w:val="00F04B9C"/>
    <w:rsid w:val="00F10033"/>
    <w:rsid w:val="00F10848"/>
    <w:rsid w:val="00F10B68"/>
    <w:rsid w:val="00F10DF3"/>
    <w:rsid w:val="00F11F55"/>
    <w:rsid w:val="00F12DEC"/>
    <w:rsid w:val="00F13151"/>
    <w:rsid w:val="00F15523"/>
    <w:rsid w:val="00F16391"/>
    <w:rsid w:val="00F2062B"/>
    <w:rsid w:val="00F21A18"/>
    <w:rsid w:val="00F21E61"/>
    <w:rsid w:val="00F220EA"/>
    <w:rsid w:val="00F222CD"/>
    <w:rsid w:val="00F22BD8"/>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48A"/>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5FD8"/>
    <w:rsid w:val="00F5603C"/>
    <w:rsid w:val="00F5605C"/>
    <w:rsid w:val="00F564B9"/>
    <w:rsid w:val="00F57909"/>
    <w:rsid w:val="00F600A2"/>
    <w:rsid w:val="00F612D6"/>
    <w:rsid w:val="00F63400"/>
    <w:rsid w:val="00F636C6"/>
    <w:rsid w:val="00F6433D"/>
    <w:rsid w:val="00F6573E"/>
    <w:rsid w:val="00F662EB"/>
    <w:rsid w:val="00F67606"/>
    <w:rsid w:val="00F70327"/>
    <w:rsid w:val="00F7084F"/>
    <w:rsid w:val="00F70FEF"/>
    <w:rsid w:val="00F7241F"/>
    <w:rsid w:val="00F72FA8"/>
    <w:rsid w:val="00F7404A"/>
    <w:rsid w:val="00F75415"/>
    <w:rsid w:val="00F75645"/>
    <w:rsid w:val="00F773F9"/>
    <w:rsid w:val="00F8101C"/>
    <w:rsid w:val="00F817B9"/>
    <w:rsid w:val="00F81CB7"/>
    <w:rsid w:val="00F82280"/>
    <w:rsid w:val="00F8235F"/>
    <w:rsid w:val="00F825DA"/>
    <w:rsid w:val="00F83A22"/>
    <w:rsid w:val="00F83A97"/>
    <w:rsid w:val="00F844F0"/>
    <w:rsid w:val="00F84895"/>
    <w:rsid w:val="00F84E9D"/>
    <w:rsid w:val="00F8659E"/>
    <w:rsid w:val="00F86CE4"/>
    <w:rsid w:val="00F86F42"/>
    <w:rsid w:val="00F8782B"/>
    <w:rsid w:val="00F91941"/>
    <w:rsid w:val="00F92E3F"/>
    <w:rsid w:val="00F938D2"/>
    <w:rsid w:val="00F95D78"/>
    <w:rsid w:val="00F96389"/>
    <w:rsid w:val="00F9650E"/>
    <w:rsid w:val="00F96B73"/>
    <w:rsid w:val="00F977C7"/>
    <w:rsid w:val="00FA0890"/>
    <w:rsid w:val="00FA164A"/>
    <w:rsid w:val="00FA3F3E"/>
    <w:rsid w:val="00FA4272"/>
    <w:rsid w:val="00FA4855"/>
    <w:rsid w:val="00FA4ACD"/>
    <w:rsid w:val="00FA6428"/>
    <w:rsid w:val="00FA7144"/>
    <w:rsid w:val="00FA7184"/>
    <w:rsid w:val="00FA7B7B"/>
    <w:rsid w:val="00FB1D9D"/>
    <w:rsid w:val="00FB27A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006"/>
    <w:rsid w:val="00FD50F1"/>
    <w:rsid w:val="00FD52A3"/>
    <w:rsid w:val="00FD61C4"/>
    <w:rsid w:val="00FD68D4"/>
    <w:rsid w:val="00FE00D9"/>
    <w:rsid w:val="00FE1186"/>
    <w:rsid w:val="00FE177A"/>
    <w:rsid w:val="00FE240A"/>
    <w:rsid w:val="00FE3C7E"/>
    <w:rsid w:val="00FE3E3C"/>
    <w:rsid w:val="00FE43E7"/>
    <w:rsid w:val="00FE4B66"/>
    <w:rsid w:val="00FE4F6E"/>
    <w:rsid w:val="00FE583F"/>
    <w:rsid w:val="00FE597F"/>
    <w:rsid w:val="00FE5CC4"/>
    <w:rsid w:val="00FE6B13"/>
    <w:rsid w:val="00FE7575"/>
    <w:rsid w:val="00FF1070"/>
    <w:rsid w:val="00FF13E2"/>
    <w:rsid w:val="00FF2237"/>
    <w:rsid w:val="00FF46F0"/>
    <w:rsid w:val="00FF4953"/>
    <w:rsid w:val="00FF4D54"/>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jc w:val="both"/>
    </w:pPr>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uiPriority w:val="34"/>
    <w:locked/>
    <w:rsid w:val="00555ACB"/>
    <w:rPr>
      <w:rFonts w:ascii="Calibri" w:hAnsi="Calibri"/>
      <w:sz w:val="22"/>
      <w:szCs w:val="22"/>
      <w:lang w:eastAsia="en-US"/>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097A10"/>
    <w:pPr>
      <w:jc w:val="left"/>
    </w:pPr>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097A10"/>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rsid w:val="00097A10"/>
    <w:rPr>
      <w:vertAlign w:val="superscript"/>
    </w:rPr>
  </w:style>
  <w:style w:type="character" w:customStyle="1" w:styleId="normaltextrun">
    <w:name w:val="normaltextrun"/>
    <w:rsid w:val="00346001"/>
  </w:style>
  <w:style w:type="paragraph" w:styleId="NoSpacing">
    <w:name w:val="No Spacing"/>
    <w:uiPriority w:val="1"/>
    <w:qFormat/>
    <w:rsid w:val="006E497C"/>
    <w:rPr>
      <w:rFonts w:ascii="Calibri" w:eastAsia="Calibri" w:hAnsi="Calibri"/>
      <w:sz w:val="22"/>
      <w:szCs w:val="22"/>
      <w:lang w:val="lv-LV"/>
    </w:rPr>
  </w:style>
  <w:style w:type="paragraph" w:customStyle="1" w:styleId="paragraph">
    <w:name w:val="paragraph"/>
    <w:basedOn w:val="Normal"/>
    <w:rsid w:val="006067A8"/>
    <w:pPr>
      <w:spacing w:before="100" w:beforeAutospacing="1" w:after="100" w:afterAutospacing="1"/>
      <w:jc w:val="left"/>
    </w:pPr>
  </w:style>
  <w:style w:type="character" w:customStyle="1" w:styleId="eop">
    <w:name w:val="eop"/>
    <w:rsid w:val="006067A8"/>
  </w:style>
  <w:style w:type="character" w:customStyle="1" w:styleId="spellingerror">
    <w:name w:val="spellingerror"/>
    <w:rsid w:val="00EA444A"/>
  </w:style>
  <w:style w:type="paragraph" w:customStyle="1" w:styleId="norm">
    <w:name w:val="norm"/>
    <w:basedOn w:val="Normal"/>
    <w:rsid w:val="00282164"/>
    <w:pPr>
      <w:spacing w:before="100" w:beforeAutospacing="1" w:after="100" w:afterAutospacing="1"/>
      <w:jc w:val="left"/>
    </w:pPr>
  </w:style>
  <w:style w:type="character" w:customStyle="1" w:styleId="apple-converted-space">
    <w:name w:val="apple-converted-space"/>
    <w:basedOn w:val="DefaultParagraphFont"/>
    <w:rsid w:val="008F05F6"/>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158593">
      <w:bodyDiv w:val="1"/>
      <w:marLeft w:val="0"/>
      <w:marRight w:val="0"/>
      <w:marTop w:val="0"/>
      <w:marBottom w:val="0"/>
      <w:divBdr>
        <w:top w:val="none" w:sz="0" w:space="0" w:color="auto"/>
        <w:left w:val="none" w:sz="0" w:space="0" w:color="auto"/>
        <w:bottom w:val="none" w:sz="0" w:space="0" w:color="auto"/>
        <w:right w:val="none" w:sz="0" w:space="0" w:color="auto"/>
      </w:divBdr>
      <w:divsChild>
        <w:div w:id="1714579117">
          <w:marLeft w:val="840"/>
          <w:marRight w:val="0"/>
          <w:marTop w:val="0"/>
          <w:marBottom w:val="0"/>
          <w:divBdr>
            <w:top w:val="none" w:sz="0" w:space="0" w:color="auto"/>
            <w:left w:val="none" w:sz="0" w:space="0" w:color="auto"/>
            <w:bottom w:val="none" w:sz="0" w:space="0" w:color="auto"/>
            <w:right w:val="none" w:sz="0" w:space="0" w:color="auto"/>
          </w:divBdr>
        </w:div>
        <w:div w:id="852690653">
          <w:marLeft w:val="480"/>
          <w:marRight w:val="0"/>
          <w:marTop w:val="0"/>
          <w:marBottom w:val="0"/>
          <w:divBdr>
            <w:top w:val="none" w:sz="0" w:space="0" w:color="auto"/>
            <w:left w:val="none" w:sz="0" w:space="0" w:color="auto"/>
            <w:bottom w:val="none" w:sz="0" w:space="0" w:color="auto"/>
            <w:right w:val="none" w:sz="0" w:space="0" w:color="auto"/>
          </w:divBdr>
        </w:div>
        <w:div w:id="1273975462">
          <w:marLeft w:val="480"/>
          <w:marRight w:val="0"/>
          <w:marTop w:val="0"/>
          <w:marBottom w:val="0"/>
          <w:divBdr>
            <w:top w:val="none" w:sz="0" w:space="0" w:color="auto"/>
            <w:left w:val="none" w:sz="0" w:space="0" w:color="auto"/>
            <w:bottom w:val="none" w:sz="0" w:space="0" w:color="auto"/>
            <w:right w:val="none" w:sz="0" w:space="0" w:color="auto"/>
          </w:divBdr>
        </w:div>
        <w:div w:id="958025864">
          <w:marLeft w:val="48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1047-2820-4D41-A05D-94DBB0CA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18809</CharactersWithSpaces>
  <SharedDoc>false</SharedDoc>
  <HLinks>
    <vt:vector size="12" baseType="variant">
      <vt:variant>
        <vt:i4>4522006</vt:i4>
      </vt:variant>
      <vt:variant>
        <vt:i4>3</vt:i4>
      </vt:variant>
      <vt:variant>
        <vt:i4>0</vt:i4>
      </vt:variant>
      <vt:variant>
        <vt:i4>5</vt:i4>
      </vt:variant>
      <vt:variant>
        <vt:lpwstr>https://em.gov.lv/lv/Ministrija/sabiedribas_lidzdaliba/diskusiju_dokumenti/</vt:lpwstr>
      </vt:variant>
      <vt:variant>
        <vt:lpwstr/>
      </vt:variant>
      <vt:variant>
        <vt:i4>3473509</vt:i4>
      </vt:variant>
      <vt:variant>
        <vt:i4>0</vt:i4>
      </vt:variant>
      <vt:variant>
        <vt:i4>0</vt:i4>
      </vt:variant>
      <vt:variant>
        <vt:i4>5</vt:i4>
      </vt:variant>
      <vt:variant>
        <vt:lpwstr>http://tap.mk.gov.lv/doc/2005/EMAnot_080411_parvreg.1016.doc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Marta</cp:lastModifiedBy>
  <cp:revision>3</cp:revision>
  <cp:lastPrinted>2009-04-08T08:39:00Z</cp:lastPrinted>
  <dcterms:created xsi:type="dcterms:W3CDTF">2020-04-30T08:09:00Z</dcterms:created>
  <dcterms:modified xsi:type="dcterms:W3CDTF">2020-04-30T08:20:00Z</dcterms:modified>
</cp:coreProperties>
</file>