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ED5E" w14:textId="09D1788F" w:rsidR="000F70C3" w:rsidRDefault="000F70C3" w:rsidP="001072CC">
      <w:pPr>
        <w:tabs>
          <w:tab w:val="left" w:pos="6237"/>
        </w:tabs>
        <w:spacing w:after="0" w:line="240" w:lineRule="auto"/>
        <w:ind w:right="-483"/>
        <w:rPr>
          <w:rFonts w:ascii="Times New Roman" w:eastAsia="Times New Roman" w:hAnsi="Times New Roman" w:cs="Times New Roman"/>
          <w:sz w:val="28"/>
          <w:szCs w:val="28"/>
          <w:lang w:eastAsia="lv-LV"/>
        </w:rPr>
      </w:pPr>
    </w:p>
    <w:p w14:paraId="440ABC46" w14:textId="77777777" w:rsidR="00D545EF" w:rsidRDefault="00D545EF" w:rsidP="001072CC">
      <w:pPr>
        <w:tabs>
          <w:tab w:val="left" w:pos="6237"/>
        </w:tabs>
        <w:spacing w:after="0" w:line="240" w:lineRule="auto"/>
        <w:ind w:right="-483"/>
        <w:rPr>
          <w:rFonts w:ascii="Times New Roman" w:eastAsia="Times New Roman" w:hAnsi="Times New Roman" w:cs="Times New Roman"/>
          <w:sz w:val="28"/>
          <w:szCs w:val="28"/>
          <w:lang w:eastAsia="lv-LV"/>
        </w:rPr>
      </w:pPr>
    </w:p>
    <w:p w14:paraId="50897361" w14:textId="02D28BF1" w:rsidR="00D545EF" w:rsidRPr="00A81F12" w:rsidRDefault="00D545EF" w:rsidP="00D545EF">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AB7048">
        <w:rPr>
          <w:rFonts w:ascii="Times New Roman" w:eastAsia="Times New Roman" w:hAnsi="Times New Roman" w:cs="Times New Roman"/>
          <w:sz w:val="28"/>
          <w:szCs w:val="28"/>
        </w:rPr>
        <w:t>16. jūnijā</w:t>
      </w:r>
      <w:r w:rsidRPr="00A81F12">
        <w:rPr>
          <w:rFonts w:ascii="Times New Roman" w:hAnsi="Times New Roman"/>
          <w:sz w:val="28"/>
          <w:szCs w:val="28"/>
        </w:rPr>
        <w:tab/>
        <w:t>Noteikumi Nr.</w:t>
      </w:r>
      <w:r w:rsidR="00AB7048">
        <w:rPr>
          <w:rFonts w:ascii="Times New Roman" w:hAnsi="Times New Roman"/>
          <w:sz w:val="28"/>
          <w:szCs w:val="28"/>
        </w:rPr>
        <w:t> 384</w:t>
      </w:r>
    </w:p>
    <w:p w14:paraId="441C395D" w14:textId="3BB1F801" w:rsidR="00D545EF" w:rsidRPr="00A81F12" w:rsidRDefault="00D545EF" w:rsidP="00D545EF">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AB7048">
        <w:rPr>
          <w:rFonts w:ascii="Times New Roman" w:hAnsi="Times New Roman"/>
          <w:sz w:val="28"/>
          <w:szCs w:val="28"/>
        </w:rPr>
        <w:t> 41 5</w:t>
      </w:r>
      <w:bookmarkStart w:id="0" w:name="_GoBack"/>
      <w:bookmarkEnd w:id="0"/>
      <w:r w:rsidRPr="00A81F12">
        <w:rPr>
          <w:rFonts w:ascii="Times New Roman" w:hAnsi="Times New Roman"/>
          <w:sz w:val="28"/>
          <w:szCs w:val="28"/>
        </w:rPr>
        <w:t>. §)</w:t>
      </w:r>
    </w:p>
    <w:p w14:paraId="559CFABE" w14:textId="6F5CA742" w:rsidR="00566609" w:rsidRPr="00217851" w:rsidRDefault="00566609" w:rsidP="00D545EF">
      <w:pPr>
        <w:tabs>
          <w:tab w:val="left" w:pos="6096"/>
        </w:tabs>
        <w:spacing w:after="0" w:line="240" w:lineRule="auto"/>
        <w:rPr>
          <w:rFonts w:ascii="Times New Roman" w:eastAsia="Times New Roman" w:hAnsi="Times New Roman" w:cs="Times New Roman"/>
          <w:sz w:val="28"/>
          <w:szCs w:val="28"/>
          <w:lang w:eastAsia="lv-LV"/>
        </w:rPr>
      </w:pPr>
    </w:p>
    <w:p w14:paraId="422E55EB" w14:textId="3C782E5D" w:rsidR="00566609" w:rsidRPr="00217851" w:rsidRDefault="00566609" w:rsidP="00D545EF">
      <w:pPr>
        <w:spacing w:after="0" w:line="240" w:lineRule="auto"/>
        <w:jc w:val="center"/>
        <w:rPr>
          <w:rFonts w:ascii="Times New Roman" w:eastAsia="Times New Roman" w:hAnsi="Times New Roman" w:cs="Times New Roman"/>
          <w:b/>
          <w:sz w:val="28"/>
          <w:szCs w:val="28"/>
          <w:lang w:eastAsia="lv-LV"/>
        </w:rPr>
      </w:pPr>
      <w:r w:rsidRPr="00217851">
        <w:rPr>
          <w:rFonts w:ascii="Times New Roman" w:eastAsia="Times New Roman" w:hAnsi="Times New Roman" w:cs="Times New Roman"/>
          <w:b/>
          <w:sz w:val="28"/>
          <w:szCs w:val="28"/>
          <w:lang w:eastAsia="lv-LV"/>
        </w:rPr>
        <w:t>Grozījumi Ministru kabineta 2016.</w:t>
      </w:r>
      <w:r w:rsidR="0022438A" w:rsidRPr="00217851">
        <w:rPr>
          <w:rFonts w:ascii="Times New Roman" w:eastAsia="Times New Roman" w:hAnsi="Times New Roman" w:cs="Times New Roman"/>
          <w:b/>
          <w:sz w:val="28"/>
          <w:szCs w:val="28"/>
          <w:lang w:eastAsia="lv-LV"/>
        </w:rPr>
        <w:t> </w:t>
      </w:r>
      <w:r w:rsidRPr="00217851">
        <w:rPr>
          <w:rFonts w:ascii="Times New Roman" w:eastAsia="Times New Roman" w:hAnsi="Times New Roman" w:cs="Times New Roman"/>
          <w:b/>
          <w:sz w:val="28"/>
          <w:szCs w:val="28"/>
          <w:lang w:eastAsia="lv-LV"/>
        </w:rPr>
        <w:t>gada 15.</w:t>
      </w:r>
      <w:r w:rsidR="0022438A" w:rsidRPr="00217851">
        <w:rPr>
          <w:rFonts w:ascii="Times New Roman" w:eastAsia="Times New Roman" w:hAnsi="Times New Roman" w:cs="Times New Roman"/>
          <w:b/>
          <w:sz w:val="28"/>
          <w:szCs w:val="28"/>
          <w:lang w:eastAsia="lv-LV"/>
        </w:rPr>
        <w:t> </w:t>
      </w:r>
      <w:r w:rsidRPr="00217851">
        <w:rPr>
          <w:rFonts w:ascii="Times New Roman" w:eastAsia="Times New Roman" w:hAnsi="Times New Roman" w:cs="Times New Roman"/>
          <w:b/>
          <w:sz w:val="28"/>
          <w:szCs w:val="28"/>
          <w:lang w:eastAsia="lv-LV"/>
        </w:rPr>
        <w:t>marta noteikumos Nr.</w:t>
      </w:r>
      <w:r w:rsidR="0022438A" w:rsidRPr="00217851">
        <w:rPr>
          <w:rFonts w:ascii="Times New Roman" w:eastAsia="Times New Roman" w:hAnsi="Times New Roman" w:cs="Times New Roman"/>
          <w:b/>
          <w:sz w:val="28"/>
          <w:szCs w:val="28"/>
          <w:lang w:eastAsia="lv-LV"/>
        </w:rPr>
        <w:t> </w:t>
      </w:r>
      <w:r w:rsidRPr="00217851">
        <w:rPr>
          <w:rFonts w:ascii="Times New Roman" w:eastAsia="Times New Roman" w:hAnsi="Times New Roman" w:cs="Times New Roman"/>
          <w:b/>
          <w:sz w:val="28"/>
          <w:szCs w:val="28"/>
          <w:lang w:eastAsia="lv-LV"/>
        </w:rPr>
        <w:t>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p w14:paraId="06A2E87A" w14:textId="77777777" w:rsidR="00566609" w:rsidRPr="00217851" w:rsidRDefault="00566609" w:rsidP="00D545EF">
      <w:pPr>
        <w:spacing w:after="0" w:line="240" w:lineRule="auto"/>
        <w:jc w:val="right"/>
        <w:rPr>
          <w:rFonts w:ascii="Times New Roman" w:eastAsia="Times New Roman" w:hAnsi="Times New Roman" w:cs="Times New Roman"/>
          <w:sz w:val="28"/>
          <w:szCs w:val="28"/>
          <w:lang w:eastAsia="lv-LV"/>
        </w:rPr>
      </w:pPr>
    </w:p>
    <w:p w14:paraId="32BD3B1B" w14:textId="77777777" w:rsidR="00566609" w:rsidRPr="00217851" w:rsidRDefault="00566609" w:rsidP="00D545EF">
      <w:pPr>
        <w:spacing w:after="0" w:line="240" w:lineRule="auto"/>
        <w:ind w:firstLine="709"/>
        <w:contextualSpacing/>
        <w:jc w:val="right"/>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 xml:space="preserve">Izdoti saskaņā ar </w:t>
      </w:r>
    </w:p>
    <w:p w14:paraId="209149C9" w14:textId="77777777" w:rsidR="00566609" w:rsidRPr="00217851" w:rsidRDefault="00566609" w:rsidP="00D545EF">
      <w:pPr>
        <w:spacing w:after="0" w:line="240" w:lineRule="auto"/>
        <w:ind w:firstLine="709"/>
        <w:contextualSpacing/>
        <w:jc w:val="right"/>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Eiropas Savienības struktūrfondu un</w:t>
      </w:r>
    </w:p>
    <w:p w14:paraId="00C868BC" w14:textId="77777777" w:rsidR="00566609" w:rsidRPr="00217851" w:rsidRDefault="00566609" w:rsidP="00D545EF">
      <w:pPr>
        <w:spacing w:after="0" w:line="240" w:lineRule="auto"/>
        <w:ind w:firstLine="709"/>
        <w:contextualSpacing/>
        <w:jc w:val="right"/>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 xml:space="preserve">Kohēzijas fonda 2014.–2020. gada </w:t>
      </w:r>
    </w:p>
    <w:p w14:paraId="23669711" w14:textId="77777777" w:rsidR="00566609" w:rsidRPr="00217851" w:rsidRDefault="00566609" w:rsidP="00D545EF">
      <w:pPr>
        <w:spacing w:after="0" w:line="240" w:lineRule="auto"/>
        <w:ind w:firstLine="709"/>
        <w:contextualSpacing/>
        <w:jc w:val="right"/>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plānošanas perioda vadības likuma</w:t>
      </w:r>
    </w:p>
    <w:p w14:paraId="31BE2572" w14:textId="77777777" w:rsidR="00566609" w:rsidRPr="00217851" w:rsidRDefault="00566609" w:rsidP="00D545EF">
      <w:pPr>
        <w:spacing w:after="0" w:line="240" w:lineRule="auto"/>
        <w:ind w:firstLine="709"/>
        <w:contextualSpacing/>
        <w:jc w:val="right"/>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20. panta 13. un 14. punktu un</w:t>
      </w:r>
    </w:p>
    <w:p w14:paraId="66AF4337" w14:textId="77777777" w:rsidR="00566609" w:rsidRPr="00217851" w:rsidRDefault="00566609" w:rsidP="00D545EF">
      <w:pPr>
        <w:spacing w:after="0" w:line="240" w:lineRule="auto"/>
        <w:ind w:firstLine="709"/>
        <w:contextualSpacing/>
        <w:jc w:val="right"/>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 xml:space="preserve">Publisko iepirkumu likuma </w:t>
      </w:r>
    </w:p>
    <w:p w14:paraId="6CB29166" w14:textId="77777777" w:rsidR="00566609" w:rsidRPr="00217851" w:rsidRDefault="00566609" w:rsidP="00D545EF">
      <w:pPr>
        <w:spacing w:after="0" w:line="240" w:lineRule="auto"/>
        <w:ind w:firstLine="709"/>
        <w:contextualSpacing/>
        <w:jc w:val="right"/>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7. panta pirmo daļu</w:t>
      </w:r>
    </w:p>
    <w:p w14:paraId="7E5DEE61" w14:textId="77777777" w:rsidR="00566609" w:rsidRPr="00217851" w:rsidRDefault="00566609" w:rsidP="00D545EF">
      <w:pPr>
        <w:spacing w:after="0" w:line="240" w:lineRule="auto"/>
        <w:contextualSpacing/>
        <w:rPr>
          <w:rFonts w:ascii="Times New Roman" w:eastAsia="Times New Roman" w:hAnsi="Times New Roman" w:cs="Times New Roman"/>
          <w:sz w:val="28"/>
          <w:szCs w:val="28"/>
          <w:lang w:eastAsia="lv-LV"/>
        </w:rPr>
      </w:pPr>
    </w:p>
    <w:p w14:paraId="748EFFF6" w14:textId="1D96D82C" w:rsidR="00566609" w:rsidRPr="00217851" w:rsidRDefault="00566609" w:rsidP="00D545EF">
      <w:pPr>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r w:rsidRPr="00217851">
        <w:rPr>
          <w:rFonts w:ascii="Times New Roman" w:eastAsia="Times New Roman" w:hAnsi="Times New Roman" w:cs="Times New Roman"/>
          <w:sz w:val="28"/>
          <w:szCs w:val="28"/>
          <w:lang w:eastAsia="lv-LV"/>
        </w:rPr>
        <w:t>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65., 220. nr.; 2017, 143. nr.; 2018, 57. nr.; 2019, 27., 176., 255</w:t>
      </w:r>
      <w:r w:rsidR="00304C7C">
        <w:rPr>
          <w:rFonts w:ascii="Times New Roman" w:eastAsia="Times New Roman" w:hAnsi="Times New Roman" w:cs="Times New Roman"/>
          <w:sz w:val="28"/>
          <w:szCs w:val="28"/>
          <w:lang w:eastAsia="lv-LV"/>
        </w:rPr>
        <w:t>.</w:t>
      </w:r>
      <w:r w:rsidRPr="00217851">
        <w:rPr>
          <w:rFonts w:ascii="Times New Roman" w:eastAsia="Times New Roman" w:hAnsi="Times New Roman" w:cs="Times New Roman"/>
          <w:sz w:val="28"/>
          <w:szCs w:val="28"/>
          <w:lang w:eastAsia="lv-LV"/>
        </w:rPr>
        <w:t> nr.) šādus grozījumus:</w:t>
      </w:r>
    </w:p>
    <w:p w14:paraId="4A46ECCE" w14:textId="77777777" w:rsidR="001A5EAE" w:rsidRPr="00217851" w:rsidRDefault="001A5EAE" w:rsidP="00D545EF">
      <w:pPr>
        <w:pStyle w:val="tv213"/>
        <w:shd w:val="clear" w:color="auto" w:fill="FFFFFF"/>
        <w:spacing w:before="0" w:beforeAutospacing="0" w:after="0" w:afterAutospacing="0"/>
        <w:ind w:firstLine="709"/>
        <w:jc w:val="both"/>
        <w:rPr>
          <w:sz w:val="28"/>
          <w:szCs w:val="28"/>
        </w:rPr>
      </w:pPr>
    </w:p>
    <w:p w14:paraId="3BA50A4C" w14:textId="6E43E483" w:rsidR="001A5EAE" w:rsidRPr="00217851" w:rsidRDefault="00EA00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1.</w:t>
      </w:r>
      <w:r w:rsidR="00250189">
        <w:rPr>
          <w:sz w:val="28"/>
          <w:szCs w:val="28"/>
        </w:rPr>
        <w:t> </w:t>
      </w:r>
      <w:r w:rsidR="0022438A" w:rsidRPr="00217851">
        <w:rPr>
          <w:sz w:val="28"/>
          <w:szCs w:val="28"/>
        </w:rPr>
        <w:t xml:space="preserve">Aizstāt </w:t>
      </w:r>
      <w:r w:rsidR="001A5EAE" w:rsidRPr="00217851">
        <w:rPr>
          <w:sz w:val="28"/>
          <w:szCs w:val="28"/>
        </w:rPr>
        <w:t>39.2.2.</w:t>
      </w:r>
      <w:r w:rsidR="0022438A" w:rsidRPr="00217851">
        <w:rPr>
          <w:sz w:val="28"/>
          <w:szCs w:val="28"/>
        </w:rPr>
        <w:t> </w:t>
      </w:r>
      <w:r w:rsidR="001A5EAE" w:rsidRPr="00217851">
        <w:rPr>
          <w:sz w:val="28"/>
          <w:szCs w:val="28"/>
        </w:rPr>
        <w:t xml:space="preserve">apakšpunktā vārdu </w:t>
      </w:r>
      <w:r w:rsidR="00D545EF">
        <w:rPr>
          <w:sz w:val="28"/>
          <w:szCs w:val="28"/>
        </w:rPr>
        <w:t>"</w:t>
      </w:r>
      <w:r w:rsidR="001A5EAE" w:rsidRPr="00217851">
        <w:rPr>
          <w:sz w:val="28"/>
          <w:szCs w:val="28"/>
        </w:rPr>
        <w:t>pielikum</w:t>
      </w:r>
      <w:r w:rsidR="00C82EAB">
        <w:rPr>
          <w:sz w:val="28"/>
          <w:szCs w:val="28"/>
        </w:rPr>
        <w:t>ā</w:t>
      </w:r>
      <w:r w:rsidR="00D545EF">
        <w:rPr>
          <w:sz w:val="28"/>
          <w:szCs w:val="28"/>
        </w:rPr>
        <w:t>"</w:t>
      </w:r>
      <w:r w:rsidR="001A5EAE" w:rsidRPr="00217851">
        <w:rPr>
          <w:sz w:val="28"/>
          <w:szCs w:val="28"/>
        </w:rPr>
        <w:t xml:space="preserve"> ar skaitli un vārdu </w:t>
      </w:r>
      <w:r w:rsidR="00D545EF">
        <w:rPr>
          <w:sz w:val="28"/>
          <w:szCs w:val="28"/>
        </w:rPr>
        <w:t>"</w:t>
      </w:r>
      <w:r w:rsidR="001A5EAE" w:rsidRPr="00217851">
        <w:rPr>
          <w:sz w:val="28"/>
          <w:szCs w:val="28"/>
        </w:rPr>
        <w:t>1.</w:t>
      </w:r>
      <w:r w:rsidR="0022438A" w:rsidRPr="00217851">
        <w:rPr>
          <w:sz w:val="28"/>
          <w:szCs w:val="28"/>
        </w:rPr>
        <w:t> </w:t>
      </w:r>
      <w:r w:rsidR="001A5EAE" w:rsidRPr="00217851">
        <w:rPr>
          <w:sz w:val="28"/>
          <w:szCs w:val="28"/>
        </w:rPr>
        <w:t>pielikum</w:t>
      </w:r>
      <w:r w:rsidR="00C82EAB">
        <w:rPr>
          <w:sz w:val="28"/>
          <w:szCs w:val="28"/>
        </w:rPr>
        <w:t>ā</w:t>
      </w:r>
      <w:r w:rsidR="00D545EF">
        <w:rPr>
          <w:sz w:val="28"/>
          <w:szCs w:val="28"/>
        </w:rPr>
        <w:t>"</w:t>
      </w:r>
      <w:r w:rsidR="001A5EAE" w:rsidRPr="00217851">
        <w:rPr>
          <w:sz w:val="28"/>
          <w:szCs w:val="28"/>
        </w:rPr>
        <w:t>.</w:t>
      </w:r>
    </w:p>
    <w:p w14:paraId="3A4F367E" w14:textId="77777777" w:rsidR="001A5EAE" w:rsidRPr="00217851" w:rsidRDefault="001A5EAE" w:rsidP="00D545EF">
      <w:pPr>
        <w:pStyle w:val="tv213"/>
        <w:shd w:val="clear" w:color="auto" w:fill="FFFFFF"/>
        <w:tabs>
          <w:tab w:val="left" w:pos="993"/>
        </w:tabs>
        <w:spacing w:before="0" w:beforeAutospacing="0" w:after="0" w:afterAutospacing="0"/>
        <w:ind w:firstLine="709"/>
        <w:jc w:val="both"/>
        <w:rPr>
          <w:sz w:val="28"/>
          <w:szCs w:val="28"/>
        </w:rPr>
      </w:pPr>
    </w:p>
    <w:p w14:paraId="7E7F9D01" w14:textId="4FB327BE" w:rsidR="003076CF" w:rsidRPr="00217851" w:rsidRDefault="00EA00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 xml:space="preserve">2. </w:t>
      </w:r>
      <w:r w:rsidR="003076CF" w:rsidRPr="00217851">
        <w:rPr>
          <w:sz w:val="28"/>
          <w:szCs w:val="28"/>
        </w:rPr>
        <w:t>Papildināt noteikumus ar 41.</w:t>
      </w:r>
      <w:r w:rsidR="003076CF" w:rsidRPr="00217851">
        <w:rPr>
          <w:sz w:val="28"/>
          <w:szCs w:val="28"/>
          <w:vertAlign w:val="superscript"/>
        </w:rPr>
        <w:t>2</w:t>
      </w:r>
      <w:r w:rsidR="00F404E4" w:rsidRPr="00217851">
        <w:rPr>
          <w:sz w:val="28"/>
          <w:szCs w:val="28"/>
        </w:rPr>
        <w:t> </w:t>
      </w:r>
      <w:r w:rsidR="003076CF" w:rsidRPr="00217851">
        <w:rPr>
          <w:sz w:val="28"/>
          <w:szCs w:val="28"/>
        </w:rPr>
        <w:t>punktu šādā redakcijā:</w:t>
      </w:r>
    </w:p>
    <w:p w14:paraId="357E43B3" w14:textId="77777777" w:rsidR="003076CF" w:rsidRPr="00217851" w:rsidRDefault="003076CF" w:rsidP="00D545EF">
      <w:pPr>
        <w:pStyle w:val="ListParagraph"/>
        <w:spacing w:after="0" w:line="240" w:lineRule="auto"/>
        <w:ind w:left="0" w:firstLine="709"/>
        <w:rPr>
          <w:rFonts w:ascii="Times New Roman" w:hAnsi="Times New Roman" w:cs="Times New Roman"/>
          <w:sz w:val="28"/>
          <w:szCs w:val="28"/>
        </w:rPr>
      </w:pPr>
    </w:p>
    <w:p w14:paraId="641C8745" w14:textId="0A1A2DE0" w:rsidR="003076CF" w:rsidRPr="00217851" w:rsidRDefault="00D545EF" w:rsidP="00D545EF">
      <w:pPr>
        <w:pStyle w:val="tv213"/>
        <w:shd w:val="clear" w:color="auto" w:fill="FFFFFF"/>
        <w:spacing w:before="0" w:beforeAutospacing="0" w:after="0" w:afterAutospacing="0"/>
        <w:ind w:firstLine="709"/>
        <w:jc w:val="both"/>
        <w:rPr>
          <w:sz w:val="28"/>
          <w:szCs w:val="28"/>
        </w:rPr>
      </w:pPr>
      <w:bookmarkStart w:id="1" w:name="_Hlk37708628"/>
      <w:r>
        <w:rPr>
          <w:sz w:val="28"/>
          <w:szCs w:val="28"/>
        </w:rPr>
        <w:t>"</w:t>
      </w:r>
      <w:r w:rsidR="003076CF" w:rsidRPr="00217851">
        <w:rPr>
          <w:sz w:val="28"/>
          <w:szCs w:val="28"/>
        </w:rPr>
        <w:t>41.</w:t>
      </w:r>
      <w:r w:rsidR="003076CF" w:rsidRPr="00217851">
        <w:rPr>
          <w:sz w:val="28"/>
          <w:szCs w:val="28"/>
          <w:vertAlign w:val="superscript"/>
        </w:rPr>
        <w:t>2</w:t>
      </w:r>
      <w:r w:rsidR="0022438A" w:rsidRPr="00217851">
        <w:rPr>
          <w:sz w:val="28"/>
          <w:szCs w:val="28"/>
        </w:rPr>
        <w:t> </w:t>
      </w:r>
      <w:r w:rsidR="003076CF" w:rsidRPr="00217851">
        <w:rPr>
          <w:sz w:val="28"/>
          <w:szCs w:val="28"/>
        </w:rPr>
        <w:t xml:space="preserve">Izvēloties būvkomersantu, atlases nolikumā kā </w:t>
      </w:r>
      <w:r w:rsidR="00F84B7C" w:rsidRPr="00217851">
        <w:rPr>
          <w:sz w:val="28"/>
          <w:szCs w:val="28"/>
        </w:rPr>
        <w:t>vērtēšanas</w:t>
      </w:r>
      <w:r w:rsidR="003076CF" w:rsidRPr="00217851">
        <w:rPr>
          <w:sz w:val="28"/>
          <w:szCs w:val="28"/>
        </w:rPr>
        <w:t xml:space="preserve"> kritēriju neiekļauj būvdarbu izpildes termiņu.</w:t>
      </w:r>
      <w:r>
        <w:rPr>
          <w:sz w:val="28"/>
          <w:szCs w:val="28"/>
        </w:rPr>
        <w:t>"</w:t>
      </w:r>
    </w:p>
    <w:bookmarkEnd w:id="1"/>
    <w:p w14:paraId="36F2ACDF" w14:textId="77777777" w:rsidR="0027188D" w:rsidRPr="00217851" w:rsidRDefault="0027188D" w:rsidP="00D545EF">
      <w:pPr>
        <w:pStyle w:val="tv213"/>
        <w:shd w:val="clear" w:color="auto" w:fill="FFFFFF"/>
        <w:spacing w:before="0" w:beforeAutospacing="0" w:after="0" w:afterAutospacing="0"/>
        <w:ind w:firstLine="709"/>
        <w:jc w:val="both"/>
        <w:rPr>
          <w:sz w:val="28"/>
          <w:szCs w:val="28"/>
        </w:rPr>
      </w:pPr>
    </w:p>
    <w:p w14:paraId="1BE50F93" w14:textId="7B14BE2A" w:rsidR="002763C3" w:rsidRPr="00217851" w:rsidRDefault="00EA00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 xml:space="preserve">3. </w:t>
      </w:r>
      <w:r w:rsidR="002763C3" w:rsidRPr="00217851">
        <w:rPr>
          <w:sz w:val="28"/>
          <w:szCs w:val="28"/>
        </w:rPr>
        <w:t>Izteikt 50.7. apakšpunktu šādā redakcijā:</w:t>
      </w:r>
    </w:p>
    <w:p w14:paraId="31FC2689" w14:textId="2C841BE8" w:rsidR="002763C3" w:rsidRPr="00217851" w:rsidRDefault="002763C3" w:rsidP="00D545EF">
      <w:pPr>
        <w:pStyle w:val="tv213"/>
        <w:shd w:val="clear" w:color="auto" w:fill="FFFFFF"/>
        <w:spacing w:before="0" w:beforeAutospacing="0" w:after="0" w:afterAutospacing="0"/>
        <w:ind w:firstLine="709"/>
        <w:jc w:val="both"/>
        <w:rPr>
          <w:sz w:val="28"/>
          <w:szCs w:val="28"/>
        </w:rPr>
      </w:pPr>
    </w:p>
    <w:p w14:paraId="632F4C60" w14:textId="1BF84538" w:rsidR="002763C3" w:rsidRPr="00217851" w:rsidRDefault="00D545EF" w:rsidP="00D545EF">
      <w:pPr>
        <w:pStyle w:val="tv213"/>
        <w:shd w:val="clear" w:color="auto" w:fill="FFFFFF"/>
        <w:spacing w:before="0" w:beforeAutospacing="0" w:after="0" w:afterAutospacing="0"/>
        <w:ind w:firstLine="709"/>
        <w:jc w:val="both"/>
        <w:rPr>
          <w:b/>
          <w:bCs/>
          <w:sz w:val="28"/>
          <w:szCs w:val="28"/>
        </w:rPr>
      </w:pPr>
      <w:r>
        <w:rPr>
          <w:sz w:val="28"/>
          <w:szCs w:val="28"/>
        </w:rPr>
        <w:t>"</w:t>
      </w:r>
      <w:r w:rsidR="002763C3" w:rsidRPr="00217851">
        <w:rPr>
          <w:sz w:val="28"/>
          <w:szCs w:val="28"/>
        </w:rPr>
        <w:t>50.7. elektroniski</w:t>
      </w:r>
      <w:r w:rsidR="00250189">
        <w:rPr>
          <w:sz w:val="28"/>
          <w:szCs w:val="28"/>
        </w:rPr>
        <w:t xml:space="preserve"> –</w:t>
      </w:r>
      <w:r w:rsidR="002763C3" w:rsidRPr="00217851">
        <w:rPr>
          <w:sz w:val="28"/>
          <w:szCs w:val="28"/>
        </w:rPr>
        <w:t xml:space="preserve"> uzskaites veidlapu par citu saņemto </w:t>
      </w:r>
      <w:proofErr w:type="spellStart"/>
      <w:r w:rsidR="002763C3" w:rsidRPr="00217851">
        <w:rPr>
          <w:i/>
          <w:iCs/>
          <w:sz w:val="28"/>
          <w:szCs w:val="28"/>
        </w:rPr>
        <w:t>de</w:t>
      </w:r>
      <w:proofErr w:type="spellEnd"/>
      <w:r w:rsidR="002763C3" w:rsidRPr="00217851">
        <w:rPr>
          <w:i/>
          <w:iCs/>
          <w:sz w:val="28"/>
          <w:szCs w:val="28"/>
        </w:rPr>
        <w:t xml:space="preserve"> </w:t>
      </w:r>
      <w:proofErr w:type="spellStart"/>
      <w:r w:rsidR="002763C3" w:rsidRPr="00217851">
        <w:rPr>
          <w:i/>
          <w:iCs/>
          <w:sz w:val="28"/>
          <w:szCs w:val="28"/>
        </w:rPr>
        <w:t>minimis</w:t>
      </w:r>
      <w:proofErr w:type="spellEnd"/>
      <w:r w:rsidR="002763C3" w:rsidRPr="00217851">
        <w:rPr>
          <w:sz w:val="28"/>
          <w:szCs w:val="28"/>
        </w:rPr>
        <w:t xml:space="preserve"> atbalstu</w:t>
      </w:r>
      <w:proofErr w:type="gramStart"/>
      <w:r w:rsidR="002763C3" w:rsidRPr="00217851">
        <w:rPr>
          <w:sz w:val="28"/>
          <w:szCs w:val="28"/>
        </w:rPr>
        <w:t xml:space="preserve"> vai norāda</w:t>
      </w:r>
      <w:proofErr w:type="gramEnd"/>
      <w:r w:rsidR="002763C3" w:rsidRPr="00217851">
        <w:rPr>
          <w:sz w:val="28"/>
          <w:szCs w:val="28"/>
        </w:rPr>
        <w:t xml:space="preserve"> </w:t>
      </w:r>
      <w:proofErr w:type="spellStart"/>
      <w:r w:rsidR="002763C3" w:rsidRPr="00217851">
        <w:rPr>
          <w:i/>
          <w:iCs/>
          <w:sz w:val="28"/>
          <w:szCs w:val="28"/>
        </w:rPr>
        <w:t>de</w:t>
      </w:r>
      <w:proofErr w:type="spellEnd"/>
      <w:r w:rsidR="002763C3" w:rsidRPr="00217851">
        <w:rPr>
          <w:i/>
          <w:iCs/>
          <w:sz w:val="28"/>
          <w:szCs w:val="28"/>
        </w:rPr>
        <w:t xml:space="preserve"> </w:t>
      </w:r>
      <w:proofErr w:type="spellStart"/>
      <w:r w:rsidR="002763C3" w:rsidRPr="00217851">
        <w:rPr>
          <w:i/>
          <w:iCs/>
          <w:sz w:val="28"/>
          <w:szCs w:val="28"/>
        </w:rPr>
        <w:t>minimis</w:t>
      </w:r>
      <w:proofErr w:type="spellEnd"/>
      <w:r w:rsidR="002763C3" w:rsidRPr="00217851">
        <w:rPr>
          <w:sz w:val="28"/>
          <w:szCs w:val="28"/>
        </w:rPr>
        <w:t xml:space="preserve"> atbalsta uzskaites sistēmā izveidotās un </w:t>
      </w:r>
      <w:r w:rsidR="002763C3" w:rsidRPr="00217851">
        <w:rPr>
          <w:sz w:val="28"/>
          <w:szCs w:val="28"/>
        </w:rPr>
        <w:lastRenderedPageBreak/>
        <w:t xml:space="preserve">apstiprinātās pretendenta veidlapas identifikācijas numuru saskaņā ar normatīvajiem aktiem par </w:t>
      </w:r>
      <w:proofErr w:type="spellStart"/>
      <w:r w:rsidR="002763C3" w:rsidRPr="00217851">
        <w:rPr>
          <w:i/>
          <w:iCs/>
          <w:sz w:val="28"/>
          <w:szCs w:val="28"/>
        </w:rPr>
        <w:t>de</w:t>
      </w:r>
      <w:proofErr w:type="spellEnd"/>
      <w:r w:rsidR="002763C3" w:rsidRPr="00217851">
        <w:rPr>
          <w:i/>
          <w:iCs/>
          <w:sz w:val="28"/>
          <w:szCs w:val="28"/>
        </w:rPr>
        <w:t xml:space="preserve"> </w:t>
      </w:r>
      <w:proofErr w:type="spellStart"/>
      <w:r w:rsidR="002763C3" w:rsidRPr="00217851">
        <w:rPr>
          <w:i/>
          <w:iCs/>
          <w:sz w:val="28"/>
          <w:szCs w:val="28"/>
        </w:rPr>
        <w:t>minimis</w:t>
      </w:r>
      <w:proofErr w:type="spellEnd"/>
      <w:r w:rsidR="002763C3" w:rsidRPr="00217851">
        <w:rPr>
          <w:sz w:val="28"/>
          <w:szCs w:val="28"/>
        </w:rPr>
        <w:t xml:space="preserve"> atbalsta uzskaites un piešķiršanas kārtību un </w:t>
      </w:r>
      <w:proofErr w:type="spellStart"/>
      <w:r w:rsidR="002763C3" w:rsidRPr="00217851">
        <w:rPr>
          <w:i/>
          <w:iCs/>
          <w:sz w:val="28"/>
          <w:szCs w:val="28"/>
        </w:rPr>
        <w:t>de</w:t>
      </w:r>
      <w:proofErr w:type="spellEnd"/>
      <w:r w:rsidR="002763C3" w:rsidRPr="00217851">
        <w:rPr>
          <w:i/>
          <w:iCs/>
          <w:sz w:val="28"/>
          <w:szCs w:val="28"/>
        </w:rPr>
        <w:t xml:space="preserve"> </w:t>
      </w:r>
      <w:proofErr w:type="spellStart"/>
      <w:r w:rsidR="002763C3" w:rsidRPr="00217851">
        <w:rPr>
          <w:i/>
          <w:iCs/>
          <w:sz w:val="28"/>
          <w:szCs w:val="28"/>
        </w:rPr>
        <w:t>minimis</w:t>
      </w:r>
      <w:proofErr w:type="spellEnd"/>
      <w:r w:rsidR="002763C3" w:rsidRPr="00217851">
        <w:rPr>
          <w:sz w:val="28"/>
          <w:szCs w:val="28"/>
        </w:rPr>
        <w:t xml:space="preserve"> atbalsta uzskaites veidlapu paraugiem, ja energoefektivitātes paaugstināšanas pasākumu ietvaros tiek sniegts atbalsts, kas kvalificējams kā komercdarbības atbalsts.</w:t>
      </w:r>
      <w:r>
        <w:rPr>
          <w:sz w:val="28"/>
          <w:szCs w:val="28"/>
        </w:rPr>
        <w:t>"</w:t>
      </w:r>
    </w:p>
    <w:p w14:paraId="4548BCF0" w14:textId="77777777" w:rsidR="002763C3" w:rsidRPr="00217851" w:rsidRDefault="002763C3" w:rsidP="00D545EF">
      <w:pPr>
        <w:pStyle w:val="tv213"/>
        <w:shd w:val="clear" w:color="auto" w:fill="FFFFFF"/>
        <w:spacing w:before="0" w:beforeAutospacing="0" w:after="0" w:afterAutospacing="0"/>
        <w:ind w:firstLine="709"/>
        <w:jc w:val="both"/>
        <w:rPr>
          <w:sz w:val="28"/>
          <w:szCs w:val="28"/>
        </w:rPr>
      </w:pPr>
    </w:p>
    <w:p w14:paraId="4CC78003" w14:textId="77211F12" w:rsidR="0027023F" w:rsidRPr="00217851" w:rsidRDefault="00EA00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 xml:space="preserve">4. </w:t>
      </w:r>
      <w:r w:rsidR="001A5EAE" w:rsidRPr="00217851">
        <w:rPr>
          <w:sz w:val="28"/>
          <w:szCs w:val="28"/>
        </w:rPr>
        <w:t>Papildināt noteikumus ar 63.3.</w:t>
      </w:r>
      <w:r w:rsidR="000F70C3">
        <w:rPr>
          <w:sz w:val="28"/>
          <w:szCs w:val="28"/>
        </w:rPr>
        <w:t>, 63.4. un</w:t>
      </w:r>
      <w:r w:rsidR="001A5EAE" w:rsidRPr="00217851">
        <w:rPr>
          <w:sz w:val="28"/>
          <w:szCs w:val="28"/>
        </w:rPr>
        <w:t xml:space="preserve"> 63.5.</w:t>
      </w:r>
      <w:r w:rsidR="00F404E4" w:rsidRPr="00217851">
        <w:rPr>
          <w:sz w:val="28"/>
          <w:szCs w:val="28"/>
        </w:rPr>
        <w:t> </w:t>
      </w:r>
      <w:r w:rsidR="001A5EAE" w:rsidRPr="00217851">
        <w:rPr>
          <w:sz w:val="28"/>
          <w:szCs w:val="28"/>
        </w:rPr>
        <w:t>apakšpunkt</w:t>
      </w:r>
      <w:r w:rsidR="000F70C3">
        <w:rPr>
          <w:sz w:val="28"/>
          <w:szCs w:val="28"/>
        </w:rPr>
        <w:t>u</w:t>
      </w:r>
      <w:r w:rsidR="001A5EAE" w:rsidRPr="00217851">
        <w:rPr>
          <w:sz w:val="28"/>
          <w:szCs w:val="28"/>
        </w:rPr>
        <w:t xml:space="preserve"> šādā redakcijā:</w:t>
      </w:r>
    </w:p>
    <w:p w14:paraId="2F847379" w14:textId="77777777" w:rsidR="001A5EAE" w:rsidRPr="00217851" w:rsidRDefault="001A5EAE" w:rsidP="00D545EF">
      <w:pPr>
        <w:pStyle w:val="tv213"/>
        <w:shd w:val="clear" w:color="auto" w:fill="FFFFFF"/>
        <w:spacing w:before="0" w:beforeAutospacing="0" w:after="0" w:afterAutospacing="0"/>
        <w:ind w:firstLine="709"/>
        <w:jc w:val="both"/>
        <w:rPr>
          <w:sz w:val="28"/>
          <w:szCs w:val="28"/>
        </w:rPr>
      </w:pPr>
    </w:p>
    <w:p w14:paraId="57EB2138" w14:textId="292A7218" w:rsidR="001A5EAE" w:rsidRDefault="00D545EF" w:rsidP="00D545EF">
      <w:pPr>
        <w:pStyle w:val="tv213"/>
        <w:shd w:val="clear" w:color="auto" w:fill="FFFFFF"/>
        <w:spacing w:before="0" w:beforeAutospacing="0" w:after="0" w:afterAutospacing="0"/>
        <w:ind w:firstLine="709"/>
        <w:jc w:val="both"/>
        <w:rPr>
          <w:sz w:val="28"/>
          <w:szCs w:val="28"/>
        </w:rPr>
      </w:pPr>
      <w:r>
        <w:rPr>
          <w:sz w:val="28"/>
          <w:szCs w:val="28"/>
        </w:rPr>
        <w:t>"</w:t>
      </w:r>
      <w:r w:rsidR="001A5EAE" w:rsidRPr="00217851">
        <w:rPr>
          <w:sz w:val="28"/>
          <w:szCs w:val="28"/>
        </w:rPr>
        <w:t>63.3.</w:t>
      </w:r>
      <w:r w:rsidR="00CD3F92" w:rsidRPr="00217851">
        <w:rPr>
          <w:sz w:val="28"/>
          <w:szCs w:val="28"/>
        </w:rPr>
        <w:t> </w:t>
      </w:r>
      <w:r w:rsidR="007C5E63" w:rsidRPr="00217851">
        <w:rPr>
          <w:sz w:val="28"/>
          <w:szCs w:val="28"/>
        </w:rPr>
        <w:t>ir saņemts pozitīvs šo noteikumu 39.</w:t>
      </w:r>
      <w:r w:rsidR="00F404E4" w:rsidRPr="00217851">
        <w:rPr>
          <w:sz w:val="28"/>
          <w:szCs w:val="28"/>
        </w:rPr>
        <w:t> </w:t>
      </w:r>
      <w:r w:rsidR="007C5E63" w:rsidRPr="00217851">
        <w:rPr>
          <w:sz w:val="28"/>
          <w:szCs w:val="28"/>
        </w:rPr>
        <w:t xml:space="preserve">punktā </w:t>
      </w:r>
      <w:r w:rsidR="000F70C3">
        <w:rPr>
          <w:sz w:val="28"/>
          <w:szCs w:val="28"/>
        </w:rPr>
        <w:t>minētais</w:t>
      </w:r>
      <w:r w:rsidR="007C5E63" w:rsidRPr="00217851">
        <w:rPr>
          <w:sz w:val="28"/>
          <w:szCs w:val="28"/>
        </w:rPr>
        <w:t xml:space="preserve"> atzinums par energoefektivitātes paaugstināšanas pasākumu tehnisko dokumentāciju;</w:t>
      </w:r>
    </w:p>
    <w:p w14:paraId="4E60B4D3" w14:textId="5C3F6600" w:rsidR="001A5EAE" w:rsidRDefault="001A5EAE" w:rsidP="00D545EF">
      <w:pPr>
        <w:pStyle w:val="tv213"/>
        <w:shd w:val="clear" w:color="auto" w:fill="FFFFFF"/>
        <w:spacing w:before="0" w:beforeAutospacing="0" w:after="0" w:afterAutospacing="0"/>
        <w:ind w:firstLine="709"/>
        <w:jc w:val="both"/>
        <w:rPr>
          <w:sz w:val="28"/>
          <w:szCs w:val="28"/>
        </w:rPr>
      </w:pPr>
      <w:r w:rsidRPr="00217851">
        <w:rPr>
          <w:sz w:val="28"/>
          <w:szCs w:val="28"/>
        </w:rPr>
        <w:t>63.4.</w:t>
      </w:r>
      <w:r w:rsidR="00CD3F92" w:rsidRPr="00217851">
        <w:rPr>
          <w:sz w:val="28"/>
          <w:szCs w:val="28"/>
        </w:rPr>
        <w:t> </w:t>
      </w:r>
      <w:r w:rsidR="007C5E63" w:rsidRPr="00217851">
        <w:rPr>
          <w:sz w:val="28"/>
          <w:szCs w:val="28"/>
        </w:rPr>
        <w:t>energoefektivitātes paaugstināšanas pasākumu īstenošana ir ekonomiski pamatota – energoefektivitātes paaugstināšanas pasākumu iekšējās atdeves rādītājs 30 gadu periodā ir lielāks par 0;</w:t>
      </w:r>
    </w:p>
    <w:p w14:paraId="0FB5679A" w14:textId="38A06B67" w:rsidR="001F5B80" w:rsidRDefault="001A5EAE" w:rsidP="00D545EF">
      <w:pPr>
        <w:pStyle w:val="tv213"/>
        <w:shd w:val="clear" w:color="auto" w:fill="FFFFFF"/>
        <w:spacing w:before="0" w:beforeAutospacing="0" w:after="0" w:afterAutospacing="0"/>
        <w:ind w:firstLine="709"/>
        <w:jc w:val="both"/>
        <w:rPr>
          <w:sz w:val="28"/>
          <w:szCs w:val="28"/>
        </w:rPr>
      </w:pPr>
      <w:r w:rsidRPr="00217851">
        <w:rPr>
          <w:sz w:val="28"/>
          <w:szCs w:val="28"/>
        </w:rPr>
        <w:t>63.5.</w:t>
      </w:r>
      <w:r w:rsidR="00CD3F92" w:rsidRPr="00217851">
        <w:rPr>
          <w:sz w:val="28"/>
          <w:szCs w:val="28"/>
        </w:rPr>
        <w:t> </w:t>
      </w:r>
      <w:r w:rsidR="007C5E63" w:rsidRPr="00217851">
        <w:rPr>
          <w:sz w:val="28"/>
          <w:szCs w:val="28"/>
        </w:rPr>
        <w:t>daudzdzīvokļu dzīvojamās mājas parādsaistību apjoms par saņemtajiem pakalpojumiem (apsaimniekošanas, atkritumu apsaimniekošanas, siltumapgādes, ūdensapgādes un kanalizācijas pakalpojumi), kas saistīti ar dzīvokļa īpašuma lietošanu, ir mazāks par 10</w:t>
      </w:r>
      <w:r w:rsidR="00F404E4" w:rsidRPr="00217851">
        <w:rPr>
          <w:sz w:val="28"/>
          <w:szCs w:val="28"/>
        </w:rPr>
        <w:t> </w:t>
      </w:r>
      <w:r w:rsidR="007C5E63" w:rsidRPr="00217851">
        <w:rPr>
          <w:sz w:val="28"/>
          <w:szCs w:val="28"/>
        </w:rPr>
        <w:t>% no šo pakalpojumu rēķinu summas pēdējā gada laikā</w:t>
      </w:r>
      <w:r w:rsidRPr="00217851">
        <w:rPr>
          <w:sz w:val="28"/>
          <w:szCs w:val="28"/>
        </w:rPr>
        <w:t>.</w:t>
      </w:r>
      <w:r w:rsidR="00D545EF">
        <w:rPr>
          <w:sz w:val="28"/>
          <w:szCs w:val="28"/>
        </w:rPr>
        <w:t>"</w:t>
      </w:r>
    </w:p>
    <w:p w14:paraId="5618B168" w14:textId="77777777" w:rsidR="00D545EF" w:rsidRDefault="00D545EF" w:rsidP="00D545EF">
      <w:pPr>
        <w:pStyle w:val="tv213"/>
        <w:shd w:val="clear" w:color="auto" w:fill="FFFFFF"/>
        <w:tabs>
          <w:tab w:val="left" w:pos="993"/>
        </w:tabs>
        <w:spacing w:before="0" w:beforeAutospacing="0" w:after="0" w:afterAutospacing="0"/>
        <w:ind w:firstLine="709"/>
        <w:jc w:val="both"/>
        <w:rPr>
          <w:sz w:val="28"/>
          <w:szCs w:val="28"/>
        </w:rPr>
      </w:pPr>
      <w:bookmarkStart w:id="2" w:name="p64"/>
      <w:bookmarkStart w:id="3" w:name="p-585246"/>
      <w:bookmarkEnd w:id="2"/>
      <w:bookmarkEnd w:id="3"/>
    </w:p>
    <w:p w14:paraId="3A4439E6" w14:textId="5A60FEB8" w:rsidR="001A5EAE" w:rsidRPr="00217851" w:rsidRDefault="00EA00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 xml:space="preserve">5. </w:t>
      </w:r>
      <w:r w:rsidR="001A5EAE" w:rsidRPr="00217851">
        <w:rPr>
          <w:sz w:val="28"/>
          <w:szCs w:val="28"/>
        </w:rPr>
        <w:t>Izteikt 64.</w:t>
      </w:r>
      <w:r w:rsidR="00F404E4" w:rsidRPr="00217851">
        <w:rPr>
          <w:sz w:val="28"/>
          <w:szCs w:val="28"/>
        </w:rPr>
        <w:t> </w:t>
      </w:r>
      <w:r w:rsidR="001A5EAE" w:rsidRPr="00217851">
        <w:rPr>
          <w:sz w:val="28"/>
          <w:szCs w:val="28"/>
        </w:rPr>
        <w:t>punktu šādā redakcijā:</w:t>
      </w:r>
    </w:p>
    <w:p w14:paraId="2684E97D" w14:textId="77777777" w:rsidR="00FD290D" w:rsidRPr="00217851" w:rsidRDefault="00FD290D" w:rsidP="00D545EF">
      <w:pPr>
        <w:pStyle w:val="tv213"/>
        <w:shd w:val="clear" w:color="auto" w:fill="FFFFFF"/>
        <w:spacing w:before="0" w:beforeAutospacing="0" w:after="0" w:afterAutospacing="0"/>
        <w:ind w:firstLine="709"/>
        <w:jc w:val="both"/>
        <w:rPr>
          <w:sz w:val="28"/>
          <w:szCs w:val="28"/>
        </w:rPr>
      </w:pPr>
    </w:p>
    <w:p w14:paraId="7A28733B" w14:textId="63EEB034" w:rsidR="007C6CFE" w:rsidRPr="00217851" w:rsidRDefault="00D545EF" w:rsidP="00D545EF">
      <w:pPr>
        <w:pStyle w:val="tv213"/>
        <w:shd w:val="clear" w:color="auto" w:fill="FFFFFF"/>
        <w:spacing w:before="0" w:beforeAutospacing="0" w:after="0" w:afterAutospacing="0"/>
        <w:ind w:firstLine="709"/>
        <w:jc w:val="both"/>
        <w:rPr>
          <w:sz w:val="28"/>
          <w:szCs w:val="28"/>
        </w:rPr>
      </w:pPr>
      <w:r>
        <w:rPr>
          <w:sz w:val="28"/>
          <w:szCs w:val="28"/>
        </w:rPr>
        <w:t>"</w:t>
      </w:r>
      <w:r w:rsidR="007C6CFE" w:rsidRPr="00217851">
        <w:rPr>
          <w:sz w:val="28"/>
          <w:szCs w:val="28"/>
        </w:rPr>
        <w:t>64. Lai pieteiktos garantija</w:t>
      </w:r>
      <w:r w:rsidR="001A5EAE" w:rsidRPr="00217851">
        <w:rPr>
          <w:sz w:val="28"/>
          <w:szCs w:val="28"/>
        </w:rPr>
        <w:t>i</w:t>
      </w:r>
      <w:r w:rsidR="007C6CFE" w:rsidRPr="00217851">
        <w:rPr>
          <w:sz w:val="28"/>
          <w:szCs w:val="28"/>
        </w:rPr>
        <w:t xml:space="preserve">, </w:t>
      </w:r>
      <w:bookmarkStart w:id="4" w:name="_Hlk38893505"/>
      <w:r w:rsidR="007C6CFE" w:rsidRPr="00217851">
        <w:rPr>
          <w:sz w:val="28"/>
          <w:szCs w:val="28"/>
        </w:rPr>
        <w:t xml:space="preserve">dzīvokļu īpašnieki ar pilnvarotās personas un cita finansētāja starpniecību iesniedz sabiedrībā </w:t>
      </w:r>
      <w:r>
        <w:rPr>
          <w:sz w:val="28"/>
          <w:szCs w:val="28"/>
        </w:rPr>
        <w:t>"</w:t>
      </w:r>
      <w:proofErr w:type="spellStart"/>
      <w:r w:rsidR="007C6CFE" w:rsidRPr="00217851">
        <w:rPr>
          <w:sz w:val="28"/>
          <w:szCs w:val="28"/>
        </w:rPr>
        <w:t>Altum</w:t>
      </w:r>
      <w:proofErr w:type="spellEnd"/>
      <w:r>
        <w:rPr>
          <w:sz w:val="28"/>
          <w:szCs w:val="28"/>
        </w:rPr>
        <w:t>"</w:t>
      </w:r>
      <w:r w:rsidR="007C6CFE" w:rsidRPr="00217851">
        <w:rPr>
          <w:sz w:val="28"/>
          <w:szCs w:val="28"/>
        </w:rPr>
        <w:t xml:space="preserve"> </w:t>
      </w:r>
      <w:r w:rsidR="001A5EAE" w:rsidRPr="00217851">
        <w:rPr>
          <w:sz w:val="28"/>
          <w:szCs w:val="28"/>
        </w:rPr>
        <w:t>garantijas pieteikumu</w:t>
      </w:r>
      <w:bookmarkEnd w:id="4"/>
      <w:r w:rsidR="001A5EAE" w:rsidRPr="00217851">
        <w:rPr>
          <w:sz w:val="28"/>
          <w:szCs w:val="28"/>
        </w:rPr>
        <w:t>.</w:t>
      </w:r>
      <w:r>
        <w:rPr>
          <w:sz w:val="28"/>
          <w:szCs w:val="28"/>
        </w:rPr>
        <w:t>"</w:t>
      </w:r>
    </w:p>
    <w:p w14:paraId="35DC231F" w14:textId="77777777" w:rsidR="00FD290D" w:rsidRPr="00217851" w:rsidRDefault="00FD290D" w:rsidP="00D545EF">
      <w:pPr>
        <w:pStyle w:val="tv213"/>
        <w:shd w:val="clear" w:color="auto" w:fill="FFFFFF"/>
        <w:tabs>
          <w:tab w:val="left" w:pos="993"/>
        </w:tabs>
        <w:spacing w:before="0" w:beforeAutospacing="0" w:after="0" w:afterAutospacing="0"/>
        <w:ind w:firstLine="709"/>
        <w:jc w:val="both"/>
        <w:rPr>
          <w:sz w:val="28"/>
          <w:szCs w:val="28"/>
        </w:rPr>
      </w:pPr>
      <w:bookmarkStart w:id="5" w:name="p65"/>
      <w:bookmarkStart w:id="6" w:name="p-585247"/>
      <w:bookmarkStart w:id="7" w:name="p68"/>
      <w:bookmarkStart w:id="8" w:name="p-585250"/>
      <w:bookmarkEnd w:id="5"/>
      <w:bookmarkEnd w:id="6"/>
      <w:bookmarkEnd w:id="7"/>
      <w:bookmarkEnd w:id="8"/>
    </w:p>
    <w:p w14:paraId="0EB0573A" w14:textId="356AE457" w:rsidR="00575E98" w:rsidRDefault="00EA00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 xml:space="preserve">6. </w:t>
      </w:r>
      <w:r w:rsidR="00575E98">
        <w:rPr>
          <w:sz w:val="28"/>
          <w:szCs w:val="28"/>
        </w:rPr>
        <w:t>Papildināt noteikumus ar 64.</w:t>
      </w:r>
      <w:r w:rsidR="00575E98" w:rsidRPr="000F1930">
        <w:rPr>
          <w:sz w:val="28"/>
          <w:szCs w:val="28"/>
          <w:vertAlign w:val="superscript"/>
        </w:rPr>
        <w:t>1</w:t>
      </w:r>
      <w:r w:rsidR="00575E98">
        <w:rPr>
          <w:sz w:val="28"/>
          <w:szCs w:val="28"/>
        </w:rPr>
        <w:t> punktu šādā redakcijā:</w:t>
      </w:r>
    </w:p>
    <w:p w14:paraId="0F043FE9" w14:textId="311494FA" w:rsidR="00575E98" w:rsidRDefault="00575E98" w:rsidP="00D545EF">
      <w:pPr>
        <w:pStyle w:val="tv213"/>
        <w:shd w:val="clear" w:color="auto" w:fill="FFFFFF"/>
        <w:tabs>
          <w:tab w:val="left" w:pos="993"/>
        </w:tabs>
        <w:spacing w:before="0" w:beforeAutospacing="0" w:after="0" w:afterAutospacing="0"/>
        <w:ind w:firstLine="709"/>
        <w:jc w:val="both"/>
        <w:rPr>
          <w:sz w:val="28"/>
          <w:szCs w:val="28"/>
        </w:rPr>
      </w:pPr>
    </w:p>
    <w:p w14:paraId="7B2E625A" w14:textId="27E145BB" w:rsidR="00575E98" w:rsidRDefault="00D545EF" w:rsidP="00D545EF">
      <w:pPr>
        <w:pStyle w:val="tv213"/>
        <w:shd w:val="clear" w:color="auto" w:fill="FFFFFF"/>
        <w:spacing w:before="0" w:beforeAutospacing="0" w:after="0" w:afterAutospacing="0"/>
        <w:ind w:firstLine="709"/>
        <w:jc w:val="both"/>
        <w:rPr>
          <w:sz w:val="28"/>
          <w:szCs w:val="28"/>
        </w:rPr>
      </w:pPr>
      <w:r>
        <w:rPr>
          <w:sz w:val="28"/>
          <w:szCs w:val="28"/>
        </w:rPr>
        <w:t>"</w:t>
      </w:r>
      <w:r w:rsidR="002B5ADE">
        <w:rPr>
          <w:sz w:val="28"/>
          <w:szCs w:val="28"/>
        </w:rPr>
        <w:t>64.</w:t>
      </w:r>
      <w:r w:rsidR="002B5ADE" w:rsidRPr="002B5ADE">
        <w:rPr>
          <w:sz w:val="28"/>
          <w:szCs w:val="28"/>
          <w:vertAlign w:val="superscript"/>
        </w:rPr>
        <w:t>1</w:t>
      </w:r>
      <w:r w:rsidR="002B5ADE">
        <w:rPr>
          <w:sz w:val="28"/>
          <w:szCs w:val="28"/>
        </w:rPr>
        <w:t> Garantiju</w:t>
      </w:r>
      <w:r w:rsidR="00575E98" w:rsidRPr="00575E98">
        <w:rPr>
          <w:sz w:val="28"/>
          <w:szCs w:val="28"/>
        </w:rPr>
        <w:t xml:space="preserve"> var saņemt saimnieciskās darbības veicēji, kas ir:</w:t>
      </w:r>
    </w:p>
    <w:p w14:paraId="3D800A03" w14:textId="6F0BB3F1" w:rsidR="00575E98" w:rsidRDefault="002B5ADE" w:rsidP="00D545EF">
      <w:pPr>
        <w:pStyle w:val="tv213"/>
        <w:shd w:val="clear" w:color="auto" w:fill="FFFFFF"/>
        <w:spacing w:before="0" w:beforeAutospacing="0" w:after="0" w:afterAutospacing="0"/>
        <w:ind w:firstLine="709"/>
        <w:jc w:val="both"/>
        <w:rPr>
          <w:sz w:val="28"/>
          <w:szCs w:val="28"/>
        </w:rPr>
      </w:pPr>
      <w:r>
        <w:rPr>
          <w:sz w:val="28"/>
          <w:szCs w:val="28"/>
        </w:rPr>
        <w:t>64.</w:t>
      </w:r>
      <w:r w:rsidRPr="002B5ADE">
        <w:rPr>
          <w:sz w:val="28"/>
          <w:szCs w:val="28"/>
          <w:vertAlign w:val="superscript"/>
        </w:rPr>
        <w:t>1</w:t>
      </w:r>
      <w:r>
        <w:rPr>
          <w:sz w:val="28"/>
          <w:szCs w:val="28"/>
        </w:rPr>
        <w:t> </w:t>
      </w:r>
      <w:proofErr w:type="gramStart"/>
      <w:r>
        <w:rPr>
          <w:sz w:val="28"/>
          <w:szCs w:val="28"/>
        </w:rPr>
        <w:t>1. </w:t>
      </w:r>
      <w:r w:rsidR="00575E98" w:rsidRPr="00575E98">
        <w:rPr>
          <w:sz w:val="28"/>
          <w:szCs w:val="28"/>
        </w:rPr>
        <w:t>sīkie</w:t>
      </w:r>
      <w:proofErr w:type="gramEnd"/>
      <w:r w:rsidR="00575E98" w:rsidRPr="00575E98">
        <w:rPr>
          <w:sz w:val="28"/>
          <w:szCs w:val="28"/>
        </w:rPr>
        <w:t xml:space="preserve"> (</w:t>
      </w:r>
      <w:proofErr w:type="spellStart"/>
      <w:r w:rsidR="00575E98" w:rsidRPr="00575E98">
        <w:rPr>
          <w:sz w:val="28"/>
          <w:szCs w:val="28"/>
        </w:rPr>
        <w:t>mikro</w:t>
      </w:r>
      <w:proofErr w:type="spellEnd"/>
      <w:r w:rsidR="00575E98" w:rsidRPr="00575E98">
        <w:rPr>
          <w:sz w:val="28"/>
          <w:szCs w:val="28"/>
        </w:rPr>
        <w:t>), mazie un vidējie saimnieciskās darbības veicēji – juridiskas personas, k</w:t>
      </w:r>
      <w:r w:rsidR="00250189">
        <w:rPr>
          <w:sz w:val="28"/>
          <w:szCs w:val="28"/>
        </w:rPr>
        <w:t>as</w:t>
      </w:r>
      <w:r w:rsidR="00575E98" w:rsidRPr="00575E98">
        <w:rPr>
          <w:sz w:val="28"/>
          <w:szCs w:val="28"/>
        </w:rPr>
        <w:t xml:space="preserve"> atbilst Komisijas 2014.</w:t>
      </w:r>
      <w:r w:rsidR="0048100A">
        <w:rPr>
          <w:sz w:val="28"/>
          <w:szCs w:val="28"/>
        </w:rPr>
        <w:t> </w:t>
      </w:r>
      <w:r w:rsidR="00575E98" w:rsidRPr="00575E98">
        <w:rPr>
          <w:sz w:val="28"/>
          <w:szCs w:val="28"/>
        </w:rPr>
        <w:t>gada 17.</w:t>
      </w:r>
      <w:r w:rsidR="0048100A">
        <w:rPr>
          <w:sz w:val="28"/>
          <w:szCs w:val="28"/>
        </w:rPr>
        <w:t> </w:t>
      </w:r>
      <w:r w:rsidR="00575E98" w:rsidRPr="00575E98">
        <w:rPr>
          <w:sz w:val="28"/>
          <w:szCs w:val="28"/>
        </w:rPr>
        <w:t>jūnija Regulas (ES) Nr.</w:t>
      </w:r>
      <w:r w:rsidR="0048100A">
        <w:rPr>
          <w:sz w:val="28"/>
          <w:szCs w:val="28"/>
        </w:rPr>
        <w:t> </w:t>
      </w:r>
      <w:r w:rsidR="00575E98" w:rsidRPr="00575E98">
        <w:rPr>
          <w:sz w:val="28"/>
          <w:szCs w:val="28"/>
        </w:rPr>
        <w:t>651/2014, ar ko noteiktas atbalsta kategorijas atzīst par saderīgām ar iekšējo tirgu, piemērojot Līguma 107. un 108.</w:t>
      </w:r>
      <w:r w:rsidR="0048100A">
        <w:rPr>
          <w:sz w:val="28"/>
          <w:szCs w:val="28"/>
        </w:rPr>
        <w:t> </w:t>
      </w:r>
      <w:r w:rsidR="00575E98" w:rsidRPr="00575E98">
        <w:rPr>
          <w:sz w:val="28"/>
          <w:szCs w:val="28"/>
        </w:rPr>
        <w:t>pant</w:t>
      </w:r>
      <w:r w:rsidR="000F70C3">
        <w:rPr>
          <w:sz w:val="28"/>
          <w:szCs w:val="28"/>
        </w:rPr>
        <w:t>u</w:t>
      </w:r>
      <w:r w:rsidR="00575E98" w:rsidRPr="00575E98">
        <w:rPr>
          <w:sz w:val="28"/>
          <w:szCs w:val="28"/>
        </w:rPr>
        <w:t xml:space="preserve"> (turpmāk –</w:t>
      </w:r>
      <w:r w:rsidR="00DA5FAF">
        <w:rPr>
          <w:sz w:val="28"/>
          <w:szCs w:val="28"/>
        </w:rPr>
        <w:t xml:space="preserve"> </w:t>
      </w:r>
      <w:r w:rsidR="00575E98" w:rsidRPr="00575E98">
        <w:rPr>
          <w:sz w:val="28"/>
          <w:szCs w:val="28"/>
        </w:rPr>
        <w:t>regula Nr.</w:t>
      </w:r>
      <w:r w:rsidR="0048100A">
        <w:rPr>
          <w:sz w:val="28"/>
          <w:szCs w:val="28"/>
        </w:rPr>
        <w:t> </w:t>
      </w:r>
      <w:r w:rsidR="00575E98" w:rsidRPr="00575E98">
        <w:rPr>
          <w:sz w:val="28"/>
          <w:szCs w:val="28"/>
        </w:rPr>
        <w:t>651/2014)</w:t>
      </w:r>
      <w:r w:rsidR="00250189">
        <w:rPr>
          <w:sz w:val="28"/>
          <w:szCs w:val="28"/>
        </w:rPr>
        <w:t>,</w:t>
      </w:r>
      <w:r w:rsidR="00575E98" w:rsidRPr="00575E98">
        <w:rPr>
          <w:sz w:val="28"/>
          <w:szCs w:val="28"/>
        </w:rPr>
        <w:t xml:space="preserve"> </w:t>
      </w:r>
      <w:r w:rsidR="00ED4F3E">
        <w:rPr>
          <w:sz w:val="28"/>
          <w:szCs w:val="28"/>
        </w:rPr>
        <w:t>I</w:t>
      </w:r>
      <w:r w:rsidR="0048100A">
        <w:rPr>
          <w:sz w:val="28"/>
          <w:szCs w:val="28"/>
        </w:rPr>
        <w:t> </w:t>
      </w:r>
      <w:r w:rsidR="00575E98" w:rsidRPr="00575E98">
        <w:rPr>
          <w:sz w:val="28"/>
          <w:szCs w:val="28"/>
        </w:rPr>
        <w:t>pielikumā noteiktajai definīcijai;</w:t>
      </w:r>
    </w:p>
    <w:p w14:paraId="7DA411A9" w14:textId="01B18C17" w:rsidR="00575E98" w:rsidRDefault="002B5ADE" w:rsidP="00D545EF">
      <w:pPr>
        <w:pStyle w:val="tv213"/>
        <w:shd w:val="clear" w:color="auto" w:fill="FFFFFF"/>
        <w:spacing w:before="0" w:beforeAutospacing="0" w:after="0" w:afterAutospacing="0"/>
        <w:ind w:firstLine="709"/>
        <w:jc w:val="both"/>
        <w:rPr>
          <w:sz w:val="28"/>
          <w:szCs w:val="28"/>
        </w:rPr>
      </w:pPr>
      <w:r>
        <w:rPr>
          <w:sz w:val="28"/>
          <w:szCs w:val="28"/>
        </w:rPr>
        <w:t>64.</w:t>
      </w:r>
      <w:r w:rsidRPr="002B5ADE">
        <w:rPr>
          <w:sz w:val="28"/>
          <w:szCs w:val="28"/>
          <w:vertAlign w:val="superscript"/>
        </w:rPr>
        <w:t>1</w:t>
      </w:r>
      <w:r>
        <w:rPr>
          <w:sz w:val="28"/>
          <w:szCs w:val="28"/>
        </w:rPr>
        <w:t> </w:t>
      </w:r>
      <w:proofErr w:type="gramStart"/>
      <w:r>
        <w:rPr>
          <w:sz w:val="28"/>
          <w:szCs w:val="28"/>
        </w:rPr>
        <w:t>2. </w:t>
      </w:r>
      <w:r w:rsidR="00575E98" w:rsidRPr="00575E98">
        <w:rPr>
          <w:sz w:val="28"/>
          <w:szCs w:val="28"/>
        </w:rPr>
        <w:t>lielie saimnieciskās darbības veicēji</w:t>
      </w:r>
      <w:proofErr w:type="gramEnd"/>
      <w:r w:rsidR="00575E98" w:rsidRPr="00575E98">
        <w:rPr>
          <w:sz w:val="28"/>
          <w:szCs w:val="28"/>
        </w:rPr>
        <w:t xml:space="preserve"> </w:t>
      </w:r>
      <w:r w:rsidR="00EA003D">
        <w:rPr>
          <w:sz w:val="28"/>
          <w:szCs w:val="28"/>
        </w:rPr>
        <w:t>–</w:t>
      </w:r>
      <w:r w:rsidR="00575E98" w:rsidRPr="00575E98">
        <w:rPr>
          <w:sz w:val="28"/>
          <w:szCs w:val="28"/>
        </w:rPr>
        <w:t xml:space="preserve"> juridiskas personas, kas atbilst regulas Nr.</w:t>
      </w:r>
      <w:r w:rsidR="0048100A">
        <w:rPr>
          <w:sz w:val="28"/>
          <w:szCs w:val="28"/>
        </w:rPr>
        <w:t> </w:t>
      </w:r>
      <w:r w:rsidR="00575E98" w:rsidRPr="00575E98">
        <w:rPr>
          <w:sz w:val="28"/>
          <w:szCs w:val="28"/>
        </w:rPr>
        <w:t>651/2014 2.</w:t>
      </w:r>
      <w:r w:rsidR="0048100A">
        <w:rPr>
          <w:sz w:val="28"/>
          <w:szCs w:val="28"/>
        </w:rPr>
        <w:t> </w:t>
      </w:r>
      <w:r w:rsidR="00575E98" w:rsidRPr="00575E98">
        <w:rPr>
          <w:sz w:val="28"/>
          <w:szCs w:val="28"/>
        </w:rPr>
        <w:t>panta 24.</w:t>
      </w:r>
      <w:r w:rsidR="0048100A">
        <w:rPr>
          <w:sz w:val="28"/>
          <w:szCs w:val="28"/>
        </w:rPr>
        <w:t> </w:t>
      </w:r>
      <w:r w:rsidR="00575E98" w:rsidRPr="00575E98">
        <w:rPr>
          <w:sz w:val="28"/>
          <w:szCs w:val="28"/>
        </w:rPr>
        <w:t>punktā noteiktajai definīcijai.</w:t>
      </w:r>
      <w:r w:rsidR="00D545EF">
        <w:rPr>
          <w:sz w:val="28"/>
          <w:szCs w:val="28"/>
        </w:rPr>
        <w:t>"</w:t>
      </w:r>
    </w:p>
    <w:p w14:paraId="38D4EF09" w14:textId="77777777" w:rsidR="002B5ADE" w:rsidRDefault="002B5ADE" w:rsidP="00D545EF">
      <w:pPr>
        <w:pStyle w:val="tv213"/>
        <w:shd w:val="clear" w:color="auto" w:fill="FFFFFF"/>
        <w:tabs>
          <w:tab w:val="left" w:pos="993"/>
        </w:tabs>
        <w:spacing w:before="0" w:beforeAutospacing="0" w:after="0" w:afterAutospacing="0"/>
        <w:ind w:firstLine="709"/>
        <w:jc w:val="both"/>
        <w:rPr>
          <w:sz w:val="28"/>
          <w:szCs w:val="28"/>
        </w:rPr>
      </w:pPr>
    </w:p>
    <w:p w14:paraId="09613ED7" w14:textId="2C8B134C" w:rsidR="00FD290D" w:rsidRPr="00217851" w:rsidRDefault="00EA00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 xml:space="preserve">7. </w:t>
      </w:r>
      <w:r w:rsidR="00FD290D" w:rsidRPr="00217851">
        <w:rPr>
          <w:sz w:val="28"/>
          <w:szCs w:val="28"/>
        </w:rPr>
        <w:t>Papildināt noteikumus ar 6</w:t>
      </w:r>
      <w:r w:rsidR="002763C3" w:rsidRPr="00217851">
        <w:rPr>
          <w:sz w:val="28"/>
          <w:szCs w:val="28"/>
        </w:rPr>
        <w:t>7</w:t>
      </w:r>
      <w:r w:rsidR="00FD290D" w:rsidRPr="00217851">
        <w:rPr>
          <w:sz w:val="28"/>
          <w:szCs w:val="28"/>
        </w:rPr>
        <w:t>.</w:t>
      </w:r>
      <w:r w:rsidR="00FD290D" w:rsidRPr="00217851">
        <w:rPr>
          <w:sz w:val="28"/>
          <w:szCs w:val="28"/>
          <w:vertAlign w:val="superscript"/>
        </w:rPr>
        <w:t>1</w:t>
      </w:r>
      <w:r w:rsidR="00562275">
        <w:rPr>
          <w:sz w:val="28"/>
          <w:szCs w:val="28"/>
        </w:rPr>
        <w:t xml:space="preserve">, </w:t>
      </w:r>
      <w:r w:rsidR="00562275" w:rsidRPr="00217851">
        <w:rPr>
          <w:sz w:val="28"/>
          <w:szCs w:val="28"/>
        </w:rPr>
        <w:t>67.</w:t>
      </w:r>
      <w:r w:rsidR="00562275" w:rsidRPr="00562275">
        <w:rPr>
          <w:sz w:val="28"/>
          <w:szCs w:val="28"/>
          <w:vertAlign w:val="superscript"/>
        </w:rPr>
        <w:t>2</w:t>
      </w:r>
      <w:r w:rsidR="00562275">
        <w:rPr>
          <w:sz w:val="28"/>
          <w:szCs w:val="28"/>
        </w:rPr>
        <w:t>,</w:t>
      </w:r>
      <w:r w:rsidR="00562275">
        <w:rPr>
          <w:sz w:val="28"/>
          <w:szCs w:val="28"/>
          <w:vertAlign w:val="superscript"/>
        </w:rPr>
        <w:t xml:space="preserve"> </w:t>
      </w:r>
      <w:r w:rsidR="00562275" w:rsidRPr="00217851">
        <w:rPr>
          <w:sz w:val="28"/>
          <w:szCs w:val="28"/>
        </w:rPr>
        <w:t>67.</w:t>
      </w:r>
      <w:r w:rsidR="00562275" w:rsidRPr="00562275">
        <w:rPr>
          <w:sz w:val="28"/>
          <w:szCs w:val="28"/>
          <w:vertAlign w:val="superscript"/>
        </w:rPr>
        <w:t>3</w:t>
      </w:r>
      <w:r w:rsidR="00562275">
        <w:rPr>
          <w:sz w:val="28"/>
          <w:szCs w:val="28"/>
        </w:rPr>
        <w:t xml:space="preserve">, </w:t>
      </w:r>
      <w:r w:rsidR="00562275" w:rsidRPr="00217851">
        <w:rPr>
          <w:sz w:val="28"/>
          <w:szCs w:val="28"/>
        </w:rPr>
        <w:t>67.</w:t>
      </w:r>
      <w:r w:rsidR="00562275">
        <w:rPr>
          <w:sz w:val="28"/>
          <w:szCs w:val="28"/>
          <w:vertAlign w:val="superscript"/>
        </w:rPr>
        <w:t>4</w:t>
      </w:r>
      <w:r w:rsidR="00562275">
        <w:rPr>
          <w:sz w:val="28"/>
          <w:szCs w:val="28"/>
        </w:rPr>
        <w:t xml:space="preserve">, </w:t>
      </w:r>
      <w:r w:rsidR="00562275" w:rsidRPr="00217851">
        <w:rPr>
          <w:sz w:val="28"/>
          <w:szCs w:val="28"/>
        </w:rPr>
        <w:t>67.</w:t>
      </w:r>
      <w:r w:rsidR="00562275" w:rsidRPr="00562275">
        <w:rPr>
          <w:sz w:val="28"/>
          <w:szCs w:val="28"/>
          <w:vertAlign w:val="superscript"/>
        </w:rPr>
        <w:t>5</w:t>
      </w:r>
      <w:r w:rsidR="00562275">
        <w:rPr>
          <w:sz w:val="28"/>
          <w:szCs w:val="28"/>
          <w:vertAlign w:val="superscript"/>
        </w:rPr>
        <w:t xml:space="preserve"> </w:t>
      </w:r>
      <w:r w:rsidR="00562275">
        <w:rPr>
          <w:sz w:val="28"/>
          <w:szCs w:val="28"/>
        </w:rPr>
        <w:t>un</w:t>
      </w:r>
      <w:r w:rsidR="00AD593D">
        <w:rPr>
          <w:sz w:val="28"/>
          <w:szCs w:val="28"/>
        </w:rPr>
        <w:t xml:space="preserve"> 67.</w:t>
      </w:r>
      <w:r w:rsidR="007D1B0F">
        <w:rPr>
          <w:sz w:val="28"/>
          <w:szCs w:val="28"/>
          <w:vertAlign w:val="superscript"/>
        </w:rPr>
        <w:t>6</w:t>
      </w:r>
      <w:r w:rsidR="00AD593D">
        <w:rPr>
          <w:sz w:val="28"/>
          <w:szCs w:val="28"/>
        </w:rPr>
        <w:t xml:space="preserve"> </w:t>
      </w:r>
      <w:r w:rsidR="00FD290D" w:rsidRPr="00217851">
        <w:rPr>
          <w:sz w:val="28"/>
          <w:szCs w:val="28"/>
        </w:rPr>
        <w:t>punktu šādā redakcijā:</w:t>
      </w:r>
    </w:p>
    <w:p w14:paraId="75677B74" w14:textId="77777777" w:rsidR="00FD290D" w:rsidRPr="00217851" w:rsidRDefault="00FD290D" w:rsidP="00D545EF">
      <w:pPr>
        <w:pStyle w:val="tv213"/>
        <w:shd w:val="clear" w:color="auto" w:fill="FFFFFF"/>
        <w:tabs>
          <w:tab w:val="left" w:pos="993"/>
        </w:tabs>
        <w:spacing w:before="0" w:beforeAutospacing="0" w:after="0" w:afterAutospacing="0"/>
        <w:ind w:firstLine="709"/>
        <w:jc w:val="both"/>
        <w:rPr>
          <w:sz w:val="28"/>
          <w:szCs w:val="28"/>
        </w:rPr>
      </w:pPr>
    </w:p>
    <w:p w14:paraId="121FFE96" w14:textId="32DAD397" w:rsidR="00AD593D" w:rsidRDefault="00D545EF" w:rsidP="00D545EF">
      <w:pPr>
        <w:pStyle w:val="tv213"/>
        <w:shd w:val="clear" w:color="auto" w:fill="FFFFFF"/>
        <w:spacing w:before="0" w:beforeAutospacing="0" w:after="0" w:afterAutospacing="0"/>
        <w:ind w:firstLine="709"/>
        <w:jc w:val="both"/>
        <w:rPr>
          <w:sz w:val="28"/>
          <w:szCs w:val="28"/>
        </w:rPr>
      </w:pPr>
      <w:r>
        <w:rPr>
          <w:sz w:val="28"/>
          <w:szCs w:val="28"/>
        </w:rPr>
        <w:t>"</w:t>
      </w:r>
      <w:bookmarkStart w:id="9" w:name="_Hlk38893411"/>
      <w:r w:rsidR="007C5E63" w:rsidRPr="00217851">
        <w:rPr>
          <w:sz w:val="28"/>
          <w:szCs w:val="28"/>
        </w:rPr>
        <w:t>6</w:t>
      </w:r>
      <w:r w:rsidR="002763C3" w:rsidRPr="00217851">
        <w:rPr>
          <w:sz w:val="28"/>
          <w:szCs w:val="28"/>
        </w:rPr>
        <w:t>7</w:t>
      </w:r>
      <w:r w:rsidR="00FD290D" w:rsidRPr="00217851">
        <w:rPr>
          <w:sz w:val="28"/>
          <w:szCs w:val="28"/>
        </w:rPr>
        <w:t>.</w:t>
      </w:r>
      <w:r w:rsidR="00FD290D" w:rsidRPr="00217851">
        <w:rPr>
          <w:sz w:val="28"/>
          <w:szCs w:val="28"/>
          <w:vertAlign w:val="superscript"/>
        </w:rPr>
        <w:t>1</w:t>
      </w:r>
      <w:r w:rsidR="006E0827" w:rsidRPr="00217851">
        <w:rPr>
          <w:sz w:val="28"/>
          <w:szCs w:val="28"/>
        </w:rPr>
        <w:t> </w:t>
      </w:r>
      <w:r w:rsidR="007C5E63" w:rsidRPr="00217851">
        <w:rPr>
          <w:sz w:val="28"/>
          <w:szCs w:val="28"/>
        </w:rPr>
        <w:t xml:space="preserve">Sabiedrība </w:t>
      </w:r>
      <w:r>
        <w:rPr>
          <w:sz w:val="28"/>
          <w:szCs w:val="28"/>
        </w:rPr>
        <w:t>"</w:t>
      </w:r>
      <w:proofErr w:type="spellStart"/>
      <w:r w:rsidR="007C5E63" w:rsidRPr="00217851">
        <w:rPr>
          <w:sz w:val="28"/>
          <w:szCs w:val="28"/>
        </w:rPr>
        <w:t>Altum</w:t>
      </w:r>
      <w:proofErr w:type="spellEnd"/>
      <w:r>
        <w:rPr>
          <w:sz w:val="28"/>
          <w:szCs w:val="28"/>
        </w:rPr>
        <w:t>"</w:t>
      </w:r>
      <w:r w:rsidR="007C5E63" w:rsidRPr="00217851">
        <w:rPr>
          <w:sz w:val="28"/>
          <w:szCs w:val="28"/>
        </w:rPr>
        <w:t xml:space="preserve"> var pagarināt </w:t>
      </w:r>
      <w:r w:rsidR="00FA3CB1" w:rsidRPr="00217851">
        <w:rPr>
          <w:sz w:val="28"/>
          <w:szCs w:val="28"/>
        </w:rPr>
        <w:t xml:space="preserve">garantijas </w:t>
      </w:r>
      <w:r w:rsidR="007C5E63" w:rsidRPr="00217851">
        <w:rPr>
          <w:sz w:val="28"/>
          <w:szCs w:val="28"/>
        </w:rPr>
        <w:t>termiņu</w:t>
      </w:r>
      <w:r w:rsidR="00562275">
        <w:rPr>
          <w:sz w:val="28"/>
          <w:szCs w:val="28"/>
        </w:rPr>
        <w:t>,</w:t>
      </w:r>
      <w:r w:rsidR="002B5ADE">
        <w:rPr>
          <w:sz w:val="28"/>
          <w:szCs w:val="28"/>
        </w:rPr>
        <w:t xml:space="preserve"> </w:t>
      </w:r>
      <w:r w:rsidR="007C5E63" w:rsidRPr="00217851">
        <w:rPr>
          <w:sz w:val="28"/>
          <w:szCs w:val="28"/>
        </w:rPr>
        <w:t>nepārsniedz</w:t>
      </w:r>
      <w:r w:rsidR="00191200" w:rsidRPr="00217851">
        <w:rPr>
          <w:sz w:val="28"/>
          <w:szCs w:val="28"/>
        </w:rPr>
        <w:t>ot</w:t>
      </w:r>
      <w:r w:rsidR="007C5E63" w:rsidRPr="00217851">
        <w:rPr>
          <w:sz w:val="28"/>
          <w:szCs w:val="28"/>
        </w:rPr>
        <w:t xml:space="preserve"> šo noteikumu </w:t>
      </w:r>
      <w:r w:rsidR="003056FB" w:rsidRPr="00217851">
        <w:rPr>
          <w:sz w:val="28"/>
          <w:szCs w:val="28"/>
        </w:rPr>
        <w:t>67.</w:t>
      </w:r>
      <w:r w:rsidR="00F404E4" w:rsidRPr="00217851">
        <w:rPr>
          <w:sz w:val="28"/>
          <w:szCs w:val="28"/>
        </w:rPr>
        <w:t> </w:t>
      </w:r>
      <w:r w:rsidR="007C5E63" w:rsidRPr="00217851">
        <w:rPr>
          <w:sz w:val="28"/>
          <w:szCs w:val="28"/>
        </w:rPr>
        <w:t xml:space="preserve">punktā </w:t>
      </w:r>
      <w:r w:rsidR="00562275">
        <w:rPr>
          <w:sz w:val="28"/>
          <w:szCs w:val="28"/>
        </w:rPr>
        <w:t>minēto</w:t>
      </w:r>
      <w:r w:rsidR="007C5E63" w:rsidRPr="00217851">
        <w:rPr>
          <w:sz w:val="28"/>
          <w:szCs w:val="28"/>
        </w:rPr>
        <w:t xml:space="preserve"> termiņu</w:t>
      </w:r>
      <w:r w:rsidR="007E40EC">
        <w:rPr>
          <w:sz w:val="28"/>
          <w:szCs w:val="28"/>
        </w:rPr>
        <w:t>, ja:</w:t>
      </w:r>
    </w:p>
    <w:p w14:paraId="339A348B" w14:textId="1F3CCF33" w:rsidR="007E40EC" w:rsidRDefault="007E40EC" w:rsidP="00D545EF">
      <w:pPr>
        <w:pStyle w:val="tv213"/>
        <w:shd w:val="clear" w:color="auto" w:fill="FFFFFF"/>
        <w:spacing w:before="0" w:beforeAutospacing="0" w:after="0" w:afterAutospacing="0"/>
        <w:ind w:firstLine="709"/>
        <w:jc w:val="both"/>
        <w:rPr>
          <w:sz w:val="28"/>
          <w:szCs w:val="28"/>
        </w:rPr>
      </w:pPr>
      <w:r>
        <w:rPr>
          <w:sz w:val="28"/>
          <w:szCs w:val="28"/>
        </w:rPr>
        <w:t>67.</w:t>
      </w:r>
      <w:r w:rsidRPr="007E40EC">
        <w:rPr>
          <w:sz w:val="28"/>
          <w:szCs w:val="28"/>
          <w:vertAlign w:val="superscript"/>
        </w:rPr>
        <w:t>1</w:t>
      </w:r>
      <w:r>
        <w:rPr>
          <w:sz w:val="28"/>
          <w:szCs w:val="28"/>
        </w:rPr>
        <w:t> </w:t>
      </w:r>
      <w:proofErr w:type="gramStart"/>
      <w:r>
        <w:rPr>
          <w:sz w:val="28"/>
          <w:szCs w:val="28"/>
        </w:rPr>
        <w:t>1.</w:t>
      </w:r>
      <w:r>
        <w:t> </w:t>
      </w:r>
      <w:r w:rsidRPr="007E40EC">
        <w:rPr>
          <w:sz w:val="28"/>
          <w:szCs w:val="28"/>
        </w:rPr>
        <w:t>dzīvokļu īpašnieki ar pilnvarotās personas un cita finansētāja starpniecību</w:t>
      </w:r>
      <w:proofErr w:type="gramEnd"/>
      <w:r w:rsidRPr="007E40EC">
        <w:rPr>
          <w:sz w:val="28"/>
          <w:szCs w:val="28"/>
        </w:rPr>
        <w:t xml:space="preserve"> iesniedz sabiedrībā </w:t>
      </w:r>
      <w:r w:rsidR="00D545EF">
        <w:rPr>
          <w:sz w:val="28"/>
          <w:szCs w:val="28"/>
        </w:rPr>
        <w:t>"</w:t>
      </w:r>
      <w:proofErr w:type="spellStart"/>
      <w:r w:rsidRPr="007E40EC">
        <w:rPr>
          <w:sz w:val="28"/>
          <w:szCs w:val="28"/>
        </w:rPr>
        <w:t>Altum</w:t>
      </w:r>
      <w:proofErr w:type="spellEnd"/>
      <w:r w:rsidR="00D545EF">
        <w:rPr>
          <w:sz w:val="28"/>
          <w:szCs w:val="28"/>
        </w:rPr>
        <w:t>"</w:t>
      </w:r>
      <w:r w:rsidRPr="007E40EC">
        <w:rPr>
          <w:sz w:val="28"/>
          <w:szCs w:val="28"/>
        </w:rPr>
        <w:t xml:space="preserve"> iesniegumu;</w:t>
      </w:r>
    </w:p>
    <w:p w14:paraId="3B40B7E1" w14:textId="6BF29543" w:rsidR="007E40EC" w:rsidRPr="007E40EC" w:rsidRDefault="007E40EC" w:rsidP="00D545EF">
      <w:pPr>
        <w:pStyle w:val="tv213"/>
        <w:shd w:val="clear" w:color="auto" w:fill="FFFFFF"/>
        <w:spacing w:before="0" w:beforeAutospacing="0" w:after="0" w:afterAutospacing="0"/>
        <w:ind w:firstLine="709"/>
        <w:jc w:val="both"/>
      </w:pPr>
      <w:r>
        <w:rPr>
          <w:sz w:val="28"/>
          <w:szCs w:val="28"/>
        </w:rPr>
        <w:lastRenderedPageBreak/>
        <w:t>67.</w:t>
      </w:r>
      <w:r w:rsidRPr="007E40EC">
        <w:rPr>
          <w:sz w:val="28"/>
          <w:szCs w:val="28"/>
          <w:vertAlign w:val="superscript"/>
        </w:rPr>
        <w:t>1</w:t>
      </w:r>
      <w:r>
        <w:rPr>
          <w:sz w:val="28"/>
          <w:szCs w:val="28"/>
        </w:rPr>
        <w:t> 2. </w:t>
      </w:r>
      <w:r w:rsidRPr="007E40EC">
        <w:rPr>
          <w:sz w:val="28"/>
          <w:szCs w:val="28"/>
        </w:rPr>
        <w:t>daudzdzīvokļu dzīvojamās mājas parādsaistību apjoms par saņemtajiem pakalpojumiem (apsaimniekošanas, atkritumu apsaimniekošanas, siltumapgādes, ūdensapgādes un kanalizācijas pakalpojumi), kas saistīti ar dzīvokļa īpašuma lietošanu, ir mazāks par 10 % no šo pakalpojumu rēķinu summas pēdējā gada laikā.</w:t>
      </w:r>
    </w:p>
    <w:bookmarkEnd w:id="9"/>
    <w:p w14:paraId="09CD73F8" w14:textId="77777777" w:rsidR="00AD593D" w:rsidRDefault="00AD593D" w:rsidP="00D545EF">
      <w:pPr>
        <w:pStyle w:val="tv213"/>
        <w:shd w:val="clear" w:color="auto" w:fill="FFFFFF"/>
        <w:spacing w:before="0" w:beforeAutospacing="0" w:after="0" w:afterAutospacing="0"/>
        <w:ind w:firstLine="709"/>
        <w:jc w:val="both"/>
        <w:rPr>
          <w:sz w:val="28"/>
          <w:szCs w:val="28"/>
        </w:rPr>
      </w:pPr>
    </w:p>
    <w:p w14:paraId="3850D148" w14:textId="124A5E96" w:rsidR="007D1B0F" w:rsidRDefault="00AD593D"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67.</w:t>
      </w:r>
      <w:r w:rsidRPr="00AD593D">
        <w:rPr>
          <w:sz w:val="28"/>
          <w:szCs w:val="28"/>
          <w:vertAlign w:val="superscript"/>
        </w:rPr>
        <w:t>2</w:t>
      </w:r>
      <w:r>
        <w:rPr>
          <w:sz w:val="28"/>
          <w:szCs w:val="28"/>
        </w:rPr>
        <w:t xml:space="preserve"> Sabiedrība </w:t>
      </w:r>
      <w:r w:rsidR="00D545EF">
        <w:rPr>
          <w:sz w:val="28"/>
          <w:szCs w:val="28"/>
        </w:rPr>
        <w:t>"</w:t>
      </w:r>
      <w:proofErr w:type="spellStart"/>
      <w:r w:rsidRPr="00AD593D">
        <w:rPr>
          <w:sz w:val="28"/>
          <w:szCs w:val="28"/>
        </w:rPr>
        <w:t>Altum</w:t>
      </w:r>
      <w:proofErr w:type="spellEnd"/>
      <w:r w:rsidR="00D545EF">
        <w:rPr>
          <w:sz w:val="28"/>
          <w:szCs w:val="28"/>
        </w:rPr>
        <w:t>"</w:t>
      </w:r>
      <w:r w:rsidRPr="00AD593D">
        <w:rPr>
          <w:sz w:val="28"/>
          <w:szCs w:val="28"/>
        </w:rPr>
        <w:t xml:space="preserve"> </w:t>
      </w:r>
      <w:r>
        <w:rPr>
          <w:sz w:val="28"/>
          <w:szCs w:val="28"/>
        </w:rPr>
        <w:t xml:space="preserve">un citi finansētāji </w:t>
      </w:r>
      <w:r w:rsidRPr="00AD593D">
        <w:rPr>
          <w:sz w:val="28"/>
          <w:szCs w:val="28"/>
        </w:rPr>
        <w:t>papildus noslē</w:t>
      </w:r>
      <w:r>
        <w:rPr>
          <w:sz w:val="28"/>
          <w:szCs w:val="28"/>
        </w:rPr>
        <w:t>dz</w:t>
      </w:r>
      <w:r w:rsidRPr="00AD593D">
        <w:rPr>
          <w:sz w:val="28"/>
          <w:szCs w:val="28"/>
        </w:rPr>
        <w:t xml:space="preserve"> civiltiesiskus līgumus, lai vienotos par garantiju izsniegšanas kārtību, kompensāciju izmaksu un zaudējumu samazināšanas pasākumiem</w:t>
      </w:r>
      <w:r>
        <w:rPr>
          <w:sz w:val="28"/>
          <w:szCs w:val="28"/>
        </w:rPr>
        <w:t>.</w:t>
      </w:r>
    </w:p>
    <w:p w14:paraId="7B5C6E01" w14:textId="77777777" w:rsidR="007D1B0F" w:rsidRDefault="007D1B0F" w:rsidP="00D545EF">
      <w:pPr>
        <w:pStyle w:val="tv213"/>
        <w:shd w:val="clear" w:color="auto" w:fill="FFFFFF"/>
        <w:tabs>
          <w:tab w:val="left" w:pos="993"/>
        </w:tabs>
        <w:spacing w:before="0" w:beforeAutospacing="0" w:after="0" w:afterAutospacing="0"/>
        <w:ind w:firstLine="709"/>
        <w:jc w:val="both"/>
        <w:rPr>
          <w:sz w:val="28"/>
          <w:szCs w:val="28"/>
        </w:rPr>
      </w:pPr>
    </w:p>
    <w:p w14:paraId="73ADCEC3" w14:textId="77176788" w:rsidR="00960236" w:rsidRDefault="007D1B0F" w:rsidP="00D545EF">
      <w:pPr>
        <w:pStyle w:val="tv213"/>
        <w:shd w:val="clear" w:color="auto" w:fill="FFFFFF"/>
        <w:tabs>
          <w:tab w:val="left" w:pos="993"/>
        </w:tabs>
        <w:spacing w:before="0" w:beforeAutospacing="0" w:after="0" w:afterAutospacing="0"/>
        <w:ind w:firstLine="709"/>
        <w:jc w:val="both"/>
      </w:pPr>
      <w:r w:rsidRPr="007D1B0F">
        <w:rPr>
          <w:sz w:val="28"/>
          <w:szCs w:val="28"/>
        </w:rPr>
        <w:t>67.</w:t>
      </w:r>
      <w:r w:rsidRPr="007D1B0F">
        <w:rPr>
          <w:sz w:val="28"/>
          <w:szCs w:val="28"/>
          <w:vertAlign w:val="superscript"/>
        </w:rPr>
        <w:t>3</w:t>
      </w:r>
      <w:r w:rsidRPr="007D1B0F">
        <w:rPr>
          <w:sz w:val="28"/>
          <w:szCs w:val="28"/>
        </w:rPr>
        <w:t xml:space="preserve"> Ja tiek pagarināts sabiedrības </w:t>
      </w:r>
      <w:r w:rsidR="00D545EF">
        <w:rPr>
          <w:sz w:val="28"/>
          <w:szCs w:val="28"/>
        </w:rPr>
        <w:t>"</w:t>
      </w:r>
      <w:proofErr w:type="spellStart"/>
      <w:r w:rsidRPr="007D1B0F">
        <w:rPr>
          <w:sz w:val="28"/>
          <w:szCs w:val="28"/>
        </w:rPr>
        <w:t>Altum</w:t>
      </w:r>
      <w:proofErr w:type="spellEnd"/>
      <w:r w:rsidR="00D545EF">
        <w:rPr>
          <w:sz w:val="28"/>
          <w:szCs w:val="28"/>
        </w:rPr>
        <w:t>"</w:t>
      </w:r>
      <w:r w:rsidRPr="007D1B0F">
        <w:rPr>
          <w:sz w:val="28"/>
          <w:szCs w:val="28"/>
        </w:rPr>
        <w:t xml:space="preserve"> iepriekš izsniegtas garantijas termiņš</w:t>
      </w:r>
      <w:r w:rsidR="00960236">
        <w:rPr>
          <w:sz w:val="28"/>
          <w:szCs w:val="28"/>
        </w:rPr>
        <w:t xml:space="preserve"> </w:t>
      </w:r>
      <w:r w:rsidR="00960236" w:rsidRPr="00960236">
        <w:rPr>
          <w:sz w:val="28"/>
          <w:szCs w:val="28"/>
        </w:rPr>
        <w:t>un dzīvokļa īpašniekam ir piemērojami šo noteikumu 79.</w:t>
      </w:r>
      <w:r w:rsidR="00960236">
        <w:rPr>
          <w:sz w:val="28"/>
          <w:szCs w:val="28"/>
        </w:rPr>
        <w:t> </w:t>
      </w:r>
      <w:r w:rsidR="00960236" w:rsidRPr="00960236">
        <w:rPr>
          <w:sz w:val="28"/>
          <w:szCs w:val="28"/>
        </w:rPr>
        <w:t>punkta nosacījumi</w:t>
      </w:r>
      <w:r w:rsidR="00D54AF9">
        <w:rPr>
          <w:sz w:val="28"/>
          <w:szCs w:val="28"/>
        </w:rPr>
        <w:t>,</w:t>
      </w:r>
      <w:r w:rsidRPr="007D1B0F">
        <w:rPr>
          <w:sz w:val="28"/>
          <w:szCs w:val="28"/>
        </w:rPr>
        <w:t xml:space="preserve"> </w:t>
      </w:r>
      <w:r w:rsidR="00960236" w:rsidRPr="00960236">
        <w:rPr>
          <w:sz w:val="28"/>
          <w:szCs w:val="28"/>
        </w:rPr>
        <w:t xml:space="preserve">garantijas pagarinājumu </w:t>
      </w:r>
      <w:r w:rsidRPr="007D1B0F">
        <w:rPr>
          <w:sz w:val="28"/>
          <w:szCs w:val="28"/>
        </w:rPr>
        <w:t xml:space="preserve">sabiedrība </w:t>
      </w:r>
      <w:r w:rsidR="00D545EF">
        <w:rPr>
          <w:sz w:val="28"/>
          <w:szCs w:val="28"/>
        </w:rPr>
        <w:t>"</w:t>
      </w:r>
      <w:proofErr w:type="spellStart"/>
      <w:r w:rsidRPr="007D1B0F">
        <w:rPr>
          <w:sz w:val="28"/>
          <w:szCs w:val="28"/>
        </w:rPr>
        <w:t>Altum</w:t>
      </w:r>
      <w:proofErr w:type="spellEnd"/>
      <w:r w:rsidR="00D545EF">
        <w:rPr>
          <w:sz w:val="28"/>
          <w:szCs w:val="28"/>
        </w:rPr>
        <w:t>"</w:t>
      </w:r>
      <w:r w:rsidRPr="007D1B0F">
        <w:rPr>
          <w:sz w:val="28"/>
          <w:szCs w:val="28"/>
        </w:rPr>
        <w:t xml:space="preserve"> vērtē </w:t>
      </w:r>
      <w:r w:rsidR="00960236">
        <w:rPr>
          <w:sz w:val="28"/>
          <w:szCs w:val="28"/>
        </w:rPr>
        <w:t xml:space="preserve">kā jaunu </w:t>
      </w:r>
      <w:proofErr w:type="spellStart"/>
      <w:r w:rsidR="00960236" w:rsidRPr="0036695C">
        <w:rPr>
          <w:i/>
          <w:iCs/>
          <w:sz w:val="28"/>
          <w:szCs w:val="28"/>
        </w:rPr>
        <w:t>de</w:t>
      </w:r>
      <w:proofErr w:type="spellEnd"/>
      <w:r w:rsidR="00960236" w:rsidRPr="0036695C">
        <w:rPr>
          <w:i/>
          <w:iCs/>
          <w:sz w:val="28"/>
          <w:szCs w:val="28"/>
        </w:rPr>
        <w:t xml:space="preserve"> </w:t>
      </w:r>
      <w:proofErr w:type="spellStart"/>
      <w:r w:rsidR="00960236" w:rsidRPr="0036695C">
        <w:rPr>
          <w:i/>
          <w:iCs/>
          <w:sz w:val="28"/>
          <w:szCs w:val="28"/>
        </w:rPr>
        <w:t>minimis</w:t>
      </w:r>
      <w:proofErr w:type="spellEnd"/>
      <w:r w:rsidR="00960236">
        <w:rPr>
          <w:sz w:val="28"/>
          <w:szCs w:val="28"/>
        </w:rPr>
        <w:t xml:space="preserve"> atbal</w:t>
      </w:r>
      <w:r w:rsidR="00FE014F">
        <w:rPr>
          <w:sz w:val="28"/>
          <w:szCs w:val="28"/>
        </w:rPr>
        <w:t>s</w:t>
      </w:r>
      <w:r w:rsidR="00960236">
        <w:rPr>
          <w:sz w:val="28"/>
          <w:szCs w:val="28"/>
        </w:rPr>
        <w:t>tu, no jauna izvērtējot un</w:t>
      </w:r>
      <w:r w:rsidRPr="007D1B0F">
        <w:rPr>
          <w:sz w:val="28"/>
          <w:szCs w:val="28"/>
        </w:rPr>
        <w:t xml:space="preserve"> pārbaud</w:t>
      </w:r>
      <w:r w:rsidR="00960236">
        <w:rPr>
          <w:sz w:val="28"/>
          <w:szCs w:val="28"/>
        </w:rPr>
        <w:t>ot</w:t>
      </w:r>
      <w:r w:rsidRPr="007D1B0F">
        <w:rPr>
          <w:sz w:val="28"/>
          <w:szCs w:val="28"/>
        </w:rPr>
        <w:t xml:space="preserve"> </w:t>
      </w:r>
      <w:proofErr w:type="spellStart"/>
      <w:r w:rsidRPr="007D1B0F">
        <w:rPr>
          <w:i/>
          <w:iCs/>
          <w:sz w:val="28"/>
          <w:szCs w:val="28"/>
        </w:rPr>
        <w:t>de</w:t>
      </w:r>
      <w:proofErr w:type="spellEnd"/>
      <w:r w:rsidRPr="007D1B0F">
        <w:rPr>
          <w:i/>
          <w:iCs/>
          <w:sz w:val="28"/>
          <w:szCs w:val="28"/>
        </w:rPr>
        <w:t xml:space="preserve"> </w:t>
      </w:r>
      <w:proofErr w:type="spellStart"/>
      <w:r w:rsidRPr="007D1B0F">
        <w:rPr>
          <w:i/>
          <w:iCs/>
          <w:sz w:val="28"/>
          <w:szCs w:val="28"/>
        </w:rPr>
        <w:t>minimis</w:t>
      </w:r>
      <w:proofErr w:type="spellEnd"/>
      <w:r w:rsidRPr="007D1B0F">
        <w:rPr>
          <w:sz w:val="28"/>
          <w:szCs w:val="28"/>
        </w:rPr>
        <w:t xml:space="preserve"> atbalsta nosacījumus.</w:t>
      </w:r>
    </w:p>
    <w:p w14:paraId="14080323" w14:textId="77777777" w:rsidR="00D545EF" w:rsidRDefault="00D545EF" w:rsidP="00D545EF">
      <w:pPr>
        <w:pStyle w:val="tv213"/>
        <w:shd w:val="clear" w:color="auto" w:fill="FFFFFF"/>
        <w:tabs>
          <w:tab w:val="left" w:pos="993"/>
        </w:tabs>
        <w:spacing w:before="0" w:beforeAutospacing="0" w:after="0" w:afterAutospacing="0"/>
        <w:ind w:firstLine="709"/>
        <w:jc w:val="both"/>
        <w:rPr>
          <w:sz w:val="28"/>
          <w:szCs w:val="28"/>
        </w:rPr>
      </w:pPr>
    </w:p>
    <w:p w14:paraId="55D83B54" w14:textId="3B03E0B2" w:rsidR="007D1B0F" w:rsidRPr="004C0574" w:rsidRDefault="007D1B0F" w:rsidP="00D545EF">
      <w:pPr>
        <w:pStyle w:val="tv213"/>
        <w:shd w:val="clear" w:color="auto" w:fill="FFFFFF"/>
        <w:tabs>
          <w:tab w:val="left" w:pos="993"/>
        </w:tabs>
        <w:spacing w:before="0" w:beforeAutospacing="0" w:after="0" w:afterAutospacing="0"/>
        <w:ind w:firstLine="709"/>
        <w:jc w:val="both"/>
        <w:rPr>
          <w:sz w:val="28"/>
          <w:szCs w:val="28"/>
        </w:rPr>
      </w:pPr>
      <w:r w:rsidRPr="004C0574">
        <w:rPr>
          <w:sz w:val="28"/>
          <w:szCs w:val="28"/>
        </w:rPr>
        <w:t>67.</w:t>
      </w:r>
      <w:r w:rsidRPr="004C0574">
        <w:rPr>
          <w:sz w:val="28"/>
          <w:szCs w:val="28"/>
          <w:vertAlign w:val="superscript"/>
        </w:rPr>
        <w:t>4</w:t>
      </w:r>
      <w:r w:rsidRPr="004C0574">
        <w:rPr>
          <w:sz w:val="28"/>
          <w:szCs w:val="28"/>
        </w:rPr>
        <w:t xml:space="preserve"> Ja bruto subsīdijas ekvivalents tiek aprēķināts saskaņā ar </w:t>
      </w:r>
      <w:r w:rsidR="00751FAB" w:rsidRPr="004C0574">
        <w:rPr>
          <w:sz w:val="28"/>
          <w:szCs w:val="28"/>
          <w:shd w:val="clear" w:color="auto" w:fill="FFFFFF"/>
        </w:rPr>
        <w:t>Komisijas 2013. gada 18. decembra Regulas (ES) Nr.  1407/2013 par Līguma par Eiropas Savienības darbību 107. un 108. panta piemērošanu</w:t>
      </w:r>
      <w:r w:rsidR="00454E00">
        <w:rPr>
          <w:sz w:val="28"/>
          <w:szCs w:val="28"/>
          <w:shd w:val="clear" w:color="auto" w:fill="FFFFFF"/>
        </w:rPr>
        <w:t xml:space="preserve"> </w:t>
      </w:r>
      <w:proofErr w:type="spellStart"/>
      <w:r w:rsidR="00751FAB" w:rsidRPr="004C0574">
        <w:rPr>
          <w:i/>
          <w:iCs/>
          <w:sz w:val="28"/>
          <w:szCs w:val="28"/>
          <w:shd w:val="clear" w:color="auto" w:fill="FFFFFF"/>
        </w:rPr>
        <w:t>de</w:t>
      </w:r>
      <w:proofErr w:type="spellEnd"/>
      <w:r w:rsidR="00751FAB" w:rsidRPr="004C0574">
        <w:rPr>
          <w:i/>
          <w:iCs/>
          <w:sz w:val="28"/>
          <w:szCs w:val="28"/>
          <w:shd w:val="clear" w:color="auto" w:fill="FFFFFF"/>
        </w:rPr>
        <w:t xml:space="preserve"> </w:t>
      </w:r>
      <w:proofErr w:type="spellStart"/>
      <w:r w:rsidR="00751FAB" w:rsidRPr="004C0574">
        <w:rPr>
          <w:i/>
          <w:iCs/>
          <w:sz w:val="28"/>
          <w:szCs w:val="28"/>
          <w:shd w:val="clear" w:color="auto" w:fill="FFFFFF"/>
        </w:rPr>
        <w:t>minimis</w:t>
      </w:r>
      <w:proofErr w:type="spellEnd"/>
      <w:r w:rsidR="00454E00">
        <w:rPr>
          <w:sz w:val="28"/>
          <w:szCs w:val="28"/>
          <w:shd w:val="clear" w:color="auto" w:fill="FFFFFF"/>
        </w:rPr>
        <w:t xml:space="preserve"> </w:t>
      </w:r>
      <w:r w:rsidR="00751FAB" w:rsidRPr="004C0574">
        <w:rPr>
          <w:sz w:val="28"/>
          <w:szCs w:val="28"/>
          <w:shd w:val="clear" w:color="auto" w:fill="FFFFFF"/>
        </w:rPr>
        <w:t>atbalstam (turpmāk – regula Nr.  1407/2013)</w:t>
      </w:r>
      <w:r w:rsidR="00431A2A">
        <w:rPr>
          <w:sz w:val="28"/>
          <w:szCs w:val="28"/>
          <w:shd w:val="clear" w:color="auto" w:fill="FFFFFF"/>
        </w:rPr>
        <w:t>,</w:t>
      </w:r>
      <w:r w:rsidRPr="004C0574">
        <w:rPr>
          <w:sz w:val="28"/>
          <w:szCs w:val="28"/>
        </w:rPr>
        <w:t xml:space="preserve"> 4. panta 6. punkta </w:t>
      </w:r>
      <w:r w:rsidR="00D545EF">
        <w:rPr>
          <w:sz w:val="28"/>
          <w:szCs w:val="28"/>
        </w:rPr>
        <w:t>"</w:t>
      </w:r>
      <w:r w:rsidRPr="004C0574">
        <w:rPr>
          <w:sz w:val="28"/>
          <w:szCs w:val="28"/>
        </w:rPr>
        <w:t>b</w:t>
      </w:r>
      <w:r w:rsidR="00D545EF">
        <w:rPr>
          <w:sz w:val="28"/>
          <w:szCs w:val="28"/>
        </w:rPr>
        <w:t>"</w:t>
      </w:r>
      <w:r w:rsidRPr="004C0574">
        <w:rPr>
          <w:sz w:val="28"/>
          <w:szCs w:val="28"/>
        </w:rPr>
        <w:t xml:space="preserve"> apakšpunktu, garantijas summa nepārsniedz:</w:t>
      </w:r>
    </w:p>
    <w:p w14:paraId="6368DB02" w14:textId="517F1DDE" w:rsidR="007D1B0F" w:rsidRDefault="007D1B0F" w:rsidP="00D545EF">
      <w:pPr>
        <w:pStyle w:val="tv213"/>
        <w:shd w:val="clear" w:color="auto" w:fill="FFFFFF"/>
        <w:tabs>
          <w:tab w:val="left" w:pos="993"/>
        </w:tabs>
        <w:spacing w:before="0" w:beforeAutospacing="0" w:after="0" w:afterAutospacing="0"/>
        <w:ind w:firstLine="709"/>
        <w:jc w:val="both"/>
        <w:rPr>
          <w:sz w:val="28"/>
          <w:szCs w:val="28"/>
        </w:rPr>
      </w:pPr>
      <w:r w:rsidRPr="007D1B0F">
        <w:rPr>
          <w:sz w:val="28"/>
          <w:szCs w:val="28"/>
        </w:rPr>
        <w:t>67.</w:t>
      </w:r>
      <w:r w:rsidRPr="007D1B0F">
        <w:rPr>
          <w:sz w:val="28"/>
          <w:szCs w:val="28"/>
          <w:vertAlign w:val="superscript"/>
        </w:rPr>
        <w:t>4</w:t>
      </w:r>
      <w:r w:rsidR="00C05A24">
        <w:rPr>
          <w:sz w:val="28"/>
          <w:szCs w:val="28"/>
        </w:rPr>
        <w:t> </w:t>
      </w:r>
      <w:r w:rsidRPr="007D1B0F">
        <w:rPr>
          <w:sz w:val="28"/>
          <w:szCs w:val="28"/>
        </w:rPr>
        <w:t>1.</w:t>
      </w:r>
      <w:r>
        <w:rPr>
          <w:sz w:val="28"/>
          <w:szCs w:val="28"/>
        </w:rPr>
        <w:t> </w:t>
      </w:r>
      <w:r w:rsidRPr="007D1B0F">
        <w:rPr>
          <w:sz w:val="28"/>
          <w:szCs w:val="28"/>
        </w:rPr>
        <w:t>1</w:t>
      </w:r>
      <w:r>
        <w:rPr>
          <w:sz w:val="28"/>
          <w:szCs w:val="28"/>
        </w:rPr>
        <w:t> </w:t>
      </w:r>
      <w:r w:rsidRPr="007D1B0F">
        <w:rPr>
          <w:sz w:val="28"/>
          <w:szCs w:val="28"/>
        </w:rPr>
        <w:t>500</w:t>
      </w:r>
      <w:r>
        <w:rPr>
          <w:sz w:val="28"/>
          <w:szCs w:val="28"/>
        </w:rPr>
        <w:t> </w:t>
      </w:r>
      <w:r w:rsidRPr="007D1B0F">
        <w:rPr>
          <w:sz w:val="28"/>
          <w:szCs w:val="28"/>
        </w:rPr>
        <w:t xml:space="preserve">000 </w:t>
      </w:r>
      <w:proofErr w:type="spellStart"/>
      <w:r w:rsidRPr="007D1B0F">
        <w:rPr>
          <w:i/>
          <w:iCs/>
          <w:sz w:val="28"/>
          <w:szCs w:val="28"/>
        </w:rPr>
        <w:t>euro</w:t>
      </w:r>
      <w:proofErr w:type="spellEnd"/>
      <w:r w:rsidRPr="007D1B0F">
        <w:rPr>
          <w:sz w:val="28"/>
          <w:szCs w:val="28"/>
        </w:rPr>
        <w:t xml:space="preserve"> </w:t>
      </w:r>
      <w:r w:rsidR="004C0574">
        <w:rPr>
          <w:sz w:val="28"/>
          <w:szCs w:val="28"/>
        </w:rPr>
        <w:t>(</w:t>
      </w:r>
      <w:r w:rsidRPr="007D1B0F">
        <w:rPr>
          <w:sz w:val="28"/>
          <w:szCs w:val="28"/>
        </w:rPr>
        <w:t>vai 750</w:t>
      </w:r>
      <w:r>
        <w:rPr>
          <w:sz w:val="28"/>
          <w:szCs w:val="28"/>
        </w:rPr>
        <w:t> </w:t>
      </w:r>
      <w:r w:rsidRPr="007D1B0F">
        <w:rPr>
          <w:sz w:val="28"/>
          <w:szCs w:val="28"/>
        </w:rPr>
        <w:t xml:space="preserve">000 </w:t>
      </w:r>
      <w:proofErr w:type="spellStart"/>
      <w:r w:rsidRPr="007D1B0F">
        <w:rPr>
          <w:i/>
          <w:iCs/>
          <w:sz w:val="28"/>
          <w:szCs w:val="28"/>
        </w:rPr>
        <w:t>euro</w:t>
      </w:r>
      <w:proofErr w:type="spellEnd"/>
      <w:r w:rsidRPr="007D1B0F">
        <w:rPr>
          <w:sz w:val="28"/>
          <w:szCs w:val="28"/>
        </w:rPr>
        <w:t>, ja saimnieciskās darbības veicējs darbojas kravu autopārvadājumu nozarē</w:t>
      </w:r>
      <w:r w:rsidR="004C0574">
        <w:rPr>
          <w:sz w:val="28"/>
          <w:szCs w:val="28"/>
        </w:rPr>
        <w:t>)</w:t>
      </w:r>
      <w:r w:rsidRPr="007D1B0F">
        <w:rPr>
          <w:sz w:val="28"/>
          <w:szCs w:val="28"/>
        </w:rPr>
        <w:t xml:space="preserve"> un garantijas termiņš nepārsniedz piecus gadus;</w:t>
      </w:r>
    </w:p>
    <w:p w14:paraId="40031CAA" w14:textId="2C615ACA" w:rsidR="007D1B0F" w:rsidRDefault="007D1B0F" w:rsidP="00D545EF">
      <w:pPr>
        <w:pStyle w:val="tv213"/>
        <w:shd w:val="clear" w:color="auto" w:fill="FFFFFF"/>
        <w:tabs>
          <w:tab w:val="left" w:pos="993"/>
        </w:tabs>
        <w:spacing w:before="0" w:beforeAutospacing="0" w:after="0" w:afterAutospacing="0"/>
        <w:ind w:firstLine="709"/>
        <w:jc w:val="both"/>
        <w:rPr>
          <w:sz w:val="28"/>
          <w:szCs w:val="28"/>
        </w:rPr>
      </w:pPr>
      <w:r w:rsidRPr="007D1B0F">
        <w:rPr>
          <w:sz w:val="28"/>
          <w:szCs w:val="28"/>
        </w:rPr>
        <w:t>67.</w:t>
      </w:r>
      <w:r w:rsidRPr="007D1B0F">
        <w:rPr>
          <w:sz w:val="28"/>
          <w:szCs w:val="28"/>
          <w:vertAlign w:val="superscript"/>
        </w:rPr>
        <w:t>4</w:t>
      </w:r>
      <w:r w:rsidRPr="007D1B0F">
        <w:rPr>
          <w:sz w:val="28"/>
          <w:szCs w:val="28"/>
        </w:rPr>
        <w:t xml:space="preserve"> 2.</w:t>
      </w:r>
      <w:r>
        <w:rPr>
          <w:sz w:val="28"/>
          <w:szCs w:val="28"/>
        </w:rPr>
        <w:t> </w:t>
      </w:r>
      <w:r w:rsidRPr="007D1B0F">
        <w:rPr>
          <w:sz w:val="28"/>
          <w:szCs w:val="28"/>
        </w:rPr>
        <w:t>750</w:t>
      </w:r>
      <w:r>
        <w:rPr>
          <w:sz w:val="28"/>
          <w:szCs w:val="28"/>
        </w:rPr>
        <w:t> </w:t>
      </w:r>
      <w:r w:rsidRPr="007D1B0F">
        <w:rPr>
          <w:sz w:val="28"/>
          <w:szCs w:val="28"/>
        </w:rPr>
        <w:t xml:space="preserve">000 </w:t>
      </w:r>
      <w:proofErr w:type="spellStart"/>
      <w:r w:rsidRPr="007D1B0F">
        <w:rPr>
          <w:i/>
          <w:iCs/>
          <w:sz w:val="28"/>
          <w:szCs w:val="28"/>
        </w:rPr>
        <w:t>euro</w:t>
      </w:r>
      <w:proofErr w:type="spellEnd"/>
      <w:r w:rsidRPr="007D1B0F">
        <w:rPr>
          <w:sz w:val="28"/>
          <w:szCs w:val="28"/>
        </w:rPr>
        <w:t xml:space="preserve"> </w:t>
      </w:r>
      <w:r w:rsidR="004C0574">
        <w:rPr>
          <w:sz w:val="28"/>
          <w:szCs w:val="28"/>
        </w:rPr>
        <w:t>(</w:t>
      </w:r>
      <w:r w:rsidRPr="007D1B0F">
        <w:rPr>
          <w:sz w:val="28"/>
          <w:szCs w:val="28"/>
        </w:rPr>
        <w:t>vai 375</w:t>
      </w:r>
      <w:r>
        <w:rPr>
          <w:sz w:val="28"/>
          <w:szCs w:val="28"/>
        </w:rPr>
        <w:t> </w:t>
      </w:r>
      <w:r w:rsidRPr="007D1B0F">
        <w:rPr>
          <w:sz w:val="28"/>
          <w:szCs w:val="28"/>
        </w:rPr>
        <w:t xml:space="preserve">000 </w:t>
      </w:r>
      <w:proofErr w:type="spellStart"/>
      <w:r w:rsidRPr="007D1B0F">
        <w:rPr>
          <w:i/>
          <w:iCs/>
          <w:sz w:val="28"/>
          <w:szCs w:val="28"/>
        </w:rPr>
        <w:t>euro</w:t>
      </w:r>
      <w:proofErr w:type="spellEnd"/>
      <w:r w:rsidRPr="007D1B0F">
        <w:rPr>
          <w:sz w:val="28"/>
          <w:szCs w:val="28"/>
        </w:rPr>
        <w:t>, ja saimnieciskās darbības veicējs darbojas kravu autopārvadājumu nozarē</w:t>
      </w:r>
      <w:r w:rsidR="004C0574">
        <w:rPr>
          <w:sz w:val="28"/>
          <w:szCs w:val="28"/>
        </w:rPr>
        <w:t>)</w:t>
      </w:r>
      <w:r w:rsidRPr="007D1B0F">
        <w:rPr>
          <w:sz w:val="28"/>
          <w:szCs w:val="28"/>
        </w:rPr>
        <w:t xml:space="preserve"> un garantijas termiņš nepārsniedz 10</w:t>
      </w:r>
      <w:r w:rsidR="00431A2A">
        <w:rPr>
          <w:sz w:val="28"/>
          <w:szCs w:val="28"/>
        </w:rPr>
        <w:t> </w:t>
      </w:r>
      <w:r w:rsidRPr="007D1B0F">
        <w:rPr>
          <w:sz w:val="28"/>
          <w:szCs w:val="28"/>
        </w:rPr>
        <w:t>gadus.</w:t>
      </w:r>
    </w:p>
    <w:p w14:paraId="7F144B4B" w14:textId="77777777" w:rsidR="00D545EF" w:rsidRDefault="00D545EF" w:rsidP="00D545EF">
      <w:pPr>
        <w:pStyle w:val="tv213"/>
        <w:shd w:val="clear" w:color="auto" w:fill="FFFFFF"/>
        <w:tabs>
          <w:tab w:val="left" w:pos="993"/>
        </w:tabs>
        <w:spacing w:before="0" w:beforeAutospacing="0" w:after="0" w:afterAutospacing="0"/>
        <w:ind w:firstLine="709"/>
        <w:jc w:val="both"/>
        <w:rPr>
          <w:sz w:val="28"/>
          <w:szCs w:val="28"/>
        </w:rPr>
      </w:pPr>
    </w:p>
    <w:p w14:paraId="1B3F7997" w14:textId="126D1D93" w:rsidR="007D1B0F" w:rsidRDefault="007D1B0F" w:rsidP="00D545EF">
      <w:pPr>
        <w:pStyle w:val="tv213"/>
        <w:shd w:val="clear" w:color="auto" w:fill="FFFFFF"/>
        <w:tabs>
          <w:tab w:val="left" w:pos="993"/>
        </w:tabs>
        <w:spacing w:before="0" w:beforeAutospacing="0" w:after="0" w:afterAutospacing="0"/>
        <w:ind w:firstLine="709"/>
        <w:jc w:val="both"/>
        <w:rPr>
          <w:sz w:val="28"/>
          <w:szCs w:val="28"/>
        </w:rPr>
      </w:pPr>
      <w:r w:rsidRPr="007D1B0F">
        <w:rPr>
          <w:sz w:val="28"/>
          <w:szCs w:val="28"/>
        </w:rPr>
        <w:t>67.</w:t>
      </w:r>
      <w:r w:rsidRPr="007D1B0F">
        <w:rPr>
          <w:sz w:val="28"/>
          <w:szCs w:val="28"/>
          <w:vertAlign w:val="superscript"/>
        </w:rPr>
        <w:t>5</w:t>
      </w:r>
      <w:r>
        <w:rPr>
          <w:sz w:val="28"/>
          <w:szCs w:val="28"/>
        </w:rPr>
        <w:t> </w:t>
      </w:r>
      <w:r w:rsidR="007B0261">
        <w:rPr>
          <w:sz w:val="28"/>
          <w:szCs w:val="28"/>
        </w:rPr>
        <w:t>Šo noteikumu 64.</w:t>
      </w:r>
      <w:r w:rsidR="007B0261" w:rsidRPr="007B0261">
        <w:rPr>
          <w:sz w:val="28"/>
          <w:szCs w:val="28"/>
          <w:vertAlign w:val="superscript"/>
        </w:rPr>
        <w:t>1</w:t>
      </w:r>
      <w:r w:rsidR="007B0261">
        <w:rPr>
          <w:sz w:val="28"/>
          <w:szCs w:val="28"/>
        </w:rPr>
        <w:t xml:space="preserve"> 2. apakšpunktā </w:t>
      </w:r>
      <w:r w:rsidR="004C0574">
        <w:rPr>
          <w:sz w:val="28"/>
          <w:szCs w:val="28"/>
        </w:rPr>
        <w:t>minētajiem</w:t>
      </w:r>
      <w:r w:rsidR="007B0261">
        <w:rPr>
          <w:sz w:val="28"/>
          <w:szCs w:val="28"/>
        </w:rPr>
        <w:t xml:space="preserve"> garantijas saņēmējiem</w:t>
      </w:r>
      <w:r w:rsidRPr="007D1B0F">
        <w:rPr>
          <w:sz w:val="28"/>
          <w:szCs w:val="28"/>
        </w:rPr>
        <w:t xml:space="preserve"> piemēro šo noteikumu 67.</w:t>
      </w:r>
      <w:r w:rsidRPr="007D1B0F">
        <w:rPr>
          <w:sz w:val="28"/>
          <w:szCs w:val="28"/>
          <w:vertAlign w:val="superscript"/>
        </w:rPr>
        <w:t>4</w:t>
      </w:r>
      <w:r>
        <w:rPr>
          <w:sz w:val="28"/>
          <w:szCs w:val="28"/>
        </w:rPr>
        <w:t> </w:t>
      </w:r>
      <w:r w:rsidRPr="007D1B0F">
        <w:rPr>
          <w:sz w:val="28"/>
          <w:szCs w:val="28"/>
        </w:rPr>
        <w:t>punktu.</w:t>
      </w:r>
    </w:p>
    <w:p w14:paraId="41F4E8C9" w14:textId="77777777" w:rsidR="00D545EF" w:rsidRDefault="00D545EF" w:rsidP="00D545EF">
      <w:pPr>
        <w:pStyle w:val="tv213"/>
        <w:shd w:val="clear" w:color="auto" w:fill="FFFFFF"/>
        <w:tabs>
          <w:tab w:val="left" w:pos="993"/>
        </w:tabs>
        <w:spacing w:before="0" w:beforeAutospacing="0" w:after="0" w:afterAutospacing="0"/>
        <w:ind w:firstLine="709"/>
        <w:jc w:val="both"/>
        <w:rPr>
          <w:sz w:val="28"/>
          <w:szCs w:val="28"/>
        </w:rPr>
      </w:pPr>
    </w:p>
    <w:p w14:paraId="76E4EBDF" w14:textId="4899739B" w:rsidR="00B704CD" w:rsidRDefault="007D1B0F" w:rsidP="00D545EF">
      <w:pPr>
        <w:pStyle w:val="tv213"/>
        <w:shd w:val="clear" w:color="auto" w:fill="FFFFFF"/>
        <w:tabs>
          <w:tab w:val="left" w:pos="993"/>
        </w:tabs>
        <w:spacing w:before="0" w:beforeAutospacing="0" w:after="0" w:afterAutospacing="0"/>
        <w:ind w:firstLine="709"/>
        <w:jc w:val="both"/>
        <w:rPr>
          <w:sz w:val="28"/>
          <w:szCs w:val="28"/>
        </w:rPr>
      </w:pPr>
      <w:r w:rsidRPr="007D1B0F">
        <w:rPr>
          <w:sz w:val="28"/>
          <w:szCs w:val="28"/>
        </w:rPr>
        <w:t>67.</w:t>
      </w:r>
      <w:r w:rsidRPr="007D1B0F">
        <w:rPr>
          <w:sz w:val="28"/>
          <w:szCs w:val="28"/>
          <w:vertAlign w:val="superscript"/>
        </w:rPr>
        <w:t>6</w:t>
      </w:r>
      <w:r>
        <w:rPr>
          <w:sz w:val="28"/>
          <w:szCs w:val="28"/>
        </w:rPr>
        <w:t> </w:t>
      </w:r>
      <w:r w:rsidR="00816F5E">
        <w:rPr>
          <w:sz w:val="28"/>
          <w:szCs w:val="28"/>
        </w:rPr>
        <w:t xml:space="preserve">Šo noteikumu </w:t>
      </w:r>
      <w:r w:rsidR="00816F5E" w:rsidRPr="00816F5E">
        <w:rPr>
          <w:sz w:val="28"/>
          <w:szCs w:val="28"/>
        </w:rPr>
        <w:t>64.</w:t>
      </w:r>
      <w:r w:rsidR="00816F5E" w:rsidRPr="00816F5E">
        <w:rPr>
          <w:sz w:val="28"/>
          <w:szCs w:val="28"/>
          <w:vertAlign w:val="superscript"/>
        </w:rPr>
        <w:t>1</w:t>
      </w:r>
      <w:r w:rsidR="00816F5E">
        <w:rPr>
          <w:sz w:val="28"/>
          <w:szCs w:val="28"/>
        </w:rPr>
        <w:t> </w:t>
      </w:r>
      <w:r w:rsidR="00960236">
        <w:rPr>
          <w:sz w:val="28"/>
          <w:szCs w:val="28"/>
        </w:rPr>
        <w:t>2</w:t>
      </w:r>
      <w:r w:rsidR="00816F5E" w:rsidRPr="00816F5E">
        <w:rPr>
          <w:sz w:val="28"/>
          <w:szCs w:val="28"/>
        </w:rPr>
        <w:t>.</w:t>
      </w:r>
      <w:r w:rsidR="00816F5E">
        <w:rPr>
          <w:sz w:val="28"/>
          <w:szCs w:val="28"/>
        </w:rPr>
        <w:t> </w:t>
      </w:r>
      <w:r w:rsidR="00816F5E" w:rsidRPr="00816F5E">
        <w:rPr>
          <w:sz w:val="28"/>
          <w:szCs w:val="28"/>
        </w:rPr>
        <w:t xml:space="preserve">apakšpunktā </w:t>
      </w:r>
      <w:r w:rsidR="004C0574">
        <w:rPr>
          <w:sz w:val="28"/>
          <w:szCs w:val="28"/>
        </w:rPr>
        <w:t>minētie</w:t>
      </w:r>
      <w:r w:rsidR="00816F5E" w:rsidRPr="00816F5E">
        <w:rPr>
          <w:sz w:val="28"/>
          <w:szCs w:val="28"/>
        </w:rPr>
        <w:t xml:space="preserve"> garantijas saņēmēji </w:t>
      </w:r>
      <w:r w:rsidR="00816F5E">
        <w:rPr>
          <w:sz w:val="28"/>
          <w:szCs w:val="28"/>
        </w:rPr>
        <w:t>g</w:t>
      </w:r>
      <w:r w:rsidRPr="007D1B0F">
        <w:rPr>
          <w:sz w:val="28"/>
          <w:szCs w:val="28"/>
        </w:rPr>
        <w:t>arantiju var saņemt, ja garantijas kredīta kvalitāte nav mazāka par šo noteikumu 2.</w:t>
      </w:r>
      <w:r>
        <w:rPr>
          <w:sz w:val="28"/>
          <w:szCs w:val="28"/>
        </w:rPr>
        <w:t> </w:t>
      </w:r>
      <w:r w:rsidRPr="007D1B0F">
        <w:rPr>
          <w:sz w:val="28"/>
          <w:szCs w:val="28"/>
        </w:rPr>
        <w:t xml:space="preserve">pielikumā </w:t>
      </w:r>
      <w:r w:rsidR="004C0574">
        <w:rPr>
          <w:sz w:val="28"/>
          <w:szCs w:val="28"/>
        </w:rPr>
        <w:t>minēto</w:t>
      </w:r>
      <w:r w:rsidRPr="007D1B0F">
        <w:rPr>
          <w:sz w:val="28"/>
          <w:szCs w:val="28"/>
        </w:rPr>
        <w:t xml:space="preserve"> kredīta kvalitātes klasi </w:t>
      </w:r>
      <w:r w:rsidR="00D545EF">
        <w:rPr>
          <w:sz w:val="28"/>
          <w:szCs w:val="28"/>
        </w:rPr>
        <w:t>"</w:t>
      </w:r>
      <w:r w:rsidRPr="007D1B0F">
        <w:rPr>
          <w:sz w:val="28"/>
          <w:szCs w:val="28"/>
        </w:rPr>
        <w:t>Maksātspēju varētu mazināt nelabvēlīgi apstākļi</w:t>
      </w:r>
      <w:r w:rsidR="00D545EF">
        <w:rPr>
          <w:sz w:val="28"/>
          <w:szCs w:val="28"/>
        </w:rPr>
        <w:t>"</w:t>
      </w:r>
      <w:r w:rsidRPr="007D1B0F">
        <w:rPr>
          <w:sz w:val="28"/>
          <w:szCs w:val="28"/>
        </w:rPr>
        <w:t>.</w:t>
      </w:r>
      <w:r w:rsidR="00D545EF">
        <w:rPr>
          <w:sz w:val="28"/>
          <w:szCs w:val="28"/>
        </w:rPr>
        <w:t>"</w:t>
      </w:r>
    </w:p>
    <w:p w14:paraId="3258C7B9" w14:textId="77777777" w:rsidR="00B704CD" w:rsidRDefault="00B704CD" w:rsidP="00D545EF">
      <w:pPr>
        <w:pStyle w:val="tv213"/>
        <w:shd w:val="clear" w:color="auto" w:fill="FFFFFF"/>
        <w:tabs>
          <w:tab w:val="left" w:pos="993"/>
        </w:tabs>
        <w:spacing w:before="0" w:beforeAutospacing="0" w:after="0" w:afterAutospacing="0"/>
        <w:ind w:firstLine="709"/>
        <w:jc w:val="both"/>
        <w:rPr>
          <w:sz w:val="28"/>
          <w:szCs w:val="28"/>
        </w:rPr>
      </w:pPr>
    </w:p>
    <w:p w14:paraId="40538BA0" w14:textId="7FCB2F84" w:rsidR="00B704CD" w:rsidRPr="00217851" w:rsidRDefault="00E3145E" w:rsidP="00D545EF">
      <w:pPr>
        <w:pStyle w:val="tv213"/>
        <w:shd w:val="clear" w:color="auto" w:fill="FFFFFF"/>
        <w:tabs>
          <w:tab w:val="left" w:pos="993"/>
        </w:tabs>
        <w:spacing w:before="0" w:beforeAutospacing="0" w:after="0" w:afterAutospacing="0"/>
        <w:ind w:firstLine="709"/>
        <w:jc w:val="both"/>
        <w:rPr>
          <w:sz w:val="28"/>
          <w:szCs w:val="28"/>
        </w:rPr>
      </w:pPr>
      <w:r>
        <w:rPr>
          <w:sz w:val="28"/>
          <w:szCs w:val="28"/>
        </w:rPr>
        <w:t xml:space="preserve">8. </w:t>
      </w:r>
      <w:r w:rsidR="00B704CD" w:rsidRPr="00217851">
        <w:rPr>
          <w:sz w:val="28"/>
          <w:szCs w:val="28"/>
        </w:rPr>
        <w:t>Svītrot 68. punktu.</w:t>
      </w:r>
    </w:p>
    <w:p w14:paraId="40FF25C5" w14:textId="1B2A7624" w:rsidR="007C5E63" w:rsidRDefault="007C5E63" w:rsidP="00D545EF">
      <w:pPr>
        <w:pStyle w:val="tv213"/>
        <w:shd w:val="clear" w:color="auto" w:fill="FFFFFF"/>
        <w:spacing w:before="0" w:beforeAutospacing="0" w:after="0" w:afterAutospacing="0"/>
        <w:ind w:firstLine="709"/>
        <w:jc w:val="both"/>
        <w:rPr>
          <w:sz w:val="28"/>
          <w:szCs w:val="28"/>
        </w:rPr>
      </w:pPr>
    </w:p>
    <w:p w14:paraId="4702FAAD" w14:textId="0A48F3D0" w:rsidR="00DA5FAF" w:rsidRPr="00460D50" w:rsidRDefault="00DA5FAF" w:rsidP="00D545EF">
      <w:pPr>
        <w:pStyle w:val="tv213"/>
        <w:shd w:val="clear" w:color="auto" w:fill="FFFFFF"/>
        <w:spacing w:before="0" w:beforeAutospacing="0" w:after="0" w:afterAutospacing="0"/>
        <w:ind w:firstLine="709"/>
        <w:jc w:val="both"/>
        <w:rPr>
          <w:sz w:val="28"/>
          <w:szCs w:val="28"/>
        </w:rPr>
      </w:pPr>
      <w:r w:rsidRPr="00460D50">
        <w:rPr>
          <w:sz w:val="28"/>
          <w:szCs w:val="28"/>
        </w:rPr>
        <w:t xml:space="preserve">9. </w:t>
      </w:r>
      <w:r w:rsidR="007E45E6" w:rsidRPr="00460D50">
        <w:rPr>
          <w:sz w:val="28"/>
          <w:szCs w:val="28"/>
        </w:rPr>
        <w:t xml:space="preserve">Aizstāt </w:t>
      </w:r>
      <w:r w:rsidRPr="00460D50">
        <w:rPr>
          <w:sz w:val="28"/>
          <w:szCs w:val="28"/>
        </w:rPr>
        <w:t>79.</w:t>
      </w:r>
      <w:r w:rsidR="00D545EF">
        <w:rPr>
          <w:sz w:val="28"/>
          <w:szCs w:val="28"/>
        </w:rPr>
        <w:t> </w:t>
      </w:r>
      <w:r w:rsidRPr="00460D50">
        <w:rPr>
          <w:sz w:val="28"/>
          <w:szCs w:val="28"/>
        </w:rPr>
        <w:t>punkt</w:t>
      </w:r>
      <w:r w:rsidR="007E45E6" w:rsidRPr="00460D50">
        <w:rPr>
          <w:sz w:val="28"/>
          <w:szCs w:val="28"/>
        </w:rPr>
        <w:t xml:space="preserve">ā vārdus un skaitļus </w:t>
      </w:r>
      <w:r w:rsidR="00D545EF">
        <w:rPr>
          <w:sz w:val="28"/>
          <w:szCs w:val="28"/>
        </w:rPr>
        <w:t>"</w:t>
      </w:r>
      <w:r w:rsidR="007E45E6" w:rsidRPr="00460D50">
        <w:rPr>
          <w:sz w:val="28"/>
          <w:szCs w:val="28"/>
          <w:shd w:val="clear" w:color="auto" w:fill="FFFFFF"/>
        </w:rPr>
        <w:t>Eiropas Komisijas 2013. gada 18. decembra Regulu (ES) Nr.  1407/2013 par Līguma par Eiropas Savienības darbību 107. un 108. panta piemērošanu </w:t>
      </w:r>
      <w:proofErr w:type="spellStart"/>
      <w:r w:rsidR="007E45E6" w:rsidRPr="00460D50">
        <w:rPr>
          <w:i/>
          <w:iCs/>
          <w:sz w:val="28"/>
          <w:szCs w:val="28"/>
          <w:shd w:val="clear" w:color="auto" w:fill="FFFFFF"/>
        </w:rPr>
        <w:t>de</w:t>
      </w:r>
      <w:proofErr w:type="spellEnd"/>
      <w:r w:rsidR="007E45E6" w:rsidRPr="00460D50">
        <w:rPr>
          <w:i/>
          <w:iCs/>
          <w:sz w:val="28"/>
          <w:szCs w:val="28"/>
          <w:shd w:val="clear" w:color="auto" w:fill="FFFFFF"/>
        </w:rPr>
        <w:t xml:space="preserve"> </w:t>
      </w:r>
      <w:proofErr w:type="spellStart"/>
      <w:r w:rsidR="007E45E6" w:rsidRPr="00460D50">
        <w:rPr>
          <w:i/>
          <w:iCs/>
          <w:sz w:val="28"/>
          <w:szCs w:val="28"/>
          <w:shd w:val="clear" w:color="auto" w:fill="FFFFFF"/>
        </w:rPr>
        <w:t>minimis</w:t>
      </w:r>
      <w:proofErr w:type="spellEnd"/>
      <w:r w:rsidR="007E45E6" w:rsidRPr="00460D50">
        <w:rPr>
          <w:sz w:val="28"/>
          <w:szCs w:val="28"/>
          <w:shd w:val="clear" w:color="auto" w:fill="FFFFFF"/>
        </w:rPr>
        <w:t> atbalstam (turpmāk – regula Nr.  1407/2013)</w:t>
      </w:r>
      <w:r w:rsidR="00D545EF">
        <w:rPr>
          <w:sz w:val="28"/>
          <w:szCs w:val="28"/>
          <w:shd w:val="clear" w:color="auto" w:fill="FFFFFF"/>
        </w:rPr>
        <w:t>"</w:t>
      </w:r>
      <w:r w:rsidR="007E45E6" w:rsidRPr="00460D50">
        <w:rPr>
          <w:sz w:val="28"/>
          <w:szCs w:val="28"/>
          <w:shd w:val="clear" w:color="auto" w:fill="FFFFFF"/>
        </w:rPr>
        <w:t xml:space="preserve"> ar vārdiem un skaitļiem </w:t>
      </w:r>
      <w:r w:rsidR="00D545EF">
        <w:rPr>
          <w:sz w:val="28"/>
          <w:szCs w:val="28"/>
          <w:shd w:val="clear" w:color="auto" w:fill="FFFFFF"/>
        </w:rPr>
        <w:t>"</w:t>
      </w:r>
      <w:r w:rsidR="007E45E6" w:rsidRPr="00460D50">
        <w:rPr>
          <w:sz w:val="28"/>
          <w:szCs w:val="28"/>
          <w:shd w:val="clear" w:color="auto" w:fill="FFFFFF"/>
        </w:rPr>
        <w:t>regulu Nr.  1407/2013</w:t>
      </w:r>
      <w:r w:rsidR="00D545EF">
        <w:rPr>
          <w:sz w:val="28"/>
          <w:szCs w:val="28"/>
        </w:rPr>
        <w:t>"</w:t>
      </w:r>
      <w:r w:rsidR="007E45E6" w:rsidRPr="00460D50">
        <w:rPr>
          <w:sz w:val="28"/>
          <w:szCs w:val="28"/>
        </w:rPr>
        <w:t xml:space="preserve">. </w:t>
      </w:r>
    </w:p>
    <w:p w14:paraId="3241B85B" w14:textId="77777777" w:rsidR="00DA5FAF" w:rsidRPr="00217851" w:rsidRDefault="00DA5FAF" w:rsidP="00D545EF">
      <w:pPr>
        <w:pStyle w:val="tv213"/>
        <w:shd w:val="clear" w:color="auto" w:fill="FFFFFF"/>
        <w:spacing w:before="0" w:beforeAutospacing="0" w:after="0" w:afterAutospacing="0"/>
        <w:ind w:firstLine="709"/>
        <w:jc w:val="both"/>
        <w:rPr>
          <w:sz w:val="28"/>
          <w:szCs w:val="28"/>
        </w:rPr>
      </w:pPr>
    </w:p>
    <w:p w14:paraId="1332A938" w14:textId="6324B9D5" w:rsidR="00FD290D" w:rsidRPr="00E3145E" w:rsidRDefault="00E3145E" w:rsidP="00D545EF">
      <w:pPr>
        <w:tabs>
          <w:tab w:val="left" w:pos="993"/>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00F404E4" w:rsidRPr="00E3145E">
        <w:rPr>
          <w:rFonts w:ascii="Times New Roman" w:hAnsi="Times New Roman" w:cs="Times New Roman"/>
          <w:sz w:val="28"/>
          <w:szCs w:val="28"/>
          <w:shd w:val="clear" w:color="auto" w:fill="FFFFFF"/>
        </w:rPr>
        <w:t>I</w:t>
      </w:r>
      <w:r w:rsidR="00FD290D" w:rsidRPr="00E3145E">
        <w:rPr>
          <w:rFonts w:ascii="Times New Roman" w:hAnsi="Times New Roman" w:cs="Times New Roman"/>
          <w:sz w:val="28"/>
          <w:szCs w:val="28"/>
          <w:shd w:val="clear" w:color="auto" w:fill="FFFFFF"/>
        </w:rPr>
        <w:t>zteikt 81.5.</w:t>
      </w:r>
      <w:r w:rsidR="00F404E4" w:rsidRPr="00E3145E">
        <w:rPr>
          <w:rFonts w:ascii="Times New Roman" w:hAnsi="Times New Roman" w:cs="Times New Roman"/>
          <w:sz w:val="28"/>
          <w:szCs w:val="28"/>
          <w:shd w:val="clear" w:color="auto" w:fill="FFFFFF"/>
        </w:rPr>
        <w:t> </w:t>
      </w:r>
      <w:r w:rsidR="00FD290D" w:rsidRPr="00E3145E">
        <w:rPr>
          <w:rFonts w:ascii="Times New Roman" w:hAnsi="Times New Roman" w:cs="Times New Roman"/>
          <w:sz w:val="28"/>
          <w:szCs w:val="28"/>
          <w:shd w:val="clear" w:color="auto" w:fill="FFFFFF"/>
        </w:rPr>
        <w:t>apakšpunktu šādā redakcijā:</w:t>
      </w:r>
    </w:p>
    <w:p w14:paraId="000FD807" w14:textId="77777777" w:rsidR="007D1B0F" w:rsidRPr="00217851" w:rsidRDefault="007D1B0F" w:rsidP="00D545EF">
      <w:pPr>
        <w:pStyle w:val="ListParagraph"/>
        <w:tabs>
          <w:tab w:val="left" w:pos="993"/>
        </w:tabs>
        <w:spacing w:after="0" w:line="240" w:lineRule="auto"/>
        <w:ind w:left="0" w:firstLine="709"/>
        <w:jc w:val="both"/>
        <w:rPr>
          <w:rFonts w:ascii="Times New Roman" w:hAnsi="Times New Roman" w:cs="Times New Roman"/>
          <w:sz w:val="28"/>
          <w:szCs w:val="28"/>
          <w:shd w:val="clear" w:color="auto" w:fill="FFFFFF"/>
        </w:rPr>
      </w:pPr>
    </w:p>
    <w:p w14:paraId="6D197A00" w14:textId="2D345DDB" w:rsidR="009F15E8" w:rsidRDefault="00D545EF" w:rsidP="00D545E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6080A" w:rsidRPr="00E906AF">
        <w:rPr>
          <w:rFonts w:ascii="Times New Roman" w:hAnsi="Times New Roman" w:cs="Times New Roman"/>
          <w:sz w:val="28"/>
          <w:szCs w:val="28"/>
          <w:shd w:val="clear" w:color="auto" w:fill="FFFFFF"/>
        </w:rPr>
        <w:t>81.5. garantiju subsīdijas ekvivalent</w:t>
      </w:r>
      <w:r w:rsidR="002C7E60" w:rsidRPr="00E906AF">
        <w:rPr>
          <w:rFonts w:ascii="Times New Roman" w:hAnsi="Times New Roman" w:cs="Times New Roman"/>
          <w:sz w:val="28"/>
          <w:szCs w:val="28"/>
          <w:shd w:val="clear" w:color="auto" w:fill="FFFFFF"/>
        </w:rPr>
        <w:t>u</w:t>
      </w:r>
      <w:r w:rsidR="0006080A" w:rsidRPr="00E906AF">
        <w:rPr>
          <w:rFonts w:ascii="Times New Roman" w:hAnsi="Times New Roman" w:cs="Times New Roman"/>
          <w:sz w:val="28"/>
          <w:szCs w:val="28"/>
          <w:shd w:val="clear" w:color="auto" w:fill="FFFFFF"/>
        </w:rPr>
        <w:t xml:space="preserve"> </w:t>
      </w:r>
      <w:r w:rsidR="009076A1" w:rsidRPr="00E906AF">
        <w:rPr>
          <w:rFonts w:ascii="Times New Roman" w:hAnsi="Times New Roman" w:cs="Times New Roman"/>
          <w:sz w:val="28"/>
          <w:szCs w:val="28"/>
          <w:shd w:val="clear" w:color="auto" w:fill="FFFFFF"/>
        </w:rPr>
        <w:t>šo noteikumu 64.</w:t>
      </w:r>
      <w:r w:rsidR="009076A1" w:rsidRPr="00E906AF">
        <w:rPr>
          <w:rFonts w:ascii="Times New Roman" w:hAnsi="Times New Roman" w:cs="Times New Roman"/>
          <w:sz w:val="28"/>
          <w:szCs w:val="28"/>
          <w:shd w:val="clear" w:color="auto" w:fill="FFFFFF"/>
          <w:vertAlign w:val="superscript"/>
        </w:rPr>
        <w:t>1</w:t>
      </w:r>
      <w:r w:rsidR="009076A1" w:rsidRPr="00E906AF">
        <w:rPr>
          <w:rFonts w:ascii="Times New Roman" w:hAnsi="Times New Roman" w:cs="Times New Roman"/>
          <w:sz w:val="28"/>
          <w:szCs w:val="28"/>
          <w:shd w:val="clear" w:color="auto" w:fill="FFFFFF"/>
        </w:rPr>
        <w:t xml:space="preserve"> 1. apakšpunktā </w:t>
      </w:r>
      <w:r w:rsidR="00460D50">
        <w:rPr>
          <w:rFonts w:ascii="Times New Roman" w:hAnsi="Times New Roman" w:cs="Times New Roman"/>
          <w:sz w:val="28"/>
          <w:szCs w:val="28"/>
          <w:shd w:val="clear" w:color="auto" w:fill="FFFFFF"/>
        </w:rPr>
        <w:t>minētajiem</w:t>
      </w:r>
      <w:r w:rsidR="009076A1" w:rsidRPr="00E906AF">
        <w:rPr>
          <w:rFonts w:ascii="Times New Roman" w:hAnsi="Times New Roman" w:cs="Times New Roman"/>
          <w:sz w:val="28"/>
          <w:szCs w:val="28"/>
          <w:shd w:val="clear" w:color="auto" w:fill="FFFFFF"/>
        </w:rPr>
        <w:t xml:space="preserve"> </w:t>
      </w:r>
      <w:r w:rsidR="0006080A" w:rsidRPr="00E906AF">
        <w:rPr>
          <w:rFonts w:ascii="Times New Roman" w:hAnsi="Times New Roman" w:cs="Times New Roman"/>
          <w:sz w:val="28"/>
          <w:szCs w:val="28"/>
          <w:shd w:val="clear" w:color="auto" w:fill="FFFFFF"/>
        </w:rPr>
        <w:t xml:space="preserve">saimnieciskās darbības veicējiem aprēķina </w:t>
      </w:r>
      <w:r w:rsidR="0006080A" w:rsidRPr="00E906AF">
        <w:rPr>
          <w:rFonts w:ascii="Times New Roman" w:eastAsia="Times New Roman" w:hAnsi="Times New Roman" w:cs="Times New Roman"/>
          <w:sz w:val="28"/>
          <w:szCs w:val="28"/>
          <w:lang w:eastAsia="lv-LV"/>
        </w:rPr>
        <w:t>kā starpību starp atbilstošās kredīta kvalitātes klases gada drošās zonas prēmijas likmi (2.</w:t>
      </w:r>
      <w:r w:rsidR="00F404E4" w:rsidRPr="00E906AF">
        <w:rPr>
          <w:rFonts w:ascii="Times New Roman" w:eastAsia="Times New Roman" w:hAnsi="Times New Roman" w:cs="Times New Roman"/>
          <w:sz w:val="28"/>
          <w:szCs w:val="28"/>
          <w:lang w:eastAsia="lv-LV"/>
        </w:rPr>
        <w:t> </w:t>
      </w:r>
      <w:hyperlink r:id="rId8" w:anchor="piel0" w:history="1">
        <w:r w:rsidR="0006080A" w:rsidRPr="00460D50">
          <w:rPr>
            <w:rFonts w:ascii="Times New Roman" w:eastAsia="Times New Roman" w:hAnsi="Times New Roman" w:cs="Times New Roman"/>
            <w:sz w:val="28"/>
            <w:szCs w:val="28"/>
            <w:lang w:eastAsia="lv-LV"/>
          </w:rPr>
          <w:t>pielikums</w:t>
        </w:r>
      </w:hyperlink>
      <w:r w:rsidR="0006080A" w:rsidRPr="00E906AF">
        <w:rPr>
          <w:rFonts w:ascii="Times New Roman" w:eastAsia="Times New Roman" w:hAnsi="Times New Roman" w:cs="Times New Roman"/>
          <w:sz w:val="28"/>
          <w:szCs w:val="28"/>
          <w:lang w:eastAsia="lv-LV"/>
        </w:rPr>
        <w:t>) un piemēroto gada prēmijas likmi naudas izteiksmē</w:t>
      </w:r>
      <w:r w:rsidR="00431A2A">
        <w:rPr>
          <w:rFonts w:ascii="Times New Roman" w:eastAsia="Times New Roman" w:hAnsi="Times New Roman" w:cs="Times New Roman"/>
          <w:sz w:val="28"/>
          <w:szCs w:val="28"/>
          <w:lang w:eastAsia="lv-LV"/>
        </w:rPr>
        <w:t>, bet</w:t>
      </w:r>
      <w:r w:rsidR="007D1B0F" w:rsidRPr="00E906AF">
        <w:t xml:space="preserve"> </w:t>
      </w:r>
      <w:r w:rsidR="009076A1" w:rsidRPr="00E906AF">
        <w:rPr>
          <w:rFonts w:ascii="Times New Roman" w:eastAsia="Times New Roman" w:hAnsi="Times New Roman" w:cs="Times New Roman"/>
          <w:sz w:val="28"/>
          <w:szCs w:val="28"/>
          <w:lang w:eastAsia="lv-LV"/>
        </w:rPr>
        <w:t>šo noteikumu 64.</w:t>
      </w:r>
      <w:r w:rsidR="009076A1" w:rsidRPr="00E906AF">
        <w:rPr>
          <w:rFonts w:ascii="Times New Roman" w:eastAsia="Times New Roman" w:hAnsi="Times New Roman" w:cs="Times New Roman"/>
          <w:sz w:val="28"/>
          <w:szCs w:val="28"/>
          <w:vertAlign w:val="superscript"/>
          <w:lang w:eastAsia="lv-LV"/>
        </w:rPr>
        <w:t>1</w:t>
      </w:r>
      <w:r w:rsidR="00E906AF">
        <w:rPr>
          <w:rFonts w:ascii="Times New Roman" w:eastAsia="Times New Roman" w:hAnsi="Times New Roman" w:cs="Times New Roman"/>
          <w:sz w:val="28"/>
          <w:szCs w:val="28"/>
          <w:vertAlign w:val="superscript"/>
          <w:lang w:eastAsia="lv-LV"/>
        </w:rPr>
        <w:t> </w:t>
      </w:r>
      <w:r w:rsidR="009076A1" w:rsidRPr="00E906AF">
        <w:rPr>
          <w:rFonts w:ascii="Times New Roman" w:eastAsia="Times New Roman" w:hAnsi="Times New Roman" w:cs="Times New Roman"/>
          <w:sz w:val="28"/>
          <w:szCs w:val="28"/>
          <w:lang w:eastAsia="lv-LV"/>
        </w:rPr>
        <w:t>2. apakšpunkt</w:t>
      </w:r>
      <w:r w:rsidR="00E906AF" w:rsidRPr="00E906AF">
        <w:rPr>
          <w:rFonts w:ascii="Times New Roman" w:eastAsia="Times New Roman" w:hAnsi="Times New Roman" w:cs="Times New Roman"/>
          <w:sz w:val="28"/>
          <w:szCs w:val="28"/>
          <w:lang w:eastAsia="lv-LV"/>
        </w:rPr>
        <w:t>ā</w:t>
      </w:r>
      <w:r w:rsidR="009076A1" w:rsidRPr="00E906AF">
        <w:rPr>
          <w:rFonts w:ascii="Times New Roman" w:eastAsia="Times New Roman" w:hAnsi="Times New Roman" w:cs="Times New Roman"/>
          <w:sz w:val="28"/>
          <w:szCs w:val="28"/>
          <w:lang w:eastAsia="lv-LV"/>
        </w:rPr>
        <w:t xml:space="preserve"> </w:t>
      </w:r>
      <w:r w:rsidR="00E906AF" w:rsidRPr="00E906AF">
        <w:rPr>
          <w:rFonts w:ascii="Times New Roman" w:eastAsia="Times New Roman" w:hAnsi="Times New Roman" w:cs="Times New Roman"/>
          <w:sz w:val="28"/>
          <w:szCs w:val="28"/>
          <w:lang w:eastAsia="lv-LV"/>
        </w:rPr>
        <w:t>noteiktajiem saimnieciskās darbības veicējiem</w:t>
      </w:r>
      <w:r w:rsidR="00431A2A">
        <w:rPr>
          <w:rFonts w:ascii="Times New Roman" w:eastAsia="Times New Roman" w:hAnsi="Times New Roman" w:cs="Times New Roman"/>
          <w:sz w:val="28"/>
          <w:szCs w:val="28"/>
          <w:lang w:eastAsia="lv-LV"/>
        </w:rPr>
        <w:t>,</w:t>
      </w:r>
      <w:r w:rsidR="00E906AF" w:rsidRPr="00E906AF">
        <w:rPr>
          <w:rFonts w:ascii="Times New Roman" w:eastAsia="Times New Roman" w:hAnsi="Times New Roman" w:cs="Times New Roman"/>
          <w:sz w:val="28"/>
          <w:szCs w:val="28"/>
          <w:lang w:eastAsia="lv-LV"/>
        </w:rPr>
        <w:t xml:space="preserve"> </w:t>
      </w:r>
      <w:r w:rsidR="007D1B0F" w:rsidRPr="00E906AF">
        <w:rPr>
          <w:rFonts w:ascii="Times New Roman" w:eastAsia="Times New Roman" w:hAnsi="Times New Roman" w:cs="Times New Roman"/>
          <w:sz w:val="28"/>
          <w:szCs w:val="28"/>
          <w:lang w:eastAsia="lv-LV"/>
        </w:rPr>
        <w:t xml:space="preserve">piemērojot regulas Nr. 1407/2013 4. panta 6. punkta </w:t>
      </w:r>
      <w:r>
        <w:rPr>
          <w:rFonts w:ascii="Times New Roman" w:eastAsia="Times New Roman" w:hAnsi="Times New Roman" w:cs="Times New Roman"/>
          <w:sz w:val="28"/>
          <w:szCs w:val="28"/>
          <w:lang w:eastAsia="lv-LV"/>
        </w:rPr>
        <w:t>"</w:t>
      </w:r>
      <w:r w:rsidR="007D1B0F" w:rsidRPr="00E906AF">
        <w:rPr>
          <w:rFonts w:ascii="Times New Roman" w:eastAsia="Times New Roman" w:hAnsi="Times New Roman" w:cs="Times New Roman"/>
          <w:sz w:val="28"/>
          <w:szCs w:val="28"/>
          <w:lang w:eastAsia="lv-LV"/>
        </w:rPr>
        <w:t>b</w:t>
      </w:r>
      <w:r>
        <w:rPr>
          <w:rFonts w:ascii="Times New Roman" w:eastAsia="Times New Roman" w:hAnsi="Times New Roman" w:cs="Times New Roman"/>
          <w:sz w:val="28"/>
          <w:szCs w:val="28"/>
          <w:lang w:eastAsia="lv-LV"/>
        </w:rPr>
        <w:t>"</w:t>
      </w:r>
      <w:r w:rsidR="007D1B0F" w:rsidRPr="00E906AF">
        <w:rPr>
          <w:rFonts w:ascii="Times New Roman" w:eastAsia="Times New Roman" w:hAnsi="Times New Roman" w:cs="Times New Roman"/>
          <w:sz w:val="28"/>
          <w:szCs w:val="28"/>
          <w:lang w:eastAsia="lv-LV"/>
        </w:rPr>
        <w:t xml:space="preserve"> apakšpunktu</w:t>
      </w:r>
      <w:r w:rsidR="0006080A" w:rsidRPr="00E906AF">
        <w:rPr>
          <w:rFonts w:ascii="Times New Roman" w:eastAsia="Times New Roman" w:hAnsi="Times New Roman" w:cs="Times New Roman"/>
          <w:sz w:val="28"/>
          <w:szCs w:val="28"/>
          <w:lang w:eastAsia="lv-LV"/>
        </w:rPr>
        <w:t>.</w:t>
      </w:r>
      <w:r w:rsidR="0006080A" w:rsidRPr="00217851">
        <w:rPr>
          <w:rFonts w:ascii="Times New Roman" w:eastAsia="Times New Roman" w:hAnsi="Times New Roman" w:cs="Times New Roman"/>
          <w:sz w:val="28"/>
          <w:szCs w:val="28"/>
          <w:lang w:eastAsia="lv-LV"/>
        </w:rPr>
        <w:t xml:space="preserve"> Ja garantijas ilgums pārsniedz gadu, starpība starp likmēm tiek diskontēta, izmantojot atsauces likmi</w:t>
      </w:r>
      <w:r w:rsidR="00304C7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304C7C">
        <w:rPr>
          <w:rFonts w:ascii="Times New Roman" w:eastAsia="Times New Roman" w:hAnsi="Times New Roman" w:cs="Times New Roman"/>
          <w:sz w:val="28"/>
          <w:szCs w:val="28"/>
          <w:lang w:eastAsia="lv-LV"/>
        </w:rPr>
        <w:t>.</w:t>
      </w:r>
    </w:p>
    <w:p w14:paraId="2D9577BF" w14:textId="77777777" w:rsidR="007D1B0F" w:rsidRPr="007D1B0F" w:rsidRDefault="007D1B0F" w:rsidP="00D545EF">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2B8B69D8" w14:textId="4677CAF3" w:rsidR="00961633" w:rsidRPr="00E3145E" w:rsidRDefault="00E3145E" w:rsidP="00D545EF">
      <w:pPr>
        <w:tabs>
          <w:tab w:val="left" w:pos="1134"/>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961633" w:rsidRPr="00E3145E">
        <w:rPr>
          <w:rFonts w:ascii="Times New Roman" w:eastAsia="Times New Roman" w:hAnsi="Times New Roman" w:cs="Times New Roman"/>
          <w:sz w:val="28"/>
          <w:szCs w:val="28"/>
          <w:lang w:eastAsia="lv-LV"/>
        </w:rPr>
        <w:t xml:space="preserve">Papildināt </w:t>
      </w:r>
      <w:r w:rsidR="00304C7C">
        <w:rPr>
          <w:rFonts w:ascii="Times New Roman" w:eastAsia="Times New Roman" w:hAnsi="Times New Roman" w:cs="Times New Roman"/>
          <w:sz w:val="28"/>
          <w:szCs w:val="28"/>
          <w:lang w:eastAsia="lv-LV"/>
        </w:rPr>
        <w:t>XIII nodaļu</w:t>
      </w:r>
      <w:r w:rsidR="00961633" w:rsidRPr="00E3145E">
        <w:rPr>
          <w:rFonts w:ascii="Times New Roman" w:eastAsia="Times New Roman" w:hAnsi="Times New Roman" w:cs="Times New Roman"/>
          <w:sz w:val="28"/>
          <w:szCs w:val="28"/>
          <w:lang w:eastAsia="lv-LV"/>
        </w:rPr>
        <w:t xml:space="preserve"> ar 87.</w:t>
      </w:r>
      <w:r w:rsidR="00961633" w:rsidRPr="00E3145E">
        <w:rPr>
          <w:rFonts w:ascii="Times New Roman" w:eastAsia="Times New Roman" w:hAnsi="Times New Roman" w:cs="Times New Roman"/>
          <w:sz w:val="28"/>
          <w:szCs w:val="28"/>
          <w:vertAlign w:val="superscript"/>
          <w:lang w:eastAsia="lv-LV"/>
        </w:rPr>
        <w:t>2</w:t>
      </w:r>
      <w:r w:rsidR="00961633" w:rsidRPr="00E3145E">
        <w:rPr>
          <w:rFonts w:ascii="Times New Roman" w:eastAsia="Times New Roman" w:hAnsi="Times New Roman" w:cs="Times New Roman"/>
          <w:sz w:val="28"/>
          <w:szCs w:val="28"/>
          <w:lang w:eastAsia="lv-LV"/>
        </w:rPr>
        <w:t> punktu šādā redakcijā:</w:t>
      </w:r>
    </w:p>
    <w:p w14:paraId="4F36031D" w14:textId="77777777" w:rsidR="00DB2948" w:rsidRDefault="00DB2948" w:rsidP="00D545EF">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635645CE" w14:textId="46EB16D0" w:rsidR="001072CC" w:rsidRDefault="00D545EF" w:rsidP="00D545EF">
      <w:pPr>
        <w:tabs>
          <w:tab w:val="left" w:pos="1134"/>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F1930">
        <w:rPr>
          <w:rFonts w:ascii="Times New Roman" w:eastAsia="Times New Roman" w:hAnsi="Times New Roman" w:cs="Times New Roman"/>
          <w:sz w:val="28"/>
          <w:szCs w:val="28"/>
          <w:lang w:eastAsia="lv-LV"/>
        </w:rPr>
        <w:t>87.</w:t>
      </w:r>
      <w:r w:rsidR="000F1930" w:rsidRPr="000F1930">
        <w:rPr>
          <w:rFonts w:ascii="Times New Roman" w:eastAsia="Times New Roman" w:hAnsi="Times New Roman" w:cs="Times New Roman"/>
          <w:sz w:val="28"/>
          <w:szCs w:val="28"/>
          <w:vertAlign w:val="superscript"/>
          <w:lang w:eastAsia="lv-LV"/>
        </w:rPr>
        <w:t>2</w:t>
      </w:r>
      <w:r w:rsidR="000F1930">
        <w:rPr>
          <w:rFonts w:ascii="Times New Roman" w:eastAsia="Times New Roman" w:hAnsi="Times New Roman" w:cs="Times New Roman"/>
          <w:sz w:val="28"/>
          <w:szCs w:val="28"/>
          <w:lang w:eastAsia="lv-LV"/>
        </w:rPr>
        <w:t> </w:t>
      </w:r>
      <w:r w:rsidR="00961633" w:rsidRPr="00961633">
        <w:rPr>
          <w:rFonts w:ascii="Times New Roman" w:eastAsia="Times New Roman" w:hAnsi="Times New Roman" w:cs="Times New Roman"/>
          <w:sz w:val="28"/>
          <w:szCs w:val="28"/>
          <w:lang w:eastAsia="lv-LV"/>
        </w:rPr>
        <w:t>Atbalstu šo noteikumu ietvaros nevar apvienot ar atbalstu, kuru atbilstoši Eiropas Komisijas pieņemtajam lēmumam sabie</w:t>
      </w:r>
      <w:r w:rsidR="00304C7C">
        <w:rPr>
          <w:rFonts w:ascii="Times New Roman" w:eastAsia="Times New Roman" w:hAnsi="Times New Roman" w:cs="Times New Roman"/>
          <w:sz w:val="28"/>
          <w:szCs w:val="28"/>
          <w:lang w:eastAsia="lv-LV"/>
        </w:rPr>
        <w:t>d</w:t>
      </w:r>
      <w:r w:rsidR="00961633" w:rsidRPr="00961633">
        <w:rPr>
          <w:rFonts w:ascii="Times New Roman" w:eastAsia="Times New Roman" w:hAnsi="Times New Roman" w:cs="Times New Roman"/>
          <w:sz w:val="28"/>
          <w:szCs w:val="28"/>
          <w:lang w:eastAsia="lv-LV"/>
        </w:rPr>
        <w:t xml:space="preserve">rība </w:t>
      </w:r>
      <w:r>
        <w:rPr>
          <w:rFonts w:ascii="Times New Roman" w:eastAsia="Times New Roman" w:hAnsi="Times New Roman" w:cs="Times New Roman"/>
          <w:sz w:val="28"/>
          <w:szCs w:val="28"/>
          <w:lang w:eastAsia="lv-LV"/>
        </w:rPr>
        <w:t>"</w:t>
      </w:r>
      <w:proofErr w:type="spellStart"/>
      <w:r w:rsidR="00961633" w:rsidRPr="00961633">
        <w:rPr>
          <w:rFonts w:ascii="Times New Roman" w:eastAsia="Times New Roman" w:hAnsi="Times New Roman" w:cs="Times New Roman"/>
          <w:sz w:val="28"/>
          <w:szCs w:val="28"/>
          <w:lang w:eastAsia="lv-LV"/>
        </w:rPr>
        <w:t>Altum</w:t>
      </w:r>
      <w:proofErr w:type="spellEnd"/>
      <w:r>
        <w:rPr>
          <w:rFonts w:ascii="Times New Roman" w:eastAsia="Times New Roman" w:hAnsi="Times New Roman" w:cs="Times New Roman"/>
          <w:sz w:val="28"/>
          <w:szCs w:val="28"/>
          <w:lang w:eastAsia="lv-LV"/>
        </w:rPr>
        <w:t>"</w:t>
      </w:r>
      <w:r w:rsidR="00961633" w:rsidRPr="00961633">
        <w:rPr>
          <w:rFonts w:ascii="Times New Roman" w:eastAsia="Times New Roman" w:hAnsi="Times New Roman" w:cs="Times New Roman"/>
          <w:sz w:val="28"/>
          <w:szCs w:val="28"/>
          <w:lang w:eastAsia="lv-LV"/>
        </w:rPr>
        <w:t xml:space="preserve"> sniedz saskaņā ar </w:t>
      </w:r>
      <w:r w:rsidR="003E2001">
        <w:rPr>
          <w:rFonts w:ascii="Times New Roman" w:eastAsia="Times New Roman" w:hAnsi="Times New Roman" w:cs="Times New Roman"/>
          <w:sz w:val="28"/>
          <w:szCs w:val="28"/>
          <w:lang w:eastAsia="lv-LV"/>
        </w:rPr>
        <w:t>normatīvajiem aktiem</w:t>
      </w:r>
      <w:r w:rsidR="00961633" w:rsidRPr="00961633">
        <w:rPr>
          <w:rFonts w:ascii="Times New Roman" w:eastAsia="Times New Roman" w:hAnsi="Times New Roman" w:cs="Times New Roman"/>
          <w:sz w:val="28"/>
          <w:szCs w:val="28"/>
          <w:lang w:eastAsia="lv-LV"/>
        </w:rPr>
        <w:t xml:space="preserve"> par apgrozāmo līdzekļu aizdevumiem saimnieciskās darbības veicējiem, kuru darbību ietekmējusi </w:t>
      </w:r>
      <w:proofErr w:type="spellStart"/>
      <w:r w:rsidR="00961633" w:rsidRPr="00961633">
        <w:rPr>
          <w:rFonts w:ascii="Times New Roman" w:eastAsia="Times New Roman" w:hAnsi="Times New Roman" w:cs="Times New Roman"/>
          <w:sz w:val="28"/>
          <w:szCs w:val="28"/>
          <w:lang w:eastAsia="lv-LV"/>
        </w:rPr>
        <w:t>Covid-19</w:t>
      </w:r>
      <w:proofErr w:type="spellEnd"/>
      <w:r w:rsidR="00961633" w:rsidRPr="00961633">
        <w:rPr>
          <w:rFonts w:ascii="Times New Roman" w:eastAsia="Times New Roman" w:hAnsi="Times New Roman" w:cs="Times New Roman"/>
          <w:sz w:val="28"/>
          <w:szCs w:val="28"/>
          <w:lang w:eastAsia="lv-LV"/>
        </w:rPr>
        <w:t xml:space="preserve"> izplatība, un par garantijām saimnieciskās darbības veicējiem, kuru darbību ietekmējusi </w:t>
      </w:r>
      <w:proofErr w:type="spellStart"/>
      <w:r w:rsidR="00961633" w:rsidRPr="00961633">
        <w:rPr>
          <w:rFonts w:ascii="Times New Roman" w:eastAsia="Times New Roman" w:hAnsi="Times New Roman" w:cs="Times New Roman"/>
          <w:sz w:val="28"/>
          <w:szCs w:val="28"/>
          <w:lang w:eastAsia="lv-LV"/>
        </w:rPr>
        <w:t>Covid-19</w:t>
      </w:r>
      <w:proofErr w:type="spellEnd"/>
      <w:r w:rsidR="00961633" w:rsidRPr="00961633">
        <w:rPr>
          <w:rFonts w:ascii="Times New Roman" w:eastAsia="Times New Roman" w:hAnsi="Times New Roman" w:cs="Times New Roman"/>
          <w:sz w:val="28"/>
          <w:szCs w:val="28"/>
          <w:lang w:eastAsia="lv-LV"/>
        </w:rPr>
        <w:t xml:space="preserve"> izplatība.</w:t>
      </w:r>
      <w:r>
        <w:rPr>
          <w:rFonts w:ascii="Times New Roman" w:eastAsia="Times New Roman" w:hAnsi="Times New Roman" w:cs="Times New Roman"/>
          <w:sz w:val="28"/>
          <w:szCs w:val="28"/>
          <w:lang w:eastAsia="lv-LV"/>
        </w:rPr>
        <w:t>"</w:t>
      </w:r>
    </w:p>
    <w:p w14:paraId="2416A422" w14:textId="77777777" w:rsidR="00DB2948" w:rsidRPr="001072CC" w:rsidRDefault="00DB2948" w:rsidP="00D545EF">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436A2D5B" w14:textId="0101B9B1" w:rsidR="00460D50" w:rsidRPr="00E3145E" w:rsidRDefault="00E3145E" w:rsidP="00D545EF">
      <w:pPr>
        <w:tabs>
          <w:tab w:val="left" w:pos="1134"/>
        </w:tabs>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 </w:t>
      </w:r>
      <w:r w:rsidR="001072CC" w:rsidRPr="00E3145E">
        <w:rPr>
          <w:rFonts w:ascii="Times New Roman" w:eastAsia="Times New Roman" w:hAnsi="Times New Roman" w:cs="Times New Roman"/>
          <w:sz w:val="28"/>
          <w:szCs w:val="28"/>
          <w:lang w:eastAsia="lv-LV"/>
        </w:rPr>
        <w:t>Aizstāt pielikum</w:t>
      </w:r>
      <w:r w:rsidR="00460D50" w:rsidRPr="00E3145E">
        <w:rPr>
          <w:rFonts w:ascii="Times New Roman" w:eastAsia="Times New Roman" w:hAnsi="Times New Roman" w:cs="Times New Roman"/>
          <w:sz w:val="28"/>
          <w:szCs w:val="28"/>
          <w:lang w:eastAsia="lv-LV"/>
        </w:rPr>
        <w:t>ā tekstu</w:t>
      </w:r>
    </w:p>
    <w:p w14:paraId="018F49B5" w14:textId="77777777" w:rsidR="00D545EF" w:rsidRDefault="00D545EF" w:rsidP="00D545EF">
      <w:pPr>
        <w:tabs>
          <w:tab w:val="left" w:pos="1134"/>
        </w:tabs>
        <w:spacing w:after="0" w:line="240" w:lineRule="auto"/>
        <w:ind w:left="709"/>
        <w:jc w:val="right"/>
        <w:rPr>
          <w:rFonts w:ascii="Arial" w:hAnsi="Arial" w:cs="Arial"/>
          <w:sz w:val="20"/>
          <w:szCs w:val="20"/>
          <w:shd w:val="clear" w:color="auto" w:fill="FFFFFF"/>
        </w:rPr>
      </w:pPr>
    </w:p>
    <w:p w14:paraId="751DC296" w14:textId="57CC8CE4" w:rsidR="00460D50" w:rsidRPr="00D545EF" w:rsidRDefault="00D545EF" w:rsidP="00D545EF">
      <w:pPr>
        <w:tabs>
          <w:tab w:val="left" w:pos="1134"/>
        </w:tabs>
        <w:spacing w:after="0" w:line="240" w:lineRule="auto"/>
        <w:ind w:left="709"/>
        <w:jc w:val="right"/>
        <w:rPr>
          <w:rFonts w:ascii="Times New Roman" w:eastAsia="Times New Roman" w:hAnsi="Times New Roman" w:cs="Times New Roman"/>
          <w:sz w:val="40"/>
          <w:szCs w:val="40"/>
          <w:lang w:eastAsia="lv-LV"/>
        </w:rPr>
      </w:pPr>
      <w:r w:rsidRPr="00D545EF">
        <w:rPr>
          <w:rFonts w:ascii="Times New Roman" w:hAnsi="Times New Roman" w:cs="Times New Roman"/>
          <w:sz w:val="28"/>
          <w:szCs w:val="28"/>
          <w:shd w:val="clear" w:color="auto" w:fill="FFFFFF"/>
        </w:rPr>
        <w:t>"</w:t>
      </w:r>
      <w:r w:rsidR="00460D50" w:rsidRPr="00D545EF">
        <w:rPr>
          <w:rFonts w:ascii="Times New Roman" w:hAnsi="Times New Roman" w:cs="Times New Roman"/>
          <w:sz w:val="28"/>
          <w:szCs w:val="28"/>
          <w:shd w:val="clear" w:color="auto" w:fill="FFFFFF"/>
        </w:rPr>
        <w:t>Pielikums</w:t>
      </w:r>
      <w:r w:rsidR="00460D50" w:rsidRPr="00D545EF">
        <w:rPr>
          <w:rFonts w:ascii="Times New Roman" w:hAnsi="Times New Roman" w:cs="Times New Roman"/>
          <w:sz w:val="28"/>
          <w:szCs w:val="28"/>
        </w:rPr>
        <w:br/>
      </w:r>
      <w:r w:rsidR="00460D50" w:rsidRPr="00D545EF">
        <w:rPr>
          <w:rFonts w:ascii="Times New Roman" w:hAnsi="Times New Roman" w:cs="Times New Roman"/>
          <w:sz w:val="28"/>
          <w:szCs w:val="28"/>
          <w:shd w:val="clear" w:color="auto" w:fill="FFFFFF"/>
        </w:rPr>
        <w:t>Ministru kabineta</w:t>
      </w:r>
      <w:r w:rsidR="00460D50" w:rsidRPr="00D545EF">
        <w:rPr>
          <w:rFonts w:ascii="Times New Roman" w:hAnsi="Times New Roman" w:cs="Times New Roman"/>
          <w:sz w:val="28"/>
          <w:szCs w:val="28"/>
        </w:rPr>
        <w:br/>
      </w:r>
      <w:r w:rsidR="00460D50" w:rsidRPr="00D545EF">
        <w:rPr>
          <w:rFonts w:ascii="Times New Roman" w:hAnsi="Times New Roman" w:cs="Times New Roman"/>
          <w:sz w:val="28"/>
          <w:szCs w:val="28"/>
          <w:shd w:val="clear" w:color="auto" w:fill="FFFFFF"/>
        </w:rPr>
        <w:t>2016. gada 15. marta</w:t>
      </w:r>
      <w:r w:rsidR="00460D50" w:rsidRPr="00D545EF">
        <w:rPr>
          <w:rFonts w:ascii="Times New Roman" w:hAnsi="Times New Roman" w:cs="Times New Roman"/>
          <w:sz w:val="28"/>
          <w:szCs w:val="28"/>
        </w:rPr>
        <w:br/>
      </w:r>
      <w:r w:rsidR="00460D50" w:rsidRPr="00D545EF">
        <w:rPr>
          <w:rFonts w:ascii="Times New Roman" w:hAnsi="Times New Roman" w:cs="Times New Roman"/>
          <w:sz w:val="28"/>
          <w:szCs w:val="28"/>
          <w:shd w:val="clear" w:color="auto" w:fill="FFFFFF"/>
        </w:rPr>
        <w:t>noteikumiem Nr. 160</w:t>
      </w:r>
      <w:r w:rsidRPr="00D545EF">
        <w:rPr>
          <w:rFonts w:ascii="Times New Roman" w:hAnsi="Times New Roman" w:cs="Times New Roman"/>
          <w:sz w:val="28"/>
          <w:szCs w:val="28"/>
          <w:shd w:val="clear" w:color="auto" w:fill="FFFFFF"/>
        </w:rPr>
        <w:t>"</w:t>
      </w:r>
    </w:p>
    <w:p w14:paraId="5BEB599B" w14:textId="77777777" w:rsidR="00D545EF" w:rsidRPr="00D545EF" w:rsidRDefault="00D545EF" w:rsidP="00D545EF">
      <w:pPr>
        <w:tabs>
          <w:tab w:val="left" w:pos="1134"/>
        </w:tabs>
        <w:spacing w:after="0" w:line="240" w:lineRule="auto"/>
        <w:ind w:left="709"/>
        <w:rPr>
          <w:rFonts w:ascii="Times New Roman" w:eastAsia="Times New Roman" w:hAnsi="Times New Roman" w:cs="Times New Roman"/>
          <w:sz w:val="28"/>
          <w:szCs w:val="28"/>
          <w:lang w:eastAsia="lv-LV"/>
        </w:rPr>
      </w:pPr>
    </w:p>
    <w:p w14:paraId="5D835ADE" w14:textId="595C6BEA" w:rsidR="001072CC" w:rsidRPr="00D545EF" w:rsidRDefault="001072CC" w:rsidP="00D545EF">
      <w:pPr>
        <w:tabs>
          <w:tab w:val="left" w:pos="1134"/>
        </w:tabs>
        <w:spacing w:after="0" w:line="240" w:lineRule="auto"/>
        <w:ind w:left="709"/>
        <w:rPr>
          <w:rFonts w:ascii="Times New Roman" w:eastAsia="Times New Roman" w:hAnsi="Times New Roman" w:cs="Times New Roman"/>
          <w:sz w:val="28"/>
          <w:szCs w:val="28"/>
          <w:lang w:eastAsia="lv-LV"/>
        </w:rPr>
      </w:pPr>
      <w:r w:rsidRPr="00D545EF">
        <w:rPr>
          <w:rFonts w:ascii="Times New Roman" w:eastAsia="Times New Roman" w:hAnsi="Times New Roman" w:cs="Times New Roman"/>
          <w:sz w:val="28"/>
          <w:szCs w:val="28"/>
          <w:lang w:eastAsia="lv-LV"/>
        </w:rPr>
        <w:t xml:space="preserve">ar </w:t>
      </w:r>
      <w:r w:rsidR="00460D50" w:rsidRPr="00D545EF">
        <w:rPr>
          <w:rFonts w:ascii="Times New Roman" w:eastAsia="Times New Roman" w:hAnsi="Times New Roman" w:cs="Times New Roman"/>
          <w:sz w:val="28"/>
          <w:szCs w:val="28"/>
          <w:lang w:eastAsia="lv-LV"/>
        </w:rPr>
        <w:t>tekstu</w:t>
      </w:r>
      <w:r w:rsidR="00EA3305" w:rsidRPr="00D545EF">
        <w:rPr>
          <w:rFonts w:ascii="Times New Roman" w:eastAsia="Times New Roman" w:hAnsi="Times New Roman" w:cs="Times New Roman"/>
          <w:sz w:val="28"/>
          <w:szCs w:val="28"/>
          <w:lang w:eastAsia="lv-LV"/>
        </w:rPr>
        <w:t xml:space="preserve"> šādā redakcijā:</w:t>
      </w:r>
    </w:p>
    <w:p w14:paraId="49A4D935" w14:textId="77777777" w:rsidR="00D545EF" w:rsidRPr="00D545EF" w:rsidRDefault="00D545EF" w:rsidP="00D545EF">
      <w:pPr>
        <w:tabs>
          <w:tab w:val="left" w:pos="1134"/>
        </w:tabs>
        <w:spacing w:after="0" w:line="240" w:lineRule="auto"/>
        <w:ind w:left="709"/>
        <w:rPr>
          <w:rFonts w:ascii="Times New Roman" w:eastAsia="Times New Roman" w:hAnsi="Times New Roman" w:cs="Times New Roman"/>
          <w:sz w:val="28"/>
          <w:szCs w:val="28"/>
          <w:lang w:eastAsia="lv-LV"/>
        </w:rPr>
      </w:pPr>
    </w:p>
    <w:p w14:paraId="1000EAAC" w14:textId="5E5B3FB0" w:rsidR="00460D50" w:rsidRPr="00D545EF" w:rsidRDefault="00D545EF" w:rsidP="00D545EF">
      <w:pPr>
        <w:tabs>
          <w:tab w:val="left" w:pos="1134"/>
        </w:tabs>
        <w:spacing w:after="0" w:line="240" w:lineRule="auto"/>
        <w:ind w:left="709"/>
        <w:jc w:val="right"/>
        <w:rPr>
          <w:rFonts w:ascii="Times New Roman" w:eastAsia="Times New Roman" w:hAnsi="Times New Roman" w:cs="Times New Roman"/>
          <w:sz w:val="40"/>
          <w:szCs w:val="40"/>
          <w:lang w:eastAsia="lv-LV"/>
        </w:rPr>
      </w:pPr>
      <w:r w:rsidRPr="00D545EF">
        <w:rPr>
          <w:rFonts w:ascii="Times New Roman" w:hAnsi="Times New Roman" w:cs="Times New Roman"/>
          <w:sz w:val="28"/>
          <w:szCs w:val="28"/>
          <w:shd w:val="clear" w:color="auto" w:fill="FFFFFF"/>
        </w:rPr>
        <w:t>"</w:t>
      </w:r>
      <w:r w:rsidR="00460D50" w:rsidRPr="00D545EF">
        <w:rPr>
          <w:rFonts w:ascii="Times New Roman" w:hAnsi="Times New Roman" w:cs="Times New Roman"/>
          <w:sz w:val="28"/>
          <w:szCs w:val="28"/>
          <w:shd w:val="clear" w:color="auto" w:fill="FFFFFF"/>
        </w:rPr>
        <w:t>1. pielikums</w:t>
      </w:r>
      <w:r w:rsidR="00460D50" w:rsidRPr="00D545EF">
        <w:rPr>
          <w:rFonts w:ascii="Times New Roman" w:hAnsi="Times New Roman" w:cs="Times New Roman"/>
          <w:sz w:val="28"/>
          <w:szCs w:val="28"/>
        </w:rPr>
        <w:br/>
      </w:r>
      <w:r w:rsidR="00460D50" w:rsidRPr="00D545EF">
        <w:rPr>
          <w:rFonts w:ascii="Times New Roman" w:hAnsi="Times New Roman" w:cs="Times New Roman"/>
          <w:sz w:val="28"/>
          <w:szCs w:val="28"/>
          <w:shd w:val="clear" w:color="auto" w:fill="FFFFFF"/>
        </w:rPr>
        <w:t>Ministru kabineta</w:t>
      </w:r>
      <w:r w:rsidR="00460D50" w:rsidRPr="00D545EF">
        <w:rPr>
          <w:rFonts w:ascii="Times New Roman" w:hAnsi="Times New Roman" w:cs="Times New Roman"/>
          <w:sz w:val="28"/>
          <w:szCs w:val="28"/>
        </w:rPr>
        <w:br/>
      </w:r>
      <w:r w:rsidR="00460D50" w:rsidRPr="00D545EF">
        <w:rPr>
          <w:rFonts w:ascii="Times New Roman" w:hAnsi="Times New Roman" w:cs="Times New Roman"/>
          <w:sz w:val="28"/>
          <w:szCs w:val="28"/>
          <w:shd w:val="clear" w:color="auto" w:fill="FFFFFF"/>
        </w:rPr>
        <w:t>2016. gada 15. marta</w:t>
      </w:r>
      <w:r w:rsidR="00460D50" w:rsidRPr="00D545EF">
        <w:rPr>
          <w:rFonts w:ascii="Times New Roman" w:hAnsi="Times New Roman" w:cs="Times New Roman"/>
          <w:sz w:val="28"/>
          <w:szCs w:val="28"/>
        </w:rPr>
        <w:br/>
      </w:r>
      <w:r w:rsidR="00460D50" w:rsidRPr="00D545EF">
        <w:rPr>
          <w:rFonts w:ascii="Times New Roman" w:hAnsi="Times New Roman" w:cs="Times New Roman"/>
          <w:sz w:val="28"/>
          <w:szCs w:val="28"/>
          <w:shd w:val="clear" w:color="auto" w:fill="FFFFFF"/>
        </w:rPr>
        <w:t>noteikumiem Nr. 160</w:t>
      </w:r>
      <w:r w:rsidRPr="00D545EF">
        <w:rPr>
          <w:rFonts w:ascii="Times New Roman" w:hAnsi="Times New Roman" w:cs="Times New Roman"/>
          <w:sz w:val="28"/>
          <w:szCs w:val="28"/>
          <w:shd w:val="clear" w:color="auto" w:fill="FFFFFF"/>
        </w:rPr>
        <w:t>"</w:t>
      </w:r>
      <w:r w:rsidR="00460D50" w:rsidRPr="00D545EF">
        <w:rPr>
          <w:rFonts w:ascii="Times New Roman" w:hAnsi="Times New Roman" w:cs="Times New Roman"/>
          <w:sz w:val="28"/>
          <w:szCs w:val="28"/>
          <w:shd w:val="clear" w:color="auto" w:fill="FFFFFF"/>
        </w:rPr>
        <w:t>.</w:t>
      </w:r>
    </w:p>
    <w:p w14:paraId="066E7310" w14:textId="72E056F6" w:rsidR="001072CC" w:rsidRDefault="001072CC" w:rsidP="00D545EF">
      <w:pPr>
        <w:pStyle w:val="ListParagraph"/>
        <w:tabs>
          <w:tab w:val="left" w:pos="1134"/>
        </w:tabs>
        <w:spacing w:after="0" w:line="240" w:lineRule="auto"/>
        <w:ind w:left="709"/>
        <w:jc w:val="both"/>
        <w:rPr>
          <w:rFonts w:ascii="Times New Roman" w:eastAsia="Times New Roman" w:hAnsi="Times New Roman" w:cs="Times New Roman"/>
          <w:sz w:val="28"/>
          <w:szCs w:val="28"/>
          <w:lang w:eastAsia="lv-LV"/>
        </w:rPr>
      </w:pPr>
    </w:p>
    <w:p w14:paraId="5DD6C45F" w14:textId="46060E3A" w:rsidR="00FD290D" w:rsidRPr="00E3145E" w:rsidRDefault="00E3145E" w:rsidP="00D545EF">
      <w:pPr>
        <w:tabs>
          <w:tab w:val="left" w:pos="1134"/>
        </w:tabs>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F404E4" w:rsidRPr="00E3145E">
        <w:rPr>
          <w:rFonts w:ascii="Times New Roman" w:eastAsia="Times New Roman" w:hAnsi="Times New Roman" w:cs="Times New Roman"/>
          <w:sz w:val="28"/>
          <w:szCs w:val="28"/>
          <w:lang w:eastAsia="lv-LV"/>
        </w:rPr>
        <w:t>P</w:t>
      </w:r>
      <w:r w:rsidR="00FD290D" w:rsidRPr="00E3145E">
        <w:rPr>
          <w:rFonts w:ascii="Times New Roman" w:eastAsia="Times New Roman" w:hAnsi="Times New Roman" w:cs="Times New Roman"/>
          <w:sz w:val="28"/>
          <w:szCs w:val="28"/>
          <w:lang w:eastAsia="lv-LV"/>
        </w:rPr>
        <w:t>apildināt noteikumus ar 2.</w:t>
      </w:r>
      <w:r w:rsidR="00F404E4" w:rsidRPr="00E3145E">
        <w:rPr>
          <w:rFonts w:ascii="Times New Roman" w:eastAsia="Times New Roman" w:hAnsi="Times New Roman" w:cs="Times New Roman"/>
          <w:sz w:val="28"/>
          <w:szCs w:val="28"/>
          <w:lang w:eastAsia="lv-LV"/>
        </w:rPr>
        <w:t> </w:t>
      </w:r>
      <w:r w:rsidR="00FD290D" w:rsidRPr="00E3145E">
        <w:rPr>
          <w:rFonts w:ascii="Times New Roman" w:eastAsia="Times New Roman" w:hAnsi="Times New Roman" w:cs="Times New Roman"/>
          <w:sz w:val="28"/>
          <w:szCs w:val="28"/>
          <w:lang w:eastAsia="lv-LV"/>
        </w:rPr>
        <w:t>pielikumu šādā redakcij</w:t>
      </w:r>
      <w:r w:rsidR="000137CD" w:rsidRPr="00E3145E">
        <w:rPr>
          <w:rFonts w:ascii="Times New Roman" w:eastAsia="Times New Roman" w:hAnsi="Times New Roman" w:cs="Times New Roman"/>
          <w:sz w:val="28"/>
          <w:szCs w:val="28"/>
          <w:lang w:eastAsia="lv-LV"/>
        </w:rPr>
        <w:t>ā</w:t>
      </w:r>
      <w:r w:rsidR="00FD290D" w:rsidRPr="00E3145E">
        <w:rPr>
          <w:rFonts w:ascii="Times New Roman" w:eastAsia="Times New Roman" w:hAnsi="Times New Roman" w:cs="Times New Roman"/>
          <w:sz w:val="28"/>
          <w:szCs w:val="28"/>
          <w:lang w:eastAsia="lv-LV"/>
        </w:rPr>
        <w:t>:</w:t>
      </w:r>
    </w:p>
    <w:p w14:paraId="6C56DE3B" w14:textId="708FC5AF" w:rsidR="00FD290D" w:rsidRPr="00217851" w:rsidRDefault="00FD290D" w:rsidP="00D545EF">
      <w:pPr>
        <w:pStyle w:val="ListParagraph"/>
        <w:spacing w:after="0" w:line="240" w:lineRule="auto"/>
        <w:ind w:left="426"/>
        <w:jc w:val="both"/>
        <w:rPr>
          <w:rFonts w:ascii="Times New Roman" w:eastAsia="Times New Roman" w:hAnsi="Times New Roman" w:cs="Times New Roman"/>
          <w:sz w:val="28"/>
          <w:szCs w:val="28"/>
          <w:lang w:eastAsia="lv-LV"/>
        </w:rPr>
      </w:pPr>
    </w:p>
    <w:p w14:paraId="42F949C4" w14:textId="0A670F92" w:rsidR="00FD290D" w:rsidRPr="00217851" w:rsidRDefault="00D545EF" w:rsidP="00D545EF">
      <w:pPr>
        <w:pStyle w:val="ListParagraph"/>
        <w:spacing w:after="0" w:line="240" w:lineRule="auto"/>
        <w:ind w:left="426"/>
        <w:jc w:val="right"/>
        <w:rPr>
          <w:rFonts w:ascii="Times New Roman" w:hAnsi="Times New Roman" w:cs="Times New Roman"/>
          <w:sz w:val="28"/>
          <w:szCs w:val="28"/>
          <w:shd w:val="clear" w:color="auto" w:fill="FFFFFF"/>
        </w:rPr>
      </w:pPr>
      <w:r>
        <w:rPr>
          <w:rFonts w:ascii="Times New Roman" w:hAnsi="Times New Roman" w:cs="Times New Roman"/>
          <w:sz w:val="28"/>
          <w:szCs w:val="28"/>
        </w:rPr>
        <w:t>"</w:t>
      </w:r>
      <w:r w:rsidR="00FD290D" w:rsidRPr="00217851">
        <w:rPr>
          <w:rFonts w:ascii="Times New Roman" w:hAnsi="Times New Roman" w:cs="Times New Roman"/>
          <w:sz w:val="28"/>
          <w:szCs w:val="28"/>
        </w:rPr>
        <w:t>2.</w:t>
      </w:r>
      <w:r w:rsidR="00F404E4" w:rsidRPr="00217851">
        <w:rPr>
          <w:rFonts w:ascii="Times New Roman" w:hAnsi="Times New Roman" w:cs="Times New Roman"/>
          <w:sz w:val="28"/>
          <w:szCs w:val="28"/>
        </w:rPr>
        <w:t> </w:t>
      </w:r>
      <w:r w:rsidR="0026535B" w:rsidRPr="00EA3305">
        <w:rPr>
          <w:rFonts w:ascii="Times New Roman" w:hAnsi="Times New Roman" w:cs="Times New Roman"/>
          <w:sz w:val="28"/>
          <w:szCs w:val="28"/>
          <w:shd w:val="clear" w:color="auto" w:fill="FFFFFF"/>
        </w:rPr>
        <w:t>p</w:t>
      </w:r>
      <w:r w:rsidR="00FD290D" w:rsidRPr="00EA3305">
        <w:rPr>
          <w:rFonts w:ascii="Times New Roman" w:hAnsi="Times New Roman" w:cs="Times New Roman"/>
          <w:sz w:val="28"/>
          <w:szCs w:val="28"/>
          <w:shd w:val="clear" w:color="auto" w:fill="FFFFFF"/>
        </w:rPr>
        <w:t>ielikums</w:t>
      </w:r>
      <w:r w:rsidR="00FD290D" w:rsidRPr="00217851">
        <w:rPr>
          <w:rFonts w:ascii="Times New Roman" w:hAnsi="Times New Roman" w:cs="Times New Roman"/>
          <w:sz w:val="28"/>
          <w:szCs w:val="28"/>
        </w:rPr>
        <w:br/>
      </w:r>
      <w:r w:rsidR="00FD290D" w:rsidRPr="00217851">
        <w:rPr>
          <w:rFonts w:ascii="Times New Roman" w:hAnsi="Times New Roman" w:cs="Times New Roman"/>
          <w:sz w:val="28"/>
          <w:szCs w:val="28"/>
          <w:shd w:val="clear" w:color="auto" w:fill="FFFFFF"/>
        </w:rPr>
        <w:t>Ministru kabineta</w:t>
      </w:r>
      <w:r w:rsidR="00FD290D" w:rsidRPr="00217851">
        <w:rPr>
          <w:rFonts w:ascii="Times New Roman" w:hAnsi="Times New Roman" w:cs="Times New Roman"/>
          <w:sz w:val="28"/>
          <w:szCs w:val="28"/>
        </w:rPr>
        <w:br/>
      </w:r>
      <w:r w:rsidR="00FD290D" w:rsidRPr="00217851">
        <w:rPr>
          <w:rFonts w:ascii="Times New Roman" w:hAnsi="Times New Roman" w:cs="Times New Roman"/>
          <w:sz w:val="28"/>
          <w:szCs w:val="28"/>
          <w:shd w:val="clear" w:color="auto" w:fill="FFFFFF"/>
        </w:rPr>
        <w:t>2016.</w:t>
      </w:r>
      <w:r w:rsidR="00F404E4" w:rsidRPr="00217851">
        <w:rPr>
          <w:rFonts w:ascii="Times New Roman" w:hAnsi="Times New Roman" w:cs="Times New Roman"/>
          <w:sz w:val="28"/>
          <w:szCs w:val="28"/>
          <w:shd w:val="clear" w:color="auto" w:fill="FFFFFF"/>
        </w:rPr>
        <w:t> </w:t>
      </w:r>
      <w:r w:rsidR="00FD290D" w:rsidRPr="00217851">
        <w:rPr>
          <w:rFonts w:ascii="Times New Roman" w:hAnsi="Times New Roman" w:cs="Times New Roman"/>
          <w:sz w:val="28"/>
          <w:szCs w:val="28"/>
          <w:shd w:val="clear" w:color="auto" w:fill="FFFFFF"/>
        </w:rPr>
        <w:t>gada 15.</w:t>
      </w:r>
      <w:r w:rsidR="00F404E4" w:rsidRPr="00217851">
        <w:rPr>
          <w:rFonts w:ascii="Times New Roman" w:hAnsi="Times New Roman" w:cs="Times New Roman"/>
          <w:sz w:val="28"/>
          <w:szCs w:val="28"/>
          <w:shd w:val="clear" w:color="auto" w:fill="FFFFFF"/>
        </w:rPr>
        <w:t> </w:t>
      </w:r>
      <w:r w:rsidR="00FD290D" w:rsidRPr="00217851">
        <w:rPr>
          <w:rFonts w:ascii="Times New Roman" w:hAnsi="Times New Roman" w:cs="Times New Roman"/>
          <w:sz w:val="28"/>
          <w:szCs w:val="28"/>
          <w:shd w:val="clear" w:color="auto" w:fill="FFFFFF"/>
        </w:rPr>
        <w:t>marta</w:t>
      </w:r>
      <w:r w:rsidR="00FD290D" w:rsidRPr="00217851">
        <w:rPr>
          <w:rFonts w:ascii="Times New Roman" w:hAnsi="Times New Roman" w:cs="Times New Roman"/>
          <w:sz w:val="28"/>
          <w:szCs w:val="28"/>
        </w:rPr>
        <w:br/>
      </w:r>
      <w:r w:rsidR="00FD290D" w:rsidRPr="00217851">
        <w:rPr>
          <w:rFonts w:ascii="Times New Roman" w:hAnsi="Times New Roman" w:cs="Times New Roman"/>
          <w:sz w:val="28"/>
          <w:szCs w:val="28"/>
          <w:shd w:val="clear" w:color="auto" w:fill="FFFFFF"/>
        </w:rPr>
        <w:t>noteikumiem Nr.</w:t>
      </w:r>
      <w:r w:rsidR="00F404E4" w:rsidRPr="00217851">
        <w:rPr>
          <w:rFonts w:ascii="Times New Roman" w:hAnsi="Times New Roman" w:cs="Times New Roman"/>
          <w:sz w:val="28"/>
          <w:szCs w:val="28"/>
          <w:shd w:val="clear" w:color="auto" w:fill="FFFFFF"/>
        </w:rPr>
        <w:t> </w:t>
      </w:r>
      <w:r w:rsidR="00FD290D" w:rsidRPr="00217851">
        <w:rPr>
          <w:rFonts w:ascii="Times New Roman" w:hAnsi="Times New Roman" w:cs="Times New Roman"/>
          <w:sz w:val="28"/>
          <w:szCs w:val="28"/>
          <w:shd w:val="clear" w:color="auto" w:fill="FFFFFF"/>
        </w:rPr>
        <w:t>160</w:t>
      </w:r>
    </w:p>
    <w:p w14:paraId="035679E1" w14:textId="278E5307" w:rsidR="00FD290D" w:rsidRPr="00217851" w:rsidRDefault="00FD290D" w:rsidP="00D545EF">
      <w:pPr>
        <w:pStyle w:val="ListParagraph"/>
        <w:spacing w:after="0" w:line="240" w:lineRule="auto"/>
        <w:ind w:left="426"/>
        <w:jc w:val="right"/>
        <w:rPr>
          <w:rFonts w:ascii="Times New Roman" w:hAnsi="Times New Roman" w:cs="Times New Roman"/>
          <w:sz w:val="28"/>
          <w:szCs w:val="28"/>
          <w:shd w:val="clear" w:color="auto" w:fill="FFFFFF"/>
        </w:rPr>
      </w:pPr>
    </w:p>
    <w:p w14:paraId="0330A2DB" w14:textId="77777777" w:rsidR="00FD290D" w:rsidRPr="00217851" w:rsidRDefault="00FD290D" w:rsidP="001072CC">
      <w:pPr>
        <w:shd w:val="clear" w:color="auto" w:fill="FFFFFF"/>
        <w:spacing w:after="0" w:line="240" w:lineRule="auto"/>
        <w:ind w:right="-483"/>
        <w:jc w:val="center"/>
        <w:rPr>
          <w:rFonts w:ascii="Times New Roman" w:eastAsia="Times New Roman" w:hAnsi="Times New Roman" w:cs="Times New Roman"/>
          <w:b/>
          <w:bCs/>
          <w:sz w:val="28"/>
          <w:szCs w:val="28"/>
          <w:lang w:eastAsia="lv-LV"/>
        </w:rPr>
      </w:pPr>
      <w:r w:rsidRPr="00217851">
        <w:rPr>
          <w:rFonts w:ascii="Times New Roman" w:eastAsia="Times New Roman" w:hAnsi="Times New Roman" w:cs="Times New Roman"/>
          <w:b/>
          <w:bCs/>
          <w:sz w:val="28"/>
          <w:szCs w:val="28"/>
          <w:lang w:eastAsia="lv-LV"/>
        </w:rPr>
        <w:t>Gada drošās zonas prēmijas likmes</w:t>
      </w:r>
    </w:p>
    <w:p w14:paraId="7BE46314" w14:textId="72961B13" w:rsidR="00FD290D" w:rsidRPr="00217851" w:rsidRDefault="00FD290D" w:rsidP="001072CC">
      <w:pPr>
        <w:shd w:val="clear" w:color="auto" w:fill="FFFFFF"/>
        <w:spacing w:before="45" w:after="0" w:line="248" w:lineRule="atLeast"/>
        <w:ind w:right="-483" w:firstLine="300"/>
        <w:jc w:val="center"/>
        <w:rPr>
          <w:rFonts w:ascii="Times New Roman" w:eastAsia="Times New Roman" w:hAnsi="Times New Roman" w:cs="Times New Roman"/>
          <w:i/>
          <w:iCs/>
          <w:sz w:val="28"/>
          <w:szCs w:val="28"/>
          <w:lang w:eastAsia="lv-LV"/>
        </w:rPr>
      </w:pPr>
    </w:p>
    <w:tbl>
      <w:tblPr>
        <w:tblW w:w="516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1928"/>
        <w:gridCol w:w="1320"/>
        <w:gridCol w:w="1219"/>
        <w:gridCol w:w="1320"/>
        <w:gridCol w:w="1138"/>
        <w:gridCol w:w="1134"/>
        <w:gridCol w:w="848"/>
      </w:tblGrid>
      <w:tr w:rsidR="00E00E1A" w:rsidRPr="00005FD8" w14:paraId="62D6B92C" w14:textId="77777777" w:rsidTr="00005FD8">
        <w:trPr>
          <w:trHeight w:val="542"/>
        </w:trPr>
        <w:tc>
          <w:tcPr>
            <w:tcW w:w="234" w:type="pct"/>
            <w:vMerge w:val="restart"/>
            <w:tcBorders>
              <w:top w:val="outset" w:sz="6" w:space="0" w:color="414142"/>
              <w:left w:val="outset" w:sz="6" w:space="0" w:color="414142"/>
              <w:bottom w:val="outset" w:sz="6" w:space="0" w:color="414142"/>
              <w:right w:val="outset" w:sz="6" w:space="0" w:color="414142"/>
            </w:tcBorders>
            <w:vAlign w:val="center"/>
            <w:hideMark/>
          </w:tcPr>
          <w:p w14:paraId="03B9E6F7" w14:textId="769D7A7E" w:rsidR="00FD290D" w:rsidRPr="00005FD8" w:rsidRDefault="00FD290D" w:rsidP="00005FD8">
            <w:pPr>
              <w:spacing w:after="0" w:line="240" w:lineRule="auto"/>
              <w:ind w:right="-307"/>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Nr.</w:t>
            </w:r>
            <w:r w:rsidR="00D545EF" w:rsidRPr="00005FD8">
              <w:rPr>
                <w:rFonts w:ascii="Times New Roman" w:eastAsia="Times New Roman" w:hAnsi="Times New Roman" w:cs="Times New Roman"/>
                <w:lang w:eastAsia="lv-LV"/>
              </w:rPr>
              <w:br/>
            </w:r>
            <w:r w:rsidRPr="00005FD8">
              <w:rPr>
                <w:rFonts w:ascii="Times New Roman" w:eastAsia="Times New Roman" w:hAnsi="Times New Roman" w:cs="Times New Roman"/>
                <w:lang w:eastAsia="lv-LV"/>
              </w:rPr>
              <w:t>p.</w:t>
            </w:r>
            <w:r w:rsidR="00D545EF" w:rsidRPr="00005FD8">
              <w:rPr>
                <w:rFonts w:ascii="Times New Roman" w:eastAsia="Times New Roman" w:hAnsi="Times New Roman" w:cs="Times New Roman"/>
                <w:lang w:eastAsia="lv-LV"/>
              </w:rPr>
              <w:t> </w:t>
            </w:r>
            <w:r w:rsidRPr="00005FD8">
              <w:rPr>
                <w:rFonts w:ascii="Times New Roman" w:eastAsia="Times New Roman" w:hAnsi="Times New Roman" w:cs="Times New Roman"/>
                <w:lang w:eastAsia="lv-LV"/>
              </w:rPr>
              <w:t>k.</w:t>
            </w:r>
          </w:p>
        </w:tc>
        <w:tc>
          <w:tcPr>
            <w:tcW w:w="1032" w:type="pct"/>
            <w:vMerge w:val="restart"/>
            <w:tcBorders>
              <w:top w:val="outset" w:sz="6" w:space="0" w:color="414142"/>
              <w:left w:val="outset" w:sz="6" w:space="0" w:color="414142"/>
              <w:bottom w:val="outset" w:sz="6" w:space="0" w:color="414142"/>
              <w:right w:val="outset" w:sz="6" w:space="0" w:color="414142"/>
            </w:tcBorders>
            <w:vAlign w:val="center"/>
            <w:hideMark/>
          </w:tcPr>
          <w:p w14:paraId="0DDE3D1E" w14:textId="266A73F6" w:rsidR="00FD290D" w:rsidRPr="00005FD8" w:rsidRDefault="00FD290D" w:rsidP="00D545EF">
            <w:pPr>
              <w:spacing w:after="0" w:line="240" w:lineRule="auto"/>
              <w:ind w:right="3"/>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Kredīt</w:t>
            </w:r>
            <w:r w:rsidR="00E57EDE" w:rsidRPr="00005FD8">
              <w:rPr>
                <w:rFonts w:ascii="Times New Roman" w:eastAsia="Times New Roman" w:hAnsi="Times New Roman" w:cs="Times New Roman"/>
                <w:lang w:eastAsia="lv-LV"/>
              </w:rPr>
              <w:t>a</w:t>
            </w:r>
            <w:r w:rsidRPr="00005FD8">
              <w:rPr>
                <w:rFonts w:ascii="Times New Roman" w:eastAsia="Times New Roman" w:hAnsi="Times New Roman" w:cs="Times New Roman"/>
                <w:lang w:eastAsia="lv-LV"/>
              </w:rPr>
              <w:t xml:space="preserve"> kvalitāte</w:t>
            </w:r>
            <w:r w:rsidR="00E57EDE" w:rsidRPr="00005FD8">
              <w:rPr>
                <w:rFonts w:ascii="Times New Roman" w:eastAsia="Times New Roman" w:hAnsi="Times New Roman" w:cs="Times New Roman"/>
                <w:lang w:eastAsia="lv-LV"/>
              </w:rPr>
              <w:t>s klase</w:t>
            </w:r>
          </w:p>
        </w:tc>
        <w:tc>
          <w:tcPr>
            <w:tcW w:w="706" w:type="pct"/>
            <w:vMerge w:val="restart"/>
            <w:tcBorders>
              <w:top w:val="outset" w:sz="6" w:space="0" w:color="414142"/>
              <w:left w:val="outset" w:sz="6" w:space="0" w:color="414142"/>
              <w:bottom w:val="outset" w:sz="6" w:space="0" w:color="414142"/>
              <w:right w:val="outset" w:sz="6" w:space="0" w:color="414142"/>
            </w:tcBorders>
            <w:vAlign w:val="center"/>
            <w:hideMark/>
          </w:tcPr>
          <w:p w14:paraId="21DB61E5"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 xml:space="preserve">Reitingu aģentūras </w:t>
            </w:r>
            <w:r w:rsidRPr="00005FD8">
              <w:rPr>
                <w:rFonts w:ascii="Times New Roman" w:eastAsia="Times New Roman" w:hAnsi="Times New Roman" w:cs="Times New Roman"/>
                <w:lang w:eastAsia="lv-LV"/>
              </w:rPr>
              <w:lastRenderedPageBreak/>
              <w:t>"</w:t>
            </w:r>
            <w:proofErr w:type="spellStart"/>
            <w:r w:rsidRPr="00005FD8">
              <w:rPr>
                <w:rFonts w:ascii="Times New Roman" w:eastAsia="Times New Roman" w:hAnsi="Times New Roman" w:cs="Times New Roman"/>
                <w:lang w:eastAsia="lv-LV"/>
              </w:rPr>
              <w:t>Standard</w:t>
            </w:r>
            <w:proofErr w:type="spellEnd"/>
            <w:r w:rsidRPr="00005FD8">
              <w:rPr>
                <w:rFonts w:ascii="Times New Roman" w:eastAsia="Times New Roman" w:hAnsi="Times New Roman" w:cs="Times New Roman"/>
                <w:lang w:eastAsia="lv-LV"/>
              </w:rPr>
              <w:t xml:space="preserve"> </w:t>
            </w:r>
            <w:proofErr w:type="spellStart"/>
            <w:r w:rsidRPr="00005FD8">
              <w:rPr>
                <w:rFonts w:ascii="Times New Roman" w:eastAsia="Times New Roman" w:hAnsi="Times New Roman" w:cs="Times New Roman"/>
                <w:lang w:eastAsia="lv-LV"/>
              </w:rPr>
              <w:t>and</w:t>
            </w:r>
            <w:proofErr w:type="spellEnd"/>
            <w:r w:rsidRPr="00005FD8">
              <w:rPr>
                <w:rFonts w:ascii="Times New Roman" w:eastAsia="Times New Roman" w:hAnsi="Times New Roman" w:cs="Times New Roman"/>
                <w:lang w:eastAsia="lv-LV"/>
              </w:rPr>
              <w:t xml:space="preserve"> </w:t>
            </w:r>
            <w:proofErr w:type="spellStart"/>
            <w:r w:rsidRPr="00005FD8">
              <w:rPr>
                <w:rFonts w:ascii="Times New Roman" w:eastAsia="Times New Roman" w:hAnsi="Times New Roman" w:cs="Times New Roman"/>
                <w:lang w:eastAsia="lv-LV"/>
              </w:rPr>
              <w:t>Poor's</w:t>
            </w:r>
            <w:proofErr w:type="spellEnd"/>
            <w:r w:rsidRPr="00005FD8">
              <w:rPr>
                <w:rFonts w:ascii="Times New Roman" w:eastAsia="Times New Roman" w:hAnsi="Times New Roman" w:cs="Times New Roman"/>
                <w:lang w:eastAsia="lv-LV"/>
              </w:rPr>
              <w:t>" reitings</w:t>
            </w:r>
          </w:p>
        </w:tc>
        <w:tc>
          <w:tcPr>
            <w:tcW w:w="652" w:type="pct"/>
            <w:vMerge w:val="restart"/>
            <w:tcBorders>
              <w:top w:val="outset" w:sz="6" w:space="0" w:color="414142"/>
              <w:left w:val="outset" w:sz="6" w:space="0" w:color="414142"/>
              <w:bottom w:val="outset" w:sz="6" w:space="0" w:color="414142"/>
              <w:right w:val="outset" w:sz="6" w:space="0" w:color="414142"/>
            </w:tcBorders>
            <w:vAlign w:val="center"/>
            <w:hideMark/>
          </w:tcPr>
          <w:p w14:paraId="7847584B" w14:textId="77777777" w:rsidR="00FD290D" w:rsidRPr="00005FD8" w:rsidRDefault="00FD290D" w:rsidP="004502F5">
            <w:pPr>
              <w:spacing w:after="0" w:line="240" w:lineRule="auto"/>
              <w:ind w:right="-53"/>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lastRenderedPageBreak/>
              <w:t>Reitingu aģentūras</w:t>
            </w:r>
            <w:r w:rsidRPr="00005FD8">
              <w:rPr>
                <w:rFonts w:ascii="Times New Roman" w:eastAsia="Times New Roman" w:hAnsi="Times New Roman" w:cs="Times New Roman"/>
                <w:lang w:eastAsia="lv-LV"/>
              </w:rPr>
              <w:br/>
            </w:r>
            <w:r w:rsidRPr="00005FD8">
              <w:rPr>
                <w:rFonts w:ascii="Times New Roman" w:eastAsia="Times New Roman" w:hAnsi="Times New Roman" w:cs="Times New Roman"/>
                <w:lang w:eastAsia="lv-LV"/>
              </w:rPr>
              <w:lastRenderedPageBreak/>
              <w:t>"</w:t>
            </w:r>
            <w:proofErr w:type="spellStart"/>
            <w:r w:rsidRPr="00005FD8">
              <w:rPr>
                <w:rFonts w:ascii="Times New Roman" w:eastAsia="Times New Roman" w:hAnsi="Times New Roman" w:cs="Times New Roman"/>
                <w:lang w:eastAsia="lv-LV"/>
              </w:rPr>
              <w:t>Fitch</w:t>
            </w:r>
            <w:proofErr w:type="spellEnd"/>
            <w:r w:rsidRPr="00005FD8">
              <w:rPr>
                <w:rFonts w:ascii="Times New Roman" w:eastAsia="Times New Roman" w:hAnsi="Times New Roman" w:cs="Times New Roman"/>
                <w:lang w:eastAsia="lv-LV"/>
              </w:rPr>
              <w:t>" reitings</w:t>
            </w:r>
          </w:p>
        </w:tc>
        <w:tc>
          <w:tcPr>
            <w:tcW w:w="706" w:type="pct"/>
            <w:vMerge w:val="restart"/>
            <w:tcBorders>
              <w:top w:val="outset" w:sz="6" w:space="0" w:color="414142"/>
              <w:left w:val="outset" w:sz="6" w:space="0" w:color="414142"/>
              <w:bottom w:val="outset" w:sz="6" w:space="0" w:color="414142"/>
              <w:right w:val="outset" w:sz="6" w:space="0" w:color="414142"/>
            </w:tcBorders>
            <w:vAlign w:val="center"/>
            <w:hideMark/>
          </w:tcPr>
          <w:p w14:paraId="641327BC" w14:textId="77777777" w:rsidR="00FD290D" w:rsidRPr="00005FD8" w:rsidRDefault="00FD290D" w:rsidP="004502F5">
            <w:pPr>
              <w:spacing w:after="0" w:line="240" w:lineRule="auto"/>
              <w:ind w:right="35"/>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lastRenderedPageBreak/>
              <w:t xml:space="preserve">Reitingu aģentūras </w:t>
            </w:r>
            <w:r w:rsidRPr="00005FD8">
              <w:rPr>
                <w:rFonts w:ascii="Times New Roman" w:eastAsia="Times New Roman" w:hAnsi="Times New Roman" w:cs="Times New Roman"/>
                <w:lang w:eastAsia="lv-LV"/>
              </w:rPr>
              <w:lastRenderedPageBreak/>
              <w:t>"</w:t>
            </w:r>
            <w:proofErr w:type="spellStart"/>
            <w:r w:rsidRPr="00005FD8">
              <w:rPr>
                <w:rFonts w:ascii="Times New Roman" w:eastAsia="Times New Roman" w:hAnsi="Times New Roman" w:cs="Times New Roman"/>
                <w:lang w:eastAsia="lv-LV"/>
              </w:rPr>
              <w:t>Moody’s</w:t>
            </w:r>
            <w:proofErr w:type="spellEnd"/>
            <w:r w:rsidRPr="00005FD8">
              <w:rPr>
                <w:rFonts w:ascii="Times New Roman" w:eastAsia="Times New Roman" w:hAnsi="Times New Roman" w:cs="Times New Roman"/>
                <w:lang w:eastAsia="lv-LV"/>
              </w:rPr>
              <w:t>" reitings</w:t>
            </w:r>
          </w:p>
        </w:tc>
        <w:tc>
          <w:tcPr>
            <w:tcW w:w="1670" w:type="pct"/>
            <w:gridSpan w:val="3"/>
            <w:tcBorders>
              <w:top w:val="outset" w:sz="6" w:space="0" w:color="414142"/>
              <w:left w:val="outset" w:sz="6" w:space="0" w:color="414142"/>
              <w:bottom w:val="outset" w:sz="6" w:space="0" w:color="414142"/>
              <w:right w:val="outset" w:sz="6" w:space="0" w:color="414142"/>
            </w:tcBorders>
            <w:vAlign w:val="center"/>
            <w:hideMark/>
          </w:tcPr>
          <w:p w14:paraId="4DE8461E" w14:textId="77777777" w:rsidR="00FD290D" w:rsidRPr="00005FD8" w:rsidRDefault="00FD290D" w:rsidP="004502F5">
            <w:pPr>
              <w:spacing w:after="0" w:line="240" w:lineRule="auto"/>
              <w:ind w:right="44"/>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lastRenderedPageBreak/>
              <w:t>Gada drošās zonas prēmijas likme</w:t>
            </w:r>
          </w:p>
        </w:tc>
      </w:tr>
      <w:tr w:rsidR="00E00E1A" w:rsidRPr="00005FD8" w14:paraId="366893EB" w14:textId="77777777" w:rsidTr="00005FD8">
        <w:trPr>
          <w:trHeight w:val="331"/>
        </w:trPr>
        <w:tc>
          <w:tcPr>
            <w:tcW w:w="234" w:type="pct"/>
            <w:vMerge/>
            <w:tcBorders>
              <w:top w:val="outset" w:sz="6" w:space="0" w:color="414142"/>
              <w:left w:val="outset" w:sz="6" w:space="0" w:color="414142"/>
              <w:bottom w:val="outset" w:sz="6" w:space="0" w:color="414142"/>
              <w:right w:val="outset" w:sz="6" w:space="0" w:color="414142"/>
            </w:tcBorders>
            <w:vAlign w:val="center"/>
            <w:hideMark/>
          </w:tcPr>
          <w:p w14:paraId="628AC9BD" w14:textId="77777777" w:rsidR="00FD290D" w:rsidRPr="00005FD8" w:rsidRDefault="00FD290D" w:rsidP="00960236">
            <w:pPr>
              <w:spacing w:after="0" w:line="240" w:lineRule="auto"/>
              <w:ind w:right="-310"/>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6A4210" w14:textId="77777777" w:rsidR="00FD290D" w:rsidRPr="00005FD8" w:rsidRDefault="00FD290D" w:rsidP="00960236">
            <w:pPr>
              <w:spacing w:after="0" w:line="240" w:lineRule="auto"/>
              <w:ind w:right="3"/>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51097" w14:textId="77777777" w:rsidR="00FD290D" w:rsidRPr="00005FD8" w:rsidRDefault="00FD290D" w:rsidP="00960236">
            <w:pPr>
              <w:spacing w:after="0" w:line="240" w:lineRule="auto"/>
              <w:ind w:right="-483"/>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0A5435" w14:textId="77777777" w:rsidR="00FD290D" w:rsidRPr="00005FD8" w:rsidRDefault="00FD290D" w:rsidP="00960236">
            <w:pPr>
              <w:spacing w:after="0" w:line="240" w:lineRule="auto"/>
              <w:ind w:right="-483"/>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4D7B5F" w14:textId="77777777" w:rsidR="00FD290D" w:rsidRPr="00005FD8" w:rsidRDefault="00FD290D" w:rsidP="00960236">
            <w:pPr>
              <w:spacing w:after="0" w:line="240" w:lineRule="auto"/>
              <w:ind w:right="-483"/>
              <w:rPr>
                <w:rFonts w:ascii="Times New Roman" w:eastAsia="Times New Roman" w:hAnsi="Times New Roman" w:cs="Times New Roman"/>
                <w:lang w:eastAsia="lv-LV"/>
              </w:rPr>
            </w:pPr>
          </w:p>
        </w:tc>
        <w:tc>
          <w:tcPr>
            <w:tcW w:w="1670" w:type="pct"/>
            <w:gridSpan w:val="3"/>
            <w:tcBorders>
              <w:top w:val="outset" w:sz="6" w:space="0" w:color="414142"/>
              <w:left w:val="outset" w:sz="6" w:space="0" w:color="414142"/>
              <w:bottom w:val="outset" w:sz="6" w:space="0" w:color="414142"/>
              <w:right w:val="outset" w:sz="6" w:space="0" w:color="414142"/>
            </w:tcBorders>
            <w:vAlign w:val="center"/>
            <w:hideMark/>
          </w:tcPr>
          <w:p w14:paraId="2C82F11C" w14:textId="54D83BF8" w:rsidR="00FD290D" w:rsidRPr="00005FD8" w:rsidRDefault="00E57EDE" w:rsidP="00960236">
            <w:pPr>
              <w:spacing w:after="0" w:line="240" w:lineRule="auto"/>
              <w:ind w:right="-483"/>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N</w:t>
            </w:r>
            <w:r w:rsidR="00FD290D" w:rsidRPr="00005FD8">
              <w:rPr>
                <w:rFonts w:ascii="Times New Roman" w:eastAsia="Times New Roman" w:hAnsi="Times New Roman" w:cs="Times New Roman"/>
                <w:lang w:eastAsia="lv-LV"/>
              </w:rPr>
              <w:t>odrošinājuma līmenis*</w:t>
            </w:r>
          </w:p>
        </w:tc>
      </w:tr>
      <w:tr w:rsidR="00E00E1A" w:rsidRPr="00005FD8" w14:paraId="5AAA5A2E" w14:textId="77777777" w:rsidTr="00005FD8">
        <w:trPr>
          <w:trHeight w:val="391"/>
        </w:trPr>
        <w:tc>
          <w:tcPr>
            <w:tcW w:w="234" w:type="pct"/>
            <w:vMerge/>
            <w:tcBorders>
              <w:top w:val="outset" w:sz="6" w:space="0" w:color="414142"/>
              <w:left w:val="outset" w:sz="6" w:space="0" w:color="414142"/>
              <w:bottom w:val="outset" w:sz="6" w:space="0" w:color="414142"/>
              <w:right w:val="outset" w:sz="6" w:space="0" w:color="414142"/>
            </w:tcBorders>
            <w:vAlign w:val="center"/>
            <w:hideMark/>
          </w:tcPr>
          <w:p w14:paraId="64FF628E" w14:textId="77777777" w:rsidR="00FD290D" w:rsidRPr="00005FD8" w:rsidRDefault="00FD290D" w:rsidP="00960236">
            <w:pPr>
              <w:spacing w:after="0" w:line="240" w:lineRule="auto"/>
              <w:ind w:right="-310"/>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74C6AA" w14:textId="77777777" w:rsidR="00FD290D" w:rsidRPr="00005FD8" w:rsidRDefault="00FD290D" w:rsidP="00960236">
            <w:pPr>
              <w:spacing w:after="0" w:line="240" w:lineRule="auto"/>
              <w:ind w:right="3"/>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642DE" w14:textId="77777777" w:rsidR="00FD290D" w:rsidRPr="00005FD8" w:rsidRDefault="00FD290D" w:rsidP="00960236">
            <w:pPr>
              <w:spacing w:after="0" w:line="240" w:lineRule="auto"/>
              <w:ind w:right="-483"/>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703A0E" w14:textId="77777777" w:rsidR="00FD290D" w:rsidRPr="00005FD8" w:rsidRDefault="00FD290D" w:rsidP="00960236">
            <w:pPr>
              <w:spacing w:after="0" w:line="240" w:lineRule="auto"/>
              <w:ind w:right="-483"/>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4700B39" w14:textId="77777777" w:rsidR="00FD290D" w:rsidRPr="00005FD8" w:rsidRDefault="00FD290D" w:rsidP="00960236">
            <w:pPr>
              <w:spacing w:after="0" w:line="240" w:lineRule="auto"/>
              <w:ind w:right="-483"/>
              <w:rPr>
                <w:rFonts w:ascii="Times New Roman" w:eastAsia="Times New Roman" w:hAnsi="Times New Roman" w:cs="Times New Roman"/>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296B3EE8"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augsts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125922C6" w14:textId="77777777" w:rsidR="00FD290D" w:rsidRPr="00005FD8" w:rsidRDefault="00FD290D" w:rsidP="004502F5">
            <w:pPr>
              <w:spacing w:after="0" w:line="240" w:lineRule="auto"/>
              <w:ind w:right="-21"/>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parasts</w:t>
            </w:r>
          </w:p>
        </w:tc>
        <w:tc>
          <w:tcPr>
            <w:tcW w:w="454" w:type="pct"/>
            <w:tcBorders>
              <w:top w:val="outset" w:sz="6" w:space="0" w:color="414142"/>
              <w:left w:val="outset" w:sz="6" w:space="0" w:color="414142"/>
              <w:bottom w:val="outset" w:sz="6" w:space="0" w:color="414142"/>
              <w:right w:val="outset" w:sz="6" w:space="0" w:color="414142"/>
            </w:tcBorders>
            <w:vAlign w:val="center"/>
            <w:hideMark/>
          </w:tcPr>
          <w:p w14:paraId="0097CD44"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zems</w:t>
            </w:r>
          </w:p>
        </w:tc>
      </w:tr>
      <w:tr w:rsidR="00E00E1A" w:rsidRPr="00005FD8" w14:paraId="4687CD43" w14:textId="77777777" w:rsidTr="00005FD8">
        <w:trPr>
          <w:trHeight w:val="512"/>
        </w:trPr>
        <w:tc>
          <w:tcPr>
            <w:tcW w:w="234" w:type="pct"/>
            <w:tcBorders>
              <w:top w:val="outset" w:sz="6" w:space="0" w:color="414142"/>
              <w:left w:val="outset" w:sz="6" w:space="0" w:color="414142"/>
              <w:bottom w:val="outset" w:sz="6" w:space="0" w:color="414142"/>
              <w:right w:val="outset" w:sz="6" w:space="0" w:color="414142"/>
            </w:tcBorders>
            <w:hideMark/>
          </w:tcPr>
          <w:p w14:paraId="5452848E" w14:textId="77777777" w:rsidR="00FD290D" w:rsidRPr="00005FD8" w:rsidRDefault="00FD290D"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1.</w:t>
            </w:r>
          </w:p>
        </w:tc>
        <w:tc>
          <w:tcPr>
            <w:tcW w:w="1032" w:type="pct"/>
            <w:tcBorders>
              <w:top w:val="outset" w:sz="6" w:space="0" w:color="414142"/>
              <w:left w:val="outset" w:sz="6" w:space="0" w:color="414142"/>
              <w:bottom w:val="outset" w:sz="6" w:space="0" w:color="414142"/>
              <w:right w:val="outset" w:sz="6" w:space="0" w:color="414142"/>
            </w:tcBorders>
            <w:hideMark/>
          </w:tcPr>
          <w:p w14:paraId="7CB42BD3" w14:textId="77777777" w:rsidR="00FD290D" w:rsidRPr="00005FD8" w:rsidRDefault="00FD290D"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Visaugstākā kvalitāte</w:t>
            </w:r>
          </w:p>
        </w:tc>
        <w:tc>
          <w:tcPr>
            <w:tcW w:w="706" w:type="pct"/>
            <w:tcBorders>
              <w:top w:val="outset" w:sz="6" w:space="0" w:color="414142"/>
              <w:left w:val="outset" w:sz="6" w:space="0" w:color="414142"/>
              <w:bottom w:val="outset" w:sz="6" w:space="0" w:color="414142"/>
              <w:right w:val="outset" w:sz="6" w:space="0" w:color="414142"/>
            </w:tcBorders>
            <w:hideMark/>
          </w:tcPr>
          <w:p w14:paraId="2702419A"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AAA</w:t>
            </w:r>
          </w:p>
        </w:tc>
        <w:tc>
          <w:tcPr>
            <w:tcW w:w="652" w:type="pct"/>
            <w:tcBorders>
              <w:top w:val="outset" w:sz="6" w:space="0" w:color="414142"/>
              <w:left w:val="outset" w:sz="6" w:space="0" w:color="414142"/>
              <w:bottom w:val="outset" w:sz="6" w:space="0" w:color="414142"/>
              <w:right w:val="outset" w:sz="6" w:space="0" w:color="414142"/>
            </w:tcBorders>
            <w:hideMark/>
          </w:tcPr>
          <w:p w14:paraId="1C9B85D7"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AAA</w:t>
            </w:r>
          </w:p>
        </w:tc>
        <w:tc>
          <w:tcPr>
            <w:tcW w:w="706" w:type="pct"/>
            <w:tcBorders>
              <w:top w:val="outset" w:sz="6" w:space="0" w:color="414142"/>
              <w:left w:val="outset" w:sz="6" w:space="0" w:color="414142"/>
              <w:bottom w:val="outset" w:sz="6" w:space="0" w:color="414142"/>
              <w:right w:val="outset" w:sz="6" w:space="0" w:color="414142"/>
            </w:tcBorders>
            <w:hideMark/>
          </w:tcPr>
          <w:p w14:paraId="156A5B3B"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proofErr w:type="spellStart"/>
            <w:r w:rsidRPr="00005FD8">
              <w:rPr>
                <w:rFonts w:ascii="Times New Roman" w:eastAsia="Times New Roman" w:hAnsi="Times New Roman" w:cs="Times New Roman"/>
                <w:lang w:eastAsia="lv-LV"/>
              </w:rPr>
              <w:t>Aaa</w:t>
            </w:r>
            <w:proofErr w:type="spellEnd"/>
          </w:p>
        </w:tc>
        <w:tc>
          <w:tcPr>
            <w:tcW w:w="609" w:type="pct"/>
            <w:tcBorders>
              <w:top w:val="outset" w:sz="6" w:space="0" w:color="414142"/>
              <w:left w:val="outset" w:sz="6" w:space="0" w:color="414142"/>
              <w:bottom w:val="outset" w:sz="6" w:space="0" w:color="414142"/>
              <w:right w:val="outset" w:sz="6" w:space="0" w:color="414142"/>
            </w:tcBorders>
            <w:hideMark/>
          </w:tcPr>
          <w:p w14:paraId="2C3A9CE8" w14:textId="77777777" w:rsidR="00FD290D" w:rsidRPr="00005FD8" w:rsidRDefault="00FD290D" w:rsidP="004502F5">
            <w:pPr>
              <w:spacing w:after="0" w:line="240" w:lineRule="auto"/>
              <w:ind w:right="-90"/>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0,4 %</w:t>
            </w:r>
          </w:p>
        </w:tc>
        <w:tc>
          <w:tcPr>
            <w:tcW w:w="607" w:type="pct"/>
            <w:tcBorders>
              <w:top w:val="outset" w:sz="6" w:space="0" w:color="414142"/>
              <w:left w:val="outset" w:sz="6" w:space="0" w:color="414142"/>
              <w:bottom w:val="outset" w:sz="6" w:space="0" w:color="414142"/>
              <w:right w:val="outset" w:sz="6" w:space="0" w:color="414142"/>
            </w:tcBorders>
            <w:hideMark/>
          </w:tcPr>
          <w:p w14:paraId="5FA24C24" w14:textId="77777777" w:rsidR="00FD290D" w:rsidRPr="00005FD8" w:rsidRDefault="00FD290D" w:rsidP="004502F5">
            <w:pPr>
              <w:spacing w:after="0" w:line="240" w:lineRule="auto"/>
              <w:ind w:right="-99"/>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0,4 %</w:t>
            </w:r>
          </w:p>
        </w:tc>
        <w:tc>
          <w:tcPr>
            <w:tcW w:w="454" w:type="pct"/>
            <w:tcBorders>
              <w:top w:val="outset" w:sz="6" w:space="0" w:color="414142"/>
              <w:left w:val="outset" w:sz="6" w:space="0" w:color="414142"/>
              <w:bottom w:val="outset" w:sz="6" w:space="0" w:color="414142"/>
              <w:right w:val="outset" w:sz="6" w:space="0" w:color="414142"/>
            </w:tcBorders>
            <w:hideMark/>
          </w:tcPr>
          <w:p w14:paraId="704FF570"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0,4 %</w:t>
            </w:r>
          </w:p>
        </w:tc>
      </w:tr>
      <w:tr w:rsidR="00E00E1A" w:rsidRPr="00005FD8" w14:paraId="36C154AC" w14:textId="77777777" w:rsidTr="00005FD8">
        <w:trPr>
          <w:trHeight w:val="768"/>
        </w:trPr>
        <w:tc>
          <w:tcPr>
            <w:tcW w:w="234" w:type="pct"/>
            <w:tcBorders>
              <w:top w:val="outset" w:sz="6" w:space="0" w:color="414142"/>
              <w:left w:val="outset" w:sz="6" w:space="0" w:color="414142"/>
              <w:bottom w:val="outset" w:sz="6" w:space="0" w:color="414142"/>
              <w:right w:val="outset" w:sz="6" w:space="0" w:color="414142"/>
            </w:tcBorders>
            <w:hideMark/>
          </w:tcPr>
          <w:p w14:paraId="62DA5BAE" w14:textId="77777777" w:rsidR="00FD290D" w:rsidRPr="00005FD8" w:rsidRDefault="00FD290D"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2.</w:t>
            </w:r>
          </w:p>
        </w:tc>
        <w:tc>
          <w:tcPr>
            <w:tcW w:w="1032" w:type="pct"/>
            <w:tcBorders>
              <w:top w:val="outset" w:sz="6" w:space="0" w:color="414142"/>
              <w:left w:val="outset" w:sz="6" w:space="0" w:color="414142"/>
              <w:bottom w:val="outset" w:sz="6" w:space="0" w:color="414142"/>
              <w:right w:val="outset" w:sz="6" w:space="0" w:color="414142"/>
            </w:tcBorders>
            <w:hideMark/>
          </w:tcPr>
          <w:p w14:paraId="6DFC01F8" w14:textId="77777777" w:rsidR="00FD290D" w:rsidRPr="00005FD8" w:rsidRDefault="00FD290D"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Ļoti augsta maksātspēja</w:t>
            </w:r>
          </w:p>
        </w:tc>
        <w:tc>
          <w:tcPr>
            <w:tcW w:w="706" w:type="pct"/>
            <w:tcBorders>
              <w:top w:val="outset" w:sz="6" w:space="0" w:color="414142"/>
              <w:left w:val="outset" w:sz="6" w:space="0" w:color="414142"/>
              <w:bottom w:val="outset" w:sz="6" w:space="0" w:color="414142"/>
              <w:right w:val="outset" w:sz="6" w:space="0" w:color="414142"/>
            </w:tcBorders>
            <w:hideMark/>
          </w:tcPr>
          <w:p w14:paraId="77E4662D"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AA +</w:t>
            </w:r>
            <w:r w:rsidRPr="00005FD8">
              <w:rPr>
                <w:rFonts w:ascii="Times New Roman" w:eastAsia="Times New Roman" w:hAnsi="Times New Roman" w:cs="Times New Roman"/>
                <w:lang w:eastAsia="lv-LV"/>
              </w:rPr>
              <w:br/>
              <w:t>AA</w:t>
            </w:r>
            <w:r w:rsidRPr="00005FD8">
              <w:rPr>
                <w:rFonts w:ascii="Times New Roman" w:eastAsia="Times New Roman" w:hAnsi="Times New Roman" w:cs="Times New Roman"/>
                <w:lang w:eastAsia="lv-LV"/>
              </w:rPr>
              <w:br/>
              <w:t>AA –</w:t>
            </w:r>
          </w:p>
        </w:tc>
        <w:tc>
          <w:tcPr>
            <w:tcW w:w="652" w:type="pct"/>
            <w:tcBorders>
              <w:top w:val="outset" w:sz="6" w:space="0" w:color="414142"/>
              <w:left w:val="outset" w:sz="6" w:space="0" w:color="414142"/>
              <w:bottom w:val="outset" w:sz="6" w:space="0" w:color="414142"/>
              <w:right w:val="outset" w:sz="6" w:space="0" w:color="414142"/>
            </w:tcBorders>
            <w:hideMark/>
          </w:tcPr>
          <w:p w14:paraId="1030B985"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AA +</w:t>
            </w:r>
            <w:r w:rsidRPr="00005FD8">
              <w:rPr>
                <w:rFonts w:ascii="Times New Roman" w:eastAsia="Times New Roman" w:hAnsi="Times New Roman" w:cs="Times New Roman"/>
                <w:lang w:eastAsia="lv-LV"/>
              </w:rPr>
              <w:br/>
              <w:t>AA</w:t>
            </w:r>
            <w:r w:rsidRPr="00005FD8">
              <w:rPr>
                <w:rFonts w:ascii="Times New Roman" w:eastAsia="Times New Roman" w:hAnsi="Times New Roman" w:cs="Times New Roman"/>
                <w:lang w:eastAsia="lv-LV"/>
              </w:rPr>
              <w:br/>
              <w:t>AA –</w:t>
            </w:r>
          </w:p>
        </w:tc>
        <w:tc>
          <w:tcPr>
            <w:tcW w:w="706" w:type="pct"/>
            <w:tcBorders>
              <w:top w:val="outset" w:sz="6" w:space="0" w:color="414142"/>
              <w:left w:val="outset" w:sz="6" w:space="0" w:color="414142"/>
              <w:bottom w:val="outset" w:sz="6" w:space="0" w:color="414142"/>
              <w:right w:val="outset" w:sz="6" w:space="0" w:color="414142"/>
            </w:tcBorders>
            <w:hideMark/>
          </w:tcPr>
          <w:p w14:paraId="3849EFD2"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proofErr w:type="spellStart"/>
            <w:r w:rsidRPr="00005FD8">
              <w:rPr>
                <w:rFonts w:ascii="Times New Roman" w:eastAsia="Times New Roman" w:hAnsi="Times New Roman" w:cs="Times New Roman"/>
                <w:lang w:eastAsia="lv-LV"/>
              </w:rPr>
              <w:t>Aa</w:t>
            </w:r>
            <w:proofErr w:type="spellEnd"/>
            <w:r w:rsidRPr="00005FD8">
              <w:rPr>
                <w:rFonts w:ascii="Times New Roman" w:eastAsia="Times New Roman" w:hAnsi="Times New Roman" w:cs="Times New Roman"/>
                <w:lang w:eastAsia="lv-LV"/>
              </w:rPr>
              <w:t xml:space="preserve"> 1</w:t>
            </w:r>
            <w:r w:rsidRPr="00005FD8">
              <w:rPr>
                <w:rFonts w:ascii="Times New Roman" w:eastAsia="Times New Roman" w:hAnsi="Times New Roman" w:cs="Times New Roman"/>
                <w:lang w:eastAsia="lv-LV"/>
              </w:rPr>
              <w:br/>
            </w:r>
            <w:proofErr w:type="spellStart"/>
            <w:r w:rsidRPr="00005FD8">
              <w:rPr>
                <w:rFonts w:ascii="Times New Roman" w:eastAsia="Times New Roman" w:hAnsi="Times New Roman" w:cs="Times New Roman"/>
                <w:lang w:eastAsia="lv-LV"/>
              </w:rPr>
              <w:t>Aa</w:t>
            </w:r>
            <w:proofErr w:type="spellEnd"/>
            <w:r w:rsidRPr="00005FD8">
              <w:rPr>
                <w:rFonts w:ascii="Times New Roman" w:eastAsia="Times New Roman" w:hAnsi="Times New Roman" w:cs="Times New Roman"/>
                <w:lang w:eastAsia="lv-LV"/>
              </w:rPr>
              <w:t xml:space="preserve"> 2</w:t>
            </w:r>
            <w:r w:rsidRPr="00005FD8">
              <w:rPr>
                <w:rFonts w:ascii="Times New Roman" w:eastAsia="Times New Roman" w:hAnsi="Times New Roman" w:cs="Times New Roman"/>
                <w:lang w:eastAsia="lv-LV"/>
              </w:rPr>
              <w:br/>
            </w:r>
            <w:proofErr w:type="spellStart"/>
            <w:r w:rsidRPr="00005FD8">
              <w:rPr>
                <w:rFonts w:ascii="Times New Roman" w:eastAsia="Times New Roman" w:hAnsi="Times New Roman" w:cs="Times New Roman"/>
                <w:lang w:eastAsia="lv-LV"/>
              </w:rPr>
              <w:t>Aa</w:t>
            </w:r>
            <w:proofErr w:type="spellEnd"/>
            <w:r w:rsidRPr="00005FD8">
              <w:rPr>
                <w:rFonts w:ascii="Times New Roman" w:eastAsia="Times New Roman" w:hAnsi="Times New Roman" w:cs="Times New Roman"/>
                <w:lang w:eastAsia="lv-LV"/>
              </w:rPr>
              <w:t xml:space="preserve"> 3</w:t>
            </w:r>
          </w:p>
        </w:tc>
        <w:tc>
          <w:tcPr>
            <w:tcW w:w="609" w:type="pct"/>
            <w:tcBorders>
              <w:top w:val="outset" w:sz="6" w:space="0" w:color="414142"/>
              <w:left w:val="outset" w:sz="6" w:space="0" w:color="414142"/>
              <w:bottom w:val="outset" w:sz="6" w:space="0" w:color="414142"/>
              <w:right w:val="outset" w:sz="6" w:space="0" w:color="414142"/>
            </w:tcBorders>
            <w:hideMark/>
          </w:tcPr>
          <w:p w14:paraId="0782103A" w14:textId="77777777" w:rsidR="00FD290D" w:rsidRPr="00005FD8" w:rsidRDefault="00FD290D" w:rsidP="004502F5">
            <w:pPr>
              <w:spacing w:after="0" w:line="240" w:lineRule="auto"/>
              <w:ind w:right="-90"/>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0,4 %</w:t>
            </w:r>
          </w:p>
        </w:tc>
        <w:tc>
          <w:tcPr>
            <w:tcW w:w="607" w:type="pct"/>
            <w:tcBorders>
              <w:top w:val="outset" w:sz="6" w:space="0" w:color="414142"/>
              <w:left w:val="outset" w:sz="6" w:space="0" w:color="414142"/>
              <w:bottom w:val="outset" w:sz="6" w:space="0" w:color="414142"/>
              <w:right w:val="outset" w:sz="6" w:space="0" w:color="414142"/>
            </w:tcBorders>
            <w:hideMark/>
          </w:tcPr>
          <w:p w14:paraId="23B538BE" w14:textId="77777777" w:rsidR="00FD290D" w:rsidRPr="00005FD8" w:rsidRDefault="00FD290D" w:rsidP="004502F5">
            <w:pPr>
              <w:spacing w:after="0" w:line="240" w:lineRule="auto"/>
              <w:ind w:right="-99"/>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0,4 %</w:t>
            </w:r>
          </w:p>
        </w:tc>
        <w:tc>
          <w:tcPr>
            <w:tcW w:w="454" w:type="pct"/>
            <w:tcBorders>
              <w:top w:val="outset" w:sz="6" w:space="0" w:color="414142"/>
              <w:left w:val="outset" w:sz="6" w:space="0" w:color="414142"/>
              <w:bottom w:val="outset" w:sz="6" w:space="0" w:color="414142"/>
              <w:right w:val="outset" w:sz="6" w:space="0" w:color="414142"/>
            </w:tcBorders>
            <w:hideMark/>
          </w:tcPr>
          <w:p w14:paraId="7A4EA949"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0,4 %</w:t>
            </w:r>
          </w:p>
        </w:tc>
      </w:tr>
      <w:tr w:rsidR="00E00E1A" w:rsidRPr="00005FD8" w14:paraId="0275BF27" w14:textId="77777777" w:rsidTr="00005FD8">
        <w:trPr>
          <w:trHeight w:val="753"/>
        </w:trPr>
        <w:tc>
          <w:tcPr>
            <w:tcW w:w="234" w:type="pct"/>
            <w:tcBorders>
              <w:top w:val="outset" w:sz="6" w:space="0" w:color="414142"/>
              <w:left w:val="outset" w:sz="6" w:space="0" w:color="414142"/>
              <w:bottom w:val="outset" w:sz="6" w:space="0" w:color="414142"/>
              <w:right w:val="outset" w:sz="6" w:space="0" w:color="414142"/>
            </w:tcBorders>
            <w:hideMark/>
          </w:tcPr>
          <w:p w14:paraId="31DA2DC4" w14:textId="77777777" w:rsidR="00FD290D" w:rsidRPr="00005FD8" w:rsidRDefault="00FD290D"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3.</w:t>
            </w:r>
          </w:p>
        </w:tc>
        <w:tc>
          <w:tcPr>
            <w:tcW w:w="1032" w:type="pct"/>
            <w:tcBorders>
              <w:top w:val="outset" w:sz="6" w:space="0" w:color="414142"/>
              <w:left w:val="outset" w:sz="6" w:space="0" w:color="414142"/>
              <w:bottom w:val="outset" w:sz="6" w:space="0" w:color="414142"/>
              <w:right w:val="outset" w:sz="6" w:space="0" w:color="414142"/>
            </w:tcBorders>
            <w:hideMark/>
          </w:tcPr>
          <w:p w14:paraId="1A1A8588" w14:textId="77777777" w:rsidR="00FD290D" w:rsidRPr="00005FD8" w:rsidRDefault="00FD290D"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Augsta maksātspēja</w:t>
            </w:r>
          </w:p>
        </w:tc>
        <w:tc>
          <w:tcPr>
            <w:tcW w:w="706" w:type="pct"/>
            <w:tcBorders>
              <w:top w:val="outset" w:sz="6" w:space="0" w:color="414142"/>
              <w:left w:val="outset" w:sz="6" w:space="0" w:color="414142"/>
              <w:bottom w:val="outset" w:sz="6" w:space="0" w:color="414142"/>
              <w:right w:val="outset" w:sz="6" w:space="0" w:color="414142"/>
            </w:tcBorders>
            <w:hideMark/>
          </w:tcPr>
          <w:p w14:paraId="06817745"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 +</w:t>
            </w:r>
            <w:r w:rsidRPr="00005FD8">
              <w:rPr>
                <w:rFonts w:ascii="Times New Roman" w:eastAsia="Times New Roman" w:hAnsi="Times New Roman" w:cs="Times New Roman"/>
                <w:lang w:eastAsia="lv-LV"/>
              </w:rPr>
              <w:br/>
              <w:t>A</w:t>
            </w:r>
            <w:r w:rsidRPr="00005FD8">
              <w:rPr>
                <w:rFonts w:ascii="Times New Roman" w:eastAsia="Times New Roman" w:hAnsi="Times New Roman" w:cs="Times New Roman"/>
                <w:lang w:eastAsia="lv-LV"/>
              </w:rPr>
              <w:br/>
              <w:t>A –</w:t>
            </w:r>
          </w:p>
        </w:tc>
        <w:tc>
          <w:tcPr>
            <w:tcW w:w="652" w:type="pct"/>
            <w:tcBorders>
              <w:top w:val="outset" w:sz="6" w:space="0" w:color="414142"/>
              <w:left w:val="outset" w:sz="6" w:space="0" w:color="414142"/>
              <w:bottom w:val="outset" w:sz="6" w:space="0" w:color="414142"/>
              <w:right w:val="outset" w:sz="6" w:space="0" w:color="414142"/>
            </w:tcBorders>
            <w:hideMark/>
          </w:tcPr>
          <w:p w14:paraId="2FC942C5"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 +</w:t>
            </w:r>
            <w:r w:rsidRPr="00005FD8">
              <w:rPr>
                <w:rFonts w:ascii="Times New Roman" w:eastAsia="Times New Roman" w:hAnsi="Times New Roman" w:cs="Times New Roman"/>
                <w:lang w:eastAsia="lv-LV"/>
              </w:rPr>
              <w:br/>
              <w:t>A</w:t>
            </w:r>
            <w:r w:rsidRPr="00005FD8">
              <w:rPr>
                <w:rFonts w:ascii="Times New Roman" w:eastAsia="Times New Roman" w:hAnsi="Times New Roman" w:cs="Times New Roman"/>
                <w:lang w:eastAsia="lv-LV"/>
              </w:rPr>
              <w:br/>
              <w:t>A –</w:t>
            </w:r>
          </w:p>
        </w:tc>
        <w:tc>
          <w:tcPr>
            <w:tcW w:w="706" w:type="pct"/>
            <w:tcBorders>
              <w:top w:val="outset" w:sz="6" w:space="0" w:color="414142"/>
              <w:left w:val="outset" w:sz="6" w:space="0" w:color="414142"/>
              <w:bottom w:val="outset" w:sz="6" w:space="0" w:color="414142"/>
              <w:right w:val="outset" w:sz="6" w:space="0" w:color="414142"/>
            </w:tcBorders>
            <w:hideMark/>
          </w:tcPr>
          <w:p w14:paraId="57135BF4"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A 1</w:t>
            </w:r>
            <w:r w:rsidRPr="00005FD8">
              <w:rPr>
                <w:rFonts w:ascii="Times New Roman" w:eastAsia="Times New Roman" w:hAnsi="Times New Roman" w:cs="Times New Roman"/>
                <w:lang w:eastAsia="lv-LV"/>
              </w:rPr>
              <w:br/>
              <w:t>A 2</w:t>
            </w:r>
            <w:r w:rsidRPr="00005FD8">
              <w:rPr>
                <w:rFonts w:ascii="Times New Roman" w:eastAsia="Times New Roman" w:hAnsi="Times New Roman" w:cs="Times New Roman"/>
                <w:lang w:eastAsia="lv-LV"/>
              </w:rPr>
              <w:br/>
              <w:t>A 3</w:t>
            </w:r>
          </w:p>
        </w:tc>
        <w:tc>
          <w:tcPr>
            <w:tcW w:w="609" w:type="pct"/>
            <w:tcBorders>
              <w:top w:val="outset" w:sz="6" w:space="0" w:color="414142"/>
              <w:left w:val="outset" w:sz="6" w:space="0" w:color="414142"/>
              <w:bottom w:val="outset" w:sz="6" w:space="0" w:color="414142"/>
              <w:right w:val="outset" w:sz="6" w:space="0" w:color="414142"/>
            </w:tcBorders>
            <w:hideMark/>
          </w:tcPr>
          <w:p w14:paraId="1CBB780F" w14:textId="77777777" w:rsidR="00FD290D" w:rsidRPr="00005FD8" w:rsidRDefault="00FD290D" w:rsidP="004502F5">
            <w:pPr>
              <w:spacing w:after="0" w:line="240" w:lineRule="auto"/>
              <w:ind w:right="-90"/>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0,55 %</w:t>
            </w:r>
          </w:p>
        </w:tc>
        <w:tc>
          <w:tcPr>
            <w:tcW w:w="607" w:type="pct"/>
            <w:tcBorders>
              <w:top w:val="outset" w:sz="6" w:space="0" w:color="414142"/>
              <w:left w:val="outset" w:sz="6" w:space="0" w:color="414142"/>
              <w:bottom w:val="outset" w:sz="6" w:space="0" w:color="414142"/>
              <w:right w:val="outset" w:sz="6" w:space="0" w:color="414142"/>
            </w:tcBorders>
            <w:hideMark/>
          </w:tcPr>
          <w:p w14:paraId="5EF997D0" w14:textId="77777777" w:rsidR="00FD290D" w:rsidRPr="00005FD8" w:rsidRDefault="00FD290D" w:rsidP="004502F5">
            <w:pPr>
              <w:spacing w:after="0" w:line="240" w:lineRule="auto"/>
              <w:ind w:right="-99"/>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0,55 %</w:t>
            </w:r>
          </w:p>
        </w:tc>
        <w:tc>
          <w:tcPr>
            <w:tcW w:w="454" w:type="pct"/>
            <w:tcBorders>
              <w:top w:val="outset" w:sz="6" w:space="0" w:color="414142"/>
              <w:left w:val="outset" w:sz="6" w:space="0" w:color="414142"/>
              <w:bottom w:val="outset" w:sz="6" w:space="0" w:color="414142"/>
              <w:right w:val="outset" w:sz="6" w:space="0" w:color="414142"/>
            </w:tcBorders>
            <w:hideMark/>
          </w:tcPr>
          <w:p w14:paraId="2841E187"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0,55 %</w:t>
            </w:r>
          </w:p>
        </w:tc>
      </w:tr>
      <w:tr w:rsidR="00E00E1A" w:rsidRPr="00005FD8" w14:paraId="2F0310CC" w14:textId="77777777" w:rsidTr="00005FD8">
        <w:trPr>
          <w:trHeight w:val="768"/>
        </w:trPr>
        <w:tc>
          <w:tcPr>
            <w:tcW w:w="234" w:type="pct"/>
            <w:tcBorders>
              <w:top w:val="outset" w:sz="6" w:space="0" w:color="414142"/>
              <w:left w:val="outset" w:sz="6" w:space="0" w:color="414142"/>
              <w:bottom w:val="outset" w:sz="6" w:space="0" w:color="414142"/>
              <w:right w:val="outset" w:sz="6" w:space="0" w:color="414142"/>
            </w:tcBorders>
            <w:hideMark/>
          </w:tcPr>
          <w:p w14:paraId="7A32FD1A" w14:textId="77777777" w:rsidR="00FD290D" w:rsidRPr="00005FD8" w:rsidRDefault="00FD290D"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4.</w:t>
            </w:r>
          </w:p>
        </w:tc>
        <w:tc>
          <w:tcPr>
            <w:tcW w:w="1032" w:type="pct"/>
            <w:tcBorders>
              <w:top w:val="outset" w:sz="6" w:space="0" w:color="414142"/>
              <w:left w:val="outset" w:sz="6" w:space="0" w:color="414142"/>
              <w:bottom w:val="outset" w:sz="6" w:space="0" w:color="414142"/>
              <w:right w:val="outset" w:sz="6" w:space="0" w:color="414142"/>
            </w:tcBorders>
            <w:hideMark/>
          </w:tcPr>
          <w:p w14:paraId="1124C8A9" w14:textId="77777777" w:rsidR="00FD290D" w:rsidRPr="00005FD8" w:rsidRDefault="00FD290D"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Pietiekama maksātspēja</w:t>
            </w:r>
          </w:p>
        </w:tc>
        <w:tc>
          <w:tcPr>
            <w:tcW w:w="706" w:type="pct"/>
            <w:tcBorders>
              <w:top w:val="outset" w:sz="6" w:space="0" w:color="414142"/>
              <w:left w:val="outset" w:sz="6" w:space="0" w:color="414142"/>
              <w:bottom w:val="outset" w:sz="6" w:space="0" w:color="414142"/>
              <w:right w:val="outset" w:sz="6" w:space="0" w:color="414142"/>
            </w:tcBorders>
            <w:hideMark/>
          </w:tcPr>
          <w:p w14:paraId="4B32A953"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BBB +</w:t>
            </w:r>
            <w:r w:rsidRPr="00005FD8">
              <w:rPr>
                <w:rFonts w:ascii="Times New Roman" w:eastAsia="Times New Roman" w:hAnsi="Times New Roman" w:cs="Times New Roman"/>
                <w:lang w:eastAsia="lv-LV"/>
              </w:rPr>
              <w:br/>
              <w:t>BBB</w:t>
            </w:r>
            <w:r w:rsidRPr="00005FD8">
              <w:rPr>
                <w:rFonts w:ascii="Times New Roman" w:eastAsia="Times New Roman" w:hAnsi="Times New Roman" w:cs="Times New Roman"/>
                <w:lang w:eastAsia="lv-LV"/>
              </w:rPr>
              <w:br/>
              <w:t>BBB –</w:t>
            </w:r>
          </w:p>
        </w:tc>
        <w:tc>
          <w:tcPr>
            <w:tcW w:w="652" w:type="pct"/>
            <w:tcBorders>
              <w:top w:val="outset" w:sz="6" w:space="0" w:color="414142"/>
              <w:left w:val="outset" w:sz="6" w:space="0" w:color="414142"/>
              <w:bottom w:val="outset" w:sz="6" w:space="0" w:color="414142"/>
              <w:right w:val="outset" w:sz="6" w:space="0" w:color="414142"/>
            </w:tcBorders>
            <w:hideMark/>
          </w:tcPr>
          <w:p w14:paraId="7196BC40"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BBB +</w:t>
            </w:r>
            <w:r w:rsidRPr="00005FD8">
              <w:rPr>
                <w:rFonts w:ascii="Times New Roman" w:eastAsia="Times New Roman" w:hAnsi="Times New Roman" w:cs="Times New Roman"/>
                <w:lang w:eastAsia="lv-LV"/>
              </w:rPr>
              <w:br/>
              <w:t>BBB</w:t>
            </w:r>
            <w:r w:rsidRPr="00005FD8">
              <w:rPr>
                <w:rFonts w:ascii="Times New Roman" w:eastAsia="Times New Roman" w:hAnsi="Times New Roman" w:cs="Times New Roman"/>
                <w:lang w:eastAsia="lv-LV"/>
              </w:rPr>
              <w:br/>
              <w:t>BBB –</w:t>
            </w:r>
          </w:p>
        </w:tc>
        <w:tc>
          <w:tcPr>
            <w:tcW w:w="706" w:type="pct"/>
            <w:tcBorders>
              <w:top w:val="outset" w:sz="6" w:space="0" w:color="414142"/>
              <w:left w:val="outset" w:sz="6" w:space="0" w:color="414142"/>
              <w:bottom w:val="outset" w:sz="6" w:space="0" w:color="414142"/>
              <w:right w:val="outset" w:sz="6" w:space="0" w:color="414142"/>
            </w:tcBorders>
            <w:hideMark/>
          </w:tcPr>
          <w:p w14:paraId="3EC0E10E"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proofErr w:type="spellStart"/>
            <w:r w:rsidRPr="00005FD8">
              <w:rPr>
                <w:rFonts w:ascii="Times New Roman" w:eastAsia="Times New Roman" w:hAnsi="Times New Roman" w:cs="Times New Roman"/>
                <w:lang w:eastAsia="lv-LV"/>
              </w:rPr>
              <w:t>Baa</w:t>
            </w:r>
            <w:proofErr w:type="spellEnd"/>
            <w:r w:rsidRPr="00005FD8">
              <w:rPr>
                <w:rFonts w:ascii="Times New Roman" w:eastAsia="Times New Roman" w:hAnsi="Times New Roman" w:cs="Times New Roman"/>
                <w:lang w:eastAsia="lv-LV"/>
              </w:rPr>
              <w:t xml:space="preserve"> 1</w:t>
            </w:r>
            <w:r w:rsidRPr="00005FD8">
              <w:rPr>
                <w:rFonts w:ascii="Times New Roman" w:eastAsia="Times New Roman" w:hAnsi="Times New Roman" w:cs="Times New Roman"/>
                <w:lang w:eastAsia="lv-LV"/>
              </w:rPr>
              <w:br/>
            </w:r>
            <w:proofErr w:type="spellStart"/>
            <w:r w:rsidRPr="00005FD8">
              <w:rPr>
                <w:rFonts w:ascii="Times New Roman" w:eastAsia="Times New Roman" w:hAnsi="Times New Roman" w:cs="Times New Roman"/>
                <w:lang w:eastAsia="lv-LV"/>
              </w:rPr>
              <w:t>Baa</w:t>
            </w:r>
            <w:proofErr w:type="spellEnd"/>
            <w:r w:rsidRPr="00005FD8">
              <w:rPr>
                <w:rFonts w:ascii="Times New Roman" w:eastAsia="Times New Roman" w:hAnsi="Times New Roman" w:cs="Times New Roman"/>
                <w:lang w:eastAsia="lv-LV"/>
              </w:rPr>
              <w:t xml:space="preserve"> 2</w:t>
            </w:r>
            <w:r w:rsidRPr="00005FD8">
              <w:rPr>
                <w:rFonts w:ascii="Times New Roman" w:eastAsia="Times New Roman" w:hAnsi="Times New Roman" w:cs="Times New Roman"/>
                <w:lang w:eastAsia="lv-LV"/>
              </w:rPr>
              <w:br/>
            </w:r>
            <w:proofErr w:type="spellStart"/>
            <w:r w:rsidRPr="00005FD8">
              <w:rPr>
                <w:rFonts w:ascii="Times New Roman" w:eastAsia="Times New Roman" w:hAnsi="Times New Roman" w:cs="Times New Roman"/>
                <w:lang w:eastAsia="lv-LV"/>
              </w:rPr>
              <w:t>Baa</w:t>
            </w:r>
            <w:proofErr w:type="spellEnd"/>
            <w:r w:rsidRPr="00005FD8">
              <w:rPr>
                <w:rFonts w:ascii="Times New Roman" w:eastAsia="Times New Roman" w:hAnsi="Times New Roman" w:cs="Times New Roman"/>
                <w:lang w:eastAsia="lv-LV"/>
              </w:rPr>
              <w:t xml:space="preserve"> 3</w:t>
            </w:r>
          </w:p>
        </w:tc>
        <w:tc>
          <w:tcPr>
            <w:tcW w:w="609" w:type="pct"/>
            <w:tcBorders>
              <w:top w:val="outset" w:sz="6" w:space="0" w:color="414142"/>
              <w:left w:val="outset" w:sz="6" w:space="0" w:color="414142"/>
              <w:bottom w:val="outset" w:sz="6" w:space="0" w:color="414142"/>
              <w:right w:val="outset" w:sz="6" w:space="0" w:color="414142"/>
            </w:tcBorders>
            <w:hideMark/>
          </w:tcPr>
          <w:p w14:paraId="0886AF08" w14:textId="77777777" w:rsidR="00FD290D" w:rsidRPr="00005FD8" w:rsidRDefault="00FD290D" w:rsidP="004502F5">
            <w:pPr>
              <w:spacing w:after="0" w:line="240" w:lineRule="auto"/>
              <w:ind w:right="-90"/>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0,8 %</w:t>
            </w:r>
          </w:p>
        </w:tc>
        <w:tc>
          <w:tcPr>
            <w:tcW w:w="607" w:type="pct"/>
            <w:tcBorders>
              <w:top w:val="outset" w:sz="6" w:space="0" w:color="414142"/>
              <w:left w:val="outset" w:sz="6" w:space="0" w:color="414142"/>
              <w:bottom w:val="outset" w:sz="6" w:space="0" w:color="414142"/>
              <w:right w:val="outset" w:sz="6" w:space="0" w:color="414142"/>
            </w:tcBorders>
            <w:hideMark/>
          </w:tcPr>
          <w:p w14:paraId="31F56A53" w14:textId="77777777" w:rsidR="00FD290D" w:rsidRPr="00005FD8" w:rsidRDefault="00FD290D" w:rsidP="004502F5">
            <w:pPr>
              <w:spacing w:after="0" w:line="240" w:lineRule="auto"/>
              <w:ind w:right="-99"/>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0,8 %</w:t>
            </w:r>
          </w:p>
        </w:tc>
        <w:tc>
          <w:tcPr>
            <w:tcW w:w="454" w:type="pct"/>
            <w:tcBorders>
              <w:top w:val="outset" w:sz="6" w:space="0" w:color="414142"/>
              <w:left w:val="outset" w:sz="6" w:space="0" w:color="414142"/>
              <w:bottom w:val="outset" w:sz="6" w:space="0" w:color="414142"/>
              <w:right w:val="outset" w:sz="6" w:space="0" w:color="414142"/>
            </w:tcBorders>
            <w:hideMark/>
          </w:tcPr>
          <w:p w14:paraId="2EFCB045"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0,8 %</w:t>
            </w:r>
          </w:p>
        </w:tc>
      </w:tr>
      <w:tr w:rsidR="00E00E1A" w:rsidRPr="00005FD8" w14:paraId="208E6BBF" w14:textId="77777777" w:rsidTr="00005FD8">
        <w:trPr>
          <w:trHeight w:val="1009"/>
        </w:trPr>
        <w:tc>
          <w:tcPr>
            <w:tcW w:w="234" w:type="pct"/>
            <w:tcBorders>
              <w:top w:val="outset" w:sz="6" w:space="0" w:color="414142"/>
              <w:left w:val="outset" w:sz="6" w:space="0" w:color="414142"/>
              <w:bottom w:val="outset" w:sz="6" w:space="0" w:color="414142"/>
              <w:right w:val="outset" w:sz="6" w:space="0" w:color="414142"/>
            </w:tcBorders>
            <w:hideMark/>
          </w:tcPr>
          <w:p w14:paraId="23A831C3" w14:textId="77777777" w:rsidR="00FD290D" w:rsidRPr="00005FD8" w:rsidRDefault="00FD290D"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5.</w:t>
            </w:r>
          </w:p>
        </w:tc>
        <w:tc>
          <w:tcPr>
            <w:tcW w:w="1032" w:type="pct"/>
            <w:tcBorders>
              <w:top w:val="outset" w:sz="6" w:space="0" w:color="414142"/>
              <w:left w:val="outset" w:sz="6" w:space="0" w:color="414142"/>
              <w:bottom w:val="outset" w:sz="6" w:space="0" w:color="414142"/>
              <w:right w:val="outset" w:sz="6" w:space="0" w:color="414142"/>
            </w:tcBorders>
            <w:hideMark/>
          </w:tcPr>
          <w:p w14:paraId="0689BC8B" w14:textId="77777777" w:rsidR="00FD290D" w:rsidRPr="00005FD8" w:rsidRDefault="00FD290D"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Maksātspēja jutīgi reaģē uz nelabvēlīgiem apstākļiem</w:t>
            </w:r>
          </w:p>
        </w:tc>
        <w:tc>
          <w:tcPr>
            <w:tcW w:w="706" w:type="pct"/>
            <w:tcBorders>
              <w:top w:val="outset" w:sz="6" w:space="0" w:color="414142"/>
              <w:left w:val="outset" w:sz="6" w:space="0" w:color="414142"/>
              <w:bottom w:val="outset" w:sz="6" w:space="0" w:color="414142"/>
              <w:right w:val="outset" w:sz="6" w:space="0" w:color="414142"/>
            </w:tcBorders>
            <w:hideMark/>
          </w:tcPr>
          <w:p w14:paraId="6D12C489"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BB +</w:t>
            </w:r>
            <w:r w:rsidRPr="00005FD8">
              <w:rPr>
                <w:rFonts w:ascii="Times New Roman" w:eastAsia="Times New Roman" w:hAnsi="Times New Roman" w:cs="Times New Roman"/>
                <w:lang w:eastAsia="lv-LV"/>
              </w:rPr>
              <w:br/>
              <w:t>BB</w:t>
            </w:r>
          </w:p>
        </w:tc>
        <w:tc>
          <w:tcPr>
            <w:tcW w:w="652" w:type="pct"/>
            <w:tcBorders>
              <w:top w:val="outset" w:sz="6" w:space="0" w:color="414142"/>
              <w:left w:val="outset" w:sz="6" w:space="0" w:color="414142"/>
              <w:bottom w:val="outset" w:sz="6" w:space="0" w:color="414142"/>
              <w:right w:val="outset" w:sz="6" w:space="0" w:color="414142"/>
            </w:tcBorders>
            <w:hideMark/>
          </w:tcPr>
          <w:p w14:paraId="040AA3C6"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BB +</w:t>
            </w:r>
            <w:r w:rsidRPr="00005FD8">
              <w:rPr>
                <w:rFonts w:ascii="Times New Roman" w:eastAsia="Times New Roman" w:hAnsi="Times New Roman" w:cs="Times New Roman"/>
                <w:lang w:eastAsia="lv-LV"/>
              </w:rPr>
              <w:br/>
              <w:t>BB</w:t>
            </w:r>
          </w:p>
        </w:tc>
        <w:tc>
          <w:tcPr>
            <w:tcW w:w="706" w:type="pct"/>
            <w:tcBorders>
              <w:top w:val="outset" w:sz="6" w:space="0" w:color="414142"/>
              <w:left w:val="outset" w:sz="6" w:space="0" w:color="414142"/>
              <w:bottom w:val="outset" w:sz="6" w:space="0" w:color="414142"/>
              <w:right w:val="outset" w:sz="6" w:space="0" w:color="414142"/>
            </w:tcBorders>
            <w:hideMark/>
          </w:tcPr>
          <w:p w14:paraId="27399AE7"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proofErr w:type="spellStart"/>
            <w:r w:rsidRPr="00005FD8">
              <w:rPr>
                <w:rFonts w:ascii="Times New Roman" w:eastAsia="Times New Roman" w:hAnsi="Times New Roman" w:cs="Times New Roman"/>
                <w:lang w:eastAsia="lv-LV"/>
              </w:rPr>
              <w:t>Ba</w:t>
            </w:r>
            <w:proofErr w:type="spellEnd"/>
            <w:r w:rsidRPr="00005FD8">
              <w:rPr>
                <w:rFonts w:ascii="Times New Roman" w:eastAsia="Times New Roman" w:hAnsi="Times New Roman" w:cs="Times New Roman"/>
                <w:lang w:eastAsia="lv-LV"/>
              </w:rPr>
              <w:t xml:space="preserve"> 1</w:t>
            </w:r>
            <w:r w:rsidRPr="00005FD8">
              <w:rPr>
                <w:rFonts w:ascii="Times New Roman" w:eastAsia="Times New Roman" w:hAnsi="Times New Roman" w:cs="Times New Roman"/>
                <w:lang w:eastAsia="lv-LV"/>
              </w:rPr>
              <w:br/>
            </w:r>
            <w:proofErr w:type="spellStart"/>
            <w:r w:rsidRPr="00005FD8">
              <w:rPr>
                <w:rFonts w:ascii="Times New Roman" w:eastAsia="Times New Roman" w:hAnsi="Times New Roman" w:cs="Times New Roman"/>
                <w:lang w:eastAsia="lv-LV"/>
              </w:rPr>
              <w:t>Ba</w:t>
            </w:r>
            <w:proofErr w:type="spellEnd"/>
            <w:r w:rsidRPr="00005FD8">
              <w:rPr>
                <w:rFonts w:ascii="Times New Roman" w:eastAsia="Times New Roman" w:hAnsi="Times New Roman" w:cs="Times New Roman"/>
                <w:lang w:eastAsia="lv-LV"/>
              </w:rPr>
              <w:t xml:space="preserve"> 2</w:t>
            </w:r>
          </w:p>
        </w:tc>
        <w:tc>
          <w:tcPr>
            <w:tcW w:w="609" w:type="pct"/>
            <w:tcBorders>
              <w:top w:val="outset" w:sz="6" w:space="0" w:color="414142"/>
              <w:left w:val="outset" w:sz="6" w:space="0" w:color="414142"/>
              <w:bottom w:val="outset" w:sz="6" w:space="0" w:color="414142"/>
              <w:right w:val="outset" w:sz="6" w:space="0" w:color="414142"/>
            </w:tcBorders>
            <w:hideMark/>
          </w:tcPr>
          <w:p w14:paraId="67F85DB1" w14:textId="77777777" w:rsidR="00FD290D" w:rsidRPr="00005FD8" w:rsidRDefault="00FD290D" w:rsidP="004502F5">
            <w:pPr>
              <w:spacing w:after="0" w:line="240" w:lineRule="auto"/>
              <w:ind w:right="-90"/>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2 %</w:t>
            </w:r>
          </w:p>
        </w:tc>
        <w:tc>
          <w:tcPr>
            <w:tcW w:w="607" w:type="pct"/>
            <w:tcBorders>
              <w:top w:val="outset" w:sz="6" w:space="0" w:color="414142"/>
              <w:left w:val="outset" w:sz="6" w:space="0" w:color="414142"/>
              <w:bottom w:val="outset" w:sz="6" w:space="0" w:color="414142"/>
              <w:right w:val="outset" w:sz="6" w:space="0" w:color="414142"/>
            </w:tcBorders>
            <w:hideMark/>
          </w:tcPr>
          <w:p w14:paraId="3E2F3DF8" w14:textId="77777777" w:rsidR="00FD290D" w:rsidRPr="00005FD8" w:rsidRDefault="00FD290D" w:rsidP="004502F5">
            <w:pPr>
              <w:spacing w:after="0" w:line="240" w:lineRule="auto"/>
              <w:ind w:right="-99"/>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2 %</w:t>
            </w:r>
          </w:p>
        </w:tc>
        <w:tc>
          <w:tcPr>
            <w:tcW w:w="454" w:type="pct"/>
            <w:tcBorders>
              <w:top w:val="outset" w:sz="6" w:space="0" w:color="414142"/>
              <w:left w:val="outset" w:sz="6" w:space="0" w:color="414142"/>
              <w:bottom w:val="outset" w:sz="6" w:space="0" w:color="414142"/>
              <w:right w:val="outset" w:sz="6" w:space="0" w:color="414142"/>
            </w:tcBorders>
            <w:hideMark/>
          </w:tcPr>
          <w:p w14:paraId="356937CC"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2 %</w:t>
            </w:r>
          </w:p>
        </w:tc>
      </w:tr>
      <w:tr w:rsidR="00D554D5" w:rsidRPr="00005FD8" w14:paraId="448D3EDB" w14:textId="77777777" w:rsidTr="00005FD8">
        <w:trPr>
          <w:trHeight w:val="542"/>
        </w:trPr>
        <w:tc>
          <w:tcPr>
            <w:tcW w:w="234" w:type="pct"/>
            <w:vMerge w:val="restart"/>
            <w:tcBorders>
              <w:top w:val="outset" w:sz="6" w:space="0" w:color="414142"/>
              <w:left w:val="outset" w:sz="6" w:space="0" w:color="414142"/>
              <w:right w:val="outset" w:sz="6" w:space="0" w:color="414142"/>
            </w:tcBorders>
          </w:tcPr>
          <w:p w14:paraId="1EB8F62C" w14:textId="1D118F9E" w:rsidR="00D554D5" w:rsidRPr="00005FD8" w:rsidRDefault="00D554D5"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6.</w:t>
            </w:r>
          </w:p>
        </w:tc>
        <w:tc>
          <w:tcPr>
            <w:tcW w:w="1032" w:type="pct"/>
            <w:vMerge w:val="restart"/>
            <w:tcBorders>
              <w:top w:val="outset" w:sz="6" w:space="0" w:color="414142"/>
              <w:left w:val="outset" w:sz="6" w:space="0" w:color="414142"/>
              <w:right w:val="outset" w:sz="6" w:space="0" w:color="414142"/>
            </w:tcBorders>
          </w:tcPr>
          <w:p w14:paraId="38C8B586" w14:textId="1FA9EBF3" w:rsidR="00D554D5" w:rsidRPr="00005FD8" w:rsidRDefault="00D554D5"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Maksātspēju varētu mazināt nelabvēlīgi apstākļi</w:t>
            </w:r>
          </w:p>
        </w:tc>
        <w:tc>
          <w:tcPr>
            <w:tcW w:w="706" w:type="pct"/>
            <w:tcBorders>
              <w:top w:val="outset" w:sz="6" w:space="0" w:color="414142"/>
              <w:left w:val="outset" w:sz="6" w:space="0" w:color="414142"/>
              <w:bottom w:val="outset" w:sz="6" w:space="0" w:color="414142"/>
              <w:right w:val="outset" w:sz="6" w:space="0" w:color="414142"/>
            </w:tcBorders>
          </w:tcPr>
          <w:p w14:paraId="0246F0EB" w14:textId="77777777" w:rsidR="00D554D5" w:rsidRPr="00005FD8" w:rsidRDefault="00D554D5" w:rsidP="004502F5">
            <w:pPr>
              <w:spacing w:after="0" w:line="240" w:lineRule="auto"/>
              <w:ind w:right="-483"/>
              <w:contextualSpacing/>
              <w:rPr>
                <w:rFonts w:ascii="Times New Roman" w:hAnsi="Times New Roman" w:cs="Times New Roman"/>
              </w:rPr>
            </w:pPr>
            <w:r w:rsidRPr="00005FD8">
              <w:rPr>
                <w:rFonts w:ascii="Times New Roman" w:hAnsi="Times New Roman" w:cs="Times New Roman"/>
                <w:color w:val="444444"/>
                <w:shd w:val="clear" w:color="auto" w:fill="FFFFFF"/>
              </w:rPr>
              <w:t>BB –</w:t>
            </w:r>
          </w:p>
          <w:p w14:paraId="06E8B0B9" w14:textId="76950650" w:rsidR="00D554D5" w:rsidRPr="00005FD8" w:rsidRDefault="00D554D5" w:rsidP="004502F5">
            <w:pPr>
              <w:spacing w:after="0" w:line="240" w:lineRule="auto"/>
              <w:ind w:right="-483"/>
              <w:rPr>
                <w:rFonts w:ascii="Times New Roman" w:eastAsia="Times New Roman" w:hAnsi="Times New Roman" w:cs="Times New Roman"/>
                <w:lang w:eastAsia="lv-LV"/>
              </w:rPr>
            </w:pPr>
            <w:r w:rsidRPr="00005FD8">
              <w:rPr>
                <w:rFonts w:ascii="Times New Roman" w:hAnsi="Times New Roman" w:cs="Times New Roman"/>
              </w:rPr>
              <w:t>B +</w:t>
            </w:r>
          </w:p>
        </w:tc>
        <w:tc>
          <w:tcPr>
            <w:tcW w:w="652" w:type="pct"/>
            <w:tcBorders>
              <w:top w:val="outset" w:sz="6" w:space="0" w:color="414142"/>
              <w:left w:val="outset" w:sz="6" w:space="0" w:color="414142"/>
              <w:bottom w:val="outset" w:sz="6" w:space="0" w:color="414142"/>
              <w:right w:val="outset" w:sz="6" w:space="0" w:color="414142"/>
            </w:tcBorders>
          </w:tcPr>
          <w:p w14:paraId="4E202BF1" w14:textId="77777777" w:rsidR="00D554D5" w:rsidRPr="00005FD8" w:rsidRDefault="00D554D5" w:rsidP="004502F5">
            <w:pPr>
              <w:spacing w:after="0" w:line="240" w:lineRule="auto"/>
              <w:ind w:right="-483"/>
              <w:contextualSpacing/>
              <w:rPr>
                <w:rFonts w:ascii="Times New Roman" w:hAnsi="Times New Roman" w:cs="Times New Roman"/>
              </w:rPr>
            </w:pPr>
            <w:r w:rsidRPr="00005FD8">
              <w:rPr>
                <w:rFonts w:ascii="Times New Roman" w:hAnsi="Times New Roman" w:cs="Times New Roman"/>
                <w:color w:val="444444"/>
                <w:shd w:val="clear" w:color="auto" w:fill="FFFFFF"/>
              </w:rPr>
              <w:t>BB –</w:t>
            </w:r>
          </w:p>
          <w:p w14:paraId="27D050EC" w14:textId="4342974A" w:rsidR="00D554D5" w:rsidRPr="00005FD8" w:rsidRDefault="00D554D5" w:rsidP="004502F5">
            <w:pPr>
              <w:spacing w:after="0" w:line="240" w:lineRule="auto"/>
              <w:ind w:right="-483"/>
              <w:rPr>
                <w:rFonts w:ascii="Times New Roman" w:eastAsia="Times New Roman" w:hAnsi="Times New Roman" w:cs="Times New Roman"/>
                <w:lang w:eastAsia="lv-LV"/>
              </w:rPr>
            </w:pPr>
            <w:r w:rsidRPr="00005FD8">
              <w:rPr>
                <w:rFonts w:ascii="Times New Roman" w:hAnsi="Times New Roman" w:cs="Times New Roman"/>
              </w:rPr>
              <w:t>B +</w:t>
            </w:r>
          </w:p>
        </w:tc>
        <w:tc>
          <w:tcPr>
            <w:tcW w:w="706" w:type="pct"/>
            <w:tcBorders>
              <w:top w:val="outset" w:sz="6" w:space="0" w:color="414142"/>
              <w:left w:val="outset" w:sz="6" w:space="0" w:color="414142"/>
              <w:bottom w:val="outset" w:sz="6" w:space="0" w:color="414142"/>
              <w:right w:val="outset" w:sz="6" w:space="0" w:color="414142"/>
            </w:tcBorders>
          </w:tcPr>
          <w:p w14:paraId="6CB2CA72" w14:textId="1FD0A8E0" w:rsidR="00D554D5" w:rsidRPr="00005FD8" w:rsidRDefault="00D554D5" w:rsidP="004502F5">
            <w:pPr>
              <w:spacing w:after="0" w:line="240" w:lineRule="auto"/>
              <w:ind w:right="-483"/>
              <w:contextualSpacing/>
              <w:rPr>
                <w:rFonts w:ascii="Times New Roman" w:hAnsi="Times New Roman" w:cs="Times New Roman"/>
              </w:rPr>
            </w:pPr>
            <w:proofErr w:type="spellStart"/>
            <w:r w:rsidRPr="00005FD8">
              <w:rPr>
                <w:rFonts w:ascii="Times New Roman" w:hAnsi="Times New Roman" w:cs="Times New Roman"/>
              </w:rPr>
              <w:t>Ba</w:t>
            </w:r>
            <w:proofErr w:type="spellEnd"/>
            <w:r w:rsidR="009831AA">
              <w:rPr>
                <w:rFonts w:ascii="Times New Roman" w:hAnsi="Times New Roman" w:cs="Times New Roman"/>
              </w:rPr>
              <w:t xml:space="preserve"> </w:t>
            </w:r>
            <w:r w:rsidRPr="00005FD8">
              <w:rPr>
                <w:rFonts w:ascii="Times New Roman" w:hAnsi="Times New Roman" w:cs="Times New Roman"/>
              </w:rPr>
              <w:t>3</w:t>
            </w:r>
          </w:p>
          <w:p w14:paraId="7DBD2B8C" w14:textId="22EB5073" w:rsidR="00D554D5" w:rsidRPr="00005FD8" w:rsidRDefault="00D554D5" w:rsidP="004502F5">
            <w:pPr>
              <w:spacing w:after="0" w:line="240" w:lineRule="auto"/>
              <w:ind w:right="-483"/>
              <w:rPr>
                <w:rFonts w:ascii="Times New Roman" w:eastAsia="Times New Roman" w:hAnsi="Times New Roman" w:cs="Times New Roman"/>
                <w:lang w:eastAsia="lv-LV"/>
              </w:rPr>
            </w:pPr>
            <w:r w:rsidRPr="00005FD8">
              <w:rPr>
                <w:rFonts w:ascii="Times New Roman" w:hAnsi="Times New Roman" w:cs="Times New Roman"/>
              </w:rPr>
              <w:t>B</w:t>
            </w:r>
            <w:r w:rsidR="009831AA">
              <w:rPr>
                <w:rFonts w:ascii="Times New Roman" w:hAnsi="Times New Roman" w:cs="Times New Roman"/>
              </w:rPr>
              <w:t xml:space="preserve"> </w:t>
            </w:r>
            <w:r w:rsidRPr="00005FD8">
              <w:rPr>
                <w:rFonts w:ascii="Times New Roman" w:hAnsi="Times New Roman" w:cs="Times New Roman"/>
              </w:rPr>
              <w:t>1</w:t>
            </w:r>
          </w:p>
        </w:tc>
        <w:tc>
          <w:tcPr>
            <w:tcW w:w="609" w:type="pct"/>
            <w:tcBorders>
              <w:top w:val="outset" w:sz="6" w:space="0" w:color="414142"/>
              <w:left w:val="outset" w:sz="6" w:space="0" w:color="414142"/>
              <w:bottom w:val="outset" w:sz="6" w:space="0" w:color="414142"/>
              <w:right w:val="outset" w:sz="6" w:space="0" w:color="414142"/>
            </w:tcBorders>
          </w:tcPr>
          <w:p w14:paraId="5D3C9471" w14:textId="77F80E0F" w:rsidR="00D554D5" w:rsidRPr="00005FD8" w:rsidRDefault="00D554D5" w:rsidP="004502F5">
            <w:pPr>
              <w:spacing w:after="0" w:line="240" w:lineRule="auto"/>
              <w:ind w:right="-90"/>
              <w:jc w:val="center"/>
              <w:rPr>
                <w:rFonts w:ascii="Times New Roman" w:eastAsia="Times New Roman" w:hAnsi="Times New Roman" w:cs="Times New Roman"/>
                <w:lang w:eastAsia="lv-LV"/>
              </w:rPr>
            </w:pPr>
            <w:r w:rsidRPr="00005FD8">
              <w:rPr>
                <w:rFonts w:ascii="Times New Roman" w:hAnsi="Times New Roman" w:cs="Times New Roman"/>
              </w:rPr>
              <w:t>3,8 %</w:t>
            </w:r>
          </w:p>
        </w:tc>
        <w:tc>
          <w:tcPr>
            <w:tcW w:w="607" w:type="pct"/>
            <w:tcBorders>
              <w:top w:val="outset" w:sz="6" w:space="0" w:color="414142"/>
              <w:left w:val="outset" w:sz="6" w:space="0" w:color="414142"/>
              <w:bottom w:val="outset" w:sz="6" w:space="0" w:color="414142"/>
              <w:right w:val="outset" w:sz="6" w:space="0" w:color="414142"/>
            </w:tcBorders>
          </w:tcPr>
          <w:p w14:paraId="7817932E" w14:textId="02404AA4" w:rsidR="00D554D5" w:rsidRPr="00005FD8" w:rsidRDefault="00D554D5" w:rsidP="004502F5">
            <w:pPr>
              <w:spacing w:after="0" w:line="240" w:lineRule="auto"/>
              <w:ind w:right="-99"/>
              <w:jc w:val="center"/>
              <w:rPr>
                <w:rFonts w:ascii="Times New Roman" w:eastAsia="Times New Roman" w:hAnsi="Times New Roman" w:cs="Times New Roman"/>
                <w:lang w:eastAsia="lv-LV"/>
              </w:rPr>
            </w:pPr>
            <w:r w:rsidRPr="00005FD8">
              <w:rPr>
                <w:rFonts w:ascii="Times New Roman" w:hAnsi="Times New Roman" w:cs="Times New Roman"/>
              </w:rPr>
              <w:t>3,8 %</w:t>
            </w:r>
          </w:p>
        </w:tc>
        <w:tc>
          <w:tcPr>
            <w:tcW w:w="454" w:type="pct"/>
            <w:tcBorders>
              <w:top w:val="outset" w:sz="6" w:space="0" w:color="414142"/>
              <w:left w:val="outset" w:sz="6" w:space="0" w:color="414142"/>
              <w:bottom w:val="outset" w:sz="6" w:space="0" w:color="414142"/>
              <w:right w:val="outset" w:sz="6" w:space="0" w:color="414142"/>
            </w:tcBorders>
          </w:tcPr>
          <w:p w14:paraId="3B764DA3" w14:textId="777C2C59" w:rsidR="00D554D5" w:rsidRPr="00005FD8" w:rsidRDefault="00D554D5" w:rsidP="004502F5">
            <w:pPr>
              <w:spacing w:after="0" w:line="240" w:lineRule="auto"/>
              <w:jc w:val="center"/>
              <w:rPr>
                <w:rFonts w:ascii="Times New Roman" w:eastAsia="Times New Roman" w:hAnsi="Times New Roman" w:cs="Times New Roman"/>
                <w:lang w:eastAsia="lv-LV"/>
              </w:rPr>
            </w:pPr>
            <w:r w:rsidRPr="00005FD8">
              <w:rPr>
                <w:rFonts w:ascii="Times New Roman" w:hAnsi="Times New Roman" w:cs="Times New Roman"/>
              </w:rPr>
              <w:t>3,8 %</w:t>
            </w:r>
          </w:p>
        </w:tc>
      </w:tr>
      <w:tr w:rsidR="00D554D5" w:rsidRPr="00005FD8" w14:paraId="07281673" w14:textId="77777777" w:rsidTr="00005FD8">
        <w:trPr>
          <w:trHeight w:val="557"/>
        </w:trPr>
        <w:tc>
          <w:tcPr>
            <w:tcW w:w="234" w:type="pct"/>
            <w:vMerge/>
            <w:tcBorders>
              <w:left w:val="outset" w:sz="6" w:space="0" w:color="414142"/>
              <w:bottom w:val="outset" w:sz="6" w:space="0" w:color="414142"/>
              <w:right w:val="outset" w:sz="6" w:space="0" w:color="414142"/>
            </w:tcBorders>
          </w:tcPr>
          <w:p w14:paraId="7EB946E5" w14:textId="77777777" w:rsidR="00D554D5" w:rsidRPr="00005FD8" w:rsidRDefault="00D554D5" w:rsidP="00005FD8">
            <w:pPr>
              <w:spacing w:after="0" w:line="240" w:lineRule="auto"/>
              <w:ind w:right="-310"/>
              <w:rPr>
                <w:rFonts w:ascii="Times New Roman" w:eastAsia="Times New Roman" w:hAnsi="Times New Roman" w:cs="Times New Roman"/>
                <w:lang w:eastAsia="lv-LV"/>
              </w:rPr>
            </w:pPr>
          </w:p>
        </w:tc>
        <w:tc>
          <w:tcPr>
            <w:tcW w:w="1032" w:type="pct"/>
            <w:vMerge/>
            <w:tcBorders>
              <w:left w:val="outset" w:sz="6" w:space="0" w:color="414142"/>
              <w:bottom w:val="outset" w:sz="6" w:space="0" w:color="414142"/>
              <w:right w:val="outset" w:sz="6" w:space="0" w:color="414142"/>
            </w:tcBorders>
          </w:tcPr>
          <w:p w14:paraId="24E1B727" w14:textId="77777777" w:rsidR="00D554D5" w:rsidRPr="00005FD8" w:rsidRDefault="00D554D5" w:rsidP="00960236">
            <w:pPr>
              <w:spacing w:after="0" w:line="240" w:lineRule="auto"/>
              <w:ind w:right="3"/>
              <w:rPr>
                <w:rFonts w:ascii="Times New Roman" w:eastAsia="Times New Roman" w:hAnsi="Times New Roman" w:cs="Times New Roman"/>
                <w:lang w:eastAsia="lv-LV"/>
              </w:rPr>
            </w:pPr>
          </w:p>
        </w:tc>
        <w:tc>
          <w:tcPr>
            <w:tcW w:w="706" w:type="pct"/>
            <w:tcBorders>
              <w:top w:val="outset" w:sz="6" w:space="0" w:color="414142"/>
              <w:left w:val="outset" w:sz="6" w:space="0" w:color="414142"/>
              <w:bottom w:val="outset" w:sz="6" w:space="0" w:color="414142"/>
              <w:right w:val="outset" w:sz="6" w:space="0" w:color="414142"/>
            </w:tcBorders>
          </w:tcPr>
          <w:p w14:paraId="023C25AB" w14:textId="71BE4A11" w:rsidR="00D554D5" w:rsidRPr="00005FD8" w:rsidRDefault="00D554D5" w:rsidP="004502F5">
            <w:pPr>
              <w:spacing w:after="0" w:line="240" w:lineRule="auto"/>
              <w:ind w:right="-483"/>
              <w:rPr>
                <w:rFonts w:ascii="Times New Roman" w:eastAsia="Times New Roman" w:hAnsi="Times New Roman" w:cs="Times New Roman"/>
                <w:lang w:eastAsia="lv-LV"/>
              </w:rPr>
            </w:pPr>
            <w:r w:rsidRPr="00005FD8">
              <w:rPr>
                <w:rFonts w:ascii="Times New Roman" w:hAnsi="Times New Roman" w:cs="Times New Roman"/>
              </w:rPr>
              <w:t>B</w:t>
            </w:r>
            <w:r w:rsidRPr="00005FD8">
              <w:rPr>
                <w:rFonts w:ascii="Times New Roman" w:hAnsi="Times New Roman" w:cs="Times New Roman"/>
              </w:rPr>
              <w:br/>
              <w:t>B –</w:t>
            </w:r>
          </w:p>
        </w:tc>
        <w:tc>
          <w:tcPr>
            <w:tcW w:w="652" w:type="pct"/>
            <w:tcBorders>
              <w:top w:val="outset" w:sz="6" w:space="0" w:color="414142"/>
              <w:left w:val="outset" w:sz="6" w:space="0" w:color="414142"/>
              <w:bottom w:val="outset" w:sz="6" w:space="0" w:color="414142"/>
              <w:right w:val="outset" w:sz="6" w:space="0" w:color="414142"/>
            </w:tcBorders>
          </w:tcPr>
          <w:p w14:paraId="587DC412" w14:textId="2C2C6922" w:rsidR="00D554D5" w:rsidRPr="00005FD8" w:rsidRDefault="00D554D5" w:rsidP="004502F5">
            <w:pPr>
              <w:spacing w:after="0" w:line="240" w:lineRule="auto"/>
              <w:ind w:right="-483"/>
              <w:rPr>
                <w:rFonts w:ascii="Times New Roman" w:eastAsia="Times New Roman" w:hAnsi="Times New Roman" w:cs="Times New Roman"/>
                <w:lang w:eastAsia="lv-LV"/>
              </w:rPr>
            </w:pPr>
            <w:r w:rsidRPr="00005FD8">
              <w:rPr>
                <w:rFonts w:ascii="Times New Roman" w:hAnsi="Times New Roman" w:cs="Times New Roman"/>
              </w:rPr>
              <w:t>B</w:t>
            </w:r>
            <w:r w:rsidRPr="00005FD8">
              <w:rPr>
                <w:rFonts w:ascii="Times New Roman" w:hAnsi="Times New Roman" w:cs="Times New Roman"/>
              </w:rPr>
              <w:br/>
              <w:t>B –</w:t>
            </w:r>
          </w:p>
        </w:tc>
        <w:tc>
          <w:tcPr>
            <w:tcW w:w="706" w:type="pct"/>
            <w:tcBorders>
              <w:top w:val="outset" w:sz="6" w:space="0" w:color="414142"/>
              <w:left w:val="outset" w:sz="6" w:space="0" w:color="414142"/>
              <w:bottom w:val="outset" w:sz="6" w:space="0" w:color="414142"/>
              <w:right w:val="outset" w:sz="6" w:space="0" w:color="414142"/>
            </w:tcBorders>
          </w:tcPr>
          <w:p w14:paraId="6BD7D429" w14:textId="387A12A9" w:rsidR="00D554D5" w:rsidRPr="00005FD8" w:rsidRDefault="00D554D5" w:rsidP="004502F5">
            <w:pPr>
              <w:spacing w:after="0" w:line="240" w:lineRule="auto"/>
              <w:ind w:right="-483"/>
              <w:rPr>
                <w:rFonts w:ascii="Times New Roman" w:eastAsia="Times New Roman" w:hAnsi="Times New Roman" w:cs="Times New Roman"/>
                <w:lang w:eastAsia="lv-LV"/>
              </w:rPr>
            </w:pPr>
            <w:r w:rsidRPr="00005FD8">
              <w:rPr>
                <w:rFonts w:ascii="Times New Roman" w:hAnsi="Times New Roman" w:cs="Times New Roman"/>
              </w:rPr>
              <w:t>B</w:t>
            </w:r>
            <w:r w:rsidR="009831AA">
              <w:rPr>
                <w:rFonts w:ascii="Times New Roman" w:hAnsi="Times New Roman" w:cs="Times New Roman"/>
              </w:rPr>
              <w:t xml:space="preserve"> </w:t>
            </w:r>
            <w:r w:rsidRPr="00005FD8">
              <w:rPr>
                <w:rFonts w:ascii="Times New Roman" w:hAnsi="Times New Roman" w:cs="Times New Roman"/>
              </w:rPr>
              <w:t>2</w:t>
            </w:r>
            <w:r w:rsidRPr="00005FD8">
              <w:rPr>
                <w:rFonts w:ascii="Times New Roman" w:hAnsi="Times New Roman" w:cs="Times New Roman"/>
              </w:rPr>
              <w:br/>
              <w:t>B 3</w:t>
            </w:r>
          </w:p>
        </w:tc>
        <w:tc>
          <w:tcPr>
            <w:tcW w:w="609" w:type="pct"/>
            <w:tcBorders>
              <w:top w:val="outset" w:sz="6" w:space="0" w:color="414142"/>
              <w:left w:val="outset" w:sz="6" w:space="0" w:color="414142"/>
              <w:bottom w:val="outset" w:sz="6" w:space="0" w:color="414142"/>
              <w:right w:val="outset" w:sz="6" w:space="0" w:color="414142"/>
            </w:tcBorders>
          </w:tcPr>
          <w:p w14:paraId="51F30FC5" w14:textId="6A55BF8E" w:rsidR="00D554D5" w:rsidRPr="00005FD8" w:rsidRDefault="00D554D5" w:rsidP="004502F5">
            <w:pPr>
              <w:spacing w:after="0" w:line="240" w:lineRule="auto"/>
              <w:ind w:right="-90"/>
              <w:jc w:val="center"/>
              <w:rPr>
                <w:rFonts w:ascii="Times New Roman" w:eastAsia="Times New Roman" w:hAnsi="Times New Roman" w:cs="Times New Roman"/>
                <w:lang w:eastAsia="lv-LV"/>
              </w:rPr>
            </w:pPr>
            <w:r w:rsidRPr="00005FD8">
              <w:rPr>
                <w:rFonts w:ascii="Times New Roman" w:hAnsi="Times New Roman" w:cs="Times New Roman"/>
              </w:rPr>
              <w:t>6,3 %</w:t>
            </w:r>
          </w:p>
        </w:tc>
        <w:tc>
          <w:tcPr>
            <w:tcW w:w="607" w:type="pct"/>
            <w:tcBorders>
              <w:top w:val="outset" w:sz="6" w:space="0" w:color="414142"/>
              <w:left w:val="outset" w:sz="6" w:space="0" w:color="414142"/>
              <w:bottom w:val="outset" w:sz="6" w:space="0" w:color="414142"/>
              <w:right w:val="outset" w:sz="6" w:space="0" w:color="414142"/>
            </w:tcBorders>
          </w:tcPr>
          <w:p w14:paraId="74B0E18A" w14:textId="76A2A730" w:rsidR="00D554D5" w:rsidRPr="00005FD8" w:rsidRDefault="00D554D5" w:rsidP="004502F5">
            <w:pPr>
              <w:spacing w:after="0" w:line="240" w:lineRule="auto"/>
              <w:ind w:right="-99"/>
              <w:jc w:val="center"/>
              <w:rPr>
                <w:rFonts w:ascii="Times New Roman" w:eastAsia="Times New Roman" w:hAnsi="Times New Roman" w:cs="Times New Roman"/>
                <w:lang w:eastAsia="lv-LV"/>
              </w:rPr>
            </w:pPr>
            <w:r w:rsidRPr="00005FD8">
              <w:rPr>
                <w:rFonts w:ascii="Times New Roman" w:hAnsi="Times New Roman" w:cs="Times New Roman"/>
              </w:rPr>
              <w:t>6,3 %</w:t>
            </w:r>
          </w:p>
        </w:tc>
        <w:tc>
          <w:tcPr>
            <w:tcW w:w="454" w:type="pct"/>
            <w:tcBorders>
              <w:top w:val="outset" w:sz="6" w:space="0" w:color="414142"/>
              <w:left w:val="outset" w:sz="6" w:space="0" w:color="414142"/>
              <w:bottom w:val="outset" w:sz="6" w:space="0" w:color="414142"/>
              <w:right w:val="outset" w:sz="6" w:space="0" w:color="414142"/>
            </w:tcBorders>
          </w:tcPr>
          <w:p w14:paraId="40C95754" w14:textId="58F4DF43" w:rsidR="00D554D5" w:rsidRPr="00005FD8" w:rsidRDefault="00D554D5" w:rsidP="004502F5">
            <w:pPr>
              <w:spacing w:after="0" w:line="240" w:lineRule="auto"/>
              <w:jc w:val="center"/>
              <w:rPr>
                <w:rFonts w:ascii="Times New Roman" w:eastAsia="Times New Roman" w:hAnsi="Times New Roman" w:cs="Times New Roman"/>
                <w:lang w:eastAsia="lv-LV"/>
              </w:rPr>
            </w:pPr>
            <w:r w:rsidRPr="00005FD8">
              <w:rPr>
                <w:rFonts w:ascii="Times New Roman" w:hAnsi="Times New Roman" w:cs="Times New Roman"/>
              </w:rPr>
              <w:t>6,3 %</w:t>
            </w:r>
          </w:p>
        </w:tc>
      </w:tr>
      <w:tr w:rsidR="00E00E1A" w:rsidRPr="00005FD8" w14:paraId="191C19FE" w14:textId="77777777" w:rsidTr="00005FD8">
        <w:trPr>
          <w:trHeight w:val="1266"/>
        </w:trPr>
        <w:tc>
          <w:tcPr>
            <w:tcW w:w="234" w:type="pct"/>
            <w:tcBorders>
              <w:top w:val="outset" w:sz="6" w:space="0" w:color="414142"/>
              <w:left w:val="outset" w:sz="6" w:space="0" w:color="414142"/>
              <w:bottom w:val="outset" w:sz="6" w:space="0" w:color="414142"/>
              <w:right w:val="outset" w:sz="6" w:space="0" w:color="414142"/>
            </w:tcBorders>
            <w:hideMark/>
          </w:tcPr>
          <w:p w14:paraId="622ABCCE" w14:textId="77777777" w:rsidR="00FD290D" w:rsidRPr="00005FD8" w:rsidRDefault="00FD290D"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7.</w:t>
            </w:r>
          </w:p>
        </w:tc>
        <w:tc>
          <w:tcPr>
            <w:tcW w:w="1032" w:type="pct"/>
            <w:tcBorders>
              <w:top w:val="outset" w:sz="6" w:space="0" w:color="414142"/>
              <w:left w:val="outset" w:sz="6" w:space="0" w:color="414142"/>
              <w:bottom w:val="outset" w:sz="6" w:space="0" w:color="414142"/>
              <w:right w:val="outset" w:sz="6" w:space="0" w:color="414142"/>
            </w:tcBorders>
            <w:hideMark/>
          </w:tcPr>
          <w:p w14:paraId="1C9A1CA8" w14:textId="77777777" w:rsidR="00FD290D" w:rsidRPr="00005FD8" w:rsidRDefault="00FD290D"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Maksātspēja ir atkarīga no labvēlīgu apstākļu noturīguma</w:t>
            </w:r>
          </w:p>
        </w:tc>
        <w:tc>
          <w:tcPr>
            <w:tcW w:w="706" w:type="pct"/>
            <w:tcBorders>
              <w:top w:val="outset" w:sz="6" w:space="0" w:color="414142"/>
              <w:left w:val="outset" w:sz="6" w:space="0" w:color="414142"/>
              <w:bottom w:val="outset" w:sz="6" w:space="0" w:color="414142"/>
              <w:right w:val="outset" w:sz="6" w:space="0" w:color="414142"/>
            </w:tcBorders>
            <w:hideMark/>
          </w:tcPr>
          <w:p w14:paraId="5F4A0922"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CCC +</w:t>
            </w:r>
            <w:r w:rsidRPr="00005FD8">
              <w:rPr>
                <w:rFonts w:ascii="Times New Roman" w:eastAsia="Times New Roman" w:hAnsi="Times New Roman" w:cs="Times New Roman"/>
                <w:lang w:eastAsia="lv-LV"/>
              </w:rPr>
              <w:br/>
              <w:t>CCC</w:t>
            </w:r>
            <w:r w:rsidRPr="00005FD8">
              <w:rPr>
                <w:rFonts w:ascii="Times New Roman" w:eastAsia="Times New Roman" w:hAnsi="Times New Roman" w:cs="Times New Roman"/>
                <w:lang w:eastAsia="lv-LV"/>
              </w:rPr>
              <w:br/>
              <w:t>CCC –</w:t>
            </w:r>
            <w:r w:rsidRPr="00005FD8">
              <w:rPr>
                <w:rFonts w:ascii="Times New Roman" w:eastAsia="Times New Roman" w:hAnsi="Times New Roman" w:cs="Times New Roman"/>
                <w:lang w:eastAsia="lv-LV"/>
              </w:rPr>
              <w:br/>
              <w:t>CC</w:t>
            </w:r>
          </w:p>
        </w:tc>
        <w:tc>
          <w:tcPr>
            <w:tcW w:w="652" w:type="pct"/>
            <w:tcBorders>
              <w:top w:val="outset" w:sz="6" w:space="0" w:color="414142"/>
              <w:left w:val="outset" w:sz="6" w:space="0" w:color="414142"/>
              <w:bottom w:val="outset" w:sz="6" w:space="0" w:color="414142"/>
              <w:right w:val="outset" w:sz="6" w:space="0" w:color="414142"/>
            </w:tcBorders>
            <w:hideMark/>
          </w:tcPr>
          <w:p w14:paraId="364D4EB8"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CCC +</w:t>
            </w:r>
            <w:r w:rsidRPr="00005FD8">
              <w:rPr>
                <w:rFonts w:ascii="Times New Roman" w:eastAsia="Times New Roman" w:hAnsi="Times New Roman" w:cs="Times New Roman"/>
                <w:lang w:eastAsia="lv-LV"/>
              </w:rPr>
              <w:br/>
              <w:t>CCC</w:t>
            </w:r>
            <w:r w:rsidRPr="00005FD8">
              <w:rPr>
                <w:rFonts w:ascii="Times New Roman" w:eastAsia="Times New Roman" w:hAnsi="Times New Roman" w:cs="Times New Roman"/>
                <w:lang w:eastAsia="lv-LV"/>
              </w:rPr>
              <w:br/>
              <w:t>CCC –</w:t>
            </w:r>
            <w:r w:rsidRPr="00005FD8">
              <w:rPr>
                <w:rFonts w:ascii="Times New Roman" w:eastAsia="Times New Roman" w:hAnsi="Times New Roman" w:cs="Times New Roman"/>
                <w:lang w:eastAsia="lv-LV"/>
              </w:rPr>
              <w:br/>
              <w:t>CC</w:t>
            </w:r>
            <w:r w:rsidRPr="00005FD8">
              <w:rPr>
                <w:rFonts w:ascii="Times New Roman" w:eastAsia="Times New Roman" w:hAnsi="Times New Roman" w:cs="Times New Roman"/>
                <w:lang w:eastAsia="lv-LV"/>
              </w:rPr>
              <w:br/>
              <w:t>C</w:t>
            </w:r>
          </w:p>
        </w:tc>
        <w:tc>
          <w:tcPr>
            <w:tcW w:w="706" w:type="pct"/>
            <w:tcBorders>
              <w:top w:val="outset" w:sz="6" w:space="0" w:color="414142"/>
              <w:left w:val="outset" w:sz="6" w:space="0" w:color="414142"/>
              <w:bottom w:val="outset" w:sz="6" w:space="0" w:color="414142"/>
              <w:right w:val="outset" w:sz="6" w:space="0" w:color="414142"/>
            </w:tcBorders>
            <w:hideMark/>
          </w:tcPr>
          <w:p w14:paraId="4ED1BBDD"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proofErr w:type="spellStart"/>
            <w:r w:rsidRPr="00005FD8">
              <w:rPr>
                <w:rFonts w:ascii="Times New Roman" w:eastAsia="Times New Roman" w:hAnsi="Times New Roman" w:cs="Times New Roman"/>
                <w:lang w:eastAsia="lv-LV"/>
              </w:rPr>
              <w:t>Caa</w:t>
            </w:r>
            <w:proofErr w:type="spellEnd"/>
            <w:r w:rsidRPr="00005FD8">
              <w:rPr>
                <w:rFonts w:ascii="Times New Roman" w:eastAsia="Times New Roman" w:hAnsi="Times New Roman" w:cs="Times New Roman"/>
                <w:lang w:eastAsia="lv-LV"/>
              </w:rPr>
              <w:t xml:space="preserve"> 1</w:t>
            </w:r>
            <w:r w:rsidRPr="00005FD8">
              <w:rPr>
                <w:rFonts w:ascii="Times New Roman" w:eastAsia="Times New Roman" w:hAnsi="Times New Roman" w:cs="Times New Roman"/>
                <w:lang w:eastAsia="lv-LV"/>
              </w:rPr>
              <w:br/>
            </w:r>
            <w:proofErr w:type="spellStart"/>
            <w:r w:rsidRPr="00005FD8">
              <w:rPr>
                <w:rFonts w:ascii="Times New Roman" w:eastAsia="Times New Roman" w:hAnsi="Times New Roman" w:cs="Times New Roman"/>
                <w:lang w:eastAsia="lv-LV"/>
              </w:rPr>
              <w:t>Caa</w:t>
            </w:r>
            <w:proofErr w:type="spellEnd"/>
            <w:r w:rsidRPr="00005FD8">
              <w:rPr>
                <w:rFonts w:ascii="Times New Roman" w:eastAsia="Times New Roman" w:hAnsi="Times New Roman" w:cs="Times New Roman"/>
                <w:lang w:eastAsia="lv-LV"/>
              </w:rPr>
              <w:t xml:space="preserve"> 2</w:t>
            </w:r>
            <w:r w:rsidRPr="00005FD8">
              <w:rPr>
                <w:rFonts w:ascii="Times New Roman" w:eastAsia="Times New Roman" w:hAnsi="Times New Roman" w:cs="Times New Roman"/>
                <w:lang w:eastAsia="lv-LV"/>
              </w:rPr>
              <w:br/>
            </w:r>
            <w:proofErr w:type="spellStart"/>
            <w:r w:rsidRPr="00005FD8">
              <w:rPr>
                <w:rFonts w:ascii="Times New Roman" w:eastAsia="Times New Roman" w:hAnsi="Times New Roman" w:cs="Times New Roman"/>
                <w:lang w:eastAsia="lv-LV"/>
              </w:rPr>
              <w:t>Caa</w:t>
            </w:r>
            <w:proofErr w:type="spellEnd"/>
            <w:r w:rsidRPr="00005FD8">
              <w:rPr>
                <w:rFonts w:ascii="Times New Roman" w:eastAsia="Times New Roman" w:hAnsi="Times New Roman" w:cs="Times New Roman"/>
                <w:lang w:eastAsia="lv-LV"/>
              </w:rPr>
              <w:t xml:space="preserve"> 3</w:t>
            </w:r>
          </w:p>
        </w:tc>
        <w:tc>
          <w:tcPr>
            <w:tcW w:w="609" w:type="pct"/>
            <w:tcBorders>
              <w:top w:val="outset" w:sz="6" w:space="0" w:color="414142"/>
              <w:left w:val="outset" w:sz="6" w:space="0" w:color="414142"/>
              <w:bottom w:val="outset" w:sz="6" w:space="0" w:color="414142"/>
              <w:right w:val="outset" w:sz="6" w:space="0" w:color="414142"/>
            </w:tcBorders>
            <w:hideMark/>
          </w:tcPr>
          <w:p w14:paraId="5F20F103" w14:textId="77777777" w:rsidR="00FD290D" w:rsidRPr="00005FD8" w:rsidRDefault="00FD290D" w:rsidP="004502F5">
            <w:pPr>
              <w:spacing w:after="0" w:line="240" w:lineRule="auto"/>
              <w:ind w:right="-90"/>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w:t>
            </w:r>
          </w:p>
        </w:tc>
        <w:tc>
          <w:tcPr>
            <w:tcW w:w="607" w:type="pct"/>
            <w:tcBorders>
              <w:top w:val="outset" w:sz="6" w:space="0" w:color="414142"/>
              <w:left w:val="outset" w:sz="6" w:space="0" w:color="414142"/>
              <w:bottom w:val="outset" w:sz="6" w:space="0" w:color="414142"/>
              <w:right w:val="outset" w:sz="6" w:space="0" w:color="414142"/>
            </w:tcBorders>
            <w:hideMark/>
          </w:tcPr>
          <w:p w14:paraId="0DCAF73B" w14:textId="77777777" w:rsidR="00FD290D" w:rsidRPr="00005FD8" w:rsidRDefault="00FD290D" w:rsidP="004502F5">
            <w:pPr>
              <w:spacing w:after="0" w:line="240" w:lineRule="auto"/>
              <w:ind w:right="-99"/>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w:t>
            </w:r>
          </w:p>
        </w:tc>
        <w:tc>
          <w:tcPr>
            <w:tcW w:w="454" w:type="pct"/>
            <w:tcBorders>
              <w:top w:val="outset" w:sz="6" w:space="0" w:color="414142"/>
              <w:left w:val="outset" w:sz="6" w:space="0" w:color="414142"/>
              <w:bottom w:val="outset" w:sz="6" w:space="0" w:color="414142"/>
              <w:right w:val="outset" w:sz="6" w:space="0" w:color="414142"/>
            </w:tcBorders>
            <w:hideMark/>
          </w:tcPr>
          <w:p w14:paraId="3E7B3E91" w14:textId="77777777" w:rsidR="00FD290D" w:rsidRPr="00005FD8" w:rsidRDefault="00FD290D" w:rsidP="004502F5">
            <w:pPr>
              <w:spacing w:after="0" w:line="240" w:lineRule="auto"/>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w:t>
            </w:r>
          </w:p>
        </w:tc>
      </w:tr>
      <w:tr w:rsidR="00E00E1A" w:rsidRPr="00005FD8" w14:paraId="103F0FCE" w14:textId="77777777" w:rsidTr="00005FD8">
        <w:trPr>
          <w:trHeight w:val="1025"/>
        </w:trPr>
        <w:tc>
          <w:tcPr>
            <w:tcW w:w="234" w:type="pct"/>
            <w:tcBorders>
              <w:top w:val="outset" w:sz="6" w:space="0" w:color="414142"/>
              <w:left w:val="outset" w:sz="6" w:space="0" w:color="414142"/>
              <w:bottom w:val="outset" w:sz="6" w:space="0" w:color="414142"/>
              <w:right w:val="outset" w:sz="6" w:space="0" w:color="414142"/>
            </w:tcBorders>
            <w:hideMark/>
          </w:tcPr>
          <w:p w14:paraId="661DEC87" w14:textId="77777777" w:rsidR="00FD290D" w:rsidRPr="00005FD8" w:rsidRDefault="00FD290D" w:rsidP="00005FD8">
            <w:pPr>
              <w:spacing w:after="0" w:line="240" w:lineRule="auto"/>
              <w:ind w:right="-310"/>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8.</w:t>
            </w:r>
          </w:p>
        </w:tc>
        <w:tc>
          <w:tcPr>
            <w:tcW w:w="1032" w:type="pct"/>
            <w:tcBorders>
              <w:top w:val="outset" w:sz="6" w:space="0" w:color="414142"/>
              <w:left w:val="outset" w:sz="6" w:space="0" w:color="414142"/>
              <w:bottom w:val="outset" w:sz="6" w:space="0" w:color="414142"/>
              <w:right w:val="outset" w:sz="6" w:space="0" w:color="414142"/>
            </w:tcBorders>
            <w:hideMark/>
          </w:tcPr>
          <w:p w14:paraId="2507ED48" w14:textId="77777777" w:rsidR="00FD290D" w:rsidRPr="00005FD8" w:rsidRDefault="00FD290D" w:rsidP="004502F5">
            <w:pPr>
              <w:spacing w:after="0" w:line="240" w:lineRule="auto"/>
              <w:ind w:right="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Netiek pildītas vai gandrīz netiek pildītas saistības</w:t>
            </w:r>
          </w:p>
        </w:tc>
        <w:tc>
          <w:tcPr>
            <w:tcW w:w="706" w:type="pct"/>
            <w:tcBorders>
              <w:top w:val="outset" w:sz="6" w:space="0" w:color="414142"/>
              <w:left w:val="outset" w:sz="6" w:space="0" w:color="414142"/>
              <w:bottom w:val="outset" w:sz="6" w:space="0" w:color="414142"/>
              <w:right w:val="outset" w:sz="6" w:space="0" w:color="414142"/>
            </w:tcBorders>
            <w:hideMark/>
          </w:tcPr>
          <w:p w14:paraId="3C26AEC2"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SD</w:t>
            </w:r>
            <w:r w:rsidRPr="00005FD8">
              <w:rPr>
                <w:rFonts w:ascii="Times New Roman" w:eastAsia="Times New Roman" w:hAnsi="Times New Roman" w:cs="Times New Roman"/>
                <w:lang w:eastAsia="lv-LV"/>
              </w:rPr>
              <w:br/>
              <w:t>D</w:t>
            </w:r>
          </w:p>
        </w:tc>
        <w:tc>
          <w:tcPr>
            <w:tcW w:w="652" w:type="pct"/>
            <w:tcBorders>
              <w:top w:val="outset" w:sz="6" w:space="0" w:color="414142"/>
              <w:left w:val="outset" w:sz="6" w:space="0" w:color="414142"/>
              <w:bottom w:val="outset" w:sz="6" w:space="0" w:color="414142"/>
              <w:right w:val="outset" w:sz="6" w:space="0" w:color="414142"/>
            </w:tcBorders>
            <w:hideMark/>
          </w:tcPr>
          <w:p w14:paraId="330B2CE2"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DDD</w:t>
            </w:r>
            <w:r w:rsidRPr="00005FD8">
              <w:rPr>
                <w:rFonts w:ascii="Times New Roman" w:eastAsia="Times New Roman" w:hAnsi="Times New Roman" w:cs="Times New Roman"/>
                <w:lang w:eastAsia="lv-LV"/>
              </w:rPr>
              <w:br/>
              <w:t>DD</w:t>
            </w:r>
            <w:r w:rsidRPr="00005FD8">
              <w:rPr>
                <w:rFonts w:ascii="Times New Roman" w:eastAsia="Times New Roman" w:hAnsi="Times New Roman" w:cs="Times New Roman"/>
                <w:lang w:eastAsia="lv-LV"/>
              </w:rPr>
              <w:br/>
              <w:t>D</w:t>
            </w:r>
          </w:p>
        </w:tc>
        <w:tc>
          <w:tcPr>
            <w:tcW w:w="706" w:type="pct"/>
            <w:tcBorders>
              <w:top w:val="outset" w:sz="6" w:space="0" w:color="414142"/>
              <w:left w:val="outset" w:sz="6" w:space="0" w:color="414142"/>
              <w:bottom w:val="outset" w:sz="6" w:space="0" w:color="414142"/>
              <w:right w:val="outset" w:sz="6" w:space="0" w:color="414142"/>
            </w:tcBorders>
            <w:hideMark/>
          </w:tcPr>
          <w:p w14:paraId="4EC59CDD" w14:textId="77777777" w:rsidR="00FD290D" w:rsidRPr="00005FD8" w:rsidRDefault="00FD290D" w:rsidP="004502F5">
            <w:pPr>
              <w:spacing w:after="0" w:line="240" w:lineRule="auto"/>
              <w:ind w:right="-483"/>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Ca</w:t>
            </w:r>
            <w:r w:rsidRPr="00005FD8">
              <w:rPr>
                <w:rFonts w:ascii="Times New Roman" w:eastAsia="Times New Roman" w:hAnsi="Times New Roman" w:cs="Times New Roman"/>
                <w:lang w:eastAsia="lv-LV"/>
              </w:rPr>
              <w:br/>
              <w:t>C</w:t>
            </w:r>
          </w:p>
        </w:tc>
        <w:tc>
          <w:tcPr>
            <w:tcW w:w="609" w:type="pct"/>
            <w:tcBorders>
              <w:top w:val="outset" w:sz="6" w:space="0" w:color="414142"/>
              <w:left w:val="outset" w:sz="6" w:space="0" w:color="414142"/>
              <w:bottom w:val="outset" w:sz="6" w:space="0" w:color="414142"/>
              <w:right w:val="outset" w:sz="6" w:space="0" w:color="414142"/>
            </w:tcBorders>
            <w:hideMark/>
          </w:tcPr>
          <w:p w14:paraId="0E1F9E0F" w14:textId="77777777" w:rsidR="00FD290D" w:rsidRPr="00005FD8" w:rsidRDefault="00FD290D" w:rsidP="004502F5">
            <w:pPr>
              <w:spacing w:after="0" w:line="240" w:lineRule="auto"/>
              <w:ind w:right="-90"/>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w:t>
            </w:r>
          </w:p>
        </w:tc>
        <w:tc>
          <w:tcPr>
            <w:tcW w:w="607" w:type="pct"/>
            <w:tcBorders>
              <w:top w:val="outset" w:sz="6" w:space="0" w:color="414142"/>
              <w:left w:val="outset" w:sz="6" w:space="0" w:color="414142"/>
              <w:bottom w:val="outset" w:sz="6" w:space="0" w:color="414142"/>
              <w:right w:val="outset" w:sz="6" w:space="0" w:color="414142"/>
            </w:tcBorders>
            <w:hideMark/>
          </w:tcPr>
          <w:p w14:paraId="6DFF5BC5" w14:textId="77777777" w:rsidR="00FD290D" w:rsidRPr="00005FD8" w:rsidRDefault="00FD290D" w:rsidP="004502F5">
            <w:pPr>
              <w:spacing w:after="0" w:line="240" w:lineRule="auto"/>
              <w:ind w:right="-99"/>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w:t>
            </w:r>
          </w:p>
        </w:tc>
        <w:tc>
          <w:tcPr>
            <w:tcW w:w="454" w:type="pct"/>
            <w:tcBorders>
              <w:top w:val="outset" w:sz="6" w:space="0" w:color="414142"/>
              <w:left w:val="outset" w:sz="6" w:space="0" w:color="414142"/>
              <w:bottom w:val="outset" w:sz="6" w:space="0" w:color="414142"/>
              <w:right w:val="outset" w:sz="6" w:space="0" w:color="414142"/>
            </w:tcBorders>
            <w:hideMark/>
          </w:tcPr>
          <w:p w14:paraId="787088DA" w14:textId="77777777" w:rsidR="00FD290D" w:rsidRPr="00005FD8" w:rsidRDefault="00FD290D" w:rsidP="004502F5">
            <w:pPr>
              <w:spacing w:after="0" w:line="240" w:lineRule="auto"/>
              <w:ind w:right="72"/>
              <w:jc w:val="center"/>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w:t>
            </w:r>
          </w:p>
        </w:tc>
      </w:tr>
    </w:tbl>
    <w:p w14:paraId="5AB6EC44" w14:textId="77777777" w:rsidR="00005FD8" w:rsidRDefault="00005FD8" w:rsidP="00D545EF">
      <w:pPr>
        <w:shd w:val="clear" w:color="auto" w:fill="FFFFFF"/>
        <w:spacing w:after="0" w:line="240" w:lineRule="auto"/>
        <w:ind w:right="-482"/>
        <w:jc w:val="both"/>
        <w:rPr>
          <w:rFonts w:ascii="Times New Roman" w:eastAsia="Times New Roman" w:hAnsi="Times New Roman" w:cs="Times New Roman"/>
          <w:lang w:eastAsia="lv-LV"/>
        </w:rPr>
      </w:pPr>
    </w:p>
    <w:p w14:paraId="5E4E0802" w14:textId="3733D674" w:rsidR="00FD290D" w:rsidRPr="00005FD8" w:rsidRDefault="00FD290D" w:rsidP="00005FD8">
      <w:pPr>
        <w:shd w:val="clear" w:color="auto" w:fill="FFFFFF"/>
        <w:spacing w:after="0" w:line="240" w:lineRule="auto"/>
        <w:ind w:right="-482" w:firstLine="709"/>
        <w:jc w:val="both"/>
        <w:rPr>
          <w:rFonts w:ascii="Times New Roman" w:eastAsia="Times New Roman" w:hAnsi="Times New Roman" w:cs="Times New Roman"/>
          <w:lang w:eastAsia="lv-LV"/>
        </w:rPr>
      </w:pPr>
      <w:r w:rsidRPr="00005FD8">
        <w:rPr>
          <w:rFonts w:ascii="Times New Roman" w:eastAsia="Times New Roman" w:hAnsi="Times New Roman" w:cs="Times New Roman"/>
          <w:lang w:eastAsia="lv-LV"/>
        </w:rPr>
        <w:t>Piezīme. * Augsts nodrošinājuma līmenis – zaudējumi saistību neizpildes gadījumā ir 30</w:t>
      </w:r>
      <w:r w:rsidR="00F404E4" w:rsidRPr="00005FD8">
        <w:rPr>
          <w:rFonts w:ascii="Times New Roman" w:eastAsia="Times New Roman" w:hAnsi="Times New Roman" w:cs="Times New Roman"/>
          <w:lang w:eastAsia="lv-LV"/>
        </w:rPr>
        <w:t> </w:t>
      </w:r>
      <w:r w:rsidRPr="00005FD8">
        <w:rPr>
          <w:rFonts w:ascii="Times New Roman" w:eastAsia="Times New Roman" w:hAnsi="Times New Roman" w:cs="Times New Roman"/>
          <w:lang w:eastAsia="lv-LV"/>
        </w:rPr>
        <w:t>% vai mazāki. Parasts nodrošinājuma līmenis – zaudējumi saistību neizpildes gadījumā ir no 31</w:t>
      </w:r>
      <w:r w:rsidR="00F404E4" w:rsidRPr="00005FD8">
        <w:rPr>
          <w:rFonts w:ascii="Times New Roman" w:eastAsia="Times New Roman" w:hAnsi="Times New Roman" w:cs="Times New Roman"/>
          <w:lang w:eastAsia="lv-LV"/>
        </w:rPr>
        <w:t> </w:t>
      </w:r>
      <w:r w:rsidRPr="00005FD8">
        <w:rPr>
          <w:rFonts w:ascii="Times New Roman" w:eastAsia="Times New Roman" w:hAnsi="Times New Roman" w:cs="Times New Roman"/>
          <w:lang w:eastAsia="lv-LV"/>
        </w:rPr>
        <w:t>% līdz 59</w:t>
      </w:r>
      <w:r w:rsidR="00F404E4" w:rsidRPr="00005FD8">
        <w:rPr>
          <w:rFonts w:ascii="Times New Roman" w:eastAsia="Times New Roman" w:hAnsi="Times New Roman" w:cs="Times New Roman"/>
          <w:lang w:eastAsia="lv-LV"/>
        </w:rPr>
        <w:t> </w:t>
      </w:r>
      <w:r w:rsidRPr="00005FD8">
        <w:rPr>
          <w:rFonts w:ascii="Times New Roman" w:eastAsia="Times New Roman" w:hAnsi="Times New Roman" w:cs="Times New Roman"/>
          <w:lang w:eastAsia="lv-LV"/>
        </w:rPr>
        <w:t>%. Zems nodrošinājuma līmenis – zaudējumi saistību neizpildes gadījumā ir lielāki par 60</w:t>
      </w:r>
      <w:r w:rsidR="00F404E4" w:rsidRPr="00005FD8">
        <w:rPr>
          <w:rFonts w:ascii="Times New Roman" w:eastAsia="Times New Roman" w:hAnsi="Times New Roman" w:cs="Times New Roman"/>
          <w:lang w:eastAsia="lv-LV"/>
        </w:rPr>
        <w:t> </w:t>
      </w:r>
      <w:r w:rsidRPr="00005FD8">
        <w:rPr>
          <w:rFonts w:ascii="Times New Roman" w:eastAsia="Times New Roman" w:hAnsi="Times New Roman" w:cs="Times New Roman"/>
          <w:lang w:eastAsia="lv-LV"/>
        </w:rPr>
        <w:t>%.</w:t>
      </w:r>
      <w:r w:rsidR="00D545EF" w:rsidRPr="00005FD8">
        <w:rPr>
          <w:rFonts w:ascii="Times New Roman" w:eastAsia="Times New Roman" w:hAnsi="Times New Roman" w:cs="Times New Roman"/>
          <w:lang w:eastAsia="lv-LV"/>
        </w:rPr>
        <w:t>"</w:t>
      </w:r>
    </w:p>
    <w:p w14:paraId="39FF6736" w14:textId="77777777" w:rsidR="000137CD" w:rsidRPr="00217851" w:rsidRDefault="000137CD" w:rsidP="004502F5">
      <w:pPr>
        <w:tabs>
          <w:tab w:val="left" w:pos="6804"/>
        </w:tabs>
        <w:ind w:right="-483"/>
        <w:contextualSpacing/>
        <w:jc w:val="both"/>
        <w:rPr>
          <w:rFonts w:ascii="Times New Roman" w:eastAsia="PMingLiU" w:hAnsi="Times New Roman" w:cs="Times New Roman"/>
          <w:bCs/>
          <w:sz w:val="28"/>
          <w:szCs w:val="28"/>
          <w:lang w:eastAsia="ja-JP"/>
        </w:rPr>
      </w:pPr>
    </w:p>
    <w:p w14:paraId="7E7D4CE6" w14:textId="22A556CE" w:rsidR="000137CD" w:rsidRDefault="000137CD" w:rsidP="004502F5">
      <w:pPr>
        <w:tabs>
          <w:tab w:val="left" w:pos="6804"/>
        </w:tabs>
        <w:ind w:right="-483"/>
        <w:contextualSpacing/>
        <w:jc w:val="both"/>
        <w:rPr>
          <w:rFonts w:ascii="Times New Roman" w:eastAsia="PMingLiU" w:hAnsi="Times New Roman" w:cs="Times New Roman"/>
          <w:bCs/>
          <w:sz w:val="28"/>
          <w:szCs w:val="28"/>
          <w:lang w:eastAsia="ja-JP"/>
        </w:rPr>
      </w:pPr>
    </w:p>
    <w:p w14:paraId="3BFFD7CE" w14:textId="77777777" w:rsidR="00D545EF" w:rsidRPr="00217851" w:rsidRDefault="00D545EF" w:rsidP="004502F5">
      <w:pPr>
        <w:tabs>
          <w:tab w:val="left" w:pos="6804"/>
        </w:tabs>
        <w:ind w:right="-483"/>
        <w:contextualSpacing/>
        <w:jc w:val="both"/>
        <w:rPr>
          <w:rFonts w:ascii="Times New Roman" w:eastAsia="PMingLiU" w:hAnsi="Times New Roman" w:cs="Times New Roman"/>
          <w:bCs/>
          <w:sz w:val="28"/>
          <w:szCs w:val="28"/>
          <w:lang w:eastAsia="ja-JP"/>
        </w:rPr>
      </w:pPr>
    </w:p>
    <w:p w14:paraId="4ED9CBEF" w14:textId="77777777" w:rsidR="00D545EF" w:rsidRPr="00DE283C" w:rsidRDefault="00D545E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4716BD7" w14:textId="77777777" w:rsidR="00D545EF" w:rsidRDefault="00D545EF" w:rsidP="003C56E4">
      <w:pPr>
        <w:pStyle w:val="Body"/>
        <w:spacing w:after="0" w:line="240" w:lineRule="auto"/>
        <w:ind w:firstLine="709"/>
        <w:jc w:val="both"/>
        <w:rPr>
          <w:rFonts w:ascii="Times New Roman" w:hAnsi="Times New Roman"/>
          <w:color w:val="auto"/>
          <w:sz w:val="28"/>
          <w:lang w:val="de-DE"/>
        </w:rPr>
      </w:pPr>
    </w:p>
    <w:p w14:paraId="5E42CCAD" w14:textId="77777777" w:rsidR="00D545EF" w:rsidRDefault="00D545EF" w:rsidP="003C56E4">
      <w:pPr>
        <w:pStyle w:val="Body"/>
        <w:spacing w:after="0" w:line="240" w:lineRule="auto"/>
        <w:ind w:firstLine="709"/>
        <w:jc w:val="both"/>
        <w:rPr>
          <w:rFonts w:ascii="Times New Roman" w:hAnsi="Times New Roman"/>
          <w:color w:val="auto"/>
          <w:sz w:val="28"/>
          <w:lang w:val="de-DE"/>
        </w:rPr>
      </w:pPr>
    </w:p>
    <w:p w14:paraId="43B3042E" w14:textId="77777777" w:rsidR="00D545EF" w:rsidRDefault="00D545EF" w:rsidP="003C56E4">
      <w:pPr>
        <w:pStyle w:val="Body"/>
        <w:spacing w:after="0" w:line="240" w:lineRule="auto"/>
        <w:ind w:firstLine="709"/>
        <w:jc w:val="both"/>
        <w:rPr>
          <w:rFonts w:ascii="Times New Roman" w:hAnsi="Times New Roman"/>
          <w:color w:val="auto"/>
          <w:sz w:val="28"/>
          <w:lang w:val="de-DE"/>
        </w:rPr>
      </w:pPr>
    </w:p>
    <w:p w14:paraId="45B431CD" w14:textId="77777777" w:rsidR="00D545EF" w:rsidRPr="00DE283C" w:rsidRDefault="00D545E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924A758" w14:textId="03D649CC" w:rsidR="00D44296" w:rsidRPr="00D545EF" w:rsidRDefault="00D44296" w:rsidP="004502F5">
      <w:pPr>
        <w:widowControl w:val="0"/>
        <w:spacing w:after="0" w:line="240" w:lineRule="auto"/>
        <w:ind w:right="-483"/>
        <w:jc w:val="both"/>
        <w:rPr>
          <w:rFonts w:ascii="Times New Roman" w:eastAsia="Times New Roman" w:hAnsi="Times New Roman" w:cs="Times New Roman"/>
          <w:sz w:val="28"/>
          <w:szCs w:val="28"/>
          <w:lang w:val="de-DE" w:eastAsia="lv-LV"/>
        </w:rPr>
      </w:pPr>
    </w:p>
    <w:p w14:paraId="6FE68793" w14:textId="77777777" w:rsidR="000137CD" w:rsidRPr="00217851" w:rsidRDefault="000137CD" w:rsidP="004502F5">
      <w:pPr>
        <w:ind w:right="-483"/>
        <w:rPr>
          <w:rFonts w:ascii="Times New Roman" w:hAnsi="Times New Roman" w:cs="Times New Roman"/>
          <w:sz w:val="28"/>
          <w:szCs w:val="28"/>
        </w:rPr>
      </w:pPr>
    </w:p>
    <w:sectPr w:rsidR="000137CD" w:rsidRPr="00217851" w:rsidSect="00D545EF">
      <w:headerReference w:type="default"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E217" w14:textId="77777777" w:rsidR="003405CC" w:rsidRDefault="003405CC" w:rsidP="003056FB">
      <w:pPr>
        <w:spacing w:after="0" w:line="240" w:lineRule="auto"/>
      </w:pPr>
      <w:r>
        <w:separator/>
      </w:r>
    </w:p>
  </w:endnote>
  <w:endnote w:type="continuationSeparator" w:id="0">
    <w:p w14:paraId="1531E8B4" w14:textId="77777777" w:rsidR="003405CC" w:rsidRDefault="003405CC" w:rsidP="0030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6F39" w14:textId="64D14684" w:rsidR="004D16CC" w:rsidRPr="00D545EF" w:rsidRDefault="00D545EF" w:rsidP="00D545EF">
    <w:pPr>
      <w:pStyle w:val="Footer"/>
      <w:rPr>
        <w:rFonts w:ascii="Times New Roman" w:hAnsi="Times New Roman" w:cs="Times New Roman"/>
        <w:sz w:val="16"/>
        <w:szCs w:val="16"/>
      </w:rPr>
    </w:pPr>
    <w:r w:rsidRPr="00D545EF">
      <w:rPr>
        <w:rFonts w:ascii="Times New Roman" w:hAnsi="Times New Roman" w:cs="Times New Roman"/>
        <w:sz w:val="16"/>
        <w:szCs w:val="16"/>
      </w:rPr>
      <w:t>N0930_0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3377" w14:textId="04428DE9" w:rsidR="00D545EF" w:rsidRPr="00D545EF" w:rsidRDefault="00D545EF">
    <w:pPr>
      <w:pStyle w:val="Footer"/>
      <w:rPr>
        <w:rFonts w:ascii="Times New Roman" w:hAnsi="Times New Roman" w:cs="Times New Roman"/>
        <w:sz w:val="16"/>
        <w:szCs w:val="16"/>
      </w:rPr>
    </w:pPr>
    <w:r w:rsidRPr="00D545EF">
      <w:rPr>
        <w:rFonts w:ascii="Times New Roman" w:hAnsi="Times New Roman" w:cs="Times New Roman"/>
        <w:sz w:val="16"/>
        <w:szCs w:val="16"/>
      </w:rPr>
      <w:t>N0930_0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FBFB5" w14:textId="77777777" w:rsidR="003405CC" w:rsidRDefault="003405CC" w:rsidP="003056FB">
      <w:pPr>
        <w:spacing w:after="0" w:line="240" w:lineRule="auto"/>
      </w:pPr>
      <w:r>
        <w:separator/>
      </w:r>
    </w:p>
  </w:footnote>
  <w:footnote w:type="continuationSeparator" w:id="0">
    <w:p w14:paraId="4F9A2F41" w14:textId="77777777" w:rsidR="003405CC" w:rsidRDefault="003405CC" w:rsidP="00305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148604"/>
      <w:docPartObj>
        <w:docPartGallery w:val="Page Numbers (Top of Page)"/>
        <w:docPartUnique/>
      </w:docPartObj>
    </w:sdtPr>
    <w:sdtEndPr>
      <w:rPr>
        <w:rFonts w:ascii="Times New Roman" w:hAnsi="Times New Roman" w:cs="Times New Roman"/>
        <w:noProof/>
        <w:sz w:val="24"/>
        <w:szCs w:val="24"/>
      </w:rPr>
    </w:sdtEndPr>
    <w:sdtContent>
      <w:p w14:paraId="41681C39" w14:textId="39826408" w:rsidR="00D545EF" w:rsidRPr="00D545EF" w:rsidRDefault="00D545EF">
        <w:pPr>
          <w:pStyle w:val="Header"/>
          <w:jc w:val="center"/>
          <w:rPr>
            <w:rFonts w:ascii="Times New Roman" w:hAnsi="Times New Roman" w:cs="Times New Roman"/>
            <w:sz w:val="24"/>
            <w:szCs w:val="24"/>
          </w:rPr>
        </w:pPr>
        <w:r w:rsidRPr="00D545EF">
          <w:rPr>
            <w:rFonts w:ascii="Times New Roman" w:hAnsi="Times New Roman" w:cs="Times New Roman"/>
            <w:sz w:val="24"/>
            <w:szCs w:val="24"/>
          </w:rPr>
          <w:fldChar w:fldCharType="begin"/>
        </w:r>
        <w:r w:rsidRPr="00D545EF">
          <w:rPr>
            <w:rFonts w:ascii="Times New Roman" w:hAnsi="Times New Roman" w:cs="Times New Roman"/>
            <w:sz w:val="24"/>
            <w:szCs w:val="24"/>
          </w:rPr>
          <w:instrText xml:space="preserve"> PAGE   \* MERGEFORMAT </w:instrText>
        </w:r>
        <w:r w:rsidRPr="00D545EF">
          <w:rPr>
            <w:rFonts w:ascii="Times New Roman" w:hAnsi="Times New Roman" w:cs="Times New Roman"/>
            <w:sz w:val="24"/>
            <w:szCs w:val="24"/>
          </w:rPr>
          <w:fldChar w:fldCharType="separate"/>
        </w:r>
        <w:r w:rsidRPr="00D545EF">
          <w:rPr>
            <w:rFonts w:ascii="Times New Roman" w:hAnsi="Times New Roman" w:cs="Times New Roman"/>
            <w:noProof/>
            <w:sz w:val="24"/>
            <w:szCs w:val="24"/>
          </w:rPr>
          <w:t>2</w:t>
        </w:r>
        <w:r w:rsidRPr="00D545EF">
          <w:rPr>
            <w:rFonts w:ascii="Times New Roman" w:hAnsi="Times New Roman" w:cs="Times New Roman"/>
            <w:noProof/>
            <w:sz w:val="24"/>
            <w:szCs w:val="24"/>
          </w:rPr>
          <w:fldChar w:fldCharType="end"/>
        </w:r>
      </w:p>
    </w:sdtContent>
  </w:sdt>
  <w:p w14:paraId="79B4D19B" w14:textId="77777777" w:rsidR="00D545EF" w:rsidRPr="00D545EF" w:rsidRDefault="00D545E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B0B6" w14:textId="77777777" w:rsidR="00D545EF" w:rsidRPr="003629D6" w:rsidRDefault="00D545EF">
    <w:pPr>
      <w:pStyle w:val="Header"/>
    </w:pPr>
  </w:p>
  <w:p w14:paraId="01698D20" w14:textId="5F9241B9" w:rsidR="00D545EF" w:rsidRDefault="00D545EF">
    <w:pPr>
      <w:pStyle w:val="Header"/>
    </w:pPr>
    <w:r>
      <w:rPr>
        <w:noProof/>
      </w:rPr>
      <w:drawing>
        <wp:inline distT="0" distB="0" distL="0" distR="0" wp14:anchorId="3FB1F25D" wp14:editId="28ABBD8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472"/>
    <w:multiLevelType w:val="hybridMultilevel"/>
    <w:tmpl w:val="08D89F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61361"/>
    <w:multiLevelType w:val="hybridMultilevel"/>
    <w:tmpl w:val="3B161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E203AE"/>
    <w:multiLevelType w:val="hybridMultilevel"/>
    <w:tmpl w:val="AD0AEB6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639B6BD8"/>
    <w:multiLevelType w:val="hybridMultilevel"/>
    <w:tmpl w:val="B0449794"/>
    <w:lvl w:ilvl="0" w:tplc="0426000F">
      <w:start w:val="1"/>
      <w:numFmt w:val="decimal"/>
      <w:lvlText w:val="%1."/>
      <w:lvlJc w:val="left"/>
      <w:pPr>
        <w:ind w:left="277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FE"/>
    <w:rsid w:val="00005B86"/>
    <w:rsid w:val="00005FD8"/>
    <w:rsid w:val="000137CD"/>
    <w:rsid w:val="000217FA"/>
    <w:rsid w:val="00040614"/>
    <w:rsid w:val="0005784F"/>
    <w:rsid w:val="0006080A"/>
    <w:rsid w:val="00067682"/>
    <w:rsid w:val="000F1930"/>
    <w:rsid w:val="000F70C3"/>
    <w:rsid w:val="001072CC"/>
    <w:rsid w:val="00143168"/>
    <w:rsid w:val="00191200"/>
    <w:rsid w:val="001A5EAE"/>
    <w:rsid w:val="001D1659"/>
    <w:rsid w:val="001F5B80"/>
    <w:rsid w:val="00210AB4"/>
    <w:rsid w:val="00217851"/>
    <w:rsid w:val="0022438A"/>
    <w:rsid w:val="00250189"/>
    <w:rsid w:val="0026535B"/>
    <w:rsid w:val="0027023F"/>
    <w:rsid w:val="0027188D"/>
    <w:rsid w:val="00273246"/>
    <w:rsid w:val="002763C3"/>
    <w:rsid w:val="002774D4"/>
    <w:rsid w:val="002A3925"/>
    <w:rsid w:val="002B0BC0"/>
    <w:rsid w:val="002B5ADE"/>
    <w:rsid w:val="002C7E60"/>
    <w:rsid w:val="002E3001"/>
    <w:rsid w:val="002E4AE1"/>
    <w:rsid w:val="00304C7C"/>
    <w:rsid w:val="003056FB"/>
    <w:rsid w:val="003076CF"/>
    <w:rsid w:val="003405CC"/>
    <w:rsid w:val="0036695C"/>
    <w:rsid w:val="00392C9E"/>
    <w:rsid w:val="003A2B10"/>
    <w:rsid w:val="003A50BE"/>
    <w:rsid w:val="003D0FA0"/>
    <w:rsid w:val="003E2001"/>
    <w:rsid w:val="00431A2A"/>
    <w:rsid w:val="004502F5"/>
    <w:rsid w:val="00454E00"/>
    <w:rsid w:val="00460D50"/>
    <w:rsid w:val="004629DC"/>
    <w:rsid w:val="00463DD6"/>
    <w:rsid w:val="0048094B"/>
    <w:rsid w:val="0048100A"/>
    <w:rsid w:val="004C0574"/>
    <w:rsid w:val="004D16CC"/>
    <w:rsid w:val="00521DC7"/>
    <w:rsid w:val="00526B64"/>
    <w:rsid w:val="00532796"/>
    <w:rsid w:val="00562275"/>
    <w:rsid w:val="00566609"/>
    <w:rsid w:val="00575E98"/>
    <w:rsid w:val="00580E4A"/>
    <w:rsid w:val="00587141"/>
    <w:rsid w:val="005C033E"/>
    <w:rsid w:val="005D5ECD"/>
    <w:rsid w:val="005E5C8A"/>
    <w:rsid w:val="00622695"/>
    <w:rsid w:val="00622D2D"/>
    <w:rsid w:val="00652D38"/>
    <w:rsid w:val="0068167B"/>
    <w:rsid w:val="00685F50"/>
    <w:rsid w:val="006E0827"/>
    <w:rsid w:val="006E768F"/>
    <w:rsid w:val="00703E01"/>
    <w:rsid w:val="00740D01"/>
    <w:rsid w:val="00741BEA"/>
    <w:rsid w:val="00751FAB"/>
    <w:rsid w:val="00767570"/>
    <w:rsid w:val="00796893"/>
    <w:rsid w:val="007979C3"/>
    <w:rsid w:val="00797CB5"/>
    <w:rsid w:val="007B0261"/>
    <w:rsid w:val="007C5E63"/>
    <w:rsid w:val="007C6CFE"/>
    <w:rsid w:val="007D17D0"/>
    <w:rsid w:val="007D1B0F"/>
    <w:rsid w:val="007D6FDF"/>
    <w:rsid w:val="007E076F"/>
    <w:rsid w:val="007E40EC"/>
    <w:rsid w:val="007E45E6"/>
    <w:rsid w:val="00816F5E"/>
    <w:rsid w:val="0082446F"/>
    <w:rsid w:val="0083415C"/>
    <w:rsid w:val="00857158"/>
    <w:rsid w:val="00893E2C"/>
    <w:rsid w:val="0089622E"/>
    <w:rsid w:val="00897904"/>
    <w:rsid w:val="008B794A"/>
    <w:rsid w:val="008C3332"/>
    <w:rsid w:val="008C37CF"/>
    <w:rsid w:val="009076A1"/>
    <w:rsid w:val="00926AC8"/>
    <w:rsid w:val="00926DEA"/>
    <w:rsid w:val="009411E7"/>
    <w:rsid w:val="00945E83"/>
    <w:rsid w:val="0096005A"/>
    <w:rsid w:val="00960236"/>
    <w:rsid w:val="00961349"/>
    <w:rsid w:val="00961633"/>
    <w:rsid w:val="00964892"/>
    <w:rsid w:val="00971128"/>
    <w:rsid w:val="009831AA"/>
    <w:rsid w:val="00992CA8"/>
    <w:rsid w:val="009F15E8"/>
    <w:rsid w:val="009F4B90"/>
    <w:rsid w:val="009F5954"/>
    <w:rsid w:val="00A24DF9"/>
    <w:rsid w:val="00A42B36"/>
    <w:rsid w:val="00A473F6"/>
    <w:rsid w:val="00A541FB"/>
    <w:rsid w:val="00A54808"/>
    <w:rsid w:val="00A6169D"/>
    <w:rsid w:val="00A719AC"/>
    <w:rsid w:val="00A84E9D"/>
    <w:rsid w:val="00AB36C9"/>
    <w:rsid w:val="00AB424E"/>
    <w:rsid w:val="00AB7048"/>
    <w:rsid w:val="00AD593D"/>
    <w:rsid w:val="00B14DDA"/>
    <w:rsid w:val="00B52606"/>
    <w:rsid w:val="00B615F5"/>
    <w:rsid w:val="00B704CD"/>
    <w:rsid w:val="00B96373"/>
    <w:rsid w:val="00BF763B"/>
    <w:rsid w:val="00C00174"/>
    <w:rsid w:val="00C05A24"/>
    <w:rsid w:val="00C07348"/>
    <w:rsid w:val="00C17F03"/>
    <w:rsid w:val="00C34BE6"/>
    <w:rsid w:val="00C511B0"/>
    <w:rsid w:val="00C648A7"/>
    <w:rsid w:val="00C82EAB"/>
    <w:rsid w:val="00C850A4"/>
    <w:rsid w:val="00C93B42"/>
    <w:rsid w:val="00C97DF9"/>
    <w:rsid w:val="00CC53A9"/>
    <w:rsid w:val="00CD3F92"/>
    <w:rsid w:val="00CF2FAD"/>
    <w:rsid w:val="00D002EA"/>
    <w:rsid w:val="00D23742"/>
    <w:rsid w:val="00D30F5A"/>
    <w:rsid w:val="00D44296"/>
    <w:rsid w:val="00D51B32"/>
    <w:rsid w:val="00D545EF"/>
    <w:rsid w:val="00D54AF9"/>
    <w:rsid w:val="00D554D5"/>
    <w:rsid w:val="00D56EFE"/>
    <w:rsid w:val="00DA5FAF"/>
    <w:rsid w:val="00DB2948"/>
    <w:rsid w:val="00DD4117"/>
    <w:rsid w:val="00E00E1A"/>
    <w:rsid w:val="00E3145E"/>
    <w:rsid w:val="00E57EDE"/>
    <w:rsid w:val="00E82709"/>
    <w:rsid w:val="00E906AF"/>
    <w:rsid w:val="00EA003D"/>
    <w:rsid w:val="00EA3305"/>
    <w:rsid w:val="00EA366D"/>
    <w:rsid w:val="00EA651D"/>
    <w:rsid w:val="00EC4FDB"/>
    <w:rsid w:val="00EC5307"/>
    <w:rsid w:val="00ED4F3E"/>
    <w:rsid w:val="00EE2312"/>
    <w:rsid w:val="00EF4B41"/>
    <w:rsid w:val="00F404E4"/>
    <w:rsid w:val="00F621C6"/>
    <w:rsid w:val="00F71AC8"/>
    <w:rsid w:val="00F84B7C"/>
    <w:rsid w:val="00FA0FBF"/>
    <w:rsid w:val="00FA3CB1"/>
    <w:rsid w:val="00FB0481"/>
    <w:rsid w:val="00FC45FC"/>
    <w:rsid w:val="00FD290D"/>
    <w:rsid w:val="00FE01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90F083"/>
  <w15:chartTrackingRefBased/>
  <w15:docId w15:val="{9349A839-9368-4004-92D2-F66446D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C6CFE"/>
    <w:rPr>
      <w:color w:val="0000FF"/>
      <w:u w:val="single"/>
    </w:rPr>
  </w:style>
  <w:style w:type="paragraph" w:styleId="BalloonText">
    <w:name w:val="Balloon Text"/>
    <w:basedOn w:val="Normal"/>
    <w:link w:val="BalloonTextChar"/>
    <w:uiPriority w:val="99"/>
    <w:semiHidden/>
    <w:unhideWhenUsed/>
    <w:rsid w:val="007C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FE"/>
    <w:rPr>
      <w:rFonts w:ascii="Segoe UI" w:hAnsi="Segoe UI" w:cs="Segoe UI"/>
      <w:sz w:val="18"/>
      <w:szCs w:val="18"/>
    </w:rPr>
  </w:style>
  <w:style w:type="paragraph" w:styleId="ListParagraph">
    <w:name w:val="List Paragraph"/>
    <w:basedOn w:val="Normal"/>
    <w:uiPriority w:val="34"/>
    <w:qFormat/>
    <w:rsid w:val="001A5EAE"/>
    <w:pPr>
      <w:ind w:left="720"/>
      <w:contextualSpacing/>
    </w:pPr>
  </w:style>
  <w:style w:type="paragraph" w:styleId="Header">
    <w:name w:val="header"/>
    <w:basedOn w:val="Normal"/>
    <w:link w:val="HeaderChar"/>
    <w:uiPriority w:val="99"/>
    <w:unhideWhenUsed/>
    <w:rsid w:val="00305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6FB"/>
  </w:style>
  <w:style w:type="paragraph" w:styleId="Footer">
    <w:name w:val="footer"/>
    <w:basedOn w:val="Normal"/>
    <w:link w:val="FooterChar"/>
    <w:uiPriority w:val="99"/>
    <w:unhideWhenUsed/>
    <w:rsid w:val="00305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6FB"/>
  </w:style>
  <w:style w:type="character" w:customStyle="1" w:styleId="UnresolvedMention1">
    <w:name w:val="Unresolved Mention1"/>
    <w:basedOn w:val="DefaultParagraphFont"/>
    <w:uiPriority w:val="99"/>
    <w:semiHidden/>
    <w:unhideWhenUsed/>
    <w:rsid w:val="00D44296"/>
    <w:rPr>
      <w:color w:val="605E5C"/>
      <w:shd w:val="clear" w:color="auto" w:fill="E1DFDD"/>
    </w:rPr>
  </w:style>
  <w:style w:type="character" w:styleId="CommentReference">
    <w:name w:val="annotation reference"/>
    <w:basedOn w:val="DefaultParagraphFont"/>
    <w:uiPriority w:val="99"/>
    <w:semiHidden/>
    <w:unhideWhenUsed/>
    <w:rsid w:val="0022438A"/>
    <w:rPr>
      <w:sz w:val="16"/>
      <w:szCs w:val="16"/>
    </w:rPr>
  </w:style>
  <w:style w:type="paragraph" w:styleId="CommentText">
    <w:name w:val="annotation text"/>
    <w:basedOn w:val="Normal"/>
    <w:link w:val="CommentTextChar"/>
    <w:uiPriority w:val="99"/>
    <w:semiHidden/>
    <w:unhideWhenUsed/>
    <w:rsid w:val="0022438A"/>
    <w:pPr>
      <w:spacing w:line="240" w:lineRule="auto"/>
    </w:pPr>
    <w:rPr>
      <w:sz w:val="20"/>
      <w:szCs w:val="20"/>
    </w:rPr>
  </w:style>
  <w:style w:type="character" w:customStyle="1" w:styleId="CommentTextChar">
    <w:name w:val="Comment Text Char"/>
    <w:basedOn w:val="DefaultParagraphFont"/>
    <w:link w:val="CommentText"/>
    <w:uiPriority w:val="99"/>
    <w:semiHidden/>
    <w:rsid w:val="0022438A"/>
    <w:rPr>
      <w:sz w:val="20"/>
      <w:szCs w:val="20"/>
    </w:rPr>
  </w:style>
  <w:style w:type="paragraph" w:styleId="CommentSubject">
    <w:name w:val="annotation subject"/>
    <w:basedOn w:val="CommentText"/>
    <w:next w:val="CommentText"/>
    <w:link w:val="CommentSubjectChar"/>
    <w:uiPriority w:val="99"/>
    <w:semiHidden/>
    <w:unhideWhenUsed/>
    <w:rsid w:val="0022438A"/>
    <w:rPr>
      <w:b/>
      <w:bCs/>
    </w:rPr>
  </w:style>
  <w:style w:type="character" w:customStyle="1" w:styleId="CommentSubjectChar">
    <w:name w:val="Comment Subject Char"/>
    <w:basedOn w:val="CommentTextChar"/>
    <w:link w:val="CommentSubject"/>
    <w:uiPriority w:val="99"/>
    <w:semiHidden/>
    <w:rsid w:val="0022438A"/>
    <w:rPr>
      <w:b/>
      <w:bCs/>
      <w:sz w:val="20"/>
      <w:szCs w:val="20"/>
    </w:rPr>
  </w:style>
  <w:style w:type="paragraph" w:customStyle="1" w:styleId="Body">
    <w:name w:val="Body"/>
    <w:rsid w:val="00D545E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43788">
      <w:bodyDiv w:val="1"/>
      <w:marLeft w:val="0"/>
      <w:marRight w:val="0"/>
      <w:marTop w:val="0"/>
      <w:marBottom w:val="0"/>
      <w:divBdr>
        <w:top w:val="none" w:sz="0" w:space="0" w:color="auto"/>
        <w:left w:val="none" w:sz="0" w:space="0" w:color="auto"/>
        <w:bottom w:val="none" w:sz="0" w:space="0" w:color="auto"/>
        <w:right w:val="none" w:sz="0" w:space="0" w:color="auto"/>
      </w:divBdr>
      <w:divsChild>
        <w:div w:id="1906987812">
          <w:marLeft w:val="0"/>
          <w:marRight w:val="0"/>
          <w:marTop w:val="240"/>
          <w:marBottom w:val="0"/>
          <w:divBdr>
            <w:top w:val="none" w:sz="0" w:space="0" w:color="auto"/>
            <w:left w:val="none" w:sz="0" w:space="0" w:color="auto"/>
            <w:bottom w:val="none" w:sz="0" w:space="0" w:color="auto"/>
            <w:right w:val="none" w:sz="0" w:space="0" w:color="auto"/>
          </w:divBdr>
        </w:div>
      </w:divsChild>
    </w:div>
    <w:div w:id="765534996">
      <w:bodyDiv w:val="1"/>
      <w:marLeft w:val="0"/>
      <w:marRight w:val="0"/>
      <w:marTop w:val="0"/>
      <w:marBottom w:val="0"/>
      <w:divBdr>
        <w:top w:val="none" w:sz="0" w:space="0" w:color="auto"/>
        <w:left w:val="none" w:sz="0" w:space="0" w:color="auto"/>
        <w:bottom w:val="none" w:sz="0" w:space="0" w:color="auto"/>
        <w:right w:val="none" w:sz="0" w:space="0" w:color="auto"/>
      </w:divBdr>
      <w:divsChild>
        <w:div w:id="153377367">
          <w:marLeft w:val="0"/>
          <w:marRight w:val="0"/>
          <w:marTop w:val="0"/>
          <w:marBottom w:val="0"/>
          <w:divBdr>
            <w:top w:val="none" w:sz="0" w:space="0" w:color="auto"/>
            <w:left w:val="none" w:sz="0" w:space="0" w:color="auto"/>
            <w:bottom w:val="none" w:sz="0" w:space="0" w:color="auto"/>
            <w:right w:val="none" w:sz="0" w:space="0" w:color="auto"/>
          </w:divBdr>
        </w:div>
        <w:div w:id="1447699382">
          <w:marLeft w:val="0"/>
          <w:marRight w:val="0"/>
          <w:marTop w:val="0"/>
          <w:marBottom w:val="0"/>
          <w:divBdr>
            <w:top w:val="none" w:sz="0" w:space="0" w:color="auto"/>
            <w:left w:val="none" w:sz="0" w:space="0" w:color="auto"/>
            <w:bottom w:val="none" w:sz="0" w:space="0" w:color="auto"/>
            <w:right w:val="none" w:sz="0" w:space="0" w:color="auto"/>
          </w:divBdr>
        </w:div>
        <w:div w:id="101002933">
          <w:marLeft w:val="0"/>
          <w:marRight w:val="0"/>
          <w:marTop w:val="0"/>
          <w:marBottom w:val="0"/>
          <w:divBdr>
            <w:top w:val="none" w:sz="0" w:space="0" w:color="auto"/>
            <w:left w:val="none" w:sz="0" w:space="0" w:color="auto"/>
            <w:bottom w:val="none" w:sz="0" w:space="0" w:color="auto"/>
            <w:right w:val="none" w:sz="0" w:space="0" w:color="auto"/>
          </w:divBdr>
        </w:div>
        <w:div w:id="1657412871">
          <w:marLeft w:val="0"/>
          <w:marRight w:val="0"/>
          <w:marTop w:val="0"/>
          <w:marBottom w:val="0"/>
          <w:divBdr>
            <w:top w:val="none" w:sz="0" w:space="0" w:color="auto"/>
            <w:left w:val="none" w:sz="0" w:space="0" w:color="auto"/>
            <w:bottom w:val="none" w:sz="0" w:space="0" w:color="auto"/>
            <w:right w:val="none" w:sz="0" w:space="0" w:color="auto"/>
          </w:divBdr>
        </w:div>
        <w:div w:id="446966928">
          <w:marLeft w:val="0"/>
          <w:marRight w:val="0"/>
          <w:marTop w:val="0"/>
          <w:marBottom w:val="0"/>
          <w:divBdr>
            <w:top w:val="none" w:sz="0" w:space="0" w:color="auto"/>
            <w:left w:val="none" w:sz="0" w:space="0" w:color="auto"/>
            <w:bottom w:val="none" w:sz="0" w:space="0" w:color="auto"/>
            <w:right w:val="none" w:sz="0" w:space="0" w:color="auto"/>
          </w:divBdr>
        </w:div>
        <w:div w:id="354039681">
          <w:marLeft w:val="0"/>
          <w:marRight w:val="0"/>
          <w:marTop w:val="0"/>
          <w:marBottom w:val="0"/>
          <w:divBdr>
            <w:top w:val="none" w:sz="0" w:space="0" w:color="auto"/>
            <w:left w:val="none" w:sz="0" w:space="0" w:color="auto"/>
            <w:bottom w:val="none" w:sz="0" w:space="0" w:color="auto"/>
            <w:right w:val="none" w:sz="0" w:space="0" w:color="auto"/>
          </w:divBdr>
        </w:div>
        <w:div w:id="1838760602">
          <w:marLeft w:val="0"/>
          <w:marRight w:val="0"/>
          <w:marTop w:val="0"/>
          <w:marBottom w:val="0"/>
          <w:divBdr>
            <w:top w:val="none" w:sz="0" w:space="0" w:color="auto"/>
            <w:left w:val="none" w:sz="0" w:space="0" w:color="auto"/>
            <w:bottom w:val="none" w:sz="0" w:space="0" w:color="auto"/>
            <w:right w:val="none" w:sz="0" w:space="0" w:color="auto"/>
          </w:divBdr>
        </w:div>
      </w:divsChild>
    </w:div>
    <w:div w:id="17800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08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A198-F079-434B-A43E-2A4EDD63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5531</Words>
  <Characters>3153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Leontine Babkina</cp:lastModifiedBy>
  <cp:revision>13</cp:revision>
  <cp:lastPrinted>2020-06-04T10:24:00Z</cp:lastPrinted>
  <dcterms:created xsi:type="dcterms:W3CDTF">2020-05-11T09:22:00Z</dcterms:created>
  <dcterms:modified xsi:type="dcterms:W3CDTF">2020-06-18T07:30:00Z</dcterms:modified>
</cp:coreProperties>
</file>