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AAFD" w14:textId="5F467905" w:rsidR="00E543FA" w:rsidRDefault="00E543FA" w:rsidP="00E472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9DAEF3" w14:textId="154D7CF7" w:rsidR="00FC11C8" w:rsidRDefault="00FC11C8" w:rsidP="00E472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BFDDA8" w14:textId="53A74C46" w:rsidR="00FC11C8" w:rsidRDefault="00FC11C8" w:rsidP="00E472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25F5E4" w14:textId="4F570B36" w:rsidR="00FC11C8" w:rsidRDefault="00FC11C8" w:rsidP="00E472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55F939" w14:textId="77777777" w:rsidR="00FC11C8" w:rsidRPr="00F2548A" w:rsidRDefault="00FC11C8" w:rsidP="00E472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DAA4EA" w14:textId="0D771E76" w:rsidR="00F2548A" w:rsidRPr="00A81F12" w:rsidRDefault="00F2548A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6072B2">
        <w:rPr>
          <w:rFonts w:ascii="Times New Roman" w:eastAsia="Times New Roman" w:hAnsi="Times New Roman" w:cs="Times New Roman"/>
          <w:sz w:val="28"/>
          <w:szCs w:val="28"/>
        </w:rPr>
        <w:t>16.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6072B2">
        <w:rPr>
          <w:rFonts w:ascii="Times New Roman" w:hAnsi="Times New Roman"/>
          <w:sz w:val="28"/>
          <w:szCs w:val="28"/>
        </w:rPr>
        <w:t> 386</w:t>
      </w:r>
    </w:p>
    <w:p w14:paraId="39F57628" w14:textId="1E282047" w:rsidR="00F2548A" w:rsidRPr="00A81F12" w:rsidRDefault="00F2548A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072B2">
        <w:rPr>
          <w:rFonts w:ascii="Times New Roman" w:hAnsi="Times New Roman"/>
          <w:sz w:val="28"/>
          <w:szCs w:val="28"/>
        </w:rPr>
        <w:t> 41 7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0B1CAB00" w14:textId="77777777" w:rsidR="00F7384B" w:rsidRPr="00F2548A" w:rsidRDefault="00F7384B" w:rsidP="00E472F8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14:paraId="0B1CAB01" w14:textId="76B677ED" w:rsidR="00D57623" w:rsidRPr="00F2548A" w:rsidRDefault="00D57623" w:rsidP="00E472F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</w:t>
      </w:r>
      <w:r w:rsidR="0060016A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2B7ECD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30</w:t>
      </w:r>
      <w:r w:rsidR="00D16F4C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60016A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D16F4C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jūnija</w:t>
      </w:r>
      <w:r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60016A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AA19FD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40</w:t>
      </w:r>
      <w:r w:rsidR="006E0534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561634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Latvijas būvnormatīvu LBN</w:t>
      </w:r>
      <w:r w:rsidR="0060016A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61634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AA19FD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11</w:t>
      </w:r>
      <w:r w:rsidR="00561634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-15 </w:t>
      </w:r>
      <w:r w:rsid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AA19FD" w:rsidRPr="00F254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Dzīvojamās ēkas</w:t>
      </w:r>
      <w:r w:rsidR="00F2548A">
        <w:rPr>
          <w:rFonts w:ascii="Times New Roman" w:hAnsi="Times New Roman" w:cs="Times New Roman"/>
          <w:b/>
          <w:bCs/>
          <w:sz w:val="28"/>
          <w:szCs w:val="28"/>
        </w:rPr>
        <w:t>""</w:t>
      </w:r>
    </w:p>
    <w:p w14:paraId="0B1CAB02" w14:textId="77777777" w:rsidR="00E472F8" w:rsidRPr="00F2548A" w:rsidRDefault="00E472F8" w:rsidP="00E472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74616A" w14:textId="77777777" w:rsidR="00215718" w:rsidRDefault="00D57623" w:rsidP="00E472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</w:t>
      </w:r>
      <w:r w:rsidRPr="00F25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saskaņā ar </w:t>
      </w:r>
    </w:p>
    <w:p w14:paraId="0B1CAB03" w14:textId="2DE655C0" w:rsidR="00D57623" w:rsidRPr="00F2548A" w:rsidRDefault="00D57623" w:rsidP="00E472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Būvniecības likuma</w:t>
      </w:r>
      <w:r w:rsidRPr="00F25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br/>
        <w:t>5.</w:t>
      </w:r>
      <w:r w:rsidR="0060016A" w:rsidRPr="00F25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F25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panta pirmās 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3.</w:t>
      </w:r>
      <w:r w:rsidR="0060016A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0B1CAB04" w14:textId="77777777" w:rsidR="00E472F8" w:rsidRPr="00F2548A" w:rsidRDefault="00E472F8" w:rsidP="00751A97">
      <w:pPr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1CAB05" w14:textId="4BC59EF9" w:rsidR="00D16F4C" w:rsidRPr="00F2548A" w:rsidRDefault="00D57623" w:rsidP="00E472F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2015.</w:t>
      </w:r>
      <w:r w:rsidR="001D2FBC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2B7ECD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D2FBC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noteikumos Nr.</w:t>
      </w:r>
      <w:r w:rsidR="001D2FBC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A19FD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40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61634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Latvijas būvnormatīvu LBN 2</w:t>
      </w:r>
      <w:r w:rsidR="00AA19FD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561634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-15 </w:t>
      </w:r>
      <w:r w:rsid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A19FD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Dzīvojamās ēkas</w:t>
      </w:r>
      <w:r w:rsidR="00F2548A">
        <w:rPr>
          <w:rFonts w:ascii="Times New Roman" w:hAnsi="Times New Roman" w:cs="Times New Roman"/>
          <w:sz w:val="28"/>
          <w:szCs w:val="28"/>
        </w:rPr>
        <w:t>""</w:t>
      </w:r>
      <w:r w:rsidR="006E0534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2015, 125. nr.) šādus grozījumus</w:t>
      </w:r>
      <w:r w:rsidR="00D23C7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B1CAB06" w14:textId="77777777" w:rsidR="00E472F8" w:rsidRPr="00F2548A" w:rsidRDefault="00E472F8" w:rsidP="00E472F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B1CAB07" w14:textId="77777777" w:rsidR="004E49A4" w:rsidRPr="00F2548A" w:rsidRDefault="001D2FBC" w:rsidP="00E47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53E1B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E49A4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 w:rsidR="003D3E7B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5260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E49A4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</w:t>
      </w: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B1CAB08" w14:textId="77777777" w:rsidR="00E472F8" w:rsidRPr="00F2548A" w:rsidRDefault="00E472F8" w:rsidP="00E4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1CAB09" w14:textId="3153A2C4" w:rsidR="00865260" w:rsidRPr="00F2548A" w:rsidRDefault="00F2548A" w:rsidP="00E472F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D3E7B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E49A4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D2FBC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27CB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 ieceres dokumentācij</w:t>
      </w:r>
      <w:r w:rsidR="001C068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27CB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, kas</w:t>
      </w:r>
      <w:r w:rsidR="001C06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</w:t>
      </w:r>
      <w:r w:rsidR="00427CB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1468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1C0685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BA1468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1C0685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BA1468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būvniecības jomā </w:t>
      </w:r>
      <w:r w:rsidR="00427CB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saskaņota (akceptēta) vai iesniegta saskaņošanai institūcijā, kas pilda būvvaldes funkcijas,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42968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līdz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</w:t>
      </w:r>
      <w:r w:rsidR="00AB487C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635B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F4B9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635B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4B9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  <w:r w:rsidR="00D42968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87A57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nav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7A57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jā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pārstrādā atbilstoši </w:t>
      </w:r>
      <w:r w:rsidR="00077E60" w:rsidRPr="00F2548A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būvnormatīva LBN 2</w:t>
      </w:r>
      <w:r w:rsidR="003D3E7B" w:rsidRPr="00F2548A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077E60" w:rsidRPr="00F2548A">
        <w:rPr>
          <w:rFonts w:ascii="Times New Roman" w:hAnsi="Times New Roman" w:cs="Times New Roman"/>
          <w:sz w:val="28"/>
          <w:szCs w:val="28"/>
          <w:shd w:val="clear" w:color="auto" w:fill="FFFFFF"/>
        </w:rPr>
        <w:t>-15</w:t>
      </w:r>
      <w:r w:rsidR="003D3E7B" w:rsidRPr="00F2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D3E7B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Dzīvojamās ēkas</w:t>
      </w:r>
      <w:r>
        <w:rPr>
          <w:rFonts w:ascii="Times New Roman" w:hAnsi="Times New Roman" w:cs="Times New Roman"/>
          <w:sz w:val="28"/>
          <w:szCs w:val="28"/>
        </w:rPr>
        <w:t>"</w:t>
      </w:r>
      <w:r w:rsidR="00077E60" w:rsidRPr="00F2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3E7B" w:rsidRPr="00F2548A">
        <w:rPr>
          <w:rFonts w:ascii="Times New Roman" w:hAnsi="Times New Roman" w:cs="Times New Roman"/>
          <w:sz w:val="28"/>
          <w:szCs w:val="28"/>
          <w:shd w:val="clear" w:color="auto" w:fill="FFFFFF"/>
        </w:rPr>
        <w:t>58.5. apakšpunkt</w:t>
      </w:r>
      <w:r w:rsidR="00215718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3D3E7B" w:rsidRPr="00F25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</w:t>
      </w:r>
      <w:r w:rsidR="00BF4B9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 </w:t>
      </w:r>
      <w:r w:rsidR="003D3E7B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58</w:t>
      </w:r>
      <w:r w:rsidR="00BF4B9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D3E7B" w:rsidRPr="00F254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F4B9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 p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2157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78305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noteiktajām</w:t>
      </w:r>
      <w:r w:rsidR="005B5E86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</w:t>
      </w:r>
      <w:r w:rsidR="00F7635B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B1CAB0A" w14:textId="77777777" w:rsidR="00E472F8" w:rsidRPr="00F2548A" w:rsidRDefault="00E472F8" w:rsidP="00E47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1CAB0B" w14:textId="741798B5" w:rsidR="00F71D35" w:rsidRPr="00F2548A" w:rsidRDefault="001D2FBC" w:rsidP="00E47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4E49A4"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4E49A4" w:rsidRPr="00F2548A">
        <w:rPr>
          <w:rFonts w:ascii="Times New Roman" w:hAnsi="Times New Roman" w:cs="Times New Roman"/>
          <w:sz w:val="28"/>
          <w:szCs w:val="28"/>
        </w:rPr>
        <w:t>būvnormatīv</w:t>
      </w:r>
      <w:r w:rsidR="00787A57" w:rsidRPr="00F2548A">
        <w:rPr>
          <w:rFonts w:ascii="Times New Roman" w:hAnsi="Times New Roman" w:cs="Times New Roman"/>
          <w:sz w:val="28"/>
          <w:szCs w:val="28"/>
        </w:rPr>
        <w:t>u</w:t>
      </w:r>
      <w:r w:rsidR="003D3E7B" w:rsidRPr="00F2548A">
        <w:rPr>
          <w:rFonts w:ascii="Times New Roman" w:hAnsi="Times New Roman" w:cs="Times New Roman"/>
          <w:sz w:val="28"/>
          <w:szCs w:val="28"/>
        </w:rPr>
        <w:t xml:space="preserve"> ar 58.5. apakšpunktu</w:t>
      </w:r>
      <w:r w:rsidR="00F71D35" w:rsidRPr="00F2548A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B1CAB0C" w14:textId="77777777" w:rsidR="00D72DBA" w:rsidRPr="00F2548A" w:rsidRDefault="00D72DBA" w:rsidP="00E4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CAB0D" w14:textId="544DB8F0" w:rsidR="00D72DBA" w:rsidRPr="00F2548A" w:rsidRDefault="00F2548A" w:rsidP="00E472F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D3E7B" w:rsidRPr="00F2548A">
        <w:rPr>
          <w:rFonts w:ascii="Times New Roman" w:hAnsi="Times New Roman" w:cs="Times New Roman"/>
          <w:sz w:val="28"/>
          <w:szCs w:val="28"/>
        </w:rPr>
        <w:t>58.5</w:t>
      </w:r>
      <w:r w:rsidR="00D72DBA" w:rsidRPr="00F2548A">
        <w:rPr>
          <w:rFonts w:ascii="Times New Roman" w:hAnsi="Times New Roman" w:cs="Times New Roman"/>
          <w:sz w:val="28"/>
          <w:szCs w:val="28"/>
        </w:rPr>
        <w:t>.</w:t>
      </w:r>
      <w:r w:rsidR="00783058">
        <w:rPr>
          <w:rFonts w:ascii="Times New Roman" w:hAnsi="Times New Roman" w:cs="Times New Roman"/>
          <w:sz w:val="28"/>
          <w:szCs w:val="28"/>
        </w:rPr>
        <w:t> </w:t>
      </w:r>
      <w:r w:rsidR="003D3E7B" w:rsidRPr="00F2548A">
        <w:rPr>
          <w:rFonts w:ascii="Times New Roman" w:hAnsi="Times New Roman" w:cs="Times New Roman"/>
          <w:sz w:val="28"/>
          <w:szCs w:val="28"/>
        </w:rPr>
        <w:t>dzīvojam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ās </w:t>
      </w:r>
      <w:r w:rsidR="00593185" w:rsidRPr="00F2548A">
        <w:rPr>
          <w:rFonts w:ascii="Times New Roman" w:hAnsi="Times New Roman" w:cs="Times New Roman"/>
          <w:sz w:val="28"/>
          <w:szCs w:val="28"/>
        </w:rPr>
        <w:t>ēkā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s ar vairāk </w:t>
      </w:r>
      <w:r w:rsidR="00215718">
        <w:rPr>
          <w:rFonts w:ascii="Times New Roman" w:hAnsi="Times New Roman" w:cs="Times New Roman"/>
          <w:sz w:val="28"/>
          <w:szCs w:val="28"/>
        </w:rPr>
        <w:t>ne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kā </w:t>
      </w:r>
      <w:r w:rsidR="00292639" w:rsidRPr="00F2548A">
        <w:rPr>
          <w:rFonts w:ascii="Times New Roman" w:hAnsi="Times New Roman" w:cs="Times New Roman"/>
          <w:sz w:val="28"/>
          <w:szCs w:val="28"/>
        </w:rPr>
        <w:t xml:space="preserve">10 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autostāvvietām </w:t>
      </w:r>
      <w:r w:rsidR="003D3E7B" w:rsidRPr="00F2548A">
        <w:rPr>
          <w:rFonts w:ascii="Times New Roman" w:hAnsi="Times New Roman" w:cs="Times New Roman"/>
          <w:sz w:val="28"/>
          <w:szCs w:val="28"/>
        </w:rPr>
        <w:t>k</w:t>
      </w:r>
      <w:r w:rsidR="00D72DBA" w:rsidRPr="00F2548A">
        <w:rPr>
          <w:rFonts w:ascii="Times New Roman" w:hAnsi="Times New Roman" w:cs="Times New Roman"/>
          <w:sz w:val="28"/>
          <w:szCs w:val="28"/>
        </w:rPr>
        <w:t>atrai autostāvvietai kanālus elektrības kabeļiem, lai</w:t>
      </w:r>
      <w:r w:rsidR="00FC11C8">
        <w:rPr>
          <w:rFonts w:ascii="Times New Roman" w:hAnsi="Times New Roman" w:cs="Times New Roman"/>
          <w:sz w:val="28"/>
          <w:szCs w:val="28"/>
        </w:rPr>
        <w:t>, ja nepieciešams,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 varētu ierīkot elektrotransportlīdzekļu uzlādes punktus. </w:t>
      </w:r>
      <w:r w:rsidR="00FC11C8">
        <w:rPr>
          <w:rFonts w:ascii="Times New Roman" w:hAnsi="Times New Roman" w:cs="Times New Roman"/>
          <w:sz w:val="28"/>
          <w:szCs w:val="28"/>
        </w:rPr>
        <w:t>Minētās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 prasības piemēro arī ar </w:t>
      </w:r>
      <w:r w:rsidR="003D3E7B" w:rsidRPr="00F2548A">
        <w:rPr>
          <w:rFonts w:ascii="Times New Roman" w:hAnsi="Times New Roman" w:cs="Times New Roman"/>
          <w:sz w:val="28"/>
          <w:szCs w:val="28"/>
        </w:rPr>
        <w:t>dzīvojamo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 </w:t>
      </w:r>
      <w:r w:rsidR="00593185" w:rsidRPr="00F2548A">
        <w:rPr>
          <w:rFonts w:ascii="Times New Roman" w:hAnsi="Times New Roman" w:cs="Times New Roman"/>
          <w:sz w:val="28"/>
          <w:szCs w:val="28"/>
        </w:rPr>
        <w:t>ēku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 funkcionāli saistītu, bet ārpus šīs </w:t>
      </w:r>
      <w:r w:rsidR="00593185" w:rsidRPr="00F2548A">
        <w:rPr>
          <w:rFonts w:ascii="Times New Roman" w:hAnsi="Times New Roman" w:cs="Times New Roman"/>
          <w:sz w:val="28"/>
          <w:szCs w:val="28"/>
        </w:rPr>
        <w:t>ēka</w:t>
      </w:r>
      <w:r w:rsidR="00D72DBA" w:rsidRPr="00F2548A">
        <w:rPr>
          <w:rFonts w:ascii="Times New Roman" w:hAnsi="Times New Roman" w:cs="Times New Roman"/>
          <w:sz w:val="28"/>
          <w:szCs w:val="28"/>
        </w:rPr>
        <w:t xml:space="preserve">s esošu </w:t>
      </w:r>
      <w:r w:rsidR="002972CD" w:rsidRPr="00F2548A">
        <w:rPr>
          <w:rFonts w:ascii="Times New Roman" w:hAnsi="Times New Roman" w:cs="Times New Roman"/>
          <w:sz w:val="28"/>
          <w:szCs w:val="28"/>
        </w:rPr>
        <w:t>auto</w:t>
      </w:r>
      <w:r w:rsidR="00D72DBA" w:rsidRPr="00F2548A">
        <w:rPr>
          <w:rFonts w:ascii="Times New Roman" w:hAnsi="Times New Roman" w:cs="Times New Roman"/>
          <w:sz w:val="28"/>
          <w:szCs w:val="28"/>
        </w:rPr>
        <w:t>stāvvietu projektēšanai.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B1CAB0E" w14:textId="77777777" w:rsidR="00D72DBA" w:rsidRPr="00F2548A" w:rsidRDefault="00D72DBA" w:rsidP="00E472F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0B1CAB0F" w14:textId="77777777" w:rsidR="003D3E7B" w:rsidRPr="00F2548A" w:rsidRDefault="003D3E7B" w:rsidP="00E47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4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 Papildināt </w:t>
      </w:r>
      <w:r w:rsidRPr="00F2548A">
        <w:rPr>
          <w:rFonts w:ascii="Times New Roman" w:hAnsi="Times New Roman" w:cs="Times New Roman"/>
          <w:sz w:val="28"/>
          <w:szCs w:val="28"/>
        </w:rPr>
        <w:t>būvnormatīvu ar 58.</w:t>
      </w:r>
      <w:r w:rsidRPr="00F254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548A">
        <w:rPr>
          <w:rFonts w:ascii="Times New Roman" w:hAnsi="Times New Roman" w:cs="Times New Roman"/>
          <w:sz w:val="28"/>
          <w:szCs w:val="28"/>
        </w:rPr>
        <w:t> punktu šādā redakcijā:</w:t>
      </w:r>
    </w:p>
    <w:p w14:paraId="0B1CAB10" w14:textId="7BC6CC02" w:rsidR="00FC11C8" w:rsidRDefault="00FC11C8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148D5839" w14:textId="77777777" w:rsidR="003D3E7B" w:rsidRPr="00F2548A" w:rsidRDefault="003D3E7B" w:rsidP="00E472F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0B1CAB11" w14:textId="1FAADDF6" w:rsidR="00A974F3" w:rsidRPr="00F2548A" w:rsidRDefault="00F2548A" w:rsidP="00E472F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"</w:t>
      </w:r>
      <w:r w:rsidR="003D3E7B" w:rsidRPr="00F2548A">
        <w:rPr>
          <w:sz w:val="28"/>
          <w:szCs w:val="28"/>
        </w:rPr>
        <w:t>58</w:t>
      </w:r>
      <w:r w:rsidR="00D72DBA" w:rsidRPr="00F2548A">
        <w:rPr>
          <w:sz w:val="28"/>
          <w:szCs w:val="28"/>
        </w:rPr>
        <w:t>.</w:t>
      </w:r>
      <w:r w:rsidR="003D3E7B" w:rsidRPr="00F2548A">
        <w:rPr>
          <w:sz w:val="28"/>
          <w:szCs w:val="28"/>
          <w:vertAlign w:val="superscript"/>
        </w:rPr>
        <w:t>1</w:t>
      </w:r>
      <w:r w:rsidR="00D72DBA" w:rsidRPr="00F2548A">
        <w:rPr>
          <w:sz w:val="28"/>
          <w:szCs w:val="28"/>
        </w:rPr>
        <w:t xml:space="preserve"> </w:t>
      </w:r>
      <w:r w:rsidR="00FC11C8">
        <w:rPr>
          <w:sz w:val="28"/>
          <w:szCs w:val="28"/>
        </w:rPr>
        <w:t>Veicot pārbūvi,</w:t>
      </w:r>
      <w:r w:rsidR="0006609A" w:rsidRPr="00F2548A">
        <w:rPr>
          <w:sz w:val="28"/>
          <w:szCs w:val="28"/>
        </w:rPr>
        <w:t xml:space="preserve"> š</w:t>
      </w:r>
      <w:r w:rsidR="00783058">
        <w:rPr>
          <w:sz w:val="28"/>
          <w:szCs w:val="28"/>
        </w:rPr>
        <w:t>ā</w:t>
      </w:r>
      <w:r w:rsidR="0006609A" w:rsidRPr="00F2548A">
        <w:rPr>
          <w:sz w:val="28"/>
          <w:szCs w:val="28"/>
        </w:rPr>
        <w:t xml:space="preserve"> būvnormatīva 58.5. </w:t>
      </w:r>
      <w:r w:rsidR="00E53923" w:rsidRPr="00F2548A">
        <w:rPr>
          <w:sz w:val="28"/>
          <w:szCs w:val="28"/>
        </w:rPr>
        <w:t>apakš</w:t>
      </w:r>
      <w:r w:rsidR="0006609A" w:rsidRPr="00F2548A">
        <w:rPr>
          <w:sz w:val="28"/>
          <w:szCs w:val="28"/>
        </w:rPr>
        <w:t>punkt</w:t>
      </w:r>
      <w:r w:rsidR="00FC11C8">
        <w:rPr>
          <w:sz w:val="28"/>
          <w:szCs w:val="28"/>
        </w:rPr>
        <w:t xml:space="preserve">ā </w:t>
      </w:r>
      <w:r w:rsidR="00783058">
        <w:rPr>
          <w:sz w:val="28"/>
          <w:szCs w:val="28"/>
        </w:rPr>
        <w:t>noteiktās</w:t>
      </w:r>
      <w:r w:rsidR="0006609A" w:rsidRPr="00F2548A">
        <w:rPr>
          <w:sz w:val="28"/>
          <w:szCs w:val="28"/>
        </w:rPr>
        <w:t xml:space="preserve"> prasības piemēro attiecībā uz pārbūvējamo daļu, ja šī daļa ir paredzēta autostāvvietām.</w:t>
      </w:r>
      <w:r>
        <w:rPr>
          <w:rStyle w:val="normaltextrun"/>
          <w:sz w:val="28"/>
          <w:szCs w:val="28"/>
        </w:rPr>
        <w:t>"</w:t>
      </w:r>
    </w:p>
    <w:p w14:paraId="0B1CAB12" w14:textId="77777777" w:rsidR="00153E1B" w:rsidRPr="00F2548A" w:rsidRDefault="00153E1B" w:rsidP="00E472F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14:paraId="0B1CAB13" w14:textId="5246DB0B" w:rsidR="00865260" w:rsidRDefault="00865260" w:rsidP="00E472F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034E1EF3" w14:textId="77777777" w:rsidR="00FC11C8" w:rsidRPr="00F2548A" w:rsidRDefault="00FC11C8" w:rsidP="00E472F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5688960E" w14:textId="77777777" w:rsidR="00F2548A" w:rsidRPr="00DE283C" w:rsidRDefault="00F2548A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0F16ED4" w14:textId="77777777" w:rsidR="00F2548A" w:rsidRDefault="00F2548A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E49B04" w14:textId="69C42860" w:rsidR="00F2548A" w:rsidRDefault="00F2548A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4DDE31" w14:textId="77777777" w:rsidR="00FC11C8" w:rsidRDefault="00FC11C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1CAB19" w14:textId="6C694CDA" w:rsidR="00007DC1" w:rsidRPr="00F2548A" w:rsidRDefault="00F2548A" w:rsidP="00F2548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007DC1" w:rsidRPr="00F2548A" w:rsidSect="00F2548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AB23" w14:textId="77777777" w:rsidR="0009008B" w:rsidRDefault="0009008B" w:rsidP="001D2FBC">
      <w:pPr>
        <w:spacing w:after="0" w:line="240" w:lineRule="auto"/>
      </w:pPr>
      <w:r>
        <w:separator/>
      </w:r>
    </w:p>
  </w:endnote>
  <w:endnote w:type="continuationSeparator" w:id="0">
    <w:p w14:paraId="0B1CAB24" w14:textId="77777777" w:rsidR="0009008B" w:rsidRDefault="0009008B" w:rsidP="001D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EE22" w14:textId="77777777" w:rsidR="00FC11C8" w:rsidRPr="00F2548A" w:rsidRDefault="00FC11C8" w:rsidP="00FC11C8">
    <w:pPr>
      <w:pStyle w:val="Footer"/>
      <w:tabs>
        <w:tab w:val="clear" w:pos="4153"/>
        <w:tab w:val="clear" w:pos="8306"/>
        <w:tab w:val="left" w:pos="1064"/>
      </w:tabs>
      <w:rPr>
        <w:rFonts w:ascii="Times New Roman" w:hAnsi="Times New Roman" w:cs="Times New Roman"/>
        <w:sz w:val="16"/>
        <w:szCs w:val="16"/>
      </w:rPr>
    </w:pPr>
    <w:r w:rsidRPr="00F2548A">
      <w:rPr>
        <w:rFonts w:ascii="Times New Roman" w:hAnsi="Times New Roman" w:cs="Times New Roman"/>
        <w:sz w:val="16"/>
        <w:szCs w:val="16"/>
      </w:rPr>
      <w:t>N0972_0</w:t>
    </w:r>
  </w:p>
  <w:p w14:paraId="0B1CAB27" w14:textId="36378700" w:rsidR="001D2FBC" w:rsidRPr="00FC11C8" w:rsidRDefault="001D2FBC" w:rsidP="00FC1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2360" w14:textId="7E89ADB4" w:rsidR="00F2548A" w:rsidRPr="00F2548A" w:rsidRDefault="00F2548A" w:rsidP="00F2548A">
    <w:pPr>
      <w:pStyle w:val="Footer"/>
      <w:tabs>
        <w:tab w:val="clear" w:pos="4153"/>
        <w:tab w:val="clear" w:pos="8306"/>
        <w:tab w:val="left" w:pos="1064"/>
      </w:tabs>
      <w:rPr>
        <w:rFonts w:ascii="Times New Roman" w:hAnsi="Times New Roman" w:cs="Times New Roman"/>
        <w:sz w:val="16"/>
        <w:szCs w:val="16"/>
      </w:rPr>
    </w:pPr>
    <w:r w:rsidRPr="00F2548A">
      <w:rPr>
        <w:rFonts w:ascii="Times New Roman" w:hAnsi="Times New Roman" w:cs="Times New Roman"/>
        <w:sz w:val="16"/>
        <w:szCs w:val="16"/>
      </w:rPr>
      <w:t>N0972_0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CAB21" w14:textId="77777777" w:rsidR="0009008B" w:rsidRDefault="0009008B" w:rsidP="001D2FBC">
      <w:pPr>
        <w:spacing w:after="0" w:line="240" w:lineRule="auto"/>
      </w:pPr>
      <w:r>
        <w:separator/>
      </w:r>
    </w:p>
  </w:footnote>
  <w:footnote w:type="continuationSeparator" w:id="0">
    <w:p w14:paraId="0B1CAB22" w14:textId="77777777" w:rsidR="0009008B" w:rsidRDefault="0009008B" w:rsidP="001D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993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1CAB25" w14:textId="23E85082" w:rsidR="00624FBB" w:rsidRPr="00624FBB" w:rsidRDefault="00E54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4FBB" w:rsidRPr="00624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4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6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4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B1CAB26" w14:textId="77777777" w:rsidR="00624FBB" w:rsidRDefault="00624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8325" w14:textId="77777777" w:rsidR="00F2548A" w:rsidRPr="003629D6" w:rsidRDefault="00F2548A">
    <w:pPr>
      <w:pStyle w:val="Header"/>
    </w:pPr>
  </w:p>
  <w:p w14:paraId="137DD53E" w14:textId="00D6140E" w:rsidR="00F2548A" w:rsidRDefault="00F2548A">
    <w:pPr>
      <w:pStyle w:val="Header"/>
    </w:pPr>
    <w:r>
      <w:rPr>
        <w:noProof/>
      </w:rPr>
      <w:drawing>
        <wp:inline distT="0" distB="0" distL="0" distR="0" wp14:anchorId="6F061F7E" wp14:editId="58F3176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0D"/>
    <w:multiLevelType w:val="hybridMultilevel"/>
    <w:tmpl w:val="4F2A7FA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736"/>
    <w:multiLevelType w:val="hybridMultilevel"/>
    <w:tmpl w:val="3DD2EE14"/>
    <w:lvl w:ilvl="0" w:tplc="EA183E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B9192F"/>
    <w:multiLevelType w:val="multilevel"/>
    <w:tmpl w:val="8C7A8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1B6"/>
    <w:multiLevelType w:val="hybridMultilevel"/>
    <w:tmpl w:val="0072802A"/>
    <w:lvl w:ilvl="0" w:tplc="16006A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8026D3"/>
    <w:multiLevelType w:val="multilevel"/>
    <w:tmpl w:val="90A238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323B78"/>
    <w:multiLevelType w:val="hybridMultilevel"/>
    <w:tmpl w:val="271A8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1A6"/>
    <w:multiLevelType w:val="multilevel"/>
    <w:tmpl w:val="D50E2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23"/>
    <w:rsid w:val="00007DC1"/>
    <w:rsid w:val="00046F31"/>
    <w:rsid w:val="0006609A"/>
    <w:rsid w:val="00077E60"/>
    <w:rsid w:val="0009008B"/>
    <w:rsid w:val="000E567C"/>
    <w:rsid w:val="000F08B2"/>
    <w:rsid w:val="00121A6B"/>
    <w:rsid w:val="00153E1B"/>
    <w:rsid w:val="00156D91"/>
    <w:rsid w:val="00175A4A"/>
    <w:rsid w:val="001C0685"/>
    <w:rsid w:val="001D2FBC"/>
    <w:rsid w:val="001D5830"/>
    <w:rsid w:val="001E7A31"/>
    <w:rsid w:val="002048B7"/>
    <w:rsid w:val="00215718"/>
    <w:rsid w:val="00292639"/>
    <w:rsid w:val="00293F71"/>
    <w:rsid w:val="002972CD"/>
    <w:rsid w:val="002A5127"/>
    <w:rsid w:val="002A7813"/>
    <w:rsid w:val="002B7ECD"/>
    <w:rsid w:val="002F2771"/>
    <w:rsid w:val="003A4603"/>
    <w:rsid w:val="003D3E7B"/>
    <w:rsid w:val="003D6407"/>
    <w:rsid w:val="003D7825"/>
    <w:rsid w:val="004258E2"/>
    <w:rsid w:val="00427CB6"/>
    <w:rsid w:val="00454266"/>
    <w:rsid w:val="004B7A51"/>
    <w:rsid w:val="004D5EF4"/>
    <w:rsid w:val="004E49A4"/>
    <w:rsid w:val="00502E05"/>
    <w:rsid w:val="00561634"/>
    <w:rsid w:val="00593185"/>
    <w:rsid w:val="005A4D6E"/>
    <w:rsid w:val="005B5E86"/>
    <w:rsid w:val="005C6490"/>
    <w:rsid w:val="005D72D8"/>
    <w:rsid w:val="0060016A"/>
    <w:rsid w:val="006072B2"/>
    <w:rsid w:val="00624FBB"/>
    <w:rsid w:val="00646707"/>
    <w:rsid w:val="0065761C"/>
    <w:rsid w:val="00686213"/>
    <w:rsid w:val="006E0534"/>
    <w:rsid w:val="006E2F04"/>
    <w:rsid w:val="00710BA6"/>
    <w:rsid w:val="00751A97"/>
    <w:rsid w:val="00760F63"/>
    <w:rsid w:val="00764641"/>
    <w:rsid w:val="00770D2D"/>
    <w:rsid w:val="0077582D"/>
    <w:rsid w:val="00783058"/>
    <w:rsid w:val="00787A57"/>
    <w:rsid w:val="007B1B7A"/>
    <w:rsid w:val="007E3EC4"/>
    <w:rsid w:val="007F6EC3"/>
    <w:rsid w:val="008254BB"/>
    <w:rsid w:val="00827C5A"/>
    <w:rsid w:val="008454D7"/>
    <w:rsid w:val="00865260"/>
    <w:rsid w:val="008907B4"/>
    <w:rsid w:val="008941AB"/>
    <w:rsid w:val="0091024C"/>
    <w:rsid w:val="00963D12"/>
    <w:rsid w:val="009A696A"/>
    <w:rsid w:val="00A35977"/>
    <w:rsid w:val="00A87DB2"/>
    <w:rsid w:val="00A974F3"/>
    <w:rsid w:val="00AA19FD"/>
    <w:rsid w:val="00AB487C"/>
    <w:rsid w:val="00AC27FB"/>
    <w:rsid w:val="00AD6964"/>
    <w:rsid w:val="00AE030C"/>
    <w:rsid w:val="00B01884"/>
    <w:rsid w:val="00B3715D"/>
    <w:rsid w:val="00BA1049"/>
    <w:rsid w:val="00BA1468"/>
    <w:rsid w:val="00BE43D2"/>
    <w:rsid w:val="00BF4B96"/>
    <w:rsid w:val="00C353D6"/>
    <w:rsid w:val="00C461A4"/>
    <w:rsid w:val="00C714F6"/>
    <w:rsid w:val="00CF0D23"/>
    <w:rsid w:val="00D16F4C"/>
    <w:rsid w:val="00D23C76"/>
    <w:rsid w:val="00D42968"/>
    <w:rsid w:val="00D57623"/>
    <w:rsid w:val="00D72DBA"/>
    <w:rsid w:val="00DE1E21"/>
    <w:rsid w:val="00E20C77"/>
    <w:rsid w:val="00E36C78"/>
    <w:rsid w:val="00E37B82"/>
    <w:rsid w:val="00E472F8"/>
    <w:rsid w:val="00E53923"/>
    <w:rsid w:val="00E543FA"/>
    <w:rsid w:val="00E54848"/>
    <w:rsid w:val="00EC4259"/>
    <w:rsid w:val="00EE51B4"/>
    <w:rsid w:val="00EF0DEE"/>
    <w:rsid w:val="00F2548A"/>
    <w:rsid w:val="00F71D35"/>
    <w:rsid w:val="00F7384B"/>
    <w:rsid w:val="00F7635B"/>
    <w:rsid w:val="00F87E0D"/>
    <w:rsid w:val="00FC11C8"/>
    <w:rsid w:val="00FD16BB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1CAAF9"/>
  <w15:docId w15:val="{9C531117-C52A-483E-B7CE-0C549E2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6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E0534"/>
    <w:rPr>
      <w:color w:val="0000FF"/>
      <w:u w:val="single"/>
    </w:rPr>
  </w:style>
  <w:style w:type="character" w:customStyle="1" w:styleId="superscript">
    <w:name w:val="superscript"/>
    <w:basedOn w:val="DefaultParagraphFont"/>
    <w:rsid w:val="006E0534"/>
  </w:style>
  <w:style w:type="paragraph" w:styleId="ListParagraph">
    <w:name w:val="List Paragraph"/>
    <w:basedOn w:val="Normal"/>
    <w:uiPriority w:val="34"/>
    <w:qFormat/>
    <w:rsid w:val="00D23C76"/>
    <w:pPr>
      <w:ind w:left="720"/>
      <w:contextualSpacing/>
    </w:pPr>
  </w:style>
  <w:style w:type="paragraph" w:customStyle="1" w:styleId="paragraph">
    <w:name w:val="paragraph"/>
    <w:basedOn w:val="Normal"/>
    <w:rsid w:val="00F7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F71D35"/>
  </w:style>
  <w:style w:type="character" w:customStyle="1" w:styleId="spellingerror">
    <w:name w:val="spellingerror"/>
    <w:basedOn w:val="DefaultParagraphFont"/>
    <w:rsid w:val="00F71D35"/>
  </w:style>
  <w:style w:type="character" w:customStyle="1" w:styleId="eop">
    <w:name w:val="eop"/>
    <w:basedOn w:val="DefaultParagraphFont"/>
    <w:rsid w:val="00A974F3"/>
  </w:style>
  <w:style w:type="paragraph" w:styleId="FootnoteText">
    <w:name w:val="footnote text"/>
    <w:basedOn w:val="Normal"/>
    <w:link w:val="FootnoteTextChar"/>
    <w:uiPriority w:val="99"/>
    <w:semiHidden/>
    <w:unhideWhenUsed/>
    <w:rsid w:val="00A97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BC"/>
  </w:style>
  <w:style w:type="paragraph" w:styleId="Footer">
    <w:name w:val="footer"/>
    <w:basedOn w:val="Normal"/>
    <w:link w:val="Foot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BC"/>
  </w:style>
  <w:style w:type="paragraph" w:styleId="BalloonText">
    <w:name w:val="Balloon Text"/>
    <w:basedOn w:val="Normal"/>
    <w:link w:val="BalloonTextChar"/>
    <w:uiPriority w:val="99"/>
    <w:semiHidden/>
    <w:unhideWhenUsed/>
    <w:rsid w:val="00EE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B4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2548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2015. gada 30. jūnija noteikumos Nr. 340 “Noteikumi par Latvijas būvnormatīvu LBN 211-15 “Dzīvojamās ēkas”””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30. jūnija noteikumos Nr. 340 “Noteikumi par Latvijas būvnormatīvu LBN 211-15 “Dzīvojamās ēkas”””</dc:title>
  <dc:subject/>
  <dc:creator>Marta.Bergmane@em.gov.lv</dc:creator>
  <cp:keywords>MK noteikumi</cp:keywords>
  <dc:description>67013041,
Marta.Bergmane@em.gov.lv</dc:description>
  <cp:lastModifiedBy>Leontine Babkina</cp:lastModifiedBy>
  <cp:revision>7</cp:revision>
  <cp:lastPrinted>2020-06-10T06:00:00Z</cp:lastPrinted>
  <dcterms:created xsi:type="dcterms:W3CDTF">2020-04-29T14:03:00Z</dcterms:created>
  <dcterms:modified xsi:type="dcterms:W3CDTF">2020-06-18T07:40:00Z</dcterms:modified>
</cp:coreProperties>
</file>