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FA5" w:rsidRPr="00A26EBE" w:rsidRDefault="00647FA5" w:rsidP="00647FA5">
      <w:pPr>
        <w:tabs>
          <w:tab w:val="left" w:pos="7440"/>
        </w:tabs>
      </w:pPr>
    </w:p>
    <w:p w:rsidR="00A26EBE" w:rsidRPr="00D5672C" w:rsidRDefault="00647FA5" w:rsidP="00D5672C">
      <w:pPr>
        <w:tabs>
          <w:tab w:val="left" w:pos="7440"/>
        </w:tabs>
        <w:jc w:val="center"/>
        <w:rPr>
          <w:b/>
        </w:rPr>
      </w:pPr>
      <w:r w:rsidRPr="00D5672C">
        <w:rPr>
          <w:b/>
        </w:rPr>
        <w:t>Izziņa</w:t>
      </w:r>
    </w:p>
    <w:p w:rsidR="00A7068D" w:rsidRDefault="00E448C8" w:rsidP="00A7068D">
      <w:pPr>
        <w:jc w:val="center"/>
        <w:rPr>
          <w:b/>
        </w:rPr>
      </w:pPr>
      <w:r w:rsidRPr="00D5672C">
        <w:rPr>
          <w:b/>
          <w:lang w:eastAsia="lv-LV"/>
        </w:rPr>
        <w:t>Par</w:t>
      </w:r>
      <w:r w:rsidR="00D5672C" w:rsidRPr="00D5672C">
        <w:rPr>
          <w:b/>
          <w:lang w:eastAsia="lv-LV"/>
        </w:rPr>
        <w:t xml:space="preserve"> atzinumos sniegtajiem iebildumiem par </w:t>
      </w:r>
      <w:proofErr w:type="spellStart"/>
      <w:r w:rsidR="00A7068D" w:rsidRPr="00A7068D">
        <w:rPr>
          <w:b/>
        </w:rPr>
        <w:t>protokollēmuma</w:t>
      </w:r>
      <w:proofErr w:type="spellEnd"/>
      <w:r w:rsidR="00A7068D" w:rsidRPr="00A7068D">
        <w:rPr>
          <w:b/>
        </w:rPr>
        <w:t xml:space="preserve"> “Par informatīvo ziņojumu </w:t>
      </w:r>
    </w:p>
    <w:p w:rsidR="00A7068D" w:rsidRDefault="00A7068D" w:rsidP="00A7068D">
      <w:pPr>
        <w:jc w:val="center"/>
        <w:rPr>
          <w:b/>
        </w:rPr>
      </w:pPr>
      <w:r w:rsidRPr="00A7068D">
        <w:rPr>
          <w:b/>
        </w:rPr>
        <w:t xml:space="preserve">“Par informācijas sistēmu pielāgošanu elektronisko rēķinu saņemšanai un </w:t>
      </w:r>
    </w:p>
    <w:p w:rsidR="00A7068D" w:rsidRDefault="00A7068D" w:rsidP="00A7068D">
      <w:pPr>
        <w:jc w:val="center"/>
        <w:rPr>
          <w:b/>
        </w:rPr>
      </w:pPr>
      <w:r w:rsidRPr="00A7068D">
        <w:rPr>
          <w:b/>
        </w:rPr>
        <w:t>apstrādei nodokļu administrēšanas vajadzībām”” projektu</w:t>
      </w:r>
      <w:r>
        <w:rPr>
          <w:b/>
        </w:rPr>
        <w:t xml:space="preserve"> un </w:t>
      </w:r>
    </w:p>
    <w:p w:rsidR="00E448C8" w:rsidRDefault="00A7068D" w:rsidP="00A7068D">
      <w:pPr>
        <w:jc w:val="center"/>
        <w:rPr>
          <w:b/>
        </w:rPr>
      </w:pPr>
      <w:r>
        <w:rPr>
          <w:b/>
        </w:rPr>
        <w:t>i</w:t>
      </w:r>
      <w:r w:rsidRPr="00A7068D">
        <w:rPr>
          <w:b/>
        </w:rPr>
        <w:t>nformatīv</w:t>
      </w:r>
      <w:r>
        <w:rPr>
          <w:b/>
        </w:rPr>
        <w:t>ā</w:t>
      </w:r>
      <w:r w:rsidRPr="00A7068D">
        <w:rPr>
          <w:b/>
        </w:rPr>
        <w:t xml:space="preserve"> ziņojum</w:t>
      </w:r>
      <w:r>
        <w:rPr>
          <w:b/>
        </w:rPr>
        <w:t xml:space="preserve">a </w:t>
      </w:r>
      <w:r w:rsidRPr="00A7068D">
        <w:rPr>
          <w:b/>
        </w:rPr>
        <w:t>“Par informācijas sistēmu pielāgošanu elektronisko rēķinu saņemšanai un apstrādei nodokļu administrēšanas vajadzībām”</w:t>
      </w:r>
      <w:r>
        <w:rPr>
          <w:b/>
        </w:rPr>
        <w:t xml:space="preserve"> projektu</w:t>
      </w:r>
    </w:p>
    <w:p w:rsidR="00A7068D" w:rsidRPr="003D63C1" w:rsidRDefault="00A7068D" w:rsidP="00A7068D">
      <w:pPr>
        <w:jc w:val="center"/>
        <w:rPr>
          <w:b/>
        </w:rPr>
      </w:pPr>
    </w:p>
    <w:p w:rsidR="00647FA5" w:rsidRPr="003D63C1" w:rsidRDefault="00647FA5" w:rsidP="00647FA5">
      <w:pPr>
        <w:rPr>
          <w:b/>
          <w:lang w:eastAsia="lv-LV"/>
        </w:rPr>
      </w:pPr>
      <w:r w:rsidRPr="003D63C1">
        <w:rPr>
          <w:b/>
          <w:lang w:eastAsia="lv-LV"/>
        </w:rPr>
        <w:t>I. Jautājumi, par kuriem saskaņošanā vienošanās nav panākta</w:t>
      </w:r>
    </w:p>
    <w:p w:rsidR="00647FA5" w:rsidRPr="003D63C1" w:rsidRDefault="00647FA5" w:rsidP="00647FA5">
      <w:pPr>
        <w:pStyle w:val="naisnod"/>
        <w:spacing w:before="0" w:beforeAutospacing="0" w:after="0" w:afterAutospacing="0"/>
        <w:rPr>
          <w:b/>
        </w:rPr>
      </w:pPr>
    </w:p>
    <w:tbl>
      <w:tblPr>
        <w:tblW w:w="13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268"/>
        <w:gridCol w:w="3827"/>
        <w:gridCol w:w="3119"/>
        <w:gridCol w:w="1842"/>
        <w:gridCol w:w="1977"/>
      </w:tblGrid>
      <w:tr w:rsidR="00647FA5" w:rsidRPr="003D63C1" w:rsidTr="00271864">
        <w:trPr>
          <w:trHeight w:val="1549"/>
          <w:jc w:val="center"/>
        </w:trPr>
        <w:tc>
          <w:tcPr>
            <w:tcW w:w="596" w:type="dxa"/>
          </w:tcPr>
          <w:p w:rsidR="00647FA5" w:rsidRPr="003D63C1" w:rsidRDefault="00647FA5" w:rsidP="00E0402D">
            <w:pPr>
              <w:jc w:val="both"/>
            </w:pPr>
            <w:r w:rsidRPr="003D63C1">
              <w:t xml:space="preserve">Nr. </w:t>
            </w:r>
            <w:proofErr w:type="spellStart"/>
            <w:r w:rsidRPr="003D63C1">
              <w:t>p.k</w:t>
            </w:r>
            <w:proofErr w:type="spellEnd"/>
          </w:p>
        </w:tc>
        <w:tc>
          <w:tcPr>
            <w:tcW w:w="2268" w:type="dxa"/>
          </w:tcPr>
          <w:p w:rsidR="00647FA5" w:rsidRPr="003D63C1" w:rsidRDefault="00647FA5" w:rsidP="00E0402D">
            <w:pPr>
              <w:rPr>
                <w:b/>
              </w:rPr>
            </w:pPr>
            <w:r w:rsidRPr="003D63C1">
              <w:t>Saskaņošanai nosūtītā projekta redakcija (konkrēta punkta (panta) redakcija)</w:t>
            </w:r>
          </w:p>
        </w:tc>
        <w:tc>
          <w:tcPr>
            <w:tcW w:w="3827" w:type="dxa"/>
          </w:tcPr>
          <w:p w:rsidR="00647FA5" w:rsidRPr="003D63C1" w:rsidRDefault="00647FA5" w:rsidP="00E0402D">
            <w:pPr>
              <w:jc w:val="both"/>
              <w:rPr>
                <w:b/>
              </w:rPr>
            </w:pPr>
            <w:r w:rsidRPr="003D63C1">
              <w:t xml:space="preserve">Atzinumā norādītais ministrijas (citas institūcijas) iebildums </w:t>
            </w:r>
            <w:r w:rsidRPr="003D63C1">
              <w:rPr>
                <w:lang w:eastAsia="lv-LV"/>
              </w:rPr>
              <w:t>kā arī saskaņošanā papildus izteiktais iebildums par projekta konkrēto punktu (pantu)</w:t>
            </w:r>
          </w:p>
        </w:tc>
        <w:tc>
          <w:tcPr>
            <w:tcW w:w="3119" w:type="dxa"/>
          </w:tcPr>
          <w:p w:rsidR="00647FA5" w:rsidRPr="003D63C1" w:rsidRDefault="00647FA5" w:rsidP="00E0402D">
            <w:pPr>
              <w:jc w:val="both"/>
              <w:rPr>
                <w:b/>
              </w:rPr>
            </w:pPr>
            <w:r w:rsidRPr="003D63C1">
              <w:rPr>
                <w:lang w:eastAsia="lv-LV"/>
              </w:rPr>
              <w:t>Atbildīgās ministrijas pamatojums iebilduma noraidījumam</w:t>
            </w:r>
          </w:p>
        </w:tc>
        <w:tc>
          <w:tcPr>
            <w:tcW w:w="1842" w:type="dxa"/>
          </w:tcPr>
          <w:p w:rsidR="00647FA5" w:rsidRPr="003D63C1" w:rsidRDefault="00647FA5" w:rsidP="00E0402D">
            <w:r w:rsidRPr="003D63C1">
              <w:rPr>
                <w:lang w:eastAsia="lv-LV"/>
              </w:rPr>
              <w:t>Atzinuma sniedzēja uzturētais iebildums, ja tas atšķiras no atzinumā norādītā iebilduma pamatojuma</w:t>
            </w:r>
          </w:p>
        </w:tc>
        <w:tc>
          <w:tcPr>
            <w:tcW w:w="1977" w:type="dxa"/>
          </w:tcPr>
          <w:p w:rsidR="00647FA5" w:rsidRPr="003D63C1" w:rsidRDefault="00647FA5" w:rsidP="00E0402D">
            <w:r w:rsidRPr="003D63C1">
              <w:rPr>
                <w:lang w:eastAsia="lv-LV"/>
              </w:rPr>
              <w:t>Projekta attiecīgā punkta (panta) galīgā redakcija</w:t>
            </w:r>
          </w:p>
        </w:tc>
      </w:tr>
      <w:tr w:rsidR="00273922" w:rsidRPr="003D63C1" w:rsidTr="00E76435">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273922" w:rsidRPr="003D63C1" w:rsidRDefault="000F2116" w:rsidP="00E0402D">
            <w:pPr>
              <w:jc w:val="both"/>
            </w:pPr>
            <w:r>
              <w:t xml:space="preserve">1. </w:t>
            </w:r>
          </w:p>
        </w:tc>
        <w:tc>
          <w:tcPr>
            <w:tcW w:w="2268" w:type="dxa"/>
            <w:tcBorders>
              <w:top w:val="single" w:sz="4" w:space="0" w:color="auto"/>
              <w:left w:val="single" w:sz="4" w:space="0" w:color="auto"/>
              <w:bottom w:val="single" w:sz="4" w:space="0" w:color="auto"/>
              <w:right w:val="single" w:sz="4" w:space="0" w:color="auto"/>
            </w:tcBorders>
          </w:tcPr>
          <w:p w:rsidR="00A23BF7" w:rsidRDefault="00A23BF7" w:rsidP="00273922">
            <w:r w:rsidRPr="00A23BF7">
              <w:t>Informatīvais ziņojums:</w:t>
            </w:r>
          </w:p>
          <w:p w:rsidR="00273922" w:rsidRPr="003D63C1" w:rsidRDefault="007C1C8A" w:rsidP="00273922">
            <w:r w:rsidRPr="007C1C8A">
              <w:t xml:space="preserve">Attiecībā uz elektronisko rēķinu izmantošanu nodokļu administrēšanas pasākumu veikšanā, informējam, ka šobrīd norit darbs pie vairākiem projektiem, kas vērsti uz dokumentu </w:t>
            </w:r>
            <w:proofErr w:type="spellStart"/>
            <w:r w:rsidRPr="007C1C8A">
              <w:t>digitalizāciju</w:t>
            </w:r>
            <w:proofErr w:type="spellEnd"/>
            <w:r>
              <w:t>.</w:t>
            </w:r>
          </w:p>
        </w:tc>
        <w:tc>
          <w:tcPr>
            <w:tcW w:w="3827" w:type="dxa"/>
            <w:tcBorders>
              <w:top w:val="single" w:sz="4" w:space="0" w:color="auto"/>
              <w:left w:val="single" w:sz="4" w:space="0" w:color="auto"/>
              <w:bottom w:val="single" w:sz="4" w:space="0" w:color="auto"/>
              <w:right w:val="single" w:sz="4" w:space="0" w:color="auto"/>
            </w:tcBorders>
          </w:tcPr>
          <w:p w:rsidR="007C1C8A" w:rsidRDefault="007C1C8A" w:rsidP="007C1C8A">
            <w:pPr>
              <w:jc w:val="both"/>
            </w:pPr>
            <w:r>
              <w:t xml:space="preserve">Informatīvajā ziņojumā sadaļā par šobrīd notiekošajām darbībām pie projektiem, kas vērsti uz dokumentu </w:t>
            </w:r>
            <w:proofErr w:type="spellStart"/>
            <w:r>
              <w:t>digitalizāciju</w:t>
            </w:r>
            <w:proofErr w:type="spellEnd"/>
            <w:r>
              <w:t xml:space="preserve"> pievienot informāciju, ka līdz ar Ekonomikas ministrijas 2019.gada 26.februāra informatīvā ziņojuma "Par </w:t>
            </w:r>
            <w:proofErr w:type="spellStart"/>
            <w:r>
              <w:t>blokķēdes</w:t>
            </w:r>
            <w:proofErr w:type="spellEnd"/>
            <w:r>
              <w:t xml:space="preserve"> tehnoloģijas izmantošanas piemēriem, perspektīvām un tālāko rīcību jomas attīstības veicināšanai" izskatīšanu Ministru Kabineta (turpmāk – MK) sēdē (TA-198; Prot. 10, #52), </w:t>
            </w:r>
            <w:r w:rsidRPr="007C1C8A">
              <w:t xml:space="preserve">Ekonomikas ministrija </w:t>
            </w:r>
            <w:r>
              <w:t xml:space="preserve">skaidroja nepieciešamību aktualizēt diskusiju par kases aparātu reformas </w:t>
            </w:r>
            <w:r>
              <w:lastRenderedPageBreak/>
              <w:t xml:space="preserve">pielāgošanu atbilstošu tehnoloģisko risinājumu iespējām un IT infrastruktūrai, t.i., risinājumiem, kas stiprinātu Valsts ieņēmumu dienesta uzraudzības kapacitāti un paredzētu samērīgu finanšu un administratīvo slogu komersantiem tiem noteikto prasību izpildes nodrošināšanai. </w:t>
            </w:r>
            <w:r w:rsidRPr="007C1C8A">
              <w:t>Ekonomikas ministrija</w:t>
            </w:r>
            <w:r>
              <w:t xml:space="preserve"> kopīgi ar </w:t>
            </w:r>
            <w:r w:rsidRPr="007C1C8A">
              <w:t>Valsts ieņēmumu dienest</w:t>
            </w:r>
            <w:r>
              <w:t xml:space="preserve">u kopš 2019.gada sākuma ir uzsākusi sarunas ar nozares ekspertiem, kas jau ir praktizējušies </w:t>
            </w:r>
            <w:proofErr w:type="spellStart"/>
            <w:r>
              <w:t>blokķēdes</w:t>
            </w:r>
            <w:proofErr w:type="spellEnd"/>
            <w:r>
              <w:t xml:space="preserve"> tehnoloģijā balstītu risinājumu izstrādē grāmatvedības uzskaites sistēmām, audita un maksājumu nolūkiem un kopumā atbalsta jaunu tehnoloģiju ieviešanu attiecībā uz kases aparātiem. </w:t>
            </w:r>
            <w:r w:rsidRPr="007C1C8A">
              <w:t>Valsts ieņēmumu dienesta</w:t>
            </w:r>
            <w:r>
              <w:t xml:space="preserve"> un Ekonomikas ministrijas sadarbības rezultātā 2019. gadā no 5.-7. aprīlim Rīgā norisinājās pirmais politikas veidotāju organizētais .</w:t>
            </w:r>
            <w:proofErr w:type="spellStart"/>
            <w:r>
              <w:t>tax</w:t>
            </w:r>
            <w:proofErr w:type="spellEnd"/>
            <w:r>
              <w:t xml:space="preserve"> </w:t>
            </w:r>
            <w:proofErr w:type="spellStart"/>
            <w:r>
              <w:t>Blockchain</w:t>
            </w:r>
            <w:proofErr w:type="spellEnd"/>
            <w:r>
              <w:t xml:space="preserve"> </w:t>
            </w:r>
            <w:proofErr w:type="spellStart"/>
            <w:r>
              <w:t>hakatons</w:t>
            </w:r>
            <w:proofErr w:type="spellEnd"/>
            <w:r>
              <w:t xml:space="preserve">, kur tika meklēti </w:t>
            </w:r>
            <w:proofErr w:type="spellStart"/>
            <w:r>
              <w:t>blokķēdes</w:t>
            </w:r>
            <w:proofErr w:type="spellEnd"/>
            <w:r>
              <w:t xml:space="preserve"> tehnoloģijā bāzēti risinājumi valsts sektoram lielo datu, moderno tehnoloģiju, nodokļu </w:t>
            </w:r>
            <w:proofErr w:type="spellStart"/>
            <w:r>
              <w:t>krāpniecības</w:t>
            </w:r>
            <w:proofErr w:type="spellEnd"/>
            <w:r>
              <w:t xml:space="preserve"> un skaidrās naudas uzskaites sistēmas jomā. Šāds uz valsts sniegtajiem pakalpojumiem vērsts </w:t>
            </w:r>
            <w:proofErr w:type="spellStart"/>
            <w:r>
              <w:t>hakatons</w:t>
            </w:r>
            <w:proofErr w:type="spellEnd"/>
            <w:r>
              <w:t xml:space="preserve"> Baltijā norisinājās pirmo reizi. </w:t>
            </w:r>
          </w:p>
          <w:p w:rsidR="00273922" w:rsidRPr="003D63C1" w:rsidRDefault="007C1C8A" w:rsidP="007C1C8A">
            <w:pPr>
              <w:jc w:val="both"/>
            </w:pPr>
            <w:r>
              <w:t xml:space="preserve">Papildus, 2018.gada 10. aprīlī Eiropas Komisija </w:t>
            </w:r>
            <w:proofErr w:type="spellStart"/>
            <w:r>
              <w:t>Digitalizācijas</w:t>
            </w:r>
            <w:proofErr w:type="spellEnd"/>
            <w:r>
              <w:t xml:space="preserve"> </w:t>
            </w:r>
            <w:r>
              <w:lastRenderedPageBreak/>
              <w:t xml:space="preserve">dienas ietvaros parakstīja </w:t>
            </w:r>
            <w:proofErr w:type="spellStart"/>
            <w:r>
              <w:t>Blokķēdes</w:t>
            </w:r>
            <w:proofErr w:type="spellEnd"/>
            <w:r>
              <w:t xml:space="preserve"> partnerības deklarāciju, kas paredz sabiedrības informēšanu un izpratnes veicināšanu par </w:t>
            </w:r>
            <w:proofErr w:type="spellStart"/>
            <w:r>
              <w:t>blokķēdes</w:t>
            </w:r>
            <w:proofErr w:type="spellEnd"/>
            <w:r>
              <w:t xml:space="preserve"> tehnoloģiskajām iespējām, lai veicinātu Eiropas Savienības kā reģiona konkurētspēju. Atbilstoši šīs deklarācijas 3. nodaļas 7. punktam gan Ekonomikas ministrija, gan Vides aizsardzības un reģionālā attīstības ministrija ir nominējusi pārstāvjus, kuri ir aktīvi piedalījušies pie pamatprincipu un tehniskās specifikācijas izstrādes, lai atbalstītu </w:t>
            </w:r>
            <w:proofErr w:type="spellStart"/>
            <w:r>
              <w:t>blokķēdes</w:t>
            </w:r>
            <w:proofErr w:type="spellEnd"/>
            <w:r>
              <w:t xml:space="preserve"> tehnoloģijas risinājumu ieviešanu ES  dalībvalstīs.</w:t>
            </w:r>
          </w:p>
        </w:tc>
        <w:tc>
          <w:tcPr>
            <w:tcW w:w="3119" w:type="dxa"/>
            <w:tcBorders>
              <w:top w:val="single" w:sz="4" w:space="0" w:color="auto"/>
              <w:left w:val="single" w:sz="4" w:space="0" w:color="auto"/>
              <w:bottom w:val="single" w:sz="4" w:space="0" w:color="auto"/>
              <w:right w:val="single" w:sz="4" w:space="0" w:color="auto"/>
            </w:tcBorders>
          </w:tcPr>
          <w:p w:rsidR="008E5389" w:rsidRDefault="00A23BF7" w:rsidP="00AC1AD6">
            <w:pPr>
              <w:jc w:val="both"/>
              <w:rPr>
                <w:b/>
                <w:lang w:eastAsia="lv-LV"/>
              </w:rPr>
            </w:pPr>
            <w:r>
              <w:rPr>
                <w:b/>
                <w:lang w:eastAsia="lv-LV"/>
              </w:rPr>
              <w:lastRenderedPageBreak/>
              <w:t>Ievērojot to, ka i</w:t>
            </w:r>
            <w:r w:rsidR="00CB2D59">
              <w:rPr>
                <w:b/>
                <w:lang w:eastAsia="lv-LV"/>
              </w:rPr>
              <w:t xml:space="preserve">nformatīvajā ziņojumā </w:t>
            </w:r>
            <w:r>
              <w:rPr>
                <w:b/>
                <w:lang w:eastAsia="lv-LV"/>
              </w:rPr>
              <w:t>tiek iekļauta informācij</w:t>
            </w:r>
            <w:r w:rsidR="0076054B">
              <w:rPr>
                <w:b/>
                <w:lang w:eastAsia="lv-LV"/>
              </w:rPr>
              <w:t>a</w:t>
            </w:r>
            <w:r w:rsidR="00CB2D59">
              <w:rPr>
                <w:b/>
                <w:lang w:eastAsia="lv-LV"/>
              </w:rPr>
              <w:t xml:space="preserve"> </w:t>
            </w:r>
            <w:r w:rsidRPr="00A23BF7">
              <w:rPr>
                <w:b/>
                <w:lang w:eastAsia="lv-LV"/>
              </w:rPr>
              <w:t>par elektronisko rēķinu un citu dokumentu apriti elektronisk</w:t>
            </w:r>
            <w:r>
              <w:rPr>
                <w:b/>
                <w:lang w:eastAsia="lv-LV"/>
              </w:rPr>
              <w:t>aj</w:t>
            </w:r>
            <w:r w:rsidRPr="00A23BF7">
              <w:rPr>
                <w:b/>
                <w:lang w:eastAsia="lv-LV"/>
              </w:rPr>
              <w:t>ā vidē</w:t>
            </w:r>
            <w:r>
              <w:rPr>
                <w:b/>
                <w:lang w:eastAsia="lv-LV"/>
              </w:rPr>
              <w:t xml:space="preserve"> un minēt</w:t>
            </w:r>
            <w:r w:rsidR="008E5389">
              <w:rPr>
                <w:b/>
                <w:lang w:eastAsia="lv-LV"/>
              </w:rPr>
              <w:t>ie</w:t>
            </w:r>
            <w:r>
              <w:rPr>
                <w:b/>
                <w:lang w:eastAsia="lv-LV"/>
              </w:rPr>
              <w:t xml:space="preserve"> dokument</w:t>
            </w:r>
            <w:r w:rsidR="008E5389">
              <w:rPr>
                <w:b/>
                <w:lang w:eastAsia="lv-LV"/>
              </w:rPr>
              <w:t>i</w:t>
            </w:r>
            <w:r>
              <w:rPr>
                <w:b/>
                <w:lang w:eastAsia="lv-LV"/>
              </w:rPr>
              <w:t xml:space="preserve"> (rēķins un pavadzīme) veido</w:t>
            </w:r>
            <w:r w:rsidR="008E5389">
              <w:rPr>
                <w:b/>
                <w:lang w:eastAsia="lv-LV"/>
              </w:rPr>
              <w:t xml:space="preserve"> kopumu pēc tā veidošanas un izmantošanas mērķa un būtības, tad </w:t>
            </w:r>
            <w:proofErr w:type="spellStart"/>
            <w:r w:rsidR="008E5389" w:rsidRPr="008E5389">
              <w:rPr>
                <w:b/>
                <w:lang w:eastAsia="lv-LV"/>
              </w:rPr>
              <w:t>blokķēdes</w:t>
            </w:r>
            <w:proofErr w:type="spellEnd"/>
            <w:r w:rsidR="008E5389" w:rsidRPr="008E5389">
              <w:rPr>
                <w:b/>
                <w:lang w:eastAsia="lv-LV"/>
              </w:rPr>
              <w:t xml:space="preserve"> tehnoloģijas risinājumu ieviešan</w:t>
            </w:r>
            <w:r w:rsidR="008E5389">
              <w:rPr>
                <w:b/>
                <w:lang w:eastAsia="lv-LV"/>
              </w:rPr>
              <w:t xml:space="preserve">ai  </w:t>
            </w:r>
            <w:r w:rsidR="00446D51">
              <w:rPr>
                <w:b/>
                <w:lang w:eastAsia="lv-LV"/>
              </w:rPr>
              <w:t>realizējama</w:t>
            </w:r>
            <w:r w:rsidR="008E5389">
              <w:rPr>
                <w:b/>
                <w:lang w:eastAsia="lv-LV"/>
              </w:rPr>
              <w:t xml:space="preserve"> paralēli</w:t>
            </w:r>
            <w:r w:rsidR="00446D51">
              <w:rPr>
                <w:b/>
                <w:lang w:eastAsia="lv-LV"/>
              </w:rPr>
              <w:t xml:space="preserve">, nevis šī ziņojuma ietvarā. </w:t>
            </w:r>
            <w:r w:rsidR="008E5389">
              <w:rPr>
                <w:b/>
                <w:lang w:eastAsia="lv-LV"/>
              </w:rPr>
              <w:t xml:space="preserve"> </w:t>
            </w:r>
          </w:p>
          <w:p w:rsidR="008E5389" w:rsidRDefault="008E5389" w:rsidP="00AC1AD6">
            <w:pPr>
              <w:jc w:val="both"/>
              <w:rPr>
                <w:b/>
                <w:lang w:eastAsia="lv-LV"/>
              </w:rPr>
            </w:pPr>
          </w:p>
          <w:p w:rsidR="008E5389" w:rsidRDefault="008E5389" w:rsidP="00AC1AD6">
            <w:pPr>
              <w:jc w:val="both"/>
              <w:rPr>
                <w:b/>
                <w:lang w:eastAsia="lv-LV"/>
              </w:rPr>
            </w:pPr>
          </w:p>
          <w:p w:rsidR="00273922" w:rsidRPr="003D63C1" w:rsidRDefault="00A23BF7" w:rsidP="00AC1AD6">
            <w:pPr>
              <w:jc w:val="both"/>
              <w:rPr>
                <w:b/>
                <w:lang w:eastAsia="lv-LV"/>
              </w:rPr>
            </w:pPr>
            <w:r>
              <w:rPr>
                <w:b/>
                <w:lang w:eastAsia="lv-LV"/>
              </w:rPr>
              <w:t xml:space="preserve">  </w:t>
            </w:r>
          </w:p>
        </w:tc>
        <w:tc>
          <w:tcPr>
            <w:tcW w:w="1842" w:type="dxa"/>
            <w:tcBorders>
              <w:top w:val="single" w:sz="4" w:space="0" w:color="auto"/>
              <w:left w:val="single" w:sz="4" w:space="0" w:color="auto"/>
              <w:bottom w:val="single" w:sz="4" w:space="0" w:color="auto"/>
              <w:right w:val="single" w:sz="4" w:space="0" w:color="auto"/>
            </w:tcBorders>
          </w:tcPr>
          <w:p w:rsidR="00273922" w:rsidRPr="003D63C1" w:rsidRDefault="00273922" w:rsidP="00E0402D">
            <w:pPr>
              <w:rPr>
                <w:lang w:eastAsia="lv-LV"/>
              </w:rPr>
            </w:pPr>
          </w:p>
        </w:tc>
        <w:tc>
          <w:tcPr>
            <w:tcW w:w="1977" w:type="dxa"/>
            <w:tcBorders>
              <w:top w:val="single" w:sz="4" w:space="0" w:color="auto"/>
              <w:left w:val="single" w:sz="4" w:space="0" w:color="auto"/>
              <w:bottom w:val="single" w:sz="4" w:space="0" w:color="auto"/>
              <w:right w:val="single" w:sz="4" w:space="0" w:color="auto"/>
            </w:tcBorders>
          </w:tcPr>
          <w:p w:rsidR="00273922" w:rsidRPr="003D63C1" w:rsidRDefault="00273922" w:rsidP="00E0402D">
            <w:pPr>
              <w:rPr>
                <w:lang w:eastAsia="lv-LV"/>
              </w:rPr>
            </w:pPr>
          </w:p>
        </w:tc>
      </w:tr>
      <w:tr w:rsidR="00346E44" w:rsidRPr="003D63C1" w:rsidTr="00E76435">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346E44" w:rsidRDefault="00346E44" w:rsidP="00E0402D">
            <w:pPr>
              <w:jc w:val="both"/>
            </w:pPr>
            <w:r>
              <w:lastRenderedPageBreak/>
              <w:t xml:space="preserve">2. </w:t>
            </w:r>
          </w:p>
        </w:tc>
        <w:tc>
          <w:tcPr>
            <w:tcW w:w="2268" w:type="dxa"/>
            <w:tcBorders>
              <w:top w:val="single" w:sz="4" w:space="0" w:color="auto"/>
              <w:left w:val="single" w:sz="4" w:space="0" w:color="auto"/>
              <w:bottom w:val="single" w:sz="4" w:space="0" w:color="auto"/>
              <w:right w:val="single" w:sz="4" w:space="0" w:color="auto"/>
            </w:tcBorders>
          </w:tcPr>
          <w:p w:rsidR="001648CD" w:rsidRDefault="001648CD" w:rsidP="00273922">
            <w:proofErr w:type="spellStart"/>
            <w:r>
              <w:t>Protokollēmuma</w:t>
            </w:r>
            <w:proofErr w:type="spellEnd"/>
            <w:r>
              <w:t xml:space="preserve"> 2.punkts:</w:t>
            </w:r>
          </w:p>
          <w:p w:rsidR="00346E44" w:rsidRPr="007C1C8A" w:rsidRDefault="001648CD" w:rsidP="001648CD">
            <w:pPr>
              <w:jc w:val="both"/>
            </w:pPr>
            <w:r w:rsidRPr="001648CD">
              <w:t>2.</w:t>
            </w:r>
            <w:r w:rsidRPr="001648CD">
              <w:tab/>
              <w:t>Finanšu</w:t>
            </w:r>
            <w:r>
              <w:t xml:space="preserve"> </w:t>
            </w:r>
            <w:r w:rsidRPr="001648CD">
              <w:t xml:space="preserve">ministrijai organizēt darba grupu par attaisnojumu dokumentu un preču pavaddokumentu elektroniskās aprites sistēmas (turpmāk – sistēma) ieviešanu, iesaistot Ekonomikas ministrijas, Vides aizsardzības un reģionālās attīstības ministrijas, Satiksmes ministrijas, </w:t>
            </w:r>
            <w:r w:rsidRPr="001648CD">
              <w:lastRenderedPageBreak/>
              <w:t>Labklājības ministrijas, Veselības ministrijas, Zemkopības ministrijas pārstāvjus, kā arī nepieciešamības gadījumā pieaicinot arī nozaru ekspertus, un sagatavot informatīvo ziņojumu par sistēmas ieguvumiem, riskiem, sistēmas ieviešanas izmaksām un priekšlikumiem par tālāko rīcību, un finanšu ministram līdz 2021.gada 1.martam noteiktā kārtībā informatīvo ziņojumu iesniegt izskatīšanai Ministru kabinetā.</w:t>
            </w:r>
          </w:p>
        </w:tc>
        <w:tc>
          <w:tcPr>
            <w:tcW w:w="3827" w:type="dxa"/>
            <w:tcBorders>
              <w:top w:val="single" w:sz="4" w:space="0" w:color="auto"/>
              <w:left w:val="single" w:sz="4" w:space="0" w:color="auto"/>
              <w:bottom w:val="single" w:sz="4" w:space="0" w:color="auto"/>
              <w:right w:val="single" w:sz="4" w:space="0" w:color="auto"/>
            </w:tcBorders>
          </w:tcPr>
          <w:p w:rsidR="00346E44" w:rsidRDefault="005275B8" w:rsidP="007C1C8A">
            <w:pPr>
              <w:jc w:val="both"/>
            </w:pPr>
            <w:proofErr w:type="spellStart"/>
            <w:r w:rsidRPr="005275B8">
              <w:lastRenderedPageBreak/>
              <w:t>Protokollēmuma</w:t>
            </w:r>
            <w:proofErr w:type="spellEnd"/>
            <w:r w:rsidRPr="005275B8">
              <w:t xml:space="preserve"> 2.punktā ir noteikts, ka darba grupa sagatavos informatīvo ziņojumu par sistēmas ieguvumiem, riskiem, sistēmas ieviešanas izmaksām un priekšlikumiem par tālāko rīcību. Pamatojoties uz līdz šim gatavotajiem un Ministru Kabinetā izskatītajiem informatīvajiem ziņojumiem kases aparātu, pirkuma čeku, ēnu ekonomikas apkarošanas un </w:t>
            </w:r>
            <w:proofErr w:type="spellStart"/>
            <w:r w:rsidRPr="005275B8">
              <w:t>blokķēdes</w:t>
            </w:r>
            <w:proofErr w:type="spellEnd"/>
            <w:r w:rsidRPr="005275B8">
              <w:t xml:space="preserve"> jomā, </w:t>
            </w:r>
            <w:r w:rsidR="001648CD">
              <w:t>Ekonomikas ministrija</w:t>
            </w:r>
            <w:r w:rsidRPr="005275B8">
              <w:t xml:space="preserve"> iebilst par atkārtota informatīvā ziņojuma izstrādi, līdz ar to piedāvājot šādu </w:t>
            </w:r>
            <w:proofErr w:type="spellStart"/>
            <w:r w:rsidRPr="005275B8">
              <w:t>Protokollēmuma</w:t>
            </w:r>
            <w:proofErr w:type="spellEnd"/>
            <w:r w:rsidRPr="005275B8">
              <w:t xml:space="preserve"> 2.punkta redakciju: “Finanšu ministrijai organizēt darba grupu par attaisnojumu dokumentu un preču </w:t>
            </w:r>
            <w:r w:rsidRPr="005275B8">
              <w:lastRenderedPageBreak/>
              <w:t>pavaddokumentu elektroniskās aprites sistēmas (turpmāk - sistēmas) ieviešanu, iesaistot Ekonomikas ministrijas, Vides aizsardzības un reģionālās attīstības ministrijas, Satiksmes ministrijas, Labklājības ministrijas, Veselības ministrijas, Zemkopības ministrijas pārstāvjus, kā arī nepieciešamības gadījumā pieaicinot arī nozaru ekspertus, un izstrādāt  sistēmas konceptuālo risinājumu, tai skaitā izstrādājot tehnoloģisko risinājumu, organizatorisko risinājumu un laika grafiku ieviešanai un iesniegt finanšu ministram līdz 2020.gada 1.novembrim.”</w:t>
            </w:r>
          </w:p>
        </w:tc>
        <w:tc>
          <w:tcPr>
            <w:tcW w:w="3119" w:type="dxa"/>
            <w:tcBorders>
              <w:top w:val="single" w:sz="4" w:space="0" w:color="auto"/>
              <w:left w:val="single" w:sz="4" w:space="0" w:color="auto"/>
              <w:bottom w:val="single" w:sz="4" w:space="0" w:color="auto"/>
              <w:right w:val="single" w:sz="4" w:space="0" w:color="auto"/>
            </w:tcBorders>
          </w:tcPr>
          <w:p w:rsidR="0062205E" w:rsidRDefault="00BD792A" w:rsidP="00AC1AD6">
            <w:pPr>
              <w:jc w:val="both"/>
              <w:rPr>
                <w:b/>
                <w:lang w:eastAsia="lv-LV"/>
              </w:rPr>
            </w:pPr>
            <w:r>
              <w:rPr>
                <w:b/>
                <w:lang w:eastAsia="lv-LV"/>
              </w:rPr>
              <w:lastRenderedPageBreak/>
              <w:t xml:space="preserve">Ievērojot </w:t>
            </w:r>
            <w:r w:rsidR="0062205E">
              <w:rPr>
                <w:b/>
                <w:lang w:eastAsia="lv-LV"/>
              </w:rPr>
              <w:t>to, ka jau šobrīd ir maij</w:t>
            </w:r>
            <w:r w:rsidR="00446D51">
              <w:rPr>
                <w:b/>
                <w:lang w:eastAsia="lv-LV"/>
              </w:rPr>
              <w:t>a</w:t>
            </w:r>
            <w:r w:rsidR="0062205E">
              <w:rPr>
                <w:b/>
                <w:lang w:eastAsia="lv-LV"/>
              </w:rPr>
              <w:t xml:space="preserve"> mēnesis, turklāt</w:t>
            </w:r>
            <w:r w:rsidR="00446D51">
              <w:rPr>
                <w:b/>
                <w:lang w:eastAsia="lv-LV"/>
              </w:rPr>
              <w:t xml:space="preserve"> valstī</w:t>
            </w:r>
            <w:r w:rsidR="0062205E">
              <w:rPr>
                <w:b/>
                <w:lang w:eastAsia="lv-LV"/>
              </w:rPr>
              <w:t xml:space="preserve"> ir </w:t>
            </w:r>
            <w:r w:rsidR="003B2F3A">
              <w:rPr>
                <w:b/>
                <w:lang w:eastAsia="lv-LV"/>
              </w:rPr>
              <w:t>izsludināta</w:t>
            </w:r>
            <w:r w:rsidR="00446D51">
              <w:rPr>
                <w:b/>
                <w:lang w:eastAsia="lv-LV"/>
              </w:rPr>
              <w:t xml:space="preserve"> </w:t>
            </w:r>
            <w:r w:rsidR="003B2F3A">
              <w:rPr>
                <w:b/>
                <w:lang w:eastAsia="lv-LV"/>
              </w:rPr>
              <w:t>ārkārtas</w:t>
            </w:r>
            <w:r w:rsidR="00446D51">
              <w:rPr>
                <w:b/>
                <w:lang w:eastAsia="lv-LV"/>
              </w:rPr>
              <w:t xml:space="preserve"> situācija</w:t>
            </w:r>
            <w:r w:rsidR="0062205E">
              <w:rPr>
                <w:b/>
                <w:lang w:eastAsia="lv-LV"/>
              </w:rPr>
              <w:t xml:space="preserve">, nebūtu lietderīgi noteikt </w:t>
            </w:r>
            <w:r w:rsidR="0062205E" w:rsidRPr="0062205E">
              <w:rPr>
                <w:b/>
                <w:lang w:eastAsia="lv-LV"/>
              </w:rPr>
              <w:t>2020.gada 1.novembri</w:t>
            </w:r>
            <w:r w:rsidR="0062205E">
              <w:rPr>
                <w:b/>
                <w:lang w:eastAsia="lv-LV"/>
              </w:rPr>
              <w:t xml:space="preserve"> kā termiņu, līdz kuram iesaistītajām ministrijām ir jāvienojas par </w:t>
            </w:r>
            <w:r w:rsidR="0062205E" w:rsidRPr="0062205E">
              <w:rPr>
                <w:b/>
                <w:lang w:eastAsia="lv-LV"/>
              </w:rPr>
              <w:t>sistēmas konceptuālo risinājumu,</w:t>
            </w:r>
            <w:bookmarkStart w:id="0" w:name="_GoBack"/>
            <w:bookmarkEnd w:id="0"/>
            <w:r w:rsidR="0062205E" w:rsidRPr="0062205E">
              <w:rPr>
                <w:b/>
                <w:lang w:eastAsia="lv-LV"/>
              </w:rPr>
              <w:t xml:space="preserve"> izstrādājot tehnoloģisko risinājumu, organizatorisko risinājumu un laika grafiku ieviešanai</w:t>
            </w:r>
            <w:r w:rsidR="0062205E">
              <w:rPr>
                <w:b/>
                <w:lang w:eastAsia="lv-LV"/>
              </w:rPr>
              <w:t>.</w:t>
            </w:r>
          </w:p>
          <w:p w:rsidR="0062205E" w:rsidRDefault="00446D51" w:rsidP="00AC1AD6">
            <w:pPr>
              <w:jc w:val="both"/>
              <w:rPr>
                <w:b/>
                <w:lang w:eastAsia="lv-LV"/>
              </w:rPr>
            </w:pPr>
            <w:r>
              <w:rPr>
                <w:b/>
                <w:lang w:eastAsia="lv-LV"/>
              </w:rPr>
              <w:t xml:space="preserve">Līdz ar to nav atbalstāms </w:t>
            </w:r>
            <w:r w:rsidR="003B2F3A">
              <w:rPr>
                <w:b/>
                <w:lang w:eastAsia="lv-LV"/>
              </w:rPr>
              <w:t>Ekonomikas</w:t>
            </w:r>
            <w:r>
              <w:rPr>
                <w:b/>
                <w:lang w:eastAsia="lv-LV"/>
              </w:rPr>
              <w:t xml:space="preserve"> ministrijas ieteiktais termiņš.</w:t>
            </w:r>
          </w:p>
          <w:p w:rsidR="0062205E" w:rsidRDefault="0062205E" w:rsidP="0062205E">
            <w:pPr>
              <w:jc w:val="both"/>
              <w:rPr>
                <w:b/>
                <w:lang w:eastAsia="lv-LV"/>
              </w:rPr>
            </w:pPr>
            <w:r w:rsidRPr="0062205E">
              <w:rPr>
                <w:b/>
                <w:lang w:eastAsia="lv-LV"/>
              </w:rPr>
              <w:t xml:space="preserve"> </w:t>
            </w:r>
          </w:p>
          <w:p w:rsidR="00346E44" w:rsidRDefault="00346E44" w:rsidP="00AC1AD6">
            <w:pPr>
              <w:jc w:val="both"/>
              <w:rPr>
                <w:b/>
                <w:lang w:eastAsia="lv-LV"/>
              </w:rPr>
            </w:pPr>
          </w:p>
        </w:tc>
        <w:tc>
          <w:tcPr>
            <w:tcW w:w="1842" w:type="dxa"/>
            <w:tcBorders>
              <w:top w:val="single" w:sz="4" w:space="0" w:color="auto"/>
              <w:left w:val="single" w:sz="4" w:space="0" w:color="auto"/>
              <w:bottom w:val="single" w:sz="4" w:space="0" w:color="auto"/>
              <w:right w:val="single" w:sz="4" w:space="0" w:color="auto"/>
            </w:tcBorders>
          </w:tcPr>
          <w:p w:rsidR="00346E44" w:rsidRPr="003D63C1" w:rsidRDefault="00346E44" w:rsidP="00E0402D">
            <w:pPr>
              <w:rPr>
                <w:lang w:eastAsia="lv-LV"/>
              </w:rPr>
            </w:pPr>
          </w:p>
        </w:tc>
        <w:tc>
          <w:tcPr>
            <w:tcW w:w="1977" w:type="dxa"/>
            <w:tcBorders>
              <w:top w:val="single" w:sz="4" w:space="0" w:color="auto"/>
              <w:left w:val="single" w:sz="4" w:space="0" w:color="auto"/>
              <w:bottom w:val="single" w:sz="4" w:space="0" w:color="auto"/>
              <w:right w:val="single" w:sz="4" w:space="0" w:color="auto"/>
            </w:tcBorders>
          </w:tcPr>
          <w:p w:rsidR="00346E44" w:rsidRPr="003D63C1" w:rsidRDefault="00346E44" w:rsidP="00E0402D">
            <w:pPr>
              <w:rPr>
                <w:lang w:eastAsia="lv-LV"/>
              </w:rPr>
            </w:pPr>
          </w:p>
        </w:tc>
      </w:tr>
    </w:tbl>
    <w:p w:rsidR="00273922" w:rsidRPr="003D63C1" w:rsidRDefault="00273922"/>
    <w:p w:rsidR="00647FA5" w:rsidRPr="003D63C1" w:rsidRDefault="00647FA5" w:rsidP="00FC101D">
      <w:pPr>
        <w:pStyle w:val="naiskr"/>
        <w:spacing w:before="0" w:beforeAutospacing="0" w:after="0" w:afterAutospacing="0"/>
      </w:pPr>
      <w:r w:rsidRPr="003D63C1">
        <w:t xml:space="preserve">Informācija par </w:t>
      </w:r>
      <w:proofErr w:type="spellStart"/>
      <w:r w:rsidRPr="003D63C1">
        <w:t>starpministriju</w:t>
      </w:r>
      <w:proofErr w:type="spellEnd"/>
      <w:r w:rsidRPr="003D63C1">
        <w:t xml:space="preserve"> (starpinstitūciju) sanāksmi vai elektronisko saskaņošanu</w:t>
      </w:r>
      <w:r w:rsidR="00CD6443" w:rsidRPr="003D63C1">
        <w:t xml:space="preserve">: </w:t>
      </w:r>
      <w:r w:rsidR="00E82695" w:rsidRPr="003D63C1">
        <w:t xml:space="preserve"> </w:t>
      </w:r>
    </w:p>
    <w:p w:rsidR="00647FA5" w:rsidRPr="003D63C1" w:rsidRDefault="00647FA5" w:rsidP="00647FA5">
      <w:pPr>
        <w:jc w:val="right"/>
        <w:rPr>
          <w:b/>
          <w:bCs/>
        </w:rPr>
      </w:pPr>
    </w:p>
    <w:p w:rsidR="00A15222" w:rsidRPr="00A15222" w:rsidRDefault="00647FA5" w:rsidP="000E3451">
      <w:pPr>
        <w:ind w:left="4320" w:hanging="4320"/>
      </w:pPr>
      <w:r w:rsidRPr="00A15222">
        <w:t xml:space="preserve">Saskaņošanas dalībnieki </w:t>
      </w:r>
      <w:r w:rsidRPr="00A15222">
        <w:tab/>
      </w:r>
      <w:r w:rsidR="00D336C3">
        <w:t>Ekonomikas ministrija,</w:t>
      </w:r>
      <w:r w:rsidR="00FE4BA1">
        <w:t xml:space="preserve"> </w:t>
      </w:r>
      <w:r w:rsidR="00D336C3">
        <w:t>Vides aizsardzības un reģionālās attīstības ministrija, Labklājības ministrija,</w:t>
      </w:r>
      <w:r w:rsidR="00FE4BA1">
        <w:t xml:space="preserve"> Satiksmes ministrija, Veselības ministrija, Zemkopības ministrija</w:t>
      </w:r>
      <w:r w:rsidR="00D336C3">
        <w:t>.</w:t>
      </w:r>
    </w:p>
    <w:p w:rsidR="007C0E3D" w:rsidRPr="00A15222" w:rsidRDefault="007C0E3D" w:rsidP="007C0E3D">
      <w:pPr>
        <w:ind w:left="6096" w:hanging="6096"/>
        <w:jc w:val="both"/>
        <w:rPr>
          <w:bCs/>
        </w:rPr>
      </w:pPr>
    </w:p>
    <w:p w:rsidR="00647FA5" w:rsidRPr="00A15222" w:rsidRDefault="00B41237" w:rsidP="007C3673">
      <w:pPr>
        <w:ind w:left="6096" w:hanging="6096"/>
        <w:jc w:val="both"/>
      </w:pPr>
      <w:r w:rsidRPr="00A15222">
        <w:t xml:space="preserve">  </w:t>
      </w:r>
    </w:p>
    <w:p w:rsidR="00BF5654" w:rsidRPr="00A15222" w:rsidRDefault="00647FA5" w:rsidP="00B41237">
      <w:pPr>
        <w:tabs>
          <w:tab w:val="left" w:pos="6096"/>
        </w:tabs>
        <w:ind w:left="6096" w:hanging="6096"/>
        <w:jc w:val="both"/>
      </w:pPr>
      <w:r w:rsidRPr="00A15222">
        <w:t>Saskaņošanas dalīb</w:t>
      </w:r>
      <w:r w:rsidR="00950516" w:rsidRPr="00A15222">
        <w:t>nieki izskatīja šādu ministriju</w:t>
      </w:r>
      <w:r w:rsidR="00BF5654" w:rsidRPr="00A15222">
        <w:t xml:space="preserve">(citu institūciju) </w:t>
      </w:r>
    </w:p>
    <w:p w:rsidR="00D336C3" w:rsidRPr="00A15222" w:rsidRDefault="00BF5654" w:rsidP="00D336C3">
      <w:pPr>
        <w:ind w:left="4320" w:hanging="4320"/>
      </w:pPr>
      <w:r w:rsidRPr="00A15222">
        <w:lastRenderedPageBreak/>
        <w:t>iebildumus</w:t>
      </w:r>
      <w:r w:rsidR="00663F12" w:rsidRPr="00A15222">
        <w:t xml:space="preserve">: </w:t>
      </w:r>
      <w:r w:rsidR="00663F12" w:rsidRPr="00A15222">
        <w:tab/>
      </w:r>
      <w:r w:rsidR="00D336C3">
        <w:t>Ekonomikas ministrija.</w:t>
      </w:r>
    </w:p>
    <w:p w:rsidR="00BF5654" w:rsidRPr="00A15222" w:rsidRDefault="00BF5654" w:rsidP="00BF5654">
      <w:pPr>
        <w:tabs>
          <w:tab w:val="left" w:pos="6096"/>
        </w:tabs>
        <w:ind w:left="6096" w:hanging="6096"/>
        <w:jc w:val="both"/>
      </w:pPr>
    </w:p>
    <w:p w:rsidR="00647FA5" w:rsidRPr="00A15222" w:rsidRDefault="00647FA5" w:rsidP="00BF5654">
      <w:pPr>
        <w:jc w:val="both"/>
      </w:pPr>
      <w:r w:rsidRPr="00A15222">
        <w:t xml:space="preserve">Ministrijas (citas institūcijas), kuras nav ieradušās uz </w:t>
      </w:r>
    </w:p>
    <w:p w:rsidR="00647FA5" w:rsidRPr="003D63C1" w:rsidRDefault="00647FA5" w:rsidP="00BF5654">
      <w:pPr>
        <w:rPr>
          <w:color w:val="000000"/>
        </w:rPr>
      </w:pPr>
      <w:r w:rsidRPr="00A15222">
        <w:t>sanāksmi vai kuras nav atbildējušas uz uzaicinājumu</w:t>
      </w:r>
      <w:r w:rsidRPr="003D63C1">
        <w:t xml:space="preserve"> </w:t>
      </w:r>
      <w:r w:rsidRPr="003D63C1">
        <w:tab/>
      </w:r>
    </w:p>
    <w:p w:rsidR="00A15222" w:rsidRDefault="00647FA5" w:rsidP="00117FDE">
      <w:pPr>
        <w:ind w:left="6096" w:hanging="6096"/>
        <w:jc w:val="both"/>
      </w:pPr>
      <w:r w:rsidRPr="003D63C1">
        <w:t xml:space="preserve">piedalīties elektroniskajā saskaņošanā </w:t>
      </w:r>
      <w:r w:rsidR="00B41237" w:rsidRPr="003D63C1">
        <w:t xml:space="preserve">                                  </w:t>
      </w:r>
      <w:r w:rsidR="007C3673" w:rsidRPr="003D63C1">
        <w:t xml:space="preserve">  </w:t>
      </w:r>
    </w:p>
    <w:p w:rsidR="00647FA5" w:rsidRPr="003D63C1" w:rsidRDefault="00FA00DD" w:rsidP="00117FDE">
      <w:pPr>
        <w:ind w:left="6096" w:hanging="6096"/>
        <w:jc w:val="both"/>
        <w:rPr>
          <w:bCs/>
        </w:rPr>
      </w:pPr>
      <w:r w:rsidRPr="003D63C1">
        <w:t xml:space="preserve"> </w:t>
      </w:r>
      <w:r w:rsidR="002A1C06" w:rsidRPr="003D63C1">
        <w:t xml:space="preserve"> </w:t>
      </w:r>
    </w:p>
    <w:p w:rsidR="00647FA5" w:rsidRPr="003D63C1" w:rsidRDefault="00647FA5" w:rsidP="00647FA5">
      <w:pPr>
        <w:jc w:val="both"/>
        <w:rPr>
          <w:bCs/>
        </w:rPr>
      </w:pPr>
      <w:r w:rsidRPr="003D63C1">
        <w:rPr>
          <w:bCs/>
        </w:rPr>
        <w:t>Saskaņošanas dalībnieki izskatīja precizēto Ministru kabineta noteikumu projektu.</w:t>
      </w:r>
    </w:p>
    <w:p w:rsidR="007C3673" w:rsidRPr="003D63C1" w:rsidRDefault="007C3673" w:rsidP="00647FA5">
      <w:pPr>
        <w:jc w:val="both"/>
        <w:rPr>
          <w:bCs/>
        </w:rPr>
      </w:pPr>
    </w:p>
    <w:p w:rsidR="00647FA5" w:rsidRPr="003D63C1" w:rsidRDefault="00647FA5" w:rsidP="00992A69">
      <w:pPr>
        <w:tabs>
          <w:tab w:val="left" w:pos="1890"/>
        </w:tabs>
        <w:ind w:firstLine="720"/>
        <w:jc w:val="center"/>
        <w:rPr>
          <w:b/>
        </w:rPr>
      </w:pPr>
      <w:r w:rsidRPr="003D63C1">
        <w:rPr>
          <w:b/>
        </w:rPr>
        <w:t>II. Jautājumi, par kuriem saskaņošanā vienošanās ir panākta</w:t>
      </w:r>
    </w:p>
    <w:p w:rsidR="00992A69" w:rsidRPr="003D63C1" w:rsidRDefault="00992A69" w:rsidP="00992A69">
      <w:pPr>
        <w:tabs>
          <w:tab w:val="left" w:pos="1890"/>
        </w:tabs>
        <w:ind w:firstLine="720"/>
        <w:jc w:val="center"/>
        <w:rPr>
          <w:b/>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922"/>
        <w:gridCol w:w="4874"/>
        <w:gridCol w:w="2835"/>
        <w:gridCol w:w="2922"/>
      </w:tblGrid>
      <w:tr w:rsidR="00647FA5" w:rsidRPr="003D63C1" w:rsidTr="00B357D4">
        <w:trPr>
          <w:trHeight w:val="2455"/>
          <w:jc w:val="center"/>
        </w:trPr>
        <w:tc>
          <w:tcPr>
            <w:tcW w:w="617" w:type="dxa"/>
          </w:tcPr>
          <w:p w:rsidR="00647FA5" w:rsidRPr="003D63C1" w:rsidRDefault="00647FA5" w:rsidP="00E0402D">
            <w:pPr>
              <w:jc w:val="center"/>
            </w:pPr>
            <w:r w:rsidRPr="003D63C1">
              <w:t>Nr. p.k.</w:t>
            </w:r>
          </w:p>
        </w:tc>
        <w:tc>
          <w:tcPr>
            <w:tcW w:w="2922" w:type="dxa"/>
            <w:vAlign w:val="center"/>
          </w:tcPr>
          <w:p w:rsidR="00647FA5" w:rsidRPr="003D63C1" w:rsidRDefault="00647FA5" w:rsidP="00E0402D">
            <w:pPr>
              <w:jc w:val="center"/>
            </w:pPr>
            <w:r w:rsidRPr="003D63C1">
              <w:t>Saskaņošanai nosūtītā projekta redakcija (konkrēta punkta (panta) redakcija)</w:t>
            </w:r>
          </w:p>
        </w:tc>
        <w:tc>
          <w:tcPr>
            <w:tcW w:w="4874" w:type="dxa"/>
            <w:vAlign w:val="center"/>
          </w:tcPr>
          <w:p w:rsidR="00647FA5" w:rsidRPr="003D63C1" w:rsidRDefault="00647FA5" w:rsidP="00E0402D">
            <w:pPr>
              <w:jc w:val="center"/>
            </w:pPr>
            <w:r w:rsidRPr="003D63C1">
              <w:t>Atzinumā norādītais ministrijas (citas institūcijas) iebildums par projekta konkrēto punktu (pantu)</w:t>
            </w:r>
          </w:p>
        </w:tc>
        <w:tc>
          <w:tcPr>
            <w:tcW w:w="2835" w:type="dxa"/>
            <w:vAlign w:val="center"/>
          </w:tcPr>
          <w:p w:rsidR="00647FA5" w:rsidRPr="003D63C1" w:rsidRDefault="00647FA5" w:rsidP="00E0402D">
            <w:pPr>
              <w:jc w:val="center"/>
            </w:pPr>
            <w:r w:rsidRPr="003D63C1">
              <w:t>Ministrijas (citas institūcijas) viedoklis par izteikto iebildumu (attiecīgi norādot, vai iebildums ir ņemts vērā, noraidīts vai panākta vienošanās starpinstitūciju sanāksmē)</w:t>
            </w:r>
          </w:p>
        </w:tc>
        <w:tc>
          <w:tcPr>
            <w:tcW w:w="2922" w:type="dxa"/>
            <w:vAlign w:val="center"/>
          </w:tcPr>
          <w:p w:rsidR="00647FA5" w:rsidRPr="003D63C1" w:rsidRDefault="00647FA5" w:rsidP="00E0402D">
            <w:pPr>
              <w:jc w:val="center"/>
            </w:pPr>
            <w:r w:rsidRPr="003D63C1">
              <w:t>Projekta attiecīgā punkta (panta) galīgā redakcija vai atsauce uz starpinstitūciju sanāksmes protokola punktu, kurā ir formulēta attiecīgā punkta (panta) redakcija vai atšķirīgie viedokļi par konkrēto punktu (pantu)</w:t>
            </w:r>
          </w:p>
        </w:tc>
      </w:tr>
      <w:tr w:rsidR="006041D0" w:rsidRPr="00FB30C9" w:rsidTr="00B41237">
        <w:trPr>
          <w:trHeight w:val="839"/>
          <w:jc w:val="center"/>
        </w:trPr>
        <w:tc>
          <w:tcPr>
            <w:tcW w:w="617" w:type="dxa"/>
          </w:tcPr>
          <w:p w:rsidR="006041D0" w:rsidRPr="00FB30C9" w:rsidRDefault="006041D0" w:rsidP="006041D0">
            <w:pPr>
              <w:jc w:val="center"/>
            </w:pPr>
          </w:p>
        </w:tc>
        <w:tc>
          <w:tcPr>
            <w:tcW w:w="2922" w:type="dxa"/>
          </w:tcPr>
          <w:p w:rsidR="006041D0" w:rsidRPr="00FB30C9" w:rsidRDefault="006041D0" w:rsidP="006041D0">
            <w:pPr>
              <w:rPr>
                <w:lang w:eastAsia="lv-LV"/>
              </w:rPr>
            </w:pPr>
          </w:p>
        </w:tc>
        <w:tc>
          <w:tcPr>
            <w:tcW w:w="4874" w:type="dxa"/>
          </w:tcPr>
          <w:p w:rsidR="006041D0" w:rsidRPr="00FB30C9" w:rsidRDefault="006041D0" w:rsidP="006041D0">
            <w:pPr>
              <w:pStyle w:val="ListParagraph"/>
              <w:numPr>
                <w:ilvl w:val="0"/>
                <w:numId w:val="11"/>
              </w:numPr>
              <w:ind w:left="0"/>
              <w:jc w:val="both"/>
              <w:rPr>
                <w:rStyle w:val="FontStyle14"/>
                <w:rFonts w:ascii="Times New Roman" w:hAnsi="Times New Roman" w:cs="Times New Roman"/>
                <w:sz w:val="24"/>
                <w:szCs w:val="24"/>
              </w:rPr>
            </w:pPr>
          </w:p>
        </w:tc>
        <w:tc>
          <w:tcPr>
            <w:tcW w:w="2835" w:type="dxa"/>
          </w:tcPr>
          <w:p w:rsidR="0014440B" w:rsidRPr="00FB30C9" w:rsidRDefault="0014440B" w:rsidP="006041D0">
            <w:pPr>
              <w:rPr>
                <w:b/>
                <w:bCs/>
              </w:rPr>
            </w:pPr>
          </w:p>
        </w:tc>
        <w:tc>
          <w:tcPr>
            <w:tcW w:w="2922" w:type="dxa"/>
          </w:tcPr>
          <w:p w:rsidR="006041D0" w:rsidRPr="00FB30C9" w:rsidRDefault="006041D0" w:rsidP="006041D0">
            <w:pPr>
              <w:ind w:right="180"/>
              <w:jc w:val="both"/>
              <w:rPr>
                <w:bCs/>
                <w:lang w:eastAsia="lv-LV"/>
              </w:rPr>
            </w:pPr>
          </w:p>
        </w:tc>
      </w:tr>
    </w:tbl>
    <w:p w:rsidR="001F00DF" w:rsidRPr="003D63C1" w:rsidRDefault="001F00DF" w:rsidP="001F00DF">
      <w:pPr>
        <w:ind w:firstLine="720"/>
        <w:jc w:val="both"/>
      </w:pPr>
    </w:p>
    <w:p w:rsidR="001F00DF" w:rsidRPr="003D63C1" w:rsidRDefault="001F00DF" w:rsidP="001C0E3D">
      <w:pPr>
        <w:jc w:val="both"/>
      </w:pPr>
      <w:r w:rsidRPr="003D63C1">
        <w:t xml:space="preserve">Atbildīgā amatpersona </w:t>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r>
      <w:proofErr w:type="spellStart"/>
      <w:r w:rsidR="00FA728D">
        <w:t>M.Kalniņš</w:t>
      </w:r>
      <w:proofErr w:type="spellEnd"/>
    </w:p>
    <w:p w:rsidR="00FA728D" w:rsidRDefault="00FA728D" w:rsidP="001F00DF">
      <w:bookmarkStart w:id="1" w:name="_MailAutoSig"/>
      <w:r w:rsidRPr="00FA728D">
        <w:t xml:space="preserve">Valsts ieņēmumu dienesta </w:t>
      </w:r>
    </w:p>
    <w:p w:rsidR="00FA728D" w:rsidRDefault="00FA728D" w:rsidP="001F00DF">
      <w:r w:rsidRPr="00FA728D">
        <w:t>Nodokļu pārvaldes direktora vietnieks</w:t>
      </w:r>
    </w:p>
    <w:p w:rsidR="007408A3" w:rsidRPr="003D63C1" w:rsidRDefault="00FA728D" w:rsidP="001F00DF">
      <w:r w:rsidRPr="00FA728D">
        <w:t>67121786</w:t>
      </w:r>
      <w:r w:rsidR="00535D84" w:rsidRPr="003D63C1">
        <w:t xml:space="preserve"> </w:t>
      </w:r>
    </w:p>
    <w:bookmarkEnd w:id="1"/>
    <w:p w:rsidR="00102529" w:rsidRPr="003D63C1" w:rsidRDefault="0051347A" w:rsidP="00FA728D">
      <w:r>
        <w:fldChar w:fldCharType="begin"/>
      </w:r>
      <w:r w:rsidR="00FA728D">
        <w:instrText xml:space="preserve"> HYPERLINK "mailto:</w:instrText>
      </w:r>
      <w:r w:rsidR="00FA728D" w:rsidRPr="00FA728D">
        <w:instrText>Martins.Kalnins@vid.gov.lv</w:instrText>
      </w:r>
      <w:r w:rsidR="00FA728D">
        <w:instrText xml:space="preserve">" </w:instrText>
      </w:r>
      <w:r>
        <w:fldChar w:fldCharType="separate"/>
      </w:r>
      <w:r w:rsidR="00FA728D" w:rsidRPr="007D49AE">
        <w:rPr>
          <w:rStyle w:val="Hyperlink"/>
        </w:rPr>
        <w:t>Martins.Kalnins@vid.gov.lv</w:t>
      </w:r>
      <w:r>
        <w:fldChar w:fldCharType="end"/>
      </w:r>
      <w:r w:rsidR="00FA728D">
        <w:t xml:space="preserve"> </w:t>
      </w:r>
    </w:p>
    <w:sectPr w:rsidR="00102529" w:rsidRPr="003D63C1" w:rsidSect="00CA43B9">
      <w:headerReference w:type="default" r:id="rId8"/>
      <w:footerReference w:type="default" r:id="rId9"/>
      <w:footerReference w:type="first" r:id="rId10"/>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113" w:rsidRDefault="00004113" w:rsidP="002F37E0">
      <w:r>
        <w:separator/>
      </w:r>
    </w:p>
  </w:endnote>
  <w:endnote w:type="continuationSeparator" w:id="0">
    <w:p w:rsidR="00004113" w:rsidRDefault="00004113" w:rsidP="002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02D" w:rsidRPr="0039637B" w:rsidRDefault="00FA728D" w:rsidP="00B602F7">
    <w:pPr>
      <w:tabs>
        <w:tab w:val="left" w:pos="7440"/>
      </w:tabs>
      <w:rPr>
        <w:b/>
      </w:rPr>
    </w:pPr>
    <w:r>
      <w:rPr>
        <w:sz w:val="20"/>
        <w:szCs w:val="20"/>
      </w:rPr>
      <w:t>FM</w:t>
    </w:r>
    <w:r w:rsidR="00E0402D" w:rsidRPr="00FC101D">
      <w:rPr>
        <w:sz w:val="20"/>
        <w:szCs w:val="20"/>
      </w:rPr>
      <w:t>Izz</w:t>
    </w:r>
    <w:r w:rsidR="00E0402D">
      <w:rPr>
        <w:sz w:val="20"/>
        <w:szCs w:val="20"/>
      </w:rPr>
      <w:t>_</w:t>
    </w:r>
    <w:r w:rsidR="00A13CD9">
      <w:rPr>
        <w:sz w:val="20"/>
        <w:szCs w:val="20"/>
      </w:rPr>
      <w:t>13</w:t>
    </w:r>
    <w:r>
      <w:rPr>
        <w:sz w:val="20"/>
        <w:szCs w:val="20"/>
      </w:rPr>
      <w:t>0520</w:t>
    </w:r>
    <w:r w:rsidR="00E0402D" w:rsidRPr="00FC101D">
      <w:rPr>
        <w:sz w:val="20"/>
        <w:szCs w:val="20"/>
      </w:rPr>
      <w:t>_</w:t>
    </w:r>
    <w:r>
      <w:rPr>
        <w:sz w:val="20"/>
        <w:szCs w:val="20"/>
      </w:rPr>
      <w:t>el_rek_stand</w:t>
    </w:r>
  </w:p>
  <w:p w:rsidR="00E0402D" w:rsidRPr="00FC101D" w:rsidRDefault="00E0402D" w:rsidP="00FC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02D" w:rsidRPr="0039637B" w:rsidRDefault="001B64AB" w:rsidP="001B64AB">
    <w:pPr>
      <w:tabs>
        <w:tab w:val="left" w:pos="7440"/>
      </w:tabs>
      <w:rPr>
        <w:b/>
      </w:rPr>
    </w:pPr>
    <w:r w:rsidRPr="001B64AB">
      <w:rPr>
        <w:sz w:val="20"/>
        <w:szCs w:val="20"/>
      </w:rPr>
      <w:t>FMIzz_130520_el_rek_stand</w:t>
    </w:r>
  </w:p>
  <w:p w:rsidR="00E0402D" w:rsidRDefault="00E0402D" w:rsidP="002F37E0">
    <w:pP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113" w:rsidRDefault="00004113" w:rsidP="002F37E0">
      <w:r>
        <w:separator/>
      </w:r>
    </w:p>
  </w:footnote>
  <w:footnote w:type="continuationSeparator" w:id="0">
    <w:p w:rsidR="00004113" w:rsidRDefault="00004113" w:rsidP="002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rsidR="00E0402D" w:rsidRDefault="0051347A">
        <w:pPr>
          <w:pStyle w:val="Header"/>
          <w:jc w:val="center"/>
        </w:pPr>
        <w:r>
          <w:fldChar w:fldCharType="begin"/>
        </w:r>
        <w:r w:rsidR="00E0402D">
          <w:instrText xml:space="preserve"> PAGE   \* MERGEFORMAT </w:instrText>
        </w:r>
        <w:r>
          <w:fldChar w:fldCharType="separate"/>
        </w:r>
        <w:r w:rsidR="0076054B">
          <w:rPr>
            <w:noProof/>
          </w:rPr>
          <w:t>3</w:t>
        </w:r>
        <w:r>
          <w:rPr>
            <w:noProof/>
          </w:rPr>
          <w:fldChar w:fldCharType="end"/>
        </w:r>
      </w:p>
    </w:sdtContent>
  </w:sdt>
  <w:p w:rsidR="00E0402D" w:rsidRDefault="00E0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4E454C"/>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4"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B90794A"/>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7"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35CD3B22"/>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6DBC21F8"/>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16"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4"/>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6"/>
  </w:num>
  <w:num w:numId="16">
    <w:abstractNumId w:val="12"/>
  </w:num>
  <w:num w:numId="17">
    <w:abstractNumId w:val="15"/>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FA5"/>
    <w:rsid w:val="00004113"/>
    <w:rsid w:val="00013AC3"/>
    <w:rsid w:val="000208B1"/>
    <w:rsid w:val="00027FD2"/>
    <w:rsid w:val="000368A4"/>
    <w:rsid w:val="0003794E"/>
    <w:rsid w:val="0006071C"/>
    <w:rsid w:val="00061E20"/>
    <w:rsid w:val="00063664"/>
    <w:rsid w:val="000715B5"/>
    <w:rsid w:val="000725FF"/>
    <w:rsid w:val="0008525F"/>
    <w:rsid w:val="000A08C9"/>
    <w:rsid w:val="000A70AF"/>
    <w:rsid w:val="000B0757"/>
    <w:rsid w:val="000B099A"/>
    <w:rsid w:val="000B187D"/>
    <w:rsid w:val="000C18C2"/>
    <w:rsid w:val="000C3E87"/>
    <w:rsid w:val="000C41D1"/>
    <w:rsid w:val="000C4E09"/>
    <w:rsid w:val="000D1B17"/>
    <w:rsid w:val="000E3451"/>
    <w:rsid w:val="000F0DDB"/>
    <w:rsid w:val="000F2116"/>
    <w:rsid w:val="000F47CD"/>
    <w:rsid w:val="00101628"/>
    <w:rsid w:val="00102529"/>
    <w:rsid w:val="00102628"/>
    <w:rsid w:val="001075B1"/>
    <w:rsid w:val="001154D1"/>
    <w:rsid w:val="00117FDE"/>
    <w:rsid w:val="00121DBB"/>
    <w:rsid w:val="00123AA7"/>
    <w:rsid w:val="00124285"/>
    <w:rsid w:val="00124DA9"/>
    <w:rsid w:val="00126CDB"/>
    <w:rsid w:val="001375A1"/>
    <w:rsid w:val="00137FD8"/>
    <w:rsid w:val="001404F4"/>
    <w:rsid w:val="0014440B"/>
    <w:rsid w:val="00146804"/>
    <w:rsid w:val="001516E1"/>
    <w:rsid w:val="00152EC2"/>
    <w:rsid w:val="0015734E"/>
    <w:rsid w:val="00160937"/>
    <w:rsid w:val="00161FCE"/>
    <w:rsid w:val="001648CD"/>
    <w:rsid w:val="00165027"/>
    <w:rsid w:val="00167977"/>
    <w:rsid w:val="001749FC"/>
    <w:rsid w:val="00185EC7"/>
    <w:rsid w:val="00186DB3"/>
    <w:rsid w:val="001A2D70"/>
    <w:rsid w:val="001A40C7"/>
    <w:rsid w:val="001A6197"/>
    <w:rsid w:val="001B20B8"/>
    <w:rsid w:val="001B64A5"/>
    <w:rsid w:val="001B64AB"/>
    <w:rsid w:val="001C0E3D"/>
    <w:rsid w:val="001C736B"/>
    <w:rsid w:val="001D0593"/>
    <w:rsid w:val="001E68C1"/>
    <w:rsid w:val="001E6B41"/>
    <w:rsid w:val="001E71B7"/>
    <w:rsid w:val="001F00DF"/>
    <w:rsid w:val="001F296D"/>
    <w:rsid w:val="001F5C29"/>
    <w:rsid w:val="001F6AAF"/>
    <w:rsid w:val="0020098D"/>
    <w:rsid w:val="00210B7F"/>
    <w:rsid w:val="00213EFD"/>
    <w:rsid w:val="002162CF"/>
    <w:rsid w:val="00216E78"/>
    <w:rsid w:val="002174E5"/>
    <w:rsid w:val="00220DBE"/>
    <w:rsid w:val="0022123D"/>
    <w:rsid w:val="00224673"/>
    <w:rsid w:val="00230738"/>
    <w:rsid w:val="0024280B"/>
    <w:rsid w:val="002567B5"/>
    <w:rsid w:val="00256E56"/>
    <w:rsid w:val="00257ACF"/>
    <w:rsid w:val="00262BC2"/>
    <w:rsid w:val="00271864"/>
    <w:rsid w:val="00273922"/>
    <w:rsid w:val="00275C9D"/>
    <w:rsid w:val="00282981"/>
    <w:rsid w:val="002840E8"/>
    <w:rsid w:val="00292D22"/>
    <w:rsid w:val="002A1C06"/>
    <w:rsid w:val="002A63E8"/>
    <w:rsid w:val="002C1A2E"/>
    <w:rsid w:val="002C1BEF"/>
    <w:rsid w:val="002D10B8"/>
    <w:rsid w:val="002D1CAE"/>
    <w:rsid w:val="002D1F30"/>
    <w:rsid w:val="002D6D13"/>
    <w:rsid w:val="002E0178"/>
    <w:rsid w:val="002E0BCE"/>
    <w:rsid w:val="002E5098"/>
    <w:rsid w:val="002F12CB"/>
    <w:rsid w:val="002F37E0"/>
    <w:rsid w:val="002F40F7"/>
    <w:rsid w:val="00305C91"/>
    <w:rsid w:val="003177CE"/>
    <w:rsid w:val="00325079"/>
    <w:rsid w:val="00331D59"/>
    <w:rsid w:val="00346E44"/>
    <w:rsid w:val="00354654"/>
    <w:rsid w:val="00367C22"/>
    <w:rsid w:val="00374CB5"/>
    <w:rsid w:val="00386948"/>
    <w:rsid w:val="00387383"/>
    <w:rsid w:val="00391C2C"/>
    <w:rsid w:val="00392331"/>
    <w:rsid w:val="00394393"/>
    <w:rsid w:val="003958B4"/>
    <w:rsid w:val="00395AB4"/>
    <w:rsid w:val="0039637B"/>
    <w:rsid w:val="003A339C"/>
    <w:rsid w:val="003B2F3A"/>
    <w:rsid w:val="003C2C31"/>
    <w:rsid w:val="003D63C1"/>
    <w:rsid w:val="003E6BD0"/>
    <w:rsid w:val="004021AE"/>
    <w:rsid w:val="00405155"/>
    <w:rsid w:val="004072B7"/>
    <w:rsid w:val="0041372E"/>
    <w:rsid w:val="0042520C"/>
    <w:rsid w:val="00434CBA"/>
    <w:rsid w:val="00435405"/>
    <w:rsid w:val="00435DA2"/>
    <w:rsid w:val="00443AC1"/>
    <w:rsid w:val="00446D51"/>
    <w:rsid w:val="004545CD"/>
    <w:rsid w:val="00457E8E"/>
    <w:rsid w:val="004622F8"/>
    <w:rsid w:val="0046417B"/>
    <w:rsid w:val="004729C6"/>
    <w:rsid w:val="00475F29"/>
    <w:rsid w:val="00477BC2"/>
    <w:rsid w:val="00480538"/>
    <w:rsid w:val="004838BA"/>
    <w:rsid w:val="004901E1"/>
    <w:rsid w:val="004928DC"/>
    <w:rsid w:val="004934F9"/>
    <w:rsid w:val="0049493C"/>
    <w:rsid w:val="0049740B"/>
    <w:rsid w:val="004A5D8D"/>
    <w:rsid w:val="004A6004"/>
    <w:rsid w:val="004A6E29"/>
    <w:rsid w:val="004C1B50"/>
    <w:rsid w:val="004C1B8C"/>
    <w:rsid w:val="004C380A"/>
    <w:rsid w:val="004D55A4"/>
    <w:rsid w:val="004E4A17"/>
    <w:rsid w:val="004E57C3"/>
    <w:rsid w:val="004F6221"/>
    <w:rsid w:val="004F79AE"/>
    <w:rsid w:val="00511944"/>
    <w:rsid w:val="0051347A"/>
    <w:rsid w:val="00514D59"/>
    <w:rsid w:val="00515897"/>
    <w:rsid w:val="005253A5"/>
    <w:rsid w:val="005275B8"/>
    <w:rsid w:val="00535D84"/>
    <w:rsid w:val="0053710E"/>
    <w:rsid w:val="005436F5"/>
    <w:rsid w:val="00545B74"/>
    <w:rsid w:val="00555C60"/>
    <w:rsid w:val="0056196C"/>
    <w:rsid w:val="00566F9C"/>
    <w:rsid w:val="005816FF"/>
    <w:rsid w:val="005863CD"/>
    <w:rsid w:val="00593A26"/>
    <w:rsid w:val="00597C7E"/>
    <w:rsid w:val="005A2AEC"/>
    <w:rsid w:val="005A747D"/>
    <w:rsid w:val="005A7995"/>
    <w:rsid w:val="005B1E01"/>
    <w:rsid w:val="005C1520"/>
    <w:rsid w:val="005C7DAF"/>
    <w:rsid w:val="005E641C"/>
    <w:rsid w:val="006041D0"/>
    <w:rsid w:val="00606873"/>
    <w:rsid w:val="0061272F"/>
    <w:rsid w:val="00616428"/>
    <w:rsid w:val="0062205E"/>
    <w:rsid w:val="0062464E"/>
    <w:rsid w:val="0064108D"/>
    <w:rsid w:val="006441D4"/>
    <w:rsid w:val="00647FA5"/>
    <w:rsid w:val="00651383"/>
    <w:rsid w:val="00661689"/>
    <w:rsid w:val="0066385B"/>
    <w:rsid w:val="00663F12"/>
    <w:rsid w:val="006673CC"/>
    <w:rsid w:val="006707AC"/>
    <w:rsid w:val="00672101"/>
    <w:rsid w:val="00675AD0"/>
    <w:rsid w:val="006816B9"/>
    <w:rsid w:val="00684AA2"/>
    <w:rsid w:val="00685310"/>
    <w:rsid w:val="006918AE"/>
    <w:rsid w:val="00692478"/>
    <w:rsid w:val="006A067B"/>
    <w:rsid w:val="006A5A7A"/>
    <w:rsid w:val="006B51D8"/>
    <w:rsid w:val="006D180A"/>
    <w:rsid w:val="006D225C"/>
    <w:rsid w:val="006D338B"/>
    <w:rsid w:val="006D469E"/>
    <w:rsid w:val="006E268F"/>
    <w:rsid w:val="007018EF"/>
    <w:rsid w:val="007054BE"/>
    <w:rsid w:val="007057CA"/>
    <w:rsid w:val="00707297"/>
    <w:rsid w:val="007152FD"/>
    <w:rsid w:val="00723671"/>
    <w:rsid w:val="00734824"/>
    <w:rsid w:val="007408A3"/>
    <w:rsid w:val="00755161"/>
    <w:rsid w:val="0076054B"/>
    <w:rsid w:val="007668F8"/>
    <w:rsid w:val="00775657"/>
    <w:rsid w:val="00775AAB"/>
    <w:rsid w:val="007806C9"/>
    <w:rsid w:val="0078294A"/>
    <w:rsid w:val="00782C10"/>
    <w:rsid w:val="00782D47"/>
    <w:rsid w:val="00785208"/>
    <w:rsid w:val="007A65B4"/>
    <w:rsid w:val="007B6C14"/>
    <w:rsid w:val="007B7950"/>
    <w:rsid w:val="007C070E"/>
    <w:rsid w:val="007C0E31"/>
    <w:rsid w:val="007C0E3D"/>
    <w:rsid w:val="007C1C8A"/>
    <w:rsid w:val="007C3673"/>
    <w:rsid w:val="007D139F"/>
    <w:rsid w:val="007E07A3"/>
    <w:rsid w:val="007E093F"/>
    <w:rsid w:val="007E586F"/>
    <w:rsid w:val="0080078F"/>
    <w:rsid w:val="00810799"/>
    <w:rsid w:val="00810A63"/>
    <w:rsid w:val="00813BB8"/>
    <w:rsid w:val="008146AB"/>
    <w:rsid w:val="0082669D"/>
    <w:rsid w:val="0083720A"/>
    <w:rsid w:val="00842698"/>
    <w:rsid w:val="00847D02"/>
    <w:rsid w:val="00854B7F"/>
    <w:rsid w:val="00855994"/>
    <w:rsid w:val="00855FA2"/>
    <w:rsid w:val="00872284"/>
    <w:rsid w:val="0087272E"/>
    <w:rsid w:val="00881616"/>
    <w:rsid w:val="00885797"/>
    <w:rsid w:val="00895DB5"/>
    <w:rsid w:val="008A3A92"/>
    <w:rsid w:val="008A49C0"/>
    <w:rsid w:val="008A65C0"/>
    <w:rsid w:val="008B11BC"/>
    <w:rsid w:val="008B4326"/>
    <w:rsid w:val="008B5A5C"/>
    <w:rsid w:val="008C0944"/>
    <w:rsid w:val="008E1E2B"/>
    <w:rsid w:val="008E4F5D"/>
    <w:rsid w:val="008E5063"/>
    <w:rsid w:val="008E5331"/>
    <w:rsid w:val="008E5389"/>
    <w:rsid w:val="008F0E07"/>
    <w:rsid w:val="00900B2D"/>
    <w:rsid w:val="00901774"/>
    <w:rsid w:val="009052C0"/>
    <w:rsid w:val="00933A69"/>
    <w:rsid w:val="00950516"/>
    <w:rsid w:val="0095154F"/>
    <w:rsid w:val="00957837"/>
    <w:rsid w:val="00967CAE"/>
    <w:rsid w:val="00975EBB"/>
    <w:rsid w:val="00982E8C"/>
    <w:rsid w:val="00986773"/>
    <w:rsid w:val="00990D06"/>
    <w:rsid w:val="00992A69"/>
    <w:rsid w:val="00995725"/>
    <w:rsid w:val="009964C0"/>
    <w:rsid w:val="009A2887"/>
    <w:rsid w:val="009A32F4"/>
    <w:rsid w:val="009A4B53"/>
    <w:rsid w:val="009B246F"/>
    <w:rsid w:val="009C2DE3"/>
    <w:rsid w:val="009D36BE"/>
    <w:rsid w:val="009D434F"/>
    <w:rsid w:val="009E3CD9"/>
    <w:rsid w:val="009F0231"/>
    <w:rsid w:val="009F069F"/>
    <w:rsid w:val="009F3530"/>
    <w:rsid w:val="00A04004"/>
    <w:rsid w:val="00A06CF9"/>
    <w:rsid w:val="00A11762"/>
    <w:rsid w:val="00A13CD9"/>
    <w:rsid w:val="00A15222"/>
    <w:rsid w:val="00A22DC1"/>
    <w:rsid w:val="00A23BF7"/>
    <w:rsid w:val="00A267D2"/>
    <w:rsid w:val="00A26EBE"/>
    <w:rsid w:val="00A3182B"/>
    <w:rsid w:val="00A35D24"/>
    <w:rsid w:val="00A56723"/>
    <w:rsid w:val="00A61FC7"/>
    <w:rsid w:val="00A7068D"/>
    <w:rsid w:val="00A7130A"/>
    <w:rsid w:val="00A73D6A"/>
    <w:rsid w:val="00A74B92"/>
    <w:rsid w:val="00A801DF"/>
    <w:rsid w:val="00A805C9"/>
    <w:rsid w:val="00A92B08"/>
    <w:rsid w:val="00AA0AC2"/>
    <w:rsid w:val="00AC138F"/>
    <w:rsid w:val="00AC1AD6"/>
    <w:rsid w:val="00AC2D05"/>
    <w:rsid w:val="00AC4FCB"/>
    <w:rsid w:val="00AD3908"/>
    <w:rsid w:val="00AE42F8"/>
    <w:rsid w:val="00AF3EF4"/>
    <w:rsid w:val="00B05083"/>
    <w:rsid w:val="00B1107D"/>
    <w:rsid w:val="00B11C0C"/>
    <w:rsid w:val="00B13B4B"/>
    <w:rsid w:val="00B2652C"/>
    <w:rsid w:val="00B32870"/>
    <w:rsid w:val="00B357D4"/>
    <w:rsid w:val="00B41237"/>
    <w:rsid w:val="00B514E0"/>
    <w:rsid w:val="00B5275B"/>
    <w:rsid w:val="00B5296F"/>
    <w:rsid w:val="00B602F7"/>
    <w:rsid w:val="00B670AA"/>
    <w:rsid w:val="00B70979"/>
    <w:rsid w:val="00B815DD"/>
    <w:rsid w:val="00B84D36"/>
    <w:rsid w:val="00B961A9"/>
    <w:rsid w:val="00B96566"/>
    <w:rsid w:val="00B968E0"/>
    <w:rsid w:val="00BA0271"/>
    <w:rsid w:val="00BA0ED8"/>
    <w:rsid w:val="00BA16C7"/>
    <w:rsid w:val="00BA19C0"/>
    <w:rsid w:val="00BA43DC"/>
    <w:rsid w:val="00BB5A06"/>
    <w:rsid w:val="00BC1A63"/>
    <w:rsid w:val="00BC2E74"/>
    <w:rsid w:val="00BD792A"/>
    <w:rsid w:val="00BF1D6D"/>
    <w:rsid w:val="00BF5654"/>
    <w:rsid w:val="00C104FB"/>
    <w:rsid w:val="00C131FE"/>
    <w:rsid w:val="00C17931"/>
    <w:rsid w:val="00C33701"/>
    <w:rsid w:val="00C41DF2"/>
    <w:rsid w:val="00C74651"/>
    <w:rsid w:val="00C8779C"/>
    <w:rsid w:val="00C97D7C"/>
    <w:rsid w:val="00CA1C99"/>
    <w:rsid w:val="00CA43B9"/>
    <w:rsid w:val="00CB2D59"/>
    <w:rsid w:val="00CB2DDE"/>
    <w:rsid w:val="00CB3BE3"/>
    <w:rsid w:val="00CC1D79"/>
    <w:rsid w:val="00CC22DB"/>
    <w:rsid w:val="00CD157C"/>
    <w:rsid w:val="00CD6443"/>
    <w:rsid w:val="00CD7885"/>
    <w:rsid w:val="00CE718F"/>
    <w:rsid w:val="00CF75B5"/>
    <w:rsid w:val="00D06D10"/>
    <w:rsid w:val="00D104FE"/>
    <w:rsid w:val="00D10D6F"/>
    <w:rsid w:val="00D13C06"/>
    <w:rsid w:val="00D30F8E"/>
    <w:rsid w:val="00D336C3"/>
    <w:rsid w:val="00D36C93"/>
    <w:rsid w:val="00D36FC0"/>
    <w:rsid w:val="00D46DF3"/>
    <w:rsid w:val="00D503B9"/>
    <w:rsid w:val="00D5672C"/>
    <w:rsid w:val="00D625A2"/>
    <w:rsid w:val="00D72E66"/>
    <w:rsid w:val="00D75E92"/>
    <w:rsid w:val="00D810E3"/>
    <w:rsid w:val="00D81F2A"/>
    <w:rsid w:val="00D84AA8"/>
    <w:rsid w:val="00D927AD"/>
    <w:rsid w:val="00DB0F63"/>
    <w:rsid w:val="00DB18D0"/>
    <w:rsid w:val="00DB2291"/>
    <w:rsid w:val="00DB2DBB"/>
    <w:rsid w:val="00DC23F2"/>
    <w:rsid w:val="00DC43D3"/>
    <w:rsid w:val="00DC60DD"/>
    <w:rsid w:val="00DD40D7"/>
    <w:rsid w:val="00DD5E0F"/>
    <w:rsid w:val="00DE4E96"/>
    <w:rsid w:val="00DF0507"/>
    <w:rsid w:val="00DF6767"/>
    <w:rsid w:val="00DF7707"/>
    <w:rsid w:val="00E014FE"/>
    <w:rsid w:val="00E0402D"/>
    <w:rsid w:val="00E152CA"/>
    <w:rsid w:val="00E17BA5"/>
    <w:rsid w:val="00E2340C"/>
    <w:rsid w:val="00E24AD5"/>
    <w:rsid w:val="00E31A53"/>
    <w:rsid w:val="00E32EAE"/>
    <w:rsid w:val="00E34335"/>
    <w:rsid w:val="00E3436A"/>
    <w:rsid w:val="00E37E5F"/>
    <w:rsid w:val="00E448C8"/>
    <w:rsid w:val="00E44A46"/>
    <w:rsid w:val="00E45D12"/>
    <w:rsid w:val="00E51834"/>
    <w:rsid w:val="00E613C6"/>
    <w:rsid w:val="00E61B98"/>
    <w:rsid w:val="00E6220C"/>
    <w:rsid w:val="00E6492C"/>
    <w:rsid w:val="00E73DE6"/>
    <w:rsid w:val="00E76435"/>
    <w:rsid w:val="00E82695"/>
    <w:rsid w:val="00E84052"/>
    <w:rsid w:val="00EB11CC"/>
    <w:rsid w:val="00EB224A"/>
    <w:rsid w:val="00EC262A"/>
    <w:rsid w:val="00EC42D8"/>
    <w:rsid w:val="00EC4DBE"/>
    <w:rsid w:val="00EC5771"/>
    <w:rsid w:val="00EC61D2"/>
    <w:rsid w:val="00EC7101"/>
    <w:rsid w:val="00ED0DF8"/>
    <w:rsid w:val="00ED1CF4"/>
    <w:rsid w:val="00ED26E5"/>
    <w:rsid w:val="00ED71B2"/>
    <w:rsid w:val="00EE176C"/>
    <w:rsid w:val="00EE3EEF"/>
    <w:rsid w:val="00EE57DA"/>
    <w:rsid w:val="00EE57E2"/>
    <w:rsid w:val="00EF0314"/>
    <w:rsid w:val="00F00B4C"/>
    <w:rsid w:val="00F03C89"/>
    <w:rsid w:val="00F10CFE"/>
    <w:rsid w:val="00F11DEA"/>
    <w:rsid w:val="00F23086"/>
    <w:rsid w:val="00F2775D"/>
    <w:rsid w:val="00F3296F"/>
    <w:rsid w:val="00F40CF1"/>
    <w:rsid w:val="00F44C63"/>
    <w:rsid w:val="00F50F74"/>
    <w:rsid w:val="00F52921"/>
    <w:rsid w:val="00F57D9A"/>
    <w:rsid w:val="00F63EEA"/>
    <w:rsid w:val="00F7407F"/>
    <w:rsid w:val="00F846AD"/>
    <w:rsid w:val="00FA00DD"/>
    <w:rsid w:val="00FA454F"/>
    <w:rsid w:val="00FA728D"/>
    <w:rsid w:val="00FB30C9"/>
    <w:rsid w:val="00FC101D"/>
    <w:rsid w:val="00FD194B"/>
    <w:rsid w:val="00FD4953"/>
    <w:rsid w:val="00FE4BA1"/>
    <w:rsid w:val="00FE7D54"/>
    <w:rsid w:val="00FF4F4B"/>
    <w:rsid w:val="00FF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36B1C-DA12-4321-AB83-F4BA65D5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FA5"/>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uiPriority w:val="99"/>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iPriority w:val="99"/>
    <w:semiHidden/>
    <w:unhideWhenUsed/>
    <w:rsid w:val="00B968E0"/>
    <w:rPr>
      <w:sz w:val="20"/>
      <w:szCs w:val="20"/>
    </w:rPr>
  </w:style>
  <w:style w:type="character" w:customStyle="1" w:styleId="CommentTextChar">
    <w:name w:val="Comment Text Char"/>
    <w:basedOn w:val="DefaultParagraphFont"/>
    <w:link w:val="CommentText"/>
    <w:uiPriority w:val="99"/>
    <w:semiHidden/>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uiPriority w:val="99"/>
    <w:rsid w:val="003E6BD0"/>
    <w:pPr>
      <w:spacing w:before="100" w:beforeAutospacing="1" w:after="100" w:afterAutospacing="1"/>
    </w:pPr>
    <w:rPr>
      <w:lang w:eastAsia="lv-LV"/>
    </w:rPr>
  </w:style>
  <w:style w:type="paragraph" w:styleId="FootnoteText">
    <w:name w:val="footnote text"/>
    <w:basedOn w:val="Normal"/>
    <w:link w:val="FootnoteTextChar"/>
    <w:uiPriority w:val="99"/>
    <w:semiHidden/>
    <w:rsid w:val="005A7995"/>
    <w:pPr>
      <w:jc w:val="both"/>
    </w:pPr>
    <w:rPr>
      <w:sz w:val="20"/>
      <w:szCs w:val="20"/>
    </w:rPr>
  </w:style>
  <w:style w:type="character" w:customStyle="1" w:styleId="FootnoteTextChar">
    <w:name w:val="Footnote Text Char"/>
    <w:basedOn w:val="DefaultParagraphFont"/>
    <w:link w:val="FootnoteText"/>
    <w:uiPriority w:val="99"/>
    <w:semiHidden/>
    <w:rsid w:val="005A7995"/>
    <w:rPr>
      <w:rFonts w:eastAsia="Times New Roman" w:cs="Times New Roman"/>
      <w:sz w:val="20"/>
      <w:szCs w:val="20"/>
    </w:rPr>
  </w:style>
  <w:style w:type="character" w:styleId="FootnoteReference">
    <w:name w:val="footnote reference"/>
    <w:uiPriority w:val="99"/>
    <w:semiHidden/>
    <w:rsid w:val="005A7995"/>
    <w:rPr>
      <w:rFonts w:ascii="Times New Roman" w:hAnsi="Times New Roman"/>
      <w:vertAlign w:val="superscript"/>
    </w:rPr>
  </w:style>
  <w:style w:type="character" w:customStyle="1" w:styleId="UnresolvedMention1">
    <w:name w:val="Unresolved Mention1"/>
    <w:basedOn w:val="DefaultParagraphFont"/>
    <w:uiPriority w:val="99"/>
    <w:semiHidden/>
    <w:unhideWhenUsed/>
    <w:rsid w:val="00FA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26922413">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9613-5C5B-4309-82AB-02C813A1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4694</Words>
  <Characters>2677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2015. gada 28.jūlija noteikumos Nr.435 “Kārtība, kādā nosaka un kompensē ar sabiedriskā transporta pakalpojumu sniegšanu saistītos zaudējumu</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2015. gada 28.jūlija noteikumos Nr.435 “Kārtība, kādā nosaka un kompensē ar sabiedriskā transporta pakalpojumu sniegšanu saistītos zaudējumus un izdevumus un nosaka sabiedriskā transporta pakalpojuma tarifu”</dc:title>
  <dc:creator>Dana.Ziemele-Adricka@sam.gov.lv</dc:creator>
  <cp:lastModifiedBy>Oksana Hvaleja</cp:lastModifiedBy>
  <cp:revision>6</cp:revision>
  <cp:lastPrinted>2018-02-15T07:22:00Z</cp:lastPrinted>
  <dcterms:created xsi:type="dcterms:W3CDTF">2020-05-14T07:39:00Z</dcterms:created>
  <dcterms:modified xsi:type="dcterms:W3CDTF">2020-05-15T05:35:00Z</dcterms:modified>
</cp:coreProperties>
</file>