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13EAB" w14:textId="62836B3A" w:rsidR="00E26B8C" w:rsidRPr="00BB1593" w:rsidRDefault="00D170DC" w:rsidP="00E26B8C">
      <w:pPr>
        <w:shd w:val="clear" w:color="auto" w:fill="FFFFFF"/>
        <w:spacing w:after="0" w:line="240" w:lineRule="auto"/>
        <w:jc w:val="center"/>
        <w:rPr>
          <w:rFonts w:ascii="Times New Roman" w:eastAsia="Times New Roman" w:hAnsi="Times New Roman" w:cs="Times New Roman"/>
          <w:b/>
          <w:bCs/>
          <w:sz w:val="24"/>
          <w:szCs w:val="24"/>
          <w:lang w:eastAsia="lv-LV"/>
        </w:rPr>
      </w:pPr>
      <w:r w:rsidRPr="00BB1593">
        <w:rPr>
          <w:rFonts w:ascii="Times New Roman" w:eastAsia="Times New Roman" w:hAnsi="Times New Roman" w:cs="Times New Roman"/>
          <w:b/>
          <w:bCs/>
          <w:sz w:val="24"/>
          <w:szCs w:val="24"/>
          <w:lang w:eastAsia="lv-LV"/>
        </w:rPr>
        <w:t xml:space="preserve">Ministru kabineta </w:t>
      </w:r>
      <w:r w:rsidR="00672420" w:rsidRPr="00BB1593">
        <w:rPr>
          <w:rFonts w:ascii="Times New Roman" w:eastAsia="Times New Roman" w:hAnsi="Times New Roman" w:cs="Times New Roman"/>
          <w:b/>
          <w:bCs/>
          <w:sz w:val="24"/>
          <w:szCs w:val="24"/>
          <w:lang w:eastAsia="lv-LV"/>
        </w:rPr>
        <w:t>noteikumu</w:t>
      </w:r>
      <w:r w:rsidRPr="00BB1593">
        <w:rPr>
          <w:rFonts w:ascii="Times New Roman" w:eastAsia="Times New Roman" w:hAnsi="Times New Roman" w:cs="Times New Roman"/>
          <w:b/>
          <w:bCs/>
          <w:sz w:val="24"/>
          <w:szCs w:val="24"/>
          <w:lang w:eastAsia="lv-LV"/>
        </w:rPr>
        <w:t xml:space="preserve"> </w:t>
      </w:r>
      <w:r w:rsidR="00894C55" w:rsidRPr="00BB1593">
        <w:rPr>
          <w:rFonts w:ascii="Times New Roman" w:eastAsia="Times New Roman" w:hAnsi="Times New Roman" w:cs="Times New Roman"/>
          <w:b/>
          <w:bCs/>
          <w:sz w:val="24"/>
          <w:szCs w:val="24"/>
          <w:lang w:eastAsia="lv-LV"/>
        </w:rPr>
        <w:t>projekta</w:t>
      </w:r>
    </w:p>
    <w:p w14:paraId="11013EAD" w14:textId="0C7319F3" w:rsidR="007A54C5" w:rsidRPr="00BB1593" w:rsidRDefault="00D170DC" w:rsidP="00310D19">
      <w:pPr>
        <w:shd w:val="clear" w:color="auto" w:fill="FFFFFF"/>
        <w:spacing w:after="0" w:line="240" w:lineRule="auto"/>
        <w:jc w:val="center"/>
        <w:rPr>
          <w:rFonts w:ascii="Times New Roman" w:eastAsia="Times New Roman" w:hAnsi="Times New Roman" w:cs="Times New Roman"/>
          <w:b/>
          <w:bCs/>
          <w:sz w:val="24"/>
          <w:szCs w:val="24"/>
          <w:lang w:eastAsia="lv-LV"/>
        </w:rPr>
      </w:pPr>
      <w:r w:rsidRPr="00BB1593">
        <w:rPr>
          <w:rFonts w:ascii="Times New Roman" w:eastAsia="Times New Roman" w:hAnsi="Times New Roman" w:cs="Times New Roman"/>
          <w:b/>
          <w:bCs/>
          <w:sz w:val="24"/>
          <w:szCs w:val="24"/>
          <w:lang w:eastAsia="lv-LV"/>
        </w:rPr>
        <w:t>“</w:t>
      </w:r>
      <w:r w:rsidR="00672420" w:rsidRPr="00BB1593">
        <w:rPr>
          <w:rFonts w:ascii="Times New Roman" w:eastAsia="Times New Roman" w:hAnsi="Times New Roman" w:cs="Times New Roman"/>
          <w:b/>
          <w:bCs/>
          <w:sz w:val="24"/>
          <w:szCs w:val="24"/>
          <w:lang w:eastAsia="lv-LV"/>
        </w:rPr>
        <w:t xml:space="preserve">Grozījumi Ministru kabineta 2016. gada 5. jūlija noteikumos Nr. 447 </w:t>
      </w:r>
      <w:r w:rsidR="00F1020A" w:rsidRPr="00BB1593">
        <w:rPr>
          <w:rFonts w:ascii="Times New Roman" w:eastAsia="Times New Roman" w:hAnsi="Times New Roman" w:cs="Times New Roman"/>
          <w:b/>
          <w:bCs/>
          <w:sz w:val="24"/>
          <w:szCs w:val="24"/>
          <w:lang w:eastAsia="lv-LV"/>
        </w:rPr>
        <w:t>“</w:t>
      </w:r>
      <w:r w:rsidR="00672420" w:rsidRPr="00BB1593">
        <w:rPr>
          <w:rFonts w:ascii="Times New Roman" w:eastAsia="Times New Roman" w:hAnsi="Times New Roman" w:cs="Times New Roman"/>
          <w:b/>
          <w:bCs/>
          <w:sz w:val="24"/>
          <w:szCs w:val="24"/>
          <w:lang w:eastAsia="lv-LV"/>
        </w:rPr>
        <w:t>Par valsts budžeta mērķdotāciju pedagogu darba samaksai pašvaldību vispārējās izglītības iestādēs un valsts augstskolu vispārējās vidējās izglītības iestādēs”</w:t>
      </w:r>
    </w:p>
    <w:p w14:paraId="11013EAE" w14:textId="77777777" w:rsidR="00894C55" w:rsidRPr="00BB1593" w:rsidRDefault="00D170DC" w:rsidP="00E26B8C">
      <w:pPr>
        <w:shd w:val="clear" w:color="auto" w:fill="FFFFFF"/>
        <w:spacing w:after="0" w:line="240" w:lineRule="auto"/>
        <w:jc w:val="center"/>
        <w:rPr>
          <w:rFonts w:ascii="Times New Roman" w:eastAsia="Times New Roman" w:hAnsi="Times New Roman" w:cs="Times New Roman"/>
          <w:b/>
          <w:bCs/>
          <w:sz w:val="24"/>
          <w:szCs w:val="24"/>
          <w:lang w:eastAsia="lv-LV"/>
        </w:rPr>
      </w:pPr>
      <w:r w:rsidRPr="00BB1593">
        <w:rPr>
          <w:rFonts w:ascii="Times New Roman" w:eastAsia="Times New Roman" w:hAnsi="Times New Roman" w:cs="Times New Roman"/>
          <w:b/>
          <w:bCs/>
          <w:sz w:val="24"/>
          <w:szCs w:val="24"/>
          <w:lang w:eastAsia="lv-LV"/>
        </w:rPr>
        <w:t>sākotnējās ietekmes novērtējuma ziņojums (anotācija)</w:t>
      </w:r>
    </w:p>
    <w:p w14:paraId="13278033" w14:textId="77777777" w:rsidR="00651466" w:rsidRPr="00BB1593" w:rsidRDefault="00651466" w:rsidP="00E26B8C">
      <w:pPr>
        <w:shd w:val="clear" w:color="auto" w:fill="FFFFFF"/>
        <w:spacing w:after="0" w:line="240" w:lineRule="auto"/>
        <w:jc w:val="center"/>
        <w:rPr>
          <w:rFonts w:ascii="Times New Roman" w:eastAsia="Times New Roman" w:hAnsi="Times New Roman" w:cs="Times New Roman"/>
          <w:bCs/>
          <w:sz w:val="24"/>
          <w:szCs w:val="24"/>
          <w:lang w:eastAsia="lv-LV"/>
        </w:rPr>
      </w:pPr>
    </w:p>
    <w:tbl>
      <w:tblPr>
        <w:tblStyle w:val="TableGrid"/>
        <w:tblW w:w="4919" w:type="pct"/>
        <w:tblLook w:val="00A0" w:firstRow="1" w:lastRow="0" w:firstColumn="1" w:lastColumn="0" w:noHBand="0" w:noVBand="0"/>
      </w:tblPr>
      <w:tblGrid>
        <w:gridCol w:w="3358"/>
        <w:gridCol w:w="5837"/>
      </w:tblGrid>
      <w:tr w:rsidR="00F25973" w:rsidRPr="00BB1593" w14:paraId="11013EB1" w14:textId="77777777" w:rsidTr="00042EA9">
        <w:tc>
          <w:tcPr>
            <w:tcW w:w="5000" w:type="pct"/>
            <w:gridSpan w:val="2"/>
          </w:tcPr>
          <w:p w14:paraId="11013EB0" w14:textId="77777777" w:rsidR="00042EA9" w:rsidRPr="00BB1593" w:rsidRDefault="00D170DC" w:rsidP="00042EA9">
            <w:pPr>
              <w:spacing w:before="100" w:beforeAutospacing="1" w:after="100" w:afterAutospacing="1"/>
              <w:jc w:val="center"/>
              <w:rPr>
                <w:rFonts w:ascii="Times New Roman" w:eastAsia="Times New Roman" w:hAnsi="Times New Roman" w:cs="Times New Roman"/>
                <w:b/>
                <w:bCs/>
                <w:sz w:val="24"/>
                <w:szCs w:val="24"/>
                <w:lang w:eastAsia="lv-LV"/>
              </w:rPr>
            </w:pPr>
            <w:r w:rsidRPr="00BB1593">
              <w:rPr>
                <w:rFonts w:ascii="Times New Roman" w:eastAsia="Times New Roman" w:hAnsi="Times New Roman" w:cs="Times New Roman"/>
                <w:b/>
                <w:bCs/>
                <w:sz w:val="24"/>
                <w:szCs w:val="24"/>
                <w:lang w:eastAsia="lv-LV"/>
              </w:rPr>
              <w:t>Tiesību akta projekta anotācijas kopsavilkums</w:t>
            </w:r>
          </w:p>
        </w:tc>
      </w:tr>
      <w:tr w:rsidR="00F25973" w:rsidRPr="00BB1593" w14:paraId="11013EB5" w14:textId="77777777" w:rsidTr="00042EA9">
        <w:tc>
          <w:tcPr>
            <w:tcW w:w="1826" w:type="pct"/>
          </w:tcPr>
          <w:p w14:paraId="11013EB2" w14:textId="77777777" w:rsidR="00042EA9" w:rsidRPr="00BB1593" w:rsidRDefault="00D170DC" w:rsidP="00042EA9">
            <w:pPr>
              <w:spacing w:before="100" w:beforeAutospacing="1" w:after="100" w:afterAutospacing="1"/>
              <w:jc w:val="both"/>
              <w:rPr>
                <w:rFonts w:ascii="Times New Roman" w:eastAsia="Times New Roman" w:hAnsi="Times New Roman" w:cs="Times New Roman"/>
                <w:sz w:val="24"/>
                <w:szCs w:val="24"/>
                <w:lang w:eastAsia="lv-LV"/>
              </w:rPr>
            </w:pPr>
            <w:r w:rsidRPr="00BB1593">
              <w:rPr>
                <w:rFonts w:ascii="Times New Roman" w:eastAsia="Times New Roman" w:hAnsi="Times New Roman" w:cs="Times New Roman"/>
                <w:sz w:val="24"/>
                <w:szCs w:val="24"/>
                <w:lang w:eastAsia="lv-LV"/>
              </w:rPr>
              <w:t>Mērķis, risinājums un projekta spēkā stāšanās laiks (500 zīmes bez atstarpēm)</w:t>
            </w:r>
          </w:p>
        </w:tc>
        <w:tc>
          <w:tcPr>
            <w:tcW w:w="3174" w:type="pct"/>
          </w:tcPr>
          <w:p w14:paraId="11013EB4" w14:textId="5D512A94" w:rsidR="00042EA9" w:rsidRPr="00BB1593" w:rsidRDefault="00672420" w:rsidP="00A8180E">
            <w:pPr>
              <w:ind w:firstLine="498"/>
              <w:jc w:val="both"/>
              <w:rPr>
                <w:rFonts w:ascii="Times New Roman" w:eastAsia="Times New Roman" w:hAnsi="Times New Roman" w:cs="Times New Roman"/>
                <w:sz w:val="24"/>
                <w:szCs w:val="24"/>
                <w:lang w:eastAsia="lv-LV"/>
              </w:rPr>
            </w:pPr>
            <w:r w:rsidRPr="00BB1593">
              <w:rPr>
                <w:rFonts w:ascii="Times New Roman" w:eastAsia="Times New Roman" w:hAnsi="Times New Roman" w:cs="Times New Roman"/>
                <w:sz w:val="24"/>
                <w:szCs w:val="24"/>
                <w:lang w:eastAsia="lv-LV"/>
              </w:rPr>
              <w:t>Ministru kabineta noteikumu projekta mērķis ir veicināt efektīvāku valsts budžeta mērķdotācijas pedagogu darba samaksai izlietojumu pašvaldībās</w:t>
            </w:r>
            <w:r w:rsidR="00A8180E" w:rsidRPr="00BB1593">
              <w:rPr>
                <w:rFonts w:ascii="Times New Roman" w:eastAsia="Times New Roman" w:hAnsi="Times New Roman" w:cs="Times New Roman"/>
                <w:sz w:val="24"/>
                <w:szCs w:val="24"/>
                <w:lang w:eastAsia="lv-LV"/>
              </w:rPr>
              <w:t xml:space="preserve">. </w:t>
            </w:r>
            <w:r w:rsidRPr="00BB1593">
              <w:rPr>
                <w:rFonts w:ascii="Times New Roman" w:eastAsia="Times New Roman" w:hAnsi="Times New Roman" w:cs="Times New Roman"/>
                <w:sz w:val="24"/>
                <w:szCs w:val="24"/>
                <w:lang w:eastAsia="lv-LV"/>
              </w:rPr>
              <w:t>Ministru kabineta noteikumi</w:t>
            </w:r>
            <w:r w:rsidR="00D70FBF" w:rsidRPr="00BB1593">
              <w:rPr>
                <w:rFonts w:ascii="Times New Roman" w:eastAsia="Times New Roman" w:hAnsi="Times New Roman" w:cs="Times New Roman"/>
                <w:sz w:val="24"/>
                <w:szCs w:val="24"/>
                <w:lang w:eastAsia="lv-LV"/>
              </w:rPr>
              <w:t xml:space="preserve"> stāsies spēkā </w:t>
            </w:r>
            <w:r w:rsidR="00B34356" w:rsidRPr="00BB1593">
              <w:rPr>
                <w:rFonts w:ascii="Times New Roman" w:eastAsia="Times New Roman" w:hAnsi="Times New Roman" w:cs="Times New Roman"/>
                <w:sz w:val="24"/>
                <w:szCs w:val="24"/>
                <w:lang w:eastAsia="lv-LV"/>
              </w:rPr>
              <w:t>2020</w:t>
            </w:r>
            <w:r w:rsidRPr="00BB1593">
              <w:rPr>
                <w:rFonts w:ascii="Times New Roman" w:eastAsia="Times New Roman" w:hAnsi="Times New Roman" w:cs="Times New Roman"/>
                <w:sz w:val="24"/>
                <w:szCs w:val="24"/>
                <w:lang w:eastAsia="lv-LV"/>
              </w:rPr>
              <w:t>.</w:t>
            </w:r>
            <w:r w:rsidR="00F1020A" w:rsidRPr="00BB1593">
              <w:rPr>
                <w:rFonts w:ascii="Times New Roman" w:eastAsia="Times New Roman" w:hAnsi="Times New Roman" w:cs="Times New Roman"/>
                <w:sz w:val="24"/>
                <w:szCs w:val="24"/>
                <w:lang w:eastAsia="lv-LV"/>
              </w:rPr>
              <w:t> </w:t>
            </w:r>
            <w:r w:rsidRPr="00BB1593">
              <w:rPr>
                <w:rFonts w:ascii="Times New Roman" w:eastAsia="Times New Roman" w:hAnsi="Times New Roman" w:cs="Times New Roman"/>
                <w:sz w:val="24"/>
                <w:szCs w:val="24"/>
                <w:lang w:eastAsia="lv-LV"/>
              </w:rPr>
              <w:t>gada 1.</w:t>
            </w:r>
            <w:r w:rsidR="00F1020A" w:rsidRPr="00BB1593">
              <w:rPr>
                <w:rFonts w:ascii="Times New Roman" w:eastAsia="Times New Roman" w:hAnsi="Times New Roman" w:cs="Times New Roman"/>
                <w:sz w:val="24"/>
                <w:szCs w:val="24"/>
                <w:lang w:eastAsia="lv-LV"/>
              </w:rPr>
              <w:t> </w:t>
            </w:r>
            <w:r w:rsidRPr="00BB1593">
              <w:rPr>
                <w:rFonts w:ascii="Times New Roman" w:eastAsia="Times New Roman" w:hAnsi="Times New Roman" w:cs="Times New Roman"/>
                <w:sz w:val="24"/>
                <w:szCs w:val="24"/>
                <w:lang w:eastAsia="lv-LV"/>
              </w:rPr>
              <w:t>septembrī.</w:t>
            </w:r>
          </w:p>
        </w:tc>
      </w:tr>
    </w:tbl>
    <w:p w14:paraId="11013EB7" w14:textId="77777777" w:rsidR="00423788" w:rsidRPr="00BB1593" w:rsidRDefault="00423788" w:rsidP="00E26B8C">
      <w:pPr>
        <w:shd w:val="clear" w:color="auto" w:fill="FFFFFF"/>
        <w:spacing w:after="0" w:line="240" w:lineRule="auto"/>
        <w:jc w:val="center"/>
        <w:rPr>
          <w:rFonts w:ascii="Times New Roman" w:eastAsia="Times New Roman" w:hAnsi="Times New Roman" w:cs="Times New Roman"/>
          <w:bCs/>
          <w:sz w:val="24"/>
          <w:szCs w:val="24"/>
          <w:lang w:eastAsia="lv-LV"/>
        </w:rPr>
      </w:pPr>
    </w:p>
    <w:tbl>
      <w:tblPr>
        <w:tblpPr w:leftFromText="180" w:rightFromText="180" w:vertAnchor="text" w:tblpY="1"/>
        <w:tblOverlap w:val="never"/>
        <w:tblW w:w="4928"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6"/>
        <w:gridCol w:w="1550"/>
        <w:gridCol w:w="7370"/>
      </w:tblGrid>
      <w:tr w:rsidR="00F25973" w:rsidRPr="00BB1593" w14:paraId="11013EB9" w14:textId="77777777" w:rsidTr="00AE0938">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1013EB8" w14:textId="77777777" w:rsidR="00894C55" w:rsidRPr="00BB1593" w:rsidRDefault="00D170DC" w:rsidP="000C46D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B1593">
              <w:rPr>
                <w:rFonts w:ascii="Times New Roman" w:eastAsia="Times New Roman" w:hAnsi="Times New Roman" w:cs="Times New Roman"/>
                <w:b/>
                <w:bCs/>
                <w:sz w:val="24"/>
                <w:szCs w:val="24"/>
                <w:lang w:eastAsia="lv-LV"/>
              </w:rPr>
              <w:t>I.</w:t>
            </w:r>
            <w:r w:rsidR="0050178F" w:rsidRPr="00BB1593">
              <w:rPr>
                <w:rFonts w:ascii="Times New Roman" w:eastAsia="Times New Roman" w:hAnsi="Times New Roman" w:cs="Times New Roman"/>
                <w:b/>
                <w:bCs/>
                <w:sz w:val="24"/>
                <w:szCs w:val="24"/>
                <w:lang w:eastAsia="lv-LV"/>
              </w:rPr>
              <w:t> </w:t>
            </w:r>
            <w:r w:rsidRPr="00BB1593">
              <w:rPr>
                <w:rFonts w:ascii="Times New Roman" w:eastAsia="Times New Roman" w:hAnsi="Times New Roman" w:cs="Times New Roman"/>
                <w:b/>
                <w:bCs/>
                <w:sz w:val="24"/>
                <w:szCs w:val="24"/>
                <w:lang w:eastAsia="lv-LV"/>
              </w:rPr>
              <w:t>Tiesību akta projekta izstrādes nepieciešamība</w:t>
            </w:r>
          </w:p>
        </w:tc>
      </w:tr>
      <w:tr w:rsidR="00F25973" w:rsidRPr="00BB1593" w14:paraId="11013EBD" w14:textId="77777777" w:rsidTr="00AE0938">
        <w:trPr>
          <w:trHeight w:val="3539"/>
        </w:trPr>
        <w:tc>
          <w:tcPr>
            <w:tcW w:w="155" w:type="pct"/>
            <w:tcBorders>
              <w:top w:val="outset" w:sz="6" w:space="0" w:color="414142"/>
              <w:left w:val="outset" w:sz="6" w:space="0" w:color="414142"/>
              <w:bottom w:val="outset" w:sz="6" w:space="0" w:color="414142"/>
              <w:right w:val="outset" w:sz="6" w:space="0" w:color="414142"/>
            </w:tcBorders>
            <w:hideMark/>
          </w:tcPr>
          <w:p w14:paraId="11013EBA" w14:textId="77777777" w:rsidR="00894C55" w:rsidRPr="00BB1593" w:rsidRDefault="00D170DC" w:rsidP="000C46D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B1593">
              <w:rPr>
                <w:rFonts w:ascii="Times New Roman" w:eastAsia="Times New Roman" w:hAnsi="Times New Roman" w:cs="Times New Roman"/>
                <w:sz w:val="24"/>
                <w:szCs w:val="24"/>
                <w:lang w:eastAsia="lv-LV"/>
              </w:rPr>
              <w:t>1.</w:t>
            </w:r>
          </w:p>
        </w:tc>
        <w:tc>
          <w:tcPr>
            <w:tcW w:w="842" w:type="pct"/>
            <w:tcBorders>
              <w:top w:val="outset" w:sz="6" w:space="0" w:color="414142"/>
              <w:left w:val="outset" w:sz="6" w:space="0" w:color="414142"/>
              <w:bottom w:val="outset" w:sz="6" w:space="0" w:color="414142"/>
              <w:right w:val="outset" w:sz="6" w:space="0" w:color="414142"/>
            </w:tcBorders>
            <w:hideMark/>
          </w:tcPr>
          <w:p w14:paraId="11013EBB" w14:textId="17D71D02" w:rsidR="0045255A" w:rsidRPr="00BB1593" w:rsidRDefault="00D170DC" w:rsidP="000C46D7">
            <w:pPr>
              <w:spacing w:after="0" w:line="240" w:lineRule="auto"/>
              <w:rPr>
                <w:rFonts w:ascii="Times New Roman" w:eastAsia="Times New Roman" w:hAnsi="Times New Roman" w:cs="Times New Roman"/>
                <w:sz w:val="24"/>
                <w:szCs w:val="24"/>
                <w:lang w:eastAsia="lv-LV"/>
              </w:rPr>
            </w:pPr>
            <w:r w:rsidRPr="00BB1593">
              <w:rPr>
                <w:rFonts w:ascii="Times New Roman" w:eastAsia="Times New Roman" w:hAnsi="Times New Roman" w:cs="Times New Roman"/>
                <w:sz w:val="24"/>
                <w:szCs w:val="24"/>
                <w:lang w:eastAsia="lv-LV"/>
              </w:rPr>
              <w:t>Pamatojums</w:t>
            </w:r>
          </w:p>
          <w:p w14:paraId="0898E4DE" w14:textId="77777777" w:rsidR="0045255A" w:rsidRPr="00BB1593" w:rsidRDefault="0045255A" w:rsidP="0045255A">
            <w:pPr>
              <w:rPr>
                <w:rFonts w:ascii="Times New Roman" w:eastAsia="Times New Roman" w:hAnsi="Times New Roman" w:cs="Times New Roman"/>
                <w:sz w:val="24"/>
                <w:szCs w:val="24"/>
                <w:lang w:eastAsia="lv-LV"/>
              </w:rPr>
            </w:pPr>
          </w:p>
          <w:p w14:paraId="0783F55D" w14:textId="77777777" w:rsidR="0045255A" w:rsidRPr="00BB1593" w:rsidRDefault="0045255A" w:rsidP="0045255A">
            <w:pPr>
              <w:rPr>
                <w:rFonts w:ascii="Times New Roman" w:eastAsia="Times New Roman" w:hAnsi="Times New Roman" w:cs="Times New Roman"/>
                <w:sz w:val="24"/>
                <w:szCs w:val="24"/>
                <w:lang w:eastAsia="lv-LV"/>
              </w:rPr>
            </w:pPr>
          </w:p>
          <w:p w14:paraId="072D1C19" w14:textId="77777777" w:rsidR="0045255A" w:rsidRPr="00BB1593" w:rsidRDefault="0045255A" w:rsidP="0045255A">
            <w:pPr>
              <w:rPr>
                <w:rFonts w:ascii="Times New Roman" w:eastAsia="Times New Roman" w:hAnsi="Times New Roman" w:cs="Times New Roman"/>
                <w:sz w:val="24"/>
                <w:szCs w:val="24"/>
                <w:lang w:eastAsia="lv-LV"/>
              </w:rPr>
            </w:pPr>
          </w:p>
          <w:p w14:paraId="37AE0823" w14:textId="77777777" w:rsidR="0045255A" w:rsidRPr="00BB1593" w:rsidRDefault="0045255A" w:rsidP="0045255A">
            <w:pPr>
              <w:rPr>
                <w:rFonts w:ascii="Times New Roman" w:eastAsia="Times New Roman" w:hAnsi="Times New Roman" w:cs="Times New Roman"/>
                <w:sz w:val="24"/>
                <w:szCs w:val="24"/>
                <w:lang w:eastAsia="lv-LV"/>
              </w:rPr>
            </w:pPr>
          </w:p>
          <w:p w14:paraId="7A53F562" w14:textId="77777777" w:rsidR="00894C55" w:rsidRPr="00BB1593" w:rsidRDefault="00894C55" w:rsidP="00FE0D07">
            <w:pPr>
              <w:rPr>
                <w:rFonts w:ascii="Times New Roman" w:eastAsia="Times New Roman" w:hAnsi="Times New Roman" w:cs="Times New Roman"/>
                <w:sz w:val="24"/>
                <w:szCs w:val="24"/>
                <w:lang w:eastAsia="lv-LV"/>
              </w:rPr>
            </w:pPr>
          </w:p>
        </w:tc>
        <w:tc>
          <w:tcPr>
            <w:tcW w:w="4003" w:type="pct"/>
            <w:tcBorders>
              <w:top w:val="outset" w:sz="6" w:space="0" w:color="414142"/>
              <w:left w:val="outset" w:sz="6" w:space="0" w:color="414142"/>
              <w:bottom w:val="outset" w:sz="6" w:space="0" w:color="414142"/>
              <w:right w:val="outset" w:sz="6" w:space="0" w:color="414142"/>
            </w:tcBorders>
            <w:hideMark/>
          </w:tcPr>
          <w:p w14:paraId="11013EBC" w14:textId="36B73779" w:rsidR="00895221" w:rsidRPr="00BB1593" w:rsidRDefault="00672420" w:rsidP="00551915">
            <w:pPr>
              <w:spacing w:after="0" w:line="240" w:lineRule="auto"/>
              <w:ind w:left="106" w:right="118" w:firstLine="720"/>
              <w:jc w:val="both"/>
              <w:rPr>
                <w:rFonts w:ascii="Times New Roman" w:hAnsi="Times New Roman" w:cs="Times New Roman"/>
                <w:bCs/>
                <w:sz w:val="24"/>
                <w:szCs w:val="24"/>
              </w:rPr>
            </w:pPr>
            <w:r w:rsidRPr="00BB1593">
              <w:rPr>
                <w:rFonts w:ascii="Times New Roman" w:hAnsi="Times New Roman" w:cs="Times New Roman"/>
                <w:bCs/>
                <w:sz w:val="24"/>
                <w:szCs w:val="24"/>
              </w:rPr>
              <w:t>Ministru kabineta noteikumu projekts “Grozījumi Ministru kabineta 2016.</w:t>
            </w:r>
            <w:r w:rsidR="00F1020A" w:rsidRPr="00BB1593">
              <w:rPr>
                <w:rFonts w:ascii="Times New Roman" w:hAnsi="Times New Roman" w:cs="Times New Roman"/>
                <w:bCs/>
                <w:sz w:val="24"/>
                <w:szCs w:val="24"/>
              </w:rPr>
              <w:t> </w:t>
            </w:r>
            <w:r w:rsidRPr="00BB1593">
              <w:rPr>
                <w:rFonts w:ascii="Times New Roman" w:hAnsi="Times New Roman" w:cs="Times New Roman"/>
                <w:bCs/>
                <w:sz w:val="24"/>
                <w:szCs w:val="24"/>
              </w:rPr>
              <w:t>gada 5.</w:t>
            </w:r>
            <w:r w:rsidR="00F1020A" w:rsidRPr="00BB1593">
              <w:rPr>
                <w:rFonts w:ascii="Times New Roman" w:hAnsi="Times New Roman" w:cs="Times New Roman"/>
                <w:bCs/>
                <w:sz w:val="24"/>
                <w:szCs w:val="24"/>
              </w:rPr>
              <w:t> </w:t>
            </w:r>
            <w:r w:rsidRPr="00BB1593">
              <w:rPr>
                <w:rFonts w:ascii="Times New Roman" w:hAnsi="Times New Roman" w:cs="Times New Roman"/>
                <w:bCs/>
                <w:sz w:val="24"/>
                <w:szCs w:val="24"/>
              </w:rPr>
              <w:t>jūlija noteikumos Nr</w:t>
            </w:r>
            <w:r w:rsidR="00F1020A" w:rsidRPr="00BB1593">
              <w:rPr>
                <w:rFonts w:ascii="Times New Roman" w:hAnsi="Times New Roman" w:cs="Times New Roman"/>
                <w:bCs/>
                <w:sz w:val="24"/>
                <w:szCs w:val="24"/>
              </w:rPr>
              <w:t>. </w:t>
            </w:r>
            <w:r w:rsidRPr="00BB1593">
              <w:rPr>
                <w:rFonts w:ascii="Times New Roman" w:hAnsi="Times New Roman" w:cs="Times New Roman"/>
                <w:bCs/>
                <w:sz w:val="24"/>
                <w:szCs w:val="24"/>
              </w:rPr>
              <w:t>447 “Par valsts budžeta mērķdotāciju pedagogu darba samaksai pašvaldību vispārējās izglītības iestādēs un valsts augstskolu vispārējās vidējās izglītības iestādēs”” (turpmāk – noteikumu projekts) izstrādāts pēc Izglītības un zinātnes ministrijas (turpmāk – ministrija) iniciatīvas, ņemot vērā veikto finanšu analīzi par valsts budžeta finansējumu pedagogu darba samaksai un valsts sociālās apdrošināšanas obligātajām iemaksām (turpmāk – mērķdotācija) izlietojumu pašvaldību vispārējās pamat</w:t>
            </w:r>
            <w:r w:rsidR="00F1020A" w:rsidRPr="00BB1593">
              <w:rPr>
                <w:rFonts w:ascii="Times New Roman" w:hAnsi="Times New Roman" w:cs="Times New Roman"/>
                <w:bCs/>
                <w:sz w:val="24"/>
                <w:szCs w:val="24"/>
              </w:rPr>
              <w:t>izglītības</w:t>
            </w:r>
            <w:r w:rsidRPr="00BB1593">
              <w:rPr>
                <w:rFonts w:ascii="Times New Roman" w:hAnsi="Times New Roman" w:cs="Times New Roman"/>
                <w:bCs/>
                <w:sz w:val="24"/>
                <w:szCs w:val="24"/>
              </w:rPr>
              <w:t xml:space="preserve"> un </w:t>
            </w:r>
            <w:r w:rsidR="00F1020A" w:rsidRPr="00BB1593">
              <w:rPr>
                <w:rFonts w:ascii="Times New Roman" w:hAnsi="Times New Roman" w:cs="Times New Roman"/>
                <w:bCs/>
                <w:sz w:val="24"/>
                <w:szCs w:val="24"/>
              </w:rPr>
              <w:t xml:space="preserve">vispārējās </w:t>
            </w:r>
            <w:r w:rsidRPr="00BB1593">
              <w:rPr>
                <w:rFonts w:ascii="Times New Roman" w:hAnsi="Times New Roman" w:cs="Times New Roman"/>
                <w:bCs/>
                <w:sz w:val="24"/>
                <w:szCs w:val="24"/>
              </w:rPr>
              <w:t>vidējās izglītības iestādēs  saskaņā ar Valsts izglītības informācijas sistēmā</w:t>
            </w:r>
            <w:r w:rsidR="00882AEC" w:rsidRPr="00BB1593">
              <w:rPr>
                <w:rFonts w:ascii="Times New Roman" w:hAnsi="Times New Roman" w:cs="Times New Roman"/>
                <w:bCs/>
                <w:sz w:val="24"/>
                <w:szCs w:val="24"/>
              </w:rPr>
              <w:t xml:space="preserve"> (turpmāk – VIIS)</w:t>
            </w:r>
            <w:r w:rsidRPr="00BB1593">
              <w:rPr>
                <w:rFonts w:ascii="Times New Roman" w:hAnsi="Times New Roman" w:cs="Times New Roman"/>
                <w:bCs/>
                <w:sz w:val="24"/>
                <w:szCs w:val="24"/>
              </w:rPr>
              <w:t xml:space="preserve"> 201</w:t>
            </w:r>
            <w:r w:rsidR="00B34356" w:rsidRPr="00BB1593">
              <w:rPr>
                <w:rFonts w:ascii="Times New Roman" w:hAnsi="Times New Roman" w:cs="Times New Roman"/>
                <w:bCs/>
                <w:sz w:val="24"/>
                <w:szCs w:val="24"/>
              </w:rPr>
              <w:t>9./2020</w:t>
            </w:r>
            <w:r w:rsidRPr="00BB1593">
              <w:rPr>
                <w:rFonts w:ascii="Times New Roman" w:hAnsi="Times New Roman" w:cs="Times New Roman"/>
                <w:bCs/>
                <w:sz w:val="24"/>
                <w:szCs w:val="24"/>
              </w:rPr>
              <w:t>.</w:t>
            </w:r>
            <w:r w:rsidR="00882AEC" w:rsidRPr="00BB1593">
              <w:rPr>
                <w:rFonts w:ascii="Times New Roman" w:hAnsi="Times New Roman" w:cs="Times New Roman"/>
                <w:bCs/>
                <w:sz w:val="24"/>
                <w:szCs w:val="24"/>
              </w:rPr>
              <w:t> </w:t>
            </w:r>
            <w:r w:rsidRPr="00BB1593">
              <w:rPr>
                <w:rFonts w:ascii="Times New Roman" w:hAnsi="Times New Roman" w:cs="Times New Roman"/>
                <w:bCs/>
                <w:sz w:val="24"/>
                <w:szCs w:val="24"/>
              </w:rPr>
              <w:t>mācību gadam apstipri</w:t>
            </w:r>
            <w:r w:rsidR="00895221" w:rsidRPr="00BB1593">
              <w:rPr>
                <w:rFonts w:ascii="Times New Roman" w:hAnsi="Times New Roman" w:cs="Times New Roman"/>
                <w:bCs/>
                <w:sz w:val="24"/>
                <w:szCs w:val="24"/>
              </w:rPr>
              <w:t xml:space="preserve">nātajām pedagogu tarifikācijām, kā arī ņemot vērā citos normatīvajos </w:t>
            </w:r>
            <w:r w:rsidR="00F1020A" w:rsidRPr="00BB1593">
              <w:rPr>
                <w:rFonts w:ascii="Times New Roman" w:hAnsi="Times New Roman" w:cs="Times New Roman"/>
                <w:bCs/>
                <w:sz w:val="24"/>
                <w:szCs w:val="24"/>
              </w:rPr>
              <w:t xml:space="preserve">aktos </w:t>
            </w:r>
            <w:r w:rsidR="00895221" w:rsidRPr="00BB1593">
              <w:rPr>
                <w:rFonts w:ascii="Times New Roman" w:hAnsi="Times New Roman" w:cs="Times New Roman"/>
                <w:bCs/>
                <w:sz w:val="24"/>
                <w:szCs w:val="24"/>
              </w:rPr>
              <w:t>pieņemtās normas.</w:t>
            </w:r>
          </w:p>
        </w:tc>
      </w:tr>
      <w:tr w:rsidR="00F25973" w:rsidRPr="00BB1593" w14:paraId="11013ECC" w14:textId="77777777" w:rsidTr="00AE0938">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11013EBE" w14:textId="0B31D1B8" w:rsidR="00894C55" w:rsidRPr="00BB1593" w:rsidRDefault="00D170DC" w:rsidP="000C46D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B1593">
              <w:rPr>
                <w:rFonts w:ascii="Times New Roman" w:eastAsia="Times New Roman" w:hAnsi="Times New Roman" w:cs="Times New Roman"/>
                <w:sz w:val="24"/>
                <w:szCs w:val="24"/>
                <w:lang w:eastAsia="lv-LV"/>
              </w:rPr>
              <w:t>2.</w:t>
            </w:r>
          </w:p>
        </w:tc>
        <w:tc>
          <w:tcPr>
            <w:tcW w:w="842" w:type="pct"/>
            <w:tcBorders>
              <w:top w:val="outset" w:sz="6" w:space="0" w:color="414142"/>
              <w:left w:val="outset" w:sz="6" w:space="0" w:color="414142"/>
              <w:bottom w:val="outset" w:sz="6" w:space="0" w:color="414142"/>
              <w:right w:val="outset" w:sz="6" w:space="0" w:color="414142"/>
            </w:tcBorders>
            <w:hideMark/>
          </w:tcPr>
          <w:p w14:paraId="11013EBF" w14:textId="77777777" w:rsidR="00894C55" w:rsidRPr="00BB1593" w:rsidRDefault="00D170DC" w:rsidP="000C46D7">
            <w:pPr>
              <w:spacing w:after="0" w:line="240" w:lineRule="auto"/>
              <w:rPr>
                <w:rFonts w:ascii="Times New Roman" w:eastAsia="Times New Roman" w:hAnsi="Times New Roman" w:cs="Times New Roman"/>
                <w:sz w:val="24"/>
                <w:szCs w:val="24"/>
                <w:lang w:eastAsia="lv-LV"/>
              </w:rPr>
            </w:pPr>
            <w:r w:rsidRPr="00BB159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4003" w:type="pct"/>
            <w:tcBorders>
              <w:top w:val="outset" w:sz="6" w:space="0" w:color="414142"/>
              <w:left w:val="outset" w:sz="6" w:space="0" w:color="414142"/>
              <w:bottom w:val="outset" w:sz="6" w:space="0" w:color="414142"/>
              <w:right w:val="outset" w:sz="6" w:space="0" w:color="414142"/>
            </w:tcBorders>
          </w:tcPr>
          <w:p w14:paraId="10709BB0" w14:textId="2529DFDA" w:rsidR="00672420" w:rsidRPr="00BB1593" w:rsidRDefault="00672420" w:rsidP="000C46D7">
            <w:pPr>
              <w:tabs>
                <w:tab w:val="center" w:pos="141"/>
                <w:tab w:val="left" w:pos="5812"/>
                <w:tab w:val="left" w:pos="5953"/>
              </w:tabs>
              <w:autoSpaceDE w:val="0"/>
              <w:autoSpaceDN w:val="0"/>
              <w:adjustRightInd w:val="0"/>
              <w:spacing w:after="0" w:line="240" w:lineRule="auto"/>
              <w:ind w:left="142" w:right="141" w:firstLine="567"/>
              <w:jc w:val="both"/>
              <w:rPr>
                <w:rFonts w:ascii="Times New Roman" w:eastAsia="Calibri" w:hAnsi="Times New Roman" w:cs="Times New Roman"/>
                <w:sz w:val="24"/>
                <w:szCs w:val="24"/>
              </w:rPr>
            </w:pPr>
            <w:r w:rsidRPr="00BB1593">
              <w:rPr>
                <w:rFonts w:ascii="Times New Roman" w:eastAsia="Calibri" w:hAnsi="Times New Roman" w:cs="Times New Roman"/>
                <w:sz w:val="24"/>
                <w:szCs w:val="24"/>
              </w:rPr>
              <w:t>Ministru kabineta 2016.</w:t>
            </w:r>
            <w:r w:rsidR="00F1020A" w:rsidRPr="00BB1593">
              <w:rPr>
                <w:rFonts w:ascii="Times New Roman" w:eastAsia="Calibri" w:hAnsi="Times New Roman" w:cs="Times New Roman"/>
                <w:sz w:val="24"/>
                <w:szCs w:val="24"/>
              </w:rPr>
              <w:t> </w:t>
            </w:r>
            <w:r w:rsidRPr="00BB1593">
              <w:rPr>
                <w:rFonts w:ascii="Times New Roman" w:eastAsia="Calibri" w:hAnsi="Times New Roman" w:cs="Times New Roman"/>
                <w:sz w:val="24"/>
                <w:szCs w:val="24"/>
              </w:rPr>
              <w:t>gada 5.</w:t>
            </w:r>
            <w:r w:rsidR="00F1020A" w:rsidRPr="00BB1593">
              <w:rPr>
                <w:rFonts w:ascii="Times New Roman" w:eastAsia="Calibri" w:hAnsi="Times New Roman" w:cs="Times New Roman"/>
                <w:sz w:val="24"/>
                <w:szCs w:val="24"/>
              </w:rPr>
              <w:t> </w:t>
            </w:r>
            <w:r w:rsidRPr="00BB1593">
              <w:rPr>
                <w:rFonts w:ascii="Times New Roman" w:eastAsia="Calibri" w:hAnsi="Times New Roman" w:cs="Times New Roman"/>
                <w:sz w:val="24"/>
                <w:szCs w:val="24"/>
              </w:rPr>
              <w:t>jūlija noteikumi Nr.</w:t>
            </w:r>
            <w:r w:rsidR="00F1020A" w:rsidRPr="00BB1593">
              <w:rPr>
                <w:rFonts w:ascii="Times New Roman" w:eastAsia="Calibri" w:hAnsi="Times New Roman" w:cs="Times New Roman"/>
                <w:sz w:val="24"/>
                <w:szCs w:val="24"/>
              </w:rPr>
              <w:t> </w:t>
            </w:r>
            <w:r w:rsidRPr="00BB1593">
              <w:rPr>
                <w:rFonts w:ascii="Times New Roman" w:eastAsia="Calibri" w:hAnsi="Times New Roman" w:cs="Times New Roman"/>
                <w:sz w:val="24"/>
                <w:szCs w:val="24"/>
              </w:rPr>
              <w:t>447 “Par valsts budžeta mērķdotāciju pedagogu darba samaksai pašvaldību vispārējās izglītības iestādēs un valsts augstskolu vispārējās vidējās izglītības iestādēs” (turpmāk – noteikumi Nr.</w:t>
            </w:r>
            <w:r w:rsidR="00F1020A" w:rsidRPr="00BB1593">
              <w:rPr>
                <w:rFonts w:ascii="Times New Roman" w:eastAsia="Calibri" w:hAnsi="Times New Roman" w:cs="Times New Roman"/>
                <w:sz w:val="24"/>
                <w:szCs w:val="24"/>
              </w:rPr>
              <w:t> </w:t>
            </w:r>
            <w:r w:rsidRPr="00BB1593">
              <w:rPr>
                <w:rFonts w:ascii="Times New Roman" w:eastAsia="Calibri" w:hAnsi="Times New Roman" w:cs="Times New Roman"/>
                <w:sz w:val="24"/>
                <w:szCs w:val="24"/>
              </w:rPr>
              <w:t xml:space="preserve">447) nosaka kārtību, kādā aprēķina un sadala mērķdotāciju </w:t>
            </w:r>
            <w:r w:rsidR="00F1020A" w:rsidRPr="00BB1593">
              <w:rPr>
                <w:rFonts w:ascii="Times New Roman" w:eastAsia="Calibri" w:hAnsi="Times New Roman" w:cs="Times New Roman"/>
                <w:sz w:val="24"/>
                <w:szCs w:val="24"/>
              </w:rPr>
              <w:t>pašvaldību izglītības iestādēm bērnu no piecu gadu vecuma izglītošanā nodarbināto pirmsskolas izglītības pedagogu darba samaksai un pašvaldību vispārējās pamatizglītības un vispārējās vidējās izglītības iestāžu, kā arī valsts augstskolu vispārējās vidējās izglītības iestāžu pedagogu darba samaksai.</w:t>
            </w:r>
          </w:p>
          <w:p w14:paraId="484C65B7" w14:textId="77777777" w:rsidR="00741E59" w:rsidRPr="00BB1593" w:rsidRDefault="00741E59" w:rsidP="00044884">
            <w:pPr>
              <w:tabs>
                <w:tab w:val="center" w:pos="141"/>
                <w:tab w:val="left" w:pos="5812"/>
                <w:tab w:val="left" w:pos="5953"/>
              </w:tabs>
              <w:autoSpaceDE w:val="0"/>
              <w:autoSpaceDN w:val="0"/>
              <w:adjustRightInd w:val="0"/>
              <w:spacing w:after="0" w:line="240" w:lineRule="auto"/>
              <w:ind w:right="142"/>
              <w:jc w:val="both"/>
              <w:rPr>
                <w:rFonts w:ascii="Times New Roman" w:hAnsi="Times New Roman" w:cs="Times New Roman"/>
                <w:sz w:val="24"/>
                <w:szCs w:val="24"/>
              </w:rPr>
            </w:pPr>
          </w:p>
          <w:p w14:paraId="53A71C16" w14:textId="5AA60B20" w:rsidR="00C92E62" w:rsidRPr="00BB1593" w:rsidRDefault="00741E59" w:rsidP="00792B36">
            <w:pPr>
              <w:spacing w:after="0" w:line="240" w:lineRule="auto"/>
              <w:ind w:firstLine="673"/>
              <w:jc w:val="both"/>
              <w:rPr>
                <w:rFonts w:ascii="Times New Roman" w:hAnsi="Times New Roman" w:cs="Times New Roman"/>
                <w:sz w:val="24"/>
                <w:szCs w:val="24"/>
              </w:rPr>
            </w:pPr>
            <w:bookmarkStart w:id="0" w:name="_GoBack"/>
            <w:r w:rsidRPr="00BB1593">
              <w:rPr>
                <w:rFonts w:ascii="Times New Roman" w:hAnsi="Times New Roman" w:cs="Times New Roman"/>
                <w:color w:val="000000" w:themeColor="text1"/>
                <w:sz w:val="24"/>
                <w:szCs w:val="24"/>
              </w:rPr>
              <w:t xml:space="preserve">Iekļaujošas izglītības īstenošanas kontekstā, kā to paredz </w:t>
            </w:r>
            <w:r w:rsidR="004A14E2" w:rsidRPr="00BB1593">
              <w:rPr>
                <w:rFonts w:ascii="Times New Roman" w:hAnsi="Times New Roman" w:cs="Times New Roman"/>
                <w:color w:val="000000" w:themeColor="text1"/>
                <w:sz w:val="24"/>
                <w:szCs w:val="24"/>
              </w:rPr>
              <w:t>Izglītības attīstības pamatnostādņu 2014.-2020. gadam</w:t>
            </w:r>
            <w:r w:rsidR="009C6202" w:rsidRPr="00BB1593">
              <w:rPr>
                <w:rFonts w:ascii="Times New Roman" w:hAnsi="Times New Roman" w:cs="Times New Roman"/>
                <w:color w:val="000000" w:themeColor="text1"/>
                <w:sz w:val="24"/>
                <w:szCs w:val="24"/>
              </w:rPr>
              <w:t xml:space="preserve"> (turpmāk – pamatnostādnes)</w:t>
            </w:r>
            <w:r w:rsidR="004A14E2" w:rsidRPr="00BB1593">
              <w:rPr>
                <w:rFonts w:ascii="Times New Roman" w:hAnsi="Times New Roman" w:cs="Times New Roman"/>
                <w:color w:val="000000" w:themeColor="text1"/>
                <w:sz w:val="24"/>
                <w:szCs w:val="24"/>
              </w:rPr>
              <w:t xml:space="preserve"> </w:t>
            </w:r>
            <w:r w:rsidR="00882AEC" w:rsidRPr="00BB1593">
              <w:rPr>
                <w:rFonts w:ascii="Times New Roman" w:hAnsi="Times New Roman" w:cs="Times New Roman"/>
                <w:color w:val="000000" w:themeColor="text1"/>
                <w:sz w:val="24"/>
                <w:szCs w:val="24"/>
              </w:rPr>
              <w:t>1. </w:t>
            </w:r>
            <w:r w:rsidRPr="00BB1593">
              <w:rPr>
                <w:rFonts w:ascii="Times New Roman" w:hAnsi="Times New Roman" w:cs="Times New Roman"/>
                <w:color w:val="000000" w:themeColor="text1"/>
                <w:sz w:val="24"/>
                <w:szCs w:val="24"/>
              </w:rPr>
              <w:t>mērķis</w:t>
            </w:r>
            <w:r w:rsidR="00882AEC" w:rsidRPr="00BB1593">
              <w:rPr>
                <w:rFonts w:ascii="Times New Roman" w:hAnsi="Times New Roman" w:cs="Times New Roman"/>
                <w:color w:val="000000" w:themeColor="text1"/>
                <w:sz w:val="24"/>
                <w:szCs w:val="24"/>
              </w:rPr>
              <w:t xml:space="preserve"> “Paaugstināt izglītības vides kvalitāti, veicot satura pilnveidi un attīstot atbilstošu infrastruktūru”</w:t>
            </w:r>
            <w:r w:rsidRPr="00BB1593">
              <w:rPr>
                <w:rFonts w:ascii="Times New Roman" w:hAnsi="Times New Roman" w:cs="Times New Roman"/>
                <w:color w:val="000000" w:themeColor="text1"/>
                <w:sz w:val="24"/>
                <w:szCs w:val="24"/>
              </w:rPr>
              <w:t xml:space="preserve"> un plānotie pasākumi</w:t>
            </w:r>
            <w:r w:rsidR="00882AEC" w:rsidRPr="00BB1593">
              <w:rPr>
                <w:rFonts w:ascii="Times New Roman" w:hAnsi="Times New Roman" w:cs="Times New Roman"/>
                <w:color w:val="000000" w:themeColor="text1"/>
                <w:sz w:val="24"/>
                <w:szCs w:val="24"/>
              </w:rPr>
              <w:t xml:space="preserve"> (1.4. rīcības virziens “Iekļaujošās izglītības principa īstenošana un sociālās atstumtības riska mazināšana”)</w:t>
            </w:r>
            <w:r w:rsidRPr="00BB1593">
              <w:rPr>
                <w:rFonts w:ascii="Times New Roman" w:hAnsi="Times New Roman" w:cs="Times New Roman"/>
                <w:color w:val="000000" w:themeColor="text1"/>
                <w:sz w:val="24"/>
                <w:szCs w:val="24"/>
              </w:rPr>
              <w:t>, nebūtu veicināma izglītojamo segregācija attiecībā uz viņa spēju, sasniegumu līmeņa ierobežošanu.</w:t>
            </w:r>
            <w:r w:rsidR="00044884" w:rsidRPr="00BB1593">
              <w:rPr>
                <w:rFonts w:ascii="Times New Roman" w:hAnsi="Times New Roman" w:cs="Times New Roman"/>
                <w:color w:val="000000" w:themeColor="text1"/>
                <w:sz w:val="24"/>
                <w:szCs w:val="24"/>
              </w:rPr>
              <w:t xml:space="preserve"> Tādējādi tiek veicināta izglītojamo ar speciālām vajadzībām </w:t>
            </w:r>
            <w:r w:rsidR="00882AEC" w:rsidRPr="00BB1593">
              <w:rPr>
                <w:rFonts w:ascii="Times New Roman" w:hAnsi="Times New Roman" w:cs="Times New Roman"/>
                <w:color w:val="000000" w:themeColor="text1"/>
                <w:sz w:val="24"/>
                <w:szCs w:val="24"/>
              </w:rPr>
              <w:t xml:space="preserve">iekļaušana </w:t>
            </w:r>
            <w:r w:rsidR="00044884" w:rsidRPr="00BB1593">
              <w:rPr>
                <w:rFonts w:ascii="Times New Roman" w:hAnsi="Times New Roman" w:cs="Times New Roman"/>
                <w:color w:val="000000" w:themeColor="text1"/>
                <w:sz w:val="24"/>
                <w:szCs w:val="24"/>
              </w:rPr>
              <w:t xml:space="preserve">vispārējās izglītības iestādēs. </w:t>
            </w:r>
            <w:r w:rsidRPr="00BB1593">
              <w:rPr>
                <w:rFonts w:ascii="Times New Roman" w:hAnsi="Times New Roman" w:cs="Times New Roman"/>
                <w:color w:val="000000" w:themeColor="text1"/>
                <w:sz w:val="24"/>
                <w:szCs w:val="24"/>
              </w:rPr>
              <w:t xml:space="preserve">Mācību procesa organizācija darbā ar iekļautajiem </w:t>
            </w:r>
            <w:r w:rsidR="00882AEC" w:rsidRPr="00BB1593">
              <w:rPr>
                <w:rFonts w:ascii="Times New Roman" w:hAnsi="Times New Roman" w:cs="Times New Roman"/>
                <w:color w:val="000000" w:themeColor="text1"/>
                <w:sz w:val="24"/>
                <w:szCs w:val="24"/>
              </w:rPr>
              <w:t xml:space="preserve">izglītojamajiem </w:t>
            </w:r>
            <w:r w:rsidRPr="00BB1593">
              <w:rPr>
                <w:rFonts w:ascii="Times New Roman" w:hAnsi="Times New Roman" w:cs="Times New Roman"/>
                <w:color w:val="000000" w:themeColor="text1"/>
                <w:sz w:val="24"/>
                <w:szCs w:val="24"/>
              </w:rPr>
              <w:t xml:space="preserve">prasa papildu prasmes, sagatavošanās </w:t>
            </w:r>
            <w:r w:rsidR="00882AEC" w:rsidRPr="00BB1593">
              <w:rPr>
                <w:rFonts w:ascii="Times New Roman" w:hAnsi="Times New Roman" w:cs="Times New Roman"/>
                <w:color w:val="000000" w:themeColor="text1"/>
                <w:sz w:val="24"/>
                <w:szCs w:val="24"/>
              </w:rPr>
              <w:t xml:space="preserve">mācību procesam ir </w:t>
            </w:r>
            <w:r w:rsidRPr="00BB1593">
              <w:rPr>
                <w:rFonts w:ascii="Times New Roman" w:hAnsi="Times New Roman" w:cs="Times New Roman"/>
                <w:color w:val="000000" w:themeColor="text1"/>
                <w:sz w:val="24"/>
                <w:szCs w:val="24"/>
              </w:rPr>
              <w:t xml:space="preserve">laikietilpīgāka, mācību procesa vadīšana ir </w:t>
            </w:r>
            <w:r w:rsidR="00882AEC" w:rsidRPr="00BB1593">
              <w:rPr>
                <w:rFonts w:ascii="Times New Roman" w:hAnsi="Times New Roman" w:cs="Times New Roman"/>
                <w:color w:val="000000" w:themeColor="text1"/>
                <w:sz w:val="24"/>
                <w:szCs w:val="24"/>
              </w:rPr>
              <w:t>sarežģītāka</w:t>
            </w:r>
            <w:r w:rsidRPr="00BB1593">
              <w:rPr>
                <w:rFonts w:ascii="Times New Roman" w:hAnsi="Times New Roman" w:cs="Times New Roman"/>
                <w:color w:val="000000" w:themeColor="text1"/>
                <w:sz w:val="24"/>
                <w:szCs w:val="24"/>
              </w:rPr>
              <w:t xml:space="preserve">. </w:t>
            </w:r>
            <w:r w:rsidR="005A16D7" w:rsidRPr="00BB1593">
              <w:rPr>
                <w:rFonts w:ascii="Times New Roman" w:hAnsi="Times New Roman" w:cs="Times New Roman"/>
                <w:sz w:val="24"/>
                <w:szCs w:val="24"/>
              </w:rPr>
              <w:t xml:space="preserve">Šobrīd </w:t>
            </w:r>
            <w:r w:rsidR="00882AEC" w:rsidRPr="00BB1593">
              <w:rPr>
                <w:rFonts w:ascii="Times New Roman" w:hAnsi="Times New Roman" w:cs="Times New Roman"/>
                <w:sz w:val="24"/>
                <w:szCs w:val="24"/>
              </w:rPr>
              <w:t xml:space="preserve">noteikumu </w:t>
            </w:r>
            <w:r w:rsidR="005A16D7" w:rsidRPr="00BB1593">
              <w:rPr>
                <w:rFonts w:ascii="Times New Roman" w:hAnsi="Times New Roman" w:cs="Times New Roman"/>
                <w:sz w:val="24"/>
                <w:szCs w:val="24"/>
              </w:rPr>
              <w:t>Nr.</w:t>
            </w:r>
            <w:r w:rsidR="00882AEC" w:rsidRPr="00BB1593">
              <w:rPr>
                <w:rFonts w:ascii="Times New Roman" w:hAnsi="Times New Roman" w:cs="Times New Roman"/>
                <w:sz w:val="24"/>
                <w:szCs w:val="24"/>
              </w:rPr>
              <w:t> </w:t>
            </w:r>
            <w:r w:rsidR="005A16D7" w:rsidRPr="00BB1593">
              <w:rPr>
                <w:rFonts w:ascii="Times New Roman" w:hAnsi="Times New Roman" w:cs="Times New Roman"/>
                <w:sz w:val="24"/>
                <w:szCs w:val="24"/>
              </w:rPr>
              <w:t>447 7.2.</w:t>
            </w:r>
            <w:r w:rsidR="00882AEC" w:rsidRPr="00BB1593">
              <w:rPr>
                <w:rFonts w:ascii="Times New Roman" w:hAnsi="Times New Roman" w:cs="Times New Roman"/>
                <w:sz w:val="24"/>
                <w:szCs w:val="24"/>
              </w:rPr>
              <w:t> </w:t>
            </w:r>
            <w:r w:rsidR="005A16D7" w:rsidRPr="00BB1593">
              <w:rPr>
                <w:rFonts w:ascii="Times New Roman" w:hAnsi="Times New Roman" w:cs="Times New Roman"/>
                <w:sz w:val="24"/>
                <w:szCs w:val="24"/>
              </w:rPr>
              <w:t>apakšpunktā ir noteikts, ka</w:t>
            </w:r>
            <w:r w:rsidR="00882AEC" w:rsidRPr="00BB1593">
              <w:rPr>
                <w:rFonts w:ascii="Times New Roman" w:hAnsi="Times New Roman" w:cs="Times New Roman"/>
                <w:sz w:val="24"/>
                <w:szCs w:val="24"/>
              </w:rPr>
              <w:t>,</w:t>
            </w:r>
            <w:r w:rsidR="005A16D7" w:rsidRPr="00BB1593">
              <w:rPr>
                <w:rFonts w:ascii="Times New Roman" w:hAnsi="Times New Roman" w:cs="Times New Roman"/>
                <w:sz w:val="24"/>
                <w:szCs w:val="24"/>
              </w:rPr>
              <w:t xml:space="preserve"> aprēķinot valsts budžeta mērķdotāciju pedagogu darba samaksai</w:t>
            </w:r>
            <w:r w:rsidR="00882AEC" w:rsidRPr="00BB1593">
              <w:rPr>
                <w:rFonts w:ascii="Times New Roman" w:hAnsi="Times New Roman" w:cs="Times New Roman"/>
                <w:sz w:val="24"/>
                <w:szCs w:val="24"/>
              </w:rPr>
              <w:t>,</w:t>
            </w:r>
            <w:r w:rsidR="005A16D7" w:rsidRPr="00BB1593">
              <w:rPr>
                <w:rFonts w:ascii="Times New Roman" w:hAnsi="Times New Roman" w:cs="Times New Roman"/>
                <w:sz w:val="24"/>
                <w:szCs w:val="24"/>
              </w:rPr>
              <w:t xml:space="preserve"> skolēnu (bērnu) skaitam, kas apgūst speciālās izglītības programmas speciālās izglītības klasēs (grupās) vai integrēti vispārējās izglītības iestādēs, piemēro koeficientu 2, tādējādi ir iespējams nodrošināt </w:t>
            </w:r>
            <w:r w:rsidR="005A16D7" w:rsidRPr="00BB1593">
              <w:rPr>
                <w:rFonts w:ascii="Times New Roman" w:hAnsi="Times New Roman" w:cs="Times New Roman"/>
                <w:sz w:val="24"/>
                <w:szCs w:val="24"/>
              </w:rPr>
              <w:lastRenderedPageBreak/>
              <w:t xml:space="preserve">izglītojamam lielāku </w:t>
            </w:r>
            <w:r w:rsidR="00882AEC" w:rsidRPr="00BB1593">
              <w:rPr>
                <w:rFonts w:ascii="Times New Roman" w:hAnsi="Times New Roman" w:cs="Times New Roman"/>
                <w:sz w:val="24"/>
                <w:szCs w:val="24"/>
              </w:rPr>
              <w:t xml:space="preserve">atbalstu </w:t>
            </w:r>
            <w:r w:rsidR="005A16D7" w:rsidRPr="00BB1593">
              <w:rPr>
                <w:rFonts w:ascii="Times New Roman" w:hAnsi="Times New Roman" w:cs="Times New Roman"/>
                <w:sz w:val="24"/>
                <w:szCs w:val="24"/>
              </w:rPr>
              <w:t xml:space="preserve">sekmīgai izglītības </w:t>
            </w:r>
            <w:r w:rsidR="00882AEC" w:rsidRPr="00BB1593">
              <w:rPr>
                <w:rFonts w:ascii="Times New Roman" w:hAnsi="Times New Roman" w:cs="Times New Roman"/>
                <w:sz w:val="24"/>
                <w:szCs w:val="24"/>
              </w:rPr>
              <w:t>ieguvei</w:t>
            </w:r>
            <w:r w:rsidR="005A16D7" w:rsidRPr="00BB1593">
              <w:rPr>
                <w:rFonts w:ascii="Times New Roman" w:hAnsi="Times New Roman" w:cs="Times New Roman"/>
                <w:sz w:val="24"/>
                <w:szCs w:val="24"/>
              </w:rPr>
              <w:t xml:space="preserve">. </w:t>
            </w:r>
            <w:r w:rsidR="00882AEC" w:rsidRPr="00BB1593">
              <w:rPr>
                <w:rFonts w:ascii="Times New Roman" w:hAnsi="Times New Roman" w:cs="Times New Roman"/>
                <w:sz w:val="24"/>
                <w:szCs w:val="24"/>
              </w:rPr>
              <w:t xml:space="preserve">2019. gadā ministrijā tika izveidota starpinstitucionālā darba grupa, kura vērtēja atbalsta pasākumu nodrošināšanu izglītojamiem speciālās izglītības programmās. </w:t>
            </w:r>
            <w:r w:rsidR="005A16D7" w:rsidRPr="00BB1593">
              <w:rPr>
                <w:rFonts w:ascii="Times New Roman" w:hAnsi="Times New Roman" w:cs="Times New Roman"/>
                <w:sz w:val="24"/>
                <w:szCs w:val="24"/>
              </w:rPr>
              <w:t>Darba grupa rosināja diferencēt aprēķināto koeficientu atkarībā no speciālās izglītības programmas</w:t>
            </w:r>
            <w:r w:rsidR="00F96162" w:rsidRPr="00BB1593">
              <w:rPr>
                <w:rFonts w:ascii="Times New Roman" w:hAnsi="Times New Roman" w:cs="Times New Roman"/>
                <w:sz w:val="24"/>
                <w:szCs w:val="24"/>
              </w:rPr>
              <w:t>.</w:t>
            </w:r>
          </w:p>
          <w:bookmarkEnd w:id="0"/>
          <w:p w14:paraId="6415C949" w14:textId="73C401DC" w:rsidR="006B496C" w:rsidRPr="00BB1593" w:rsidRDefault="006B496C" w:rsidP="00044884">
            <w:pPr>
              <w:tabs>
                <w:tab w:val="center" w:pos="390"/>
                <w:tab w:val="left" w:pos="5812"/>
                <w:tab w:val="left" w:pos="5953"/>
              </w:tabs>
              <w:autoSpaceDE w:val="0"/>
              <w:autoSpaceDN w:val="0"/>
              <w:adjustRightInd w:val="0"/>
              <w:spacing w:after="0" w:line="240" w:lineRule="auto"/>
              <w:ind w:left="106" w:right="141" w:firstLine="567"/>
              <w:jc w:val="both"/>
              <w:rPr>
                <w:rFonts w:ascii="Times New Roman" w:hAnsi="Times New Roman" w:cs="Times New Roman"/>
                <w:sz w:val="24"/>
                <w:szCs w:val="24"/>
              </w:rPr>
            </w:pPr>
            <w:r w:rsidRPr="00BB1593">
              <w:rPr>
                <w:rFonts w:ascii="Times New Roman" w:hAnsi="Times New Roman" w:cs="Times New Roman"/>
                <w:sz w:val="24"/>
                <w:szCs w:val="24"/>
              </w:rPr>
              <w:t xml:space="preserve">Analizējot statistikas datus </w:t>
            </w:r>
            <w:r w:rsidR="00882AEC" w:rsidRPr="00BB1593">
              <w:rPr>
                <w:rFonts w:ascii="Times New Roman" w:hAnsi="Times New Roman" w:cs="Times New Roman"/>
                <w:sz w:val="24"/>
                <w:szCs w:val="24"/>
              </w:rPr>
              <w:t>VIIS</w:t>
            </w:r>
            <w:r w:rsidRPr="00BB1593">
              <w:rPr>
                <w:rFonts w:ascii="Times New Roman" w:hAnsi="Times New Roman" w:cs="Times New Roman"/>
                <w:sz w:val="24"/>
                <w:szCs w:val="24"/>
              </w:rPr>
              <w:t xml:space="preserve"> uz 2019.</w:t>
            </w:r>
            <w:r w:rsidR="00882AEC" w:rsidRPr="00BB1593">
              <w:rPr>
                <w:rFonts w:ascii="Times New Roman" w:hAnsi="Times New Roman" w:cs="Times New Roman"/>
                <w:sz w:val="24"/>
                <w:szCs w:val="24"/>
              </w:rPr>
              <w:t> </w:t>
            </w:r>
            <w:r w:rsidRPr="00BB1593">
              <w:rPr>
                <w:rFonts w:ascii="Times New Roman" w:hAnsi="Times New Roman" w:cs="Times New Roman"/>
                <w:sz w:val="24"/>
                <w:szCs w:val="24"/>
              </w:rPr>
              <w:t>gada 1.</w:t>
            </w:r>
            <w:r w:rsidR="00882AEC" w:rsidRPr="00BB1593">
              <w:rPr>
                <w:rFonts w:ascii="Times New Roman" w:hAnsi="Times New Roman" w:cs="Times New Roman"/>
                <w:sz w:val="24"/>
                <w:szCs w:val="24"/>
              </w:rPr>
              <w:t> </w:t>
            </w:r>
            <w:r w:rsidRPr="00BB1593">
              <w:rPr>
                <w:rFonts w:ascii="Times New Roman" w:hAnsi="Times New Roman" w:cs="Times New Roman"/>
                <w:sz w:val="24"/>
                <w:szCs w:val="24"/>
              </w:rPr>
              <w:t>septembri, secinām, ka izglītojamo skaits speciālās izglītības programmās</w:t>
            </w:r>
            <w:r w:rsidR="00882AEC" w:rsidRPr="00BB1593">
              <w:rPr>
                <w:rFonts w:ascii="Times New Roman" w:hAnsi="Times New Roman" w:cs="Times New Roman"/>
                <w:sz w:val="24"/>
                <w:szCs w:val="24"/>
              </w:rPr>
              <w:t xml:space="preserve"> ir šāds</w:t>
            </w:r>
            <w:r w:rsidRPr="00BB1593">
              <w:rPr>
                <w:rFonts w:ascii="Times New Roman" w:hAnsi="Times New Roman" w:cs="Times New Roman"/>
                <w:sz w:val="24"/>
                <w:szCs w:val="24"/>
              </w:rPr>
              <w:t>:</w:t>
            </w:r>
          </w:p>
          <w:p w14:paraId="0EBA8884" w14:textId="68FE02F3" w:rsidR="006B496C" w:rsidRPr="00BB1593" w:rsidRDefault="00882AEC" w:rsidP="00044884">
            <w:pPr>
              <w:pStyle w:val="ListParagraph"/>
              <w:numPr>
                <w:ilvl w:val="0"/>
                <w:numId w:val="7"/>
              </w:numPr>
              <w:tabs>
                <w:tab w:val="center" w:pos="390"/>
                <w:tab w:val="left" w:pos="5812"/>
                <w:tab w:val="left" w:pos="5953"/>
              </w:tabs>
              <w:autoSpaceDE w:val="0"/>
              <w:autoSpaceDN w:val="0"/>
              <w:adjustRightInd w:val="0"/>
              <w:spacing w:after="0" w:line="240" w:lineRule="auto"/>
              <w:ind w:left="106" w:right="141" w:firstLine="0"/>
              <w:jc w:val="both"/>
              <w:rPr>
                <w:rFonts w:ascii="Times New Roman" w:hAnsi="Times New Roman" w:cs="Times New Roman"/>
                <w:sz w:val="24"/>
                <w:szCs w:val="24"/>
              </w:rPr>
            </w:pPr>
            <w:r w:rsidRPr="00BB1593">
              <w:rPr>
                <w:rFonts w:ascii="Times New Roman" w:hAnsi="Times New Roman" w:cs="Times New Roman"/>
                <w:sz w:val="24"/>
                <w:szCs w:val="24"/>
              </w:rPr>
              <w:t xml:space="preserve">pašvaldību </w:t>
            </w:r>
            <w:r w:rsidR="006B496C" w:rsidRPr="00BB1593">
              <w:rPr>
                <w:rFonts w:ascii="Times New Roman" w:hAnsi="Times New Roman" w:cs="Times New Roman"/>
                <w:sz w:val="24"/>
                <w:szCs w:val="24"/>
              </w:rPr>
              <w:t>pamata un vidējās izglītības iestādēs 1.-12.</w:t>
            </w:r>
            <w:r w:rsidRPr="00BB1593">
              <w:rPr>
                <w:rFonts w:ascii="Times New Roman" w:hAnsi="Times New Roman" w:cs="Times New Roman"/>
                <w:sz w:val="24"/>
                <w:szCs w:val="24"/>
              </w:rPr>
              <w:t> </w:t>
            </w:r>
            <w:r w:rsidR="006B496C" w:rsidRPr="00BB1593">
              <w:rPr>
                <w:rFonts w:ascii="Times New Roman" w:hAnsi="Times New Roman" w:cs="Times New Roman"/>
                <w:sz w:val="24"/>
                <w:szCs w:val="24"/>
              </w:rPr>
              <w:t>klasēs – 6 599 (kas sastāda 3,3 % no kopējā izglītojamo skaita)</w:t>
            </w:r>
            <w:r w:rsidRPr="00BB1593">
              <w:rPr>
                <w:rFonts w:ascii="Times New Roman" w:hAnsi="Times New Roman" w:cs="Times New Roman"/>
                <w:sz w:val="24"/>
                <w:szCs w:val="24"/>
              </w:rPr>
              <w:t>,</w:t>
            </w:r>
            <w:r w:rsidR="006B496C" w:rsidRPr="00BB1593">
              <w:rPr>
                <w:rFonts w:ascii="Times New Roman" w:hAnsi="Times New Roman" w:cs="Times New Roman"/>
                <w:sz w:val="24"/>
                <w:szCs w:val="24"/>
              </w:rPr>
              <w:t xml:space="preserve"> un 368 izglītības iestādēs tiek </w:t>
            </w:r>
            <w:r w:rsidRPr="00BB1593">
              <w:rPr>
                <w:rFonts w:ascii="Times New Roman" w:hAnsi="Times New Roman" w:cs="Times New Roman"/>
                <w:sz w:val="24"/>
                <w:szCs w:val="24"/>
              </w:rPr>
              <w:t xml:space="preserve">iekļauti </w:t>
            </w:r>
            <w:r w:rsidR="006B496C" w:rsidRPr="00BB1593">
              <w:rPr>
                <w:rFonts w:ascii="Times New Roman" w:hAnsi="Times New Roman" w:cs="Times New Roman"/>
                <w:sz w:val="24"/>
                <w:szCs w:val="24"/>
              </w:rPr>
              <w:t>izglītojamie speciālās izglītības programmās</w:t>
            </w:r>
            <w:r w:rsidRPr="00BB1593">
              <w:rPr>
                <w:rFonts w:ascii="Times New Roman" w:hAnsi="Times New Roman" w:cs="Times New Roman"/>
                <w:sz w:val="24"/>
                <w:szCs w:val="24"/>
              </w:rPr>
              <w:t>;</w:t>
            </w:r>
            <w:r w:rsidR="006B496C" w:rsidRPr="00BB1593">
              <w:rPr>
                <w:rFonts w:ascii="Times New Roman" w:hAnsi="Times New Roman" w:cs="Times New Roman"/>
                <w:sz w:val="24"/>
                <w:szCs w:val="24"/>
              </w:rPr>
              <w:t xml:space="preserve"> </w:t>
            </w:r>
          </w:p>
          <w:p w14:paraId="21F8AD59" w14:textId="6CBEE7A3" w:rsidR="006B496C" w:rsidRPr="00BB1593" w:rsidRDefault="00882AEC" w:rsidP="00EB69D9">
            <w:pPr>
              <w:pStyle w:val="ListParagraph"/>
              <w:numPr>
                <w:ilvl w:val="0"/>
                <w:numId w:val="7"/>
              </w:numPr>
              <w:tabs>
                <w:tab w:val="center" w:pos="390"/>
              </w:tabs>
              <w:spacing w:after="0" w:line="240" w:lineRule="auto"/>
              <w:ind w:left="108" w:firstLine="0"/>
              <w:jc w:val="both"/>
              <w:rPr>
                <w:rFonts w:ascii="Times New Roman" w:hAnsi="Times New Roman" w:cs="Times New Roman"/>
                <w:sz w:val="24"/>
                <w:szCs w:val="24"/>
              </w:rPr>
            </w:pPr>
            <w:r w:rsidRPr="00BB1593">
              <w:rPr>
                <w:rFonts w:ascii="Times New Roman" w:hAnsi="Times New Roman" w:cs="Times New Roman"/>
                <w:sz w:val="24"/>
                <w:szCs w:val="24"/>
              </w:rPr>
              <w:t xml:space="preserve">pašvaldību </w:t>
            </w:r>
            <w:r w:rsidR="006B496C" w:rsidRPr="00BB1593">
              <w:rPr>
                <w:rFonts w:ascii="Times New Roman" w:hAnsi="Times New Roman" w:cs="Times New Roman"/>
                <w:sz w:val="24"/>
                <w:szCs w:val="24"/>
              </w:rPr>
              <w:t>vispārējās izglītības iestāžu pirmsskolas izglītības programmās (</w:t>
            </w:r>
            <w:r w:rsidRPr="00BB1593">
              <w:rPr>
                <w:rFonts w:ascii="Times New Roman" w:hAnsi="Times New Roman" w:cs="Times New Roman"/>
                <w:sz w:val="24"/>
                <w:szCs w:val="24"/>
              </w:rPr>
              <w:t>bērniem no piecu gadu vecuma</w:t>
            </w:r>
            <w:r w:rsidR="006B496C" w:rsidRPr="00BB1593">
              <w:rPr>
                <w:rFonts w:ascii="Times New Roman" w:hAnsi="Times New Roman" w:cs="Times New Roman"/>
                <w:sz w:val="24"/>
                <w:szCs w:val="24"/>
              </w:rPr>
              <w:t>) – 1 539 (3,9% no kopējā bērnu skaita)</w:t>
            </w:r>
            <w:r w:rsidRPr="00BB1593">
              <w:rPr>
                <w:rFonts w:ascii="Times New Roman" w:hAnsi="Times New Roman" w:cs="Times New Roman"/>
                <w:sz w:val="24"/>
                <w:szCs w:val="24"/>
              </w:rPr>
              <w:t>,</w:t>
            </w:r>
            <w:r w:rsidR="006B496C" w:rsidRPr="00BB1593">
              <w:rPr>
                <w:rFonts w:ascii="Times New Roman" w:hAnsi="Times New Roman" w:cs="Times New Roman"/>
                <w:sz w:val="24"/>
                <w:szCs w:val="24"/>
              </w:rPr>
              <w:t xml:space="preserve"> un 129 izglītības iestādē tiek </w:t>
            </w:r>
            <w:r w:rsidRPr="00BB1593">
              <w:rPr>
                <w:rFonts w:ascii="Times New Roman" w:hAnsi="Times New Roman" w:cs="Times New Roman"/>
                <w:sz w:val="24"/>
                <w:szCs w:val="24"/>
              </w:rPr>
              <w:t xml:space="preserve">iekļauti </w:t>
            </w:r>
            <w:r w:rsidR="006B496C" w:rsidRPr="00BB1593">
              <w:rPr>
                <w:rFonts w:ascii="Times New Roman" w:hAnsi="Times New Roman" w:cs="Times New Roman"/>
                <w:sz w:val="24"/>
                <w:szCs w:val="24"/>
              </w:rPr>
              <w:t xml:space="preserve">bērni speciālās izglītības programmās (gan pirmsskolas izglītības iestādēs, gan vispārējās izglītības </w:t>
            </w:r>
            <w:r w:rsidRPr="00BB1593">
              <w:rPr>
                <w:rFonts w:ascii="Times New Roman" w:hAnsi="Times New Roman" w:cs="Times New Roman"/>
                <w:sz w:val="24"/>
                <w:szCs w:val="24"/>
              </w:rPr>
              <w:t>iestāžu grupās</w:t>
            </w:r>
            <w:r w:rsidR="006B496C" w:rsidRPr="00BB1593">
              <w:rPr>
                <w:rFonts w:ascii="Times New Roman" w:hAnsi="Times New Roman" w:cs="Times New Roman"/>
                <w:sz w:val="24"/>
                <w:szCs w:val="24"/>
              </w:rPr>
              <w:t>).</w:t>
            </w:r>
          </w:p>
          <w:p w14:paraId="69612FAE" w14:textId="236B9BDC" w:rsidR="006B496C" w:rsidRPr="00BB1593" w:rsidRDefault="006B496C" w:rsidP="00EB69D9">
            <w:pPr>
              <w:tabs>
                <w:tab w:val="center" w:pos="390"/>
              </w:tabs>
              <w:spacing w:after="0" w:line="240" w:lineRule="auto"/>
              <w:ind w:left="108"/>
              <w:jc w:val="both"/>
              <w:rPr>
                <w:rFonts w:ascii="Times New Roman" w:hAnsi="Times New Roman" w:cs="Times New Roman"/>
                <w:sz w:val="24"/>
                <w:szCs w:val="24"/>
              </w:rPr>
            </w:pPr>
            <w:r w:rsidRPr="00BB1593">
              <w:rPr>
                <w:rFonts w:ascii="Times New Roman" w:hAnsi="Times New Roman" w:cs="Times New Roman"/>
                <w:sz w:val="24"/>
                <w:szCs w:val="24"/>
              </w:rPr>
              <w:t xml:space="preserve">Aprēķinot mērķdotāciju izglītojamo ar speciālām vajadzībām skaitam skolā piemēro </w:t>
            </w:r>
            <w:r w:rsidR="009C6202" w:rsidRPr="00BB1593">
              <w:rPr>
                <w:rFonts w:ascii="Times New Roman" w:hAnsi="Times New Roman" w:cs="Times New Roman"/>
                <w:sz w:val="24"/>
                <w:szCs w:val="24"/>
              </w:rPr>
              <w:t xml:space="preserve">šādus </w:t>
            </w:r>
            <w:r w:rsidRPr="00BB1593">
              <w:rPr>
                <w:rFonts w:ascii="Times New Roman" w:hAnsi="Times New Roman" w:cs="Times New Roman"/>
                <w:sz w:val="24"/>
                <w:szCs w:val="24"/>
              </w:rPr>
              <w:t>koeficientus atbilstoši speciālās izglītības programmai:</w:t>
            </w:r>
          </w:p>
          <w:p w14:paraId="506F0B5D" w14:textId="11034C66" w:rsidR="006B496C" w:rsidRPr="00BB1593" w:rsidRDefault="006B496C" w:rsidP="00EB69D9">
            <w:pPr>
              <w:tabs>
                <w:tab w:val="center" w:pos="390"/>
              </w:tabs>
              <w:spacing w:after="0" w:line="240" w:lineRule="auto"/>
              <w:ind w:left="108"/>
              <w:jc w:val="both"/>
              <w:rPr>
                <w:rFonts w:ascii="Times New Roman" w:hAnsi="Times New Roman" w:cs="Times New Roman"/>
                <w:sz w:val="24"/>
                <w:szCs w:val="24"/>
              </w:rPr>
            </w:pPr>
            <w:r w:rsidRPr="00BB1593">
              <w:rPr>
                <w:rFonts w:ascii="Times New Roman" w:hAnsi="Times New Roman" w:cs="Times New Roman"/>
                <w:sz w:val="24"/>
                <w:szCs w:val="24"/>
              </w:rPr>
              <w:t>•</w:t>
            </w:r>
            <w:r w:rsidR="00EB69D9" w:rsidRPr="00BB1593">
              <w:rPr>
                <w:rFonts w:ascii="Times New Roman" w:hAnsi="Times New Roman" w:cs="Times New Roman"/>
                <w:sz w:val="24"/>
                <w:szCs w:val="24"/>
              </w:rPr>
              <w:t xml:space="preserve"> izglītojamiem speciālās izglītības programmās izglītojamiem ar fiziskās attīstības traucējumiem, somatiskām saslimšanām, valodas traucējumiem, mācīšanās traucējumiem, garīgās veselības traucējumiem (</w:t>
            </w:r>
            <w:r w:rsidR="009C6202" w:rsidRPr="00BB1593">
              <w:rPr>
                <w:rFonts w:ascii="Times New Roman" w:hAnsi="Times New Roman" w:cs="Times New Roman"/>
                <w:sz w:val="24"/>
                <w:szCs w:val="24"/>
              </w:rPr>
              <w:t xml:space="preserve">izglītības programmas </w:t>
            </w:r>
            <w:r w:rsidR="00EB69D9" w:rsidRPr="00BB1593">
              <w:rPr>
                <w:rFonts w:ascii="Times New Roman" w:hAnsi="Times New Roman" w:cs="Times New Roman"/>
                <w:sz w:val="24"/>
                <w:szCs w:val="24"/>
              </w:rPr>
              <w:t>kod</w:t>
            </w:r>
            <w:r w:rsidR="009C6202" w:rsidRPr="00BB1593">
              <w:rPr>
                <w:rFonts w:ascii="Times New Roman" w:hAnsi="Times New Roman" w:cs="Times New Roman"/>
                <w:sz w:val="24"/>
                <w:szCs w:val="24"/>
              </w:rPr>
              <w:t>u attiecīgie cipari</w:t>
            </w:r>
            <w:r w:rsidR="00EB69D9" w:rsidRPr="00BB1593">
              <w:rPr>
                <w:rFonts w:ascii="Times New Roman" w:hAnsi="Times New Roman" w:cs="Times New Roman"/>
                <w:sz w:val="24"/>
                <w:szCs w:val="24"/>
              </w:rPr>
              <w:t xml:space="preserve"> </w:t>
            </w:r>
            <w:r w:rsidRPr="00BB1593">
              <w:rPr>
                <w:rFonts w:ascii="Times New Roman" w:hAnsi="Times New Roman" w:cs="Times New Roman"/>
                <w:sz w:val="24"/>
                <w:szCs w:val="24"/>
              </w:rPr>
              <w:t>53, 54, 55, 56, 57</w:t>
            </w:r>
            <w:r w:rsidR="00EB69D9" w:rsidRPr="00BB1593">
              <w:rPr>
                <w:rFonts w:ascii="Times New Roman" w:hAnsi="Times New Roman" w:cs="Times New Roman"/>
                <w:sz w:val="24"/>
                <w:szCs w:val="24"/>
              </w:rPr>
              <w:t>)</w:t>
            </w:r>
            <w:r w:rsidRPr="00BB1593">
              <w:rPr>
                <w:rFonts w:ascii="Times New Roman" w:hAnsi="Times New Roman" w:cs="Times New Roman"/>
                <w:sz w:val="24"/>
                <w:szCs w:val="24"/>
              </w:rPr>
              <w:t xml:space="preserve"> – tiek saglabāts koeficients 2;</w:t>
            </w:r>
          </w:p>
          <w:p w14:paraId="4F13D0DE" w14:textId="39DA9141" w:rsidR="006B496C" w:rsidRPr="00BB1593" w:rsidRDefault="006B496C" w:rsidP="00EB69D9">
            <w:pPr>
              <w:tabs>
                <w:tab w:val="center" w:pos="390"/>
              </w:tabs>
              <w:spacing w:after="0" w:line="240" w:lineRule="auto"/>
              <w:ind w:left="108"/>
              <w:jc w:val="both"/>
              <w:rPr>
                <w:rFonts w:ascii="Times New Roman" w:hAnsi="Times New Roman" w:cs="Times New Roman"/>
                <w:sz w:val="24"/>
                <w:szCs w:val="24"/>
              </w:rPr>
            </w:pPr>
            <w:r w:rsidRPr="00BB1593">
              <w:rPr>
                <w:rFonts w:ascii="Times New Roman" w:hAnsi="Times New Roman" w:cs="Times New Roman"/>
                <w:sz w:val="24"/>
                <w:szCs w:val="24"/>
              </w:rPr>
              <w:t>•</w:t>
            </w:r>
            <w:r w:rsidR="009C6202" w:rsidRPr="00BB1593">
              <w:rPr>
                <w:rFonts w:ascii="Times New Roman" w:hAnsi="Times New Roman" w:cs="Times New Roman"/>
                <w:sz w:val="24"/>
                <w:szCs w:val="24"/>
              </w:rPr>
              <w:t xml:space="preserve"> </w:t>
            </w:r>
            <w:r w:rsidR="00EB69D9" w:rsidRPr="00BB1593">
              <w:rPr>
                <w:rFonts w:ascii="Times New Roman" w:hAnsi="Times New Roman" w:cs="Times New Roman"/>
                <w:sz w:val="24"/>
                <w:szCs w:val="24"/>
              </w:rPr>
              <w:t xml:space="preserve">izglītojamiem speciālās izglītības programmās izglītojamiem ar redzes traucējumiem, dzirdes traucējumiem, garīgās attīstības traucējumiem un bērniem no piecu gadu vecuma speciālās pirmsskolas izglītības programmās </w:t>
            </w:r>
            <w:r w:rsidR="009C6202" w:rsidRPr="00BB1593">
              <w:rPr>
                <w:rFonts w:ascii="Times New Roman" w:hAnsi="Times New Roman" w:cs="Times New Roman"/>
                <w:sz w:val="24"/>
                <w:szCs w:val="24"/>
              </w:rPr>
              <w:t xml:space="preserve">izglītojamiem </w:t>
            </w:r>
            <w:r w:rsidR="00EB69D9" w:rsidRPr="00BB1593">
              <w:rPr>
                <w:rFonts w:ascii="Times New Roman" w:hAnsi="Times New Roman" w:cs="Times New Roman"/>
                <w:sz w:val="24"/>
                <w:szCs w:val="24"/>
              </w:rPr>
              <w:t>ar jauktiem attīstības traucējumiem (</w:t>
            </w:r>
            <w:r w:rsidR="009C6202" w:rsidRPr="00BB1593">
              <w:rPr>
                <w:rFonts w:ascii="Times New Roman" w:hAnsi="Times New Roman" w:cs="Times New Roman"/>
                <w:sz w:val="24"/>
                <w:szCs w:val="24"/>
              </w:rPr>
              <w:t xml:space="preserve"> izglītības programmas kodu attiecīgie cipari</w:t>
            </w:r>
            <w:r w:rsidR="009C6202" w:rsidRPr="00BB1593" w:rsidDel="009C6202">
              <w:rPr>
                <w:rFonts w:ascii="Times New Roman" w:hAnsi="Times New Roman" w:cs="Times New Roman"/>
                <w:sz w:val="24"/>
                <w:szCs w:val="24"/>
              </w:rPr>
              <w:t xml:space="preserve"> </w:t>
            </w:r>
            <w:r w:rsidR="00EB69D9" w:rsidRPr="00BB1593">
              <w:rPr>
                <w:rFonts w:ascii="Times New Roman" w:hAnsi="Times New Roman" w:cs="Times New Roman"/>
                <w:sz w:val="24"/>
                <w:szCs w:val="24"/>
              </w:rPr>
              <w:t xml:space="preserve"> </w:t>
            </w:r>
            <w:r w:rsidRPr="00BB1593">
              <w:rPr>
                <w:rFonts w:ascii="Times New Roman" w:hAnsi="Times New Roman" w:cs="Times New Roman"/>
                <w:sz w:val="24"/>
                <w:szCs w:val="24"/>
              </w:rPr>
              <w:t>51, 52, 58</w:t>
            </w:r>
            <w:r w:rsidR="009C6202" w:rsidRPr="00BB1593">
              <w:rPr>
                <w:rFonts w:ascii="Times New Roman" w:hAnsi="Times New Roman" w:cs="Times New Roman"/>
                <w:sz w:val="24"/>
                <w:szCs w:val="24"/>
              </w:rPr>
              <w:t>, 56</w:t>
            </w:r>
            <w:r w:rsidR="00EB69D9" w:rsidRPr="00BB1593">
              <w:rPr>
                <w:rFonts w:ascii="Times New Roman" w:hAnsi="Times New Roman" w:cs="Times New Roman"/>
                <w:sz w:val="24"/>
                <w:szCs w:val="24"/>
              </w:rPr>
              <w:t>)</w:t>
            </w:r>
            <w:r w:rsidRPr="00BB1593">
              <w:rPr>
                <w:rFonts w:ascii="Times New Roman" w:hAnsi="Times New Roman" w:cs="Times New Roman"/>
                <w:sz w:val="24"/>
                <w:szCs w:val="24"/>
              </w:rPr>
              <w:t xml:space="preserve"> – tiek piemērots koeficients 3;</w:t>
            </w:r>
          </w:p>
          <w:p w14:paraId="4640A592" w14:textId="2C9A6327" w:rsidR="006B496C" w:rsidRPr="00BB1593" w:rsidRDefault="006B496C" w:rsidP="00EB69D9">
            <w:pPr>
              <w:tabs>
                <w:tab w:val="center" w:pos="390"/>
              </w:tabs>
              <w:spacing w:after="0" w:line="240" w:lineRule="auto"/>
              <w:ind w:left="108"/>
              <w:jc w:val="both"/>
              <w:rPr>
                <w:rFonts w:ascii="Times New Roman" w:hAnsi="Times New Roman" w:cs="Times New Roman"/>
                <w:sz w:val="24"/>
                <w:szCs w:val="24"/>
              </w:rPr>
            </w:pPr>
            <w:r w:rsidRPr="00BB1593">
              <w:rPr>
                <w:rFonts w:ascii="Times New Roman" w:hAnsi="Times New Roman" w:cs="Times New Roman"/>
                <w:sz w:val="24"/>
                <w:szCs w:val="24"/>
              </w:rPr>
              <w:t>•</w:t>
            </w:r>
            <w:r w:rsidR="00EB69D9" w:rsidRPr="00BB1593">
              <w:rPr>
                <w:rFonts w:ascii="Times New Roman" w:hAnsi="Times New Roman" w:cs="Times New Roman"/>
                <w:sz w:val="24"/>
                <w:szCs w:val="24"/>
              </w:rPr>
              <w:t xml:space="preserve"> izglītojamiem speciālās izglītības programmās izglītojamiem ar smagiem garīgās attīstības traucējumiem vai vairākiem smagiem attīstības traucējumiem (</w:t>
            </w:r>
            <w:r w:rsidR="009C6202" w:rsidRPr="00BB1593">
              <w:rPr>
                <w:rFonts w:ascii="Times New Roman" w:hAnsi="Times New Roman" w:cs="Times New Roman"/>
                <w:sz w:val="24"/>
                <w:szCs w:val="24"/>
              </w:rPr>
              <w:t xml:space="preserve"> izglītības programmas koda attiecīgie cipari</w:t>
            </w:r>
            <w:r w:rsidR="009C6202" w:rsidRPr="00BB1593" w:rsidDel="009C6202">
              <w:rPr>
                <w:rFonts w:ascii="Times New Roman" w:hAnsi="Times New Roman" w:cs="Times New Roman"/>
                <w:sz w:val="24"/>
                <w:szCs w:val="24"/>
              </w:rPr>
              <w:t xml:space="preserve"> </w:t>
            </w:r>
            <w:r w:rsidR="00EB69D9" w:rsidRPr="00BB1593">
              <w:rPr>
                <w:rFonts w:ascii="Times New Roman" w:hAnsi="Times New Roman" w:cs="Times New Roman"/>
                <w:sz w:val="24"/>
                <w:szCs w:val="24"/>
              </w:rPr>
              <w:t xml:space="preserve"> </w:t>
            </w:r>
            <w:r w:rsidRPr="00BB1593">
              <w:rPr>
                <w:rFonts w:ascii="Times New Roman" w:hAnsi="Times New Roman" w:cs="Times New Roman"/>
                <w:sz w:val="24"/>
                <w:szCs w:val="24"/>
              </w:rPr>
              <w:t>59</w:t>
            </w:r>
            <w:r w:rsidR="00EB69D9" w:rsidRPr="00BB1593">
              <w:rPr>
                <w:rFonts w:ascii="Times New Roman" w:hAnsi="Times New Roman" w:cs="Times New Roman"/>
                <w:sz w:val="24"/>
                <w:szCs w:val="24"/>
              </w:rPr>
              <w:t>)</w:t>
            </w:r>
            <w:r w:rsidRPr="00BB1593">
              <w:rPr>
                <w:rFonts w:ascii="Times New Roman" w:hAnsi="Times New Roman" w:cs="Times New Roman"/>
                <w:sz w:val="24"/>
                <w:szCs w:val="24"/>
              </w:rPr>
              <w:t xml:space="preserve">  – tiek piemērots koeficients 5.</w:t>
            </w:r>
          </w:p>
          <w:p w14:paraId="76648429" w14:textId="093AB765" w:rsidR="00EB69D9" w:rsidRPr="00BB1593" w:rsidRDefault="00EB69D9" w:rsidP="00792B36">
            <w:pPr>
              <w:tabs>
                <w:tab w:val="center" w:pos="390"/>
              </w:tabs>
              <w:spacing w:after="0" w:line="240" w:lineRule="auto"/>
              <w:ind w:left="108"/>
              <w:jc w:val="both"/>
              <w:rPr>
                <w:rFonts w:ascii="Times New Roman" w:hAnsi="Times New Roman" w:cs="Times New Roman"/>
                <w:sz w:val="24"/>
                <w:szCs w:val="24"/>
              </w:rPr>
            </w:pPr>
            <w:r w:rsidRPr="00BB1593">
              <w:rPr>
                <w:rFonts w:ascii="Times New Roman" w:hAnsi="Times New Roman" w:cs="Times New Roman"/>
                <w:sz w:val="24"/>
                <w:szCs w:val="24"/>
              </w:rPr>
              <w:t xml:space="preserve">Koeficienta palielināšana skolēnu skaitam, kas apgūst speciālās izglītības programmas speciālās izglītības klasēs (grupās) vai </w:t>
            </w:r>
            <w:r w:rsidR="009C6202" w:rsidRPr="00BB1593">
              <w:rPr>
                <w:rFonts w:ascii="Times New Roman" w:hAnsi="Times New Roman" w:cs="Times New Roman"/>
                <w:sz w:val="24"/>
                <w:szCs w:val="24"/>
              </w:rPr>
              <w:t xml:space="preserve">iekļaujoši </w:t>
            </w:r>
            <w:r w:rsidRPr="00BB1593">
              <w:rPr>
                <w:rFonts w:ascii="Times New Roman" w:hAnsi="Times New Roman" w:cs="Times New Roman"/>
                <w:sz w:val="24"/>
                <w:szCs w:val="24"/>
              </w:rPr>
              <w:t>vispārējās izglītības iestādē ir motivējošs faktors iz</w:t>
            </w:r>
            <w:r w:rsidR="007C2809" w:rsidRPr="00BB1593">
              <w:rPr>
                <w:rFonts w:ascii="Times New Roman" w:hAnsi="Times New Roman" w:cs="Times New Roman"/>
                <w:sz w:val="24"/>
                <w:szCs w:val="24"/>
              </w:rPr>
              <w:t>glītības iestādēm, lai īstenotu</w:t>
            </w:r>
            <w:r w:rsidRPr="00BB1593">
              <w:rPr>
                <w:rFonts w:ascii="Times New Roman" w:hAnsi="Times New Roman" w:cs="Times New Roman"/>
                <w:sz w:val="24"/>
                <w:szCs w:val="24"/>
              </w:rPr>
              <w:t xml:space="preserve"> pamatnostādnēs noteikto </w:t>
            </w:r>
            <w:r w:rsidR="009C6202" w:rsidRPr="00BB1593">
              <w:rPr>
                <w:rFonts w:ascii="Times New Roman" w:hAnsi="Times New Roman" w:cs="Times New Roman"/>
                <w:sz w:val="24"/>
                <w:szCs w:val="24"/>
              </w:rPr>
              <w:t>izglītības attīstības politikas virs</w:t>
            </w:r>
            <w:r w:rsidRPr="00BB1593">
              <w:rPr>
                <w:rFonts w:ascii="Times New Roman" w:hAnsi="Times New Roman" w:cs="Times New Roman"/>
                <w:sz w:val="24"/>
                <w:szCs w:val="24"/>
              </w:rPr>
              <w:t xml:space="preserve">mērķi – </w:t>
            </w:r>
            <w:r w:rsidR="009C6202" w:rsidRPr="00BB1593">
              <w:rPr>
                <w:rFonts w:ascii="Times New Roman" w:hAnsi="Times New Roman" w:cs="Times New Roman"/>
                <w:sz w:val="24"/>
                <w:szCs w:val="24"/>
              </w:rPr>
              <w:t>kvalitatīva un iekļaujoša izglītības personības attīstībai, cilvēku labklājībai un ilgtspējīgai valsts izaugsmei</w:t>
            </w:r>
            <w:r w:rsidR="00F96162" w:rsidRPr="00BB1593">
              <w:rPr>
                <w:rFonts w:ascii="Times New Roman" w:hAnsi="Times New Roman" w:cs="Times New Roman"/>
                <w:sz w:val="24"/>
                <w:szCs w:val="24"/>
              </w:rPr>
              <w:t>.</w:t>
            </w:r>
          </w:p>
          <w:p w14:paraId="4333DA67" w14:textId="07A44BC7" w:rsidR="00A22BBA" w:rsidRPr="00BB1593" w:rsidRDefault="00A22BBA" w:rsidP="00792B36">
            <w:pPr>
              <w:tabs>
                <w:tab w:val="center" w:pos="390"/>
              </w:tabs>
              <w:spacing w:after="0" w:line="240" w:lineRule="auto"/>
              <w:ind w:left="108"/>
              <w:jc w:val="both"/>
              <w:rPr>
                <w:rFonts w:ascii="Times New Roman" w:hAnsi="Times New Roman" w:cs="Times New Roman"/>
                <w:sz w:val="24"/>
                <w:szCs w:val="24"/>
              </w:rPr>
            </w:pPr>
            <w:r w:rsidRPr="00BB1593">
              <w:rPr>
                <w:rFonts w:ascii="Times New Roman" w:hAnsi="Times New Roman" w:cs="Times New Roman"/>
                <w:sz w:val="24"/>
                <w:szCs w:val="24"/>
              </w:rPr>
              <w:t xml:space="preserve">Attiecīgi </w:t>
            </w:r>
            <w:r w:rsidR="009C6202" w:rsidRPr="00BB1593">
              <w:rPr>
                <w:rFonts w:ascii="Times New Roman" w:hAnsi="Times New Roman" w:cs="Times New Roman"/>
                <w:sz w:val="24"/>
                <w:szCs w:val="24"/>
              </w:rPr>
              <w:t xml:space="preserve">ar noteikumu projektu </w:t>
            </w:r>
            <w:r w:rsidRPr="00BB1593">
              <w:rPr>
                <w:rFonts w:ascii="Times New Roman" w:hAnsi="Times New Roman" w:cs="Times New Roman"/>
                <w:sz w:val="24"/>
                <w:szCs w:val="24"/>
              </w:rPr>
              <w:t xml:space="preserve">tiek </w:t>
            </w:r>
            <w:r w:rsidR="00EB69D9" w:rsidRPr="00BB1593">
              <w:rPr>
                <w:rFonts w:ascii="Times New Roman" w:hAnsi="Times New Roman" w:cs="Times New Roman"/>
                <w:sz w:val="24"/>
                <w:szCs w:val="24"/>
              </w:rPr>
              <w:t>grozīts</w:t>
            </w:r>
            <w:r w:rsidRPr="00BB1593">
              <w:rPr>
                <w:rFonts w:ascii="Times New Roman" w:hAnsi="Times New Roman" w:cs="Times New Roman"/>
                <w:sz w:val="24"/>
                <w:szCs w:val="24"/>
              </w:rPr>
              <w:t xml:space="preserve"> noteikumu Nr.</w:t>
            </w:r>
            <w:r w:rsidR="009C6202" w:rsidRPr="00BB1593">
              <w:rPr>
                <w:rFonts w:ascii="Times New Roman" w:hAnsi="Times New Roman" w:cs="Times New Roman"/>
                <w:sz w:val="24"/>
                <w:szCs w:val="24"/>
              </w:rPr>
              <w:t> </w:t>
            </w:r>
            <w:r w:rsidRPr="00BB1593">
              <w:rPr>
                <w:rFonts w:ascii="Times New Roman" w:hAnsi="Times New Roman" w:cs="Times New Roman"/>
                <w:sz w:val="24"/>
                <w:szCs w:val="24"/>
              </w:rPr>
              <w:t>447 7.2</w:t>
            </w:r>
            <w:r w:rsidR="009C6202" w:rsidRPr="00BB1593">
              <w:rPr>
                <w:rFonts w:ascii="Times New Roman" w:hAnsi="Times New Roman" w:cs="Times New Roman"/>
                <w:sz w:val="24"/>
                <w:szCs w:val="24"/>
              </w:rPr>
              <w:t>. </w:t>
            </w:r>
            <w:r w:rsidRPr="00BB1593">
              <w:rPr>
                <w:rFonts w:ascii="Times New Roman" w:hAnsi="Times New Roman" w:cs="Times New Roman"/>
                <w:sz w:val="24"/>
                <w:szCs w:val="24"/>
              </w:rPr>
              <w:t xml:space="preserve">apakšpunkts. </w:t>
            </w:r>
          </w:p>
          <w:p w14:paraId="374E6E5F" w14:textId="77777777" w:rsidR="00D03F9D" w:rsidRPr="00BB1593" w:rsidRDefault="00D03F9D" w:rsidP="00D90615">
            <w:pPr>
              <w:tabs>
                <w:tab w:val="center" w:pos="390"/>
              </w:tabs>
              <w:spacing w:after="0" w:line="240" w:lineRule="auto"/>
              <w:ind w:left="108" w:firstLine="709"/>
              <w:jc w:val="both"/>
              <w:rPr>
                <w:rFonts w:ascii="Times New Roman" w:hAnsi="Times New Roman" w:cs="Times New Roman"/>
                <w:sz w:val="24"/>
                <w:szCs w:val="24"/>
              </w:rPr>
            </w:pPr>
          </w:p>
          <w:p w14:paraId="1C62C6CE" w14:textId="05F6613E" w:rsidR="00055225" w:rsidRPr="00BB1593" w:rsidRDefault="00D90615" w:rsidP="00792B36">
            <w:pPr>
              <w:tabs>
                <w:tab w:val="center" w:pos="390"/>
              </w:tabs>
              <w:spacing w:after="0" w:line="240" w:lineRule="auto"/>
              <w:ind w:left="108" w:firstLine="709"/>
              <w:jc w:val="both"/>
              <w:rPr>
                <w:rFonts w:ascii="Times New Roman" w:hAnsi="Times New Roman" w:cs="Times New Roman"/>
                <w:sz w:val="24"/>
                <w:szCs w:val="24"/>
              </w:rPr>
            </w:pPr>
            <w:r w:rsidRPr="00BB1593">
              <w:rPr>
                <w:rFonts w:ascii="Times New Roman" w:hAnsi="Times New Roman" w:cs="Times New Roman"/>
                <w:sz w:val="24"/>
                <w:szCs w:val="24"/>
              </w:rPr>
              <w:t>Ministru kabineta 2016.</w:t>
            </w:r>
            <w:r w:rsidR="009C6202" w:rsidRPr="00BB1593">
              <w:rPr>
                <w:rFonts w:ascii="Times New Roman" w:hAnsi="Times New Roman" w:cs="Times New Roman"/>
                <w:sz w:val="24"/>
                <w:szCs w:val="24"/>
              </w:rPr>
              <w:t> </w:t>
            </w:r>
            <w:r w:rsidRPr="00BB1593">
              <w:rPr>
                <w:rFonts w:ascii="Times New Roman" w:hAnsi="Times New Roman" w:cs="Times New Roman"/>
                <w:sz w:val="24"/>
                <w:szCs w:val="24"/>
              </w:rPr>
              <w:t>gada 5.</w:t>
            </w:r>
            <w:r w:rsidR="009C6202" w:rsidRPr="00BB1593">
              <w:rPr>
                <w:rFonts w:ascii="Times New Roman" w:hAnsi="Times New Roman" w:cs="Times New Roman"/>
                <w:sz w:val="24"/>
                <w:szCs w:val="24"/>
              </w:rPr>
              <w:t> </w:t>
            </w:r>
            <w:r w:rsidRPr="00BB1593">
              <w:rPr>
                <w:rFonts w:ascii="Times New Roman" w:hAnsi="Times New Roman" w:cs="Times New Roman"/>
                <w:sz w:val="24"/>
                <w:szCs w:val="24"/>
              </w:rPr>
              <w:t>jūlija noteikumu Nr.</w:t>
            </w:r>
            <w:r w:rsidR="009C6202" w:rsidRPr="00BB1593">
              <w:rPr>
                <w:rFonts w:ascii="Times New Roman" w:hAnsi="Times New Roman" w:cs="Times New Roman"/>
                <w:sz w:val="24"/>
                <w:szCs w:val="24"/>
              </w:rPr>
              <w:t> </w:t>
            </w:r>
            <w:r w:rsidRPr="00BB1593">
              <w:rPr>
                <w:rFonts w:ascii="Times New Roman" w:hAnsi="Times New Roman" w:cs="Times New Roman"/>
                <w:sz w:val="24"/>
                <w:szCs w:val="24"/>
              </w:rPr>
              <w:t xml:space="preserve">445 “Pedagogu darba samaksas noteikumi” </w:t>
            </w:r>
            <w:r w:rsidR="009C6202" w:rsidRPr="00BB1593">
              <w:rPr>
                <w:rFonts w:ascii="Times New Roman" w:hAnsi="Times New Roman" w:cs="Times New Roman"/>
                <w:sz w:val="24"/>
                <w:szCs w:val="24"/>
              </w:rPr>
              <w:t xml:space="preserve">4. pielikuma 3. punktā </w:t>
            </w:r>
            <w:r w:rsidRPr="00BB1593">
              <w:rPr>
                <w:rFonts w:ascii="Times New Roman" w:hAnsi="Times New Roman" w:cs="Times New Roman"/>
                <w:sz w:val="24"/>
                <w:szCs w:val="24"/>
              </w:rPr>
              <w:t>ir noteikts, ka piemaksu par darbu īpašos apstākļos vispārējās izglītības iestāžu skolotājiem, kuri izglītības programmas īsteno ieslodzījuma vietās</w:t>
            </w:r>
            <w:r w:rsidR="009C6202" w:rsidRPr="00BB1593">
              <w:rPr>
                <w:rFonts w:ascii="Times New Roman" w:hAnsi="Times New Roman" w:cs="Times New Roman"/>
                <w:sz w:val="24"/>
                <w:szCs w:val="24"/>
              </w:rPr>
              <w:t>,</w:t>
            </w:r>
            <w:r w:rsidRPr="00BB1593">
              <w:rPr>
                <w:rFonts w:ascii="Times New Roman" w:hAnsi="Times New Roman" w:cs="Times New Roman"/>
                <w:sz w:val="24"/>
                <w:szCs w:val="24"/>
              </w:rPr>
              <w:t xml:space="preserve"> nosaka 30% apmērā no mēneša darba algas. Aprēķinot finansējumu pedagogu darba samaksai saskaņ</w:t>
            </w:r>
            <w:r w:rsidR="00FA674D" w:rsidRPr="00BB1593">
              <w:rPr>
                <w:rFonts w:ascii="Times New Roman" w:hAnsi="Times New Roman" w:cs="Times New Roman"/>
                <w:sz w:val="24"/>
                <w:szCs w:val="24"/>
              </w:rPr>
              <w:t>ā ar noteikumiem Nr.</w:t>
            </w:r>
            <w:r w:rsidR="00FA12E9" w:rsidRPr="00BB1593">
              <w:rPr>
                <w:rFonts w:ascii="Times New Roman" w:hAnsi="Times New Roman" w:cs="Times New Roman"/>
                <w:sz w:val="24"/>
                <w:szCs w:val="24"/>
              </w:rPr>
              <w:t> </w:t>
            </w:r>
            <w:r w:rsidR="00FA674D" w:rsidRPr="00BB1593">
              <w:rPr>
                <w:rFonts w:ascii="Times New Roman" w:hAnsi="Times New Roman" w:cs="Times New Roman"/>
                <w:sz w:val="24"/>
                <w:szCs w:val="24"/>
              </w:rPr>
              <w:t>447,</w:t>
            </w:r>
            <w:r w:rsidR="003E27A2" w:rsidRPr="00BB1593">
              <w:rPr>
                <w:rFonts w:ascii="Times New Roman" w:hAnsi="Times New Roman" w:cs="Times New Roman"/>
                <w:sz w:val="24"/>
                <w:szCs w:val="24"/>
              </w:rPr>
              <w:t xml:space="preserve"> netiek atsevišķi izdalīts finansējums tieši šo skolotāju piemaksām, bet gan</w:t>
            </w:r>
            <w:r w:rsidR="00CC61E4" w:rsidRPr="00BB1593">
              <w:rPr>
                <w:rFonts w:ascii="Times New Roman" w:hAnsi="Times New Roman" w:cs="Times New Roman"/>
                <w:sz w:val="24"/>
                <w:szCs w:val="24"/>
              </w:rPr>
              <w:t xml:space="preserve"> minētās piemaksas</w:t>
            </w:r>
            <w:r w:rsidR="00FA12E9" w:rsidRPr="00BB1593">
              <w:rPr>
                <w:rFonts w:ascii="Times New Roman" w:hAnsi="Times New Roman" w:cs="Times New Roman"/>
                <w:sz w:val="24"/>
                <w:szCs w:val="24"/>
              </w:rPr>
              <w:t xml:space="preserve"> tiek finansētas </w:t>
            </w:r>
            <w:r w:rsidR="003E27A2" w:rsidRPr="00BB1593">
              <w:rPr>
                <w:rFonts w:ascii="Times New Roman" w:hAnsi="Times New Roman" w:cs="Times New Roman"/>
                <w:sz w:val="24"/>
                <w:szCs w:val="24"/>
              </w:rPr>
              <w:t xml:space="preserve">no </w:t>
            </w:r>
            <w:r w:rsidR="00FA12E9" w:rsidRPr="00BB1593">
              <w:rPr>
                <w:rFonts w:ascii="Times New Roman" w:hAnsi="Times New Roman" w:cs="Times New Roman"/>
                <w:sz w:val="24"/>
                <w:szCs w:val="24"/>
              </w:rPr>
              <w:t xml:space="preserve">tiem </w:t>
            </w:r>
            <w:r w:rsidR="003E27A2" w:rsidRPr="00BB1593">
              <w:rPr>
                <w:rFonts w:ascii="Times New Roman" w:hAnsi="Times New Roman" w:cs="Times New Roman"/>
                <w:sz w:val="24"/>
                <w:szCs w:val="24"/>
              </w:rPr>
              <w:t xml:space="preserve">finanšu līdzekļiem, kas izglītības iestādei piešķirti papildus (ne mazāk kā 14,5%). </w:t>
            </w:r>
            <w:r w:rsidR="00CC61E4" w:rsidRPr="00BB1593">
              <w:rPr>
                <w:rFonts w:ascii="Times New Roman" w:hAnsi="Times New Roman" w:cs="Times New Roman"/>
                <w:sz w:val="24"/>
                <w:szCs w:val="24"/>
              </w:rPr>
              <w:t xml:space="preserve">Tieslietu ministrijas organizētajās sanāksmēs (2019. gada vasarā un 2020. gada 24. aprīlī) Ieslodzījumu vietu pārvalde un ieslodzīto izglītošanā iesaistīto 7 pašvaldības skolu pārstāvji izteica lūgumu atsevišķi aprēķināt mērķdotāciju skolotāju,  kuri izglītības </w:t>
            </w:r>
            <w:r w:rsidR="00CC61E4" w:rsidRPr="00BB1593">
              <w:rPr>
                <w:rFonts w:ascii="Times New Roman" w:hAnsi="Times New Roman" w:cs="Times New Roman"/>
                <w:sz w:val="24"/>
                <w:szCs w:val="24"/>
              </w:rPr>
              <w:lastRenderedPageBreak/>
              <w:t>programmas īsteno ieslodzījuma vietās, piemaksām. Ņemot vērā minēto lūgumu, tiek noteikts, ka  izglītojamo skaitam, kuri vispārējās izglītības programmas apgūst ieslodzījuma vietās, piemēro koeficientu 1,3, kas nodrošinās nepieciešamo mērķdotāciju, lai skolotājiem nodrošinātu piemaksu 30% apmērā no darba algas.</w:t>
            </w:r>
            <w:r w:rsidR="00792B36" w:rsidRPr="00BB1593">
              <w:rPr>
                <w:rFonts w:ascii="Times New Roman" w:hAnsi="Times New Roman" w:cs="Times New Roman"/>
                <w:sz w:val="24"/>
                <w:szCs w:val="24"/>
              </w:rPr>
              <w:t xml:space="preserve"> </w:t>
            </w:r>
            <w:r w:rsidR="00055225" w:rsidRPr="00BB1593">
              <w:rPr>
                <w:rFonts w:ascii="Times New Roman" w:hAnsi="Times New Roman" w:cs="Times New Roman"/>
                <w:sz w:val="24"/>
                <w:szCs w:val="24"/>
              </w:rPr>
              <w:t>Attiecīgi tiek papildināti noteikumi Nr.</w:t>
            </w:r>
            <w:r w:rsidR="00FA12E9" w:rsidRPr="00BB1593">
              <w:rPr>
                <w:rFonts w:ascii="Times New Roman" w:hAnsi="Times New Roman" w:cs="Times New Roman"/>
                <w:sz w:val="24"/>
                <w:szCs w:val="24"/>
              </w:rPr>
              <w:t> </w:t>
            </w:r>
            <w:r w:rsidR="00055225" w:rsidRPr="00BB1593">
              <w:rPr>
                <w:rFonts w:ascii="Times New Roman" w:hAnsi="Times New Roman" w:cs="Times New Roman"/>
                <w:sz w:val="24"/>
                <w:szCs w:val="24"/>
              </w:rPr>
              <w:t>447 ar 7.4.</w:t>
            </w:r>
            <w:r w:rsidR="00055225" w:rsidRPr="00BB1593">
              <w:rPr>
                <w:rFonts w:ascii="Times New Roman" w:hAnsi="Times New Roman" w:cs="Times New Roman"/>
                <w:sz w:val="24"/>
                <w:szCs w:val="24"/>
                <w:vertAlign w:val="superscript"/>
              </w:rPr>
              <w:t>1</w:t>
            </w:r>
            <w:r w:rsidR="00FA12E9" w:rsidRPr="00BB1593">
              <w:rPr>
                <w:rFonts w:ascii="Times New Roman" w:hAnsi="Times New Roman" w:cs="Times New Roman"/>
                <w:sz w:val="24"/>
                <w:szCs w:val="24"/>
              </w:rPr>
              <w:t> </w:t>
            </w:r>
            <w:r w:rsidR="00055225" w:rsidRPr="00BB1593">
              <w:rPr>
                <w:rFonts w:ascii="Times New Roman" w:hAnsi="Times New Roman" w:cs="Times New Roman"/>
                <w:sz w:val="24"/>
                <w:szCs w:val="24"/>
              </w:rPr>
              <w:t>apakšpunktu.</w:t>
            </w:r>
          </w:p>
          <w:p w14:paraId="2E2F4566" w14:textId="77777777" w:rsidR="00D90615" w:rsidRPr="00BB1593" w:rsidRDefault="00D90615" w:rsidP="00D90615">
            <w:pPr>
              <w:tabs>
                <w:tab w:val="center" w:pos="390"/>
              </w:tabs>
              <w:spacing w:after="0" w:line="240" w:lineRule="auto"/>
              <w:ind w:left="108" w:firstLine="709"/>
              <w:jc w:val="both"/>
              <w:rPr>
                <w:rFonts w:ascii="Times New Roman" w:hAnsi="Times New Roman" w:cs="Times New Roman"/>
                <w:sz w:val="24"/>
                <w:szCs w:val="24"/>
              </w:rPr>
            </w:pPr>
          </w:p>
          <w:p w14:paraId="0D6CF5C8" w14:textId="5067A4EF" w:rsidR="00654F50" w:rsidRPr="00BB1593" w:rsidRDefault="00B56E95" w:rsidP="00654F50">
            <w:pPr>
              <w:tabs>
                <w:tab w:val="center" w:pos="390"/>
              </w:tabs>
              <w:spacing w:after="0" w:line="240" w:lineRule="auto"/>
              <w:ind w:left="108" w:firstLine="709"/>
              <w:jc w:val="both"/>
              <w:rPr>
                <w:rFonts w:ascii="Times New Roman" w:hAnsi="Times New Roman" w:cs="Times New Roman"/>
                <w:sz w:val="24"/>
                <w:szCs w:val="24"/>
              </w:rPr>
            </w:pPr>
            <w:r w:rsidRPr="00BB1593">
              <w:rPr>
                <w:rFonts w:ascii="Times New Roman" w:hAnsi="Times New Roman" w:cs="Times New Roman"/>
                <w:sz w:val="24"/>
                <w:szCs w:val="24"/>
              </w:rPr>
              <w:t>Noteikumu Nr.</w:t>
            </w:r>
            <w:r w:rsidR="00FA12E9" w:rsidRPr="00BB1593">
              <w:rPr>
                <w:rFonts w:ascii="Times New Roman" w:hAnsi="Times New Roman" w:cs="Times New Roman"/>
                <w:sz w:val="24"/>
                <w:szCs w:val="24"/>
              </w:rPr>
              <w:t> </w:t>
            </w:r>
            <w:r w:rsidRPr="00BB1593">
              <w:rPr>
                <w:rFonts w:ascii="Times New Roman" w:hAnsi="Times New Roman" w:cs="Times New Roman"/>
                <w:sz w:val="24"/>
                <w:szCs w:val="24"/>
              </w:rPr>
              <w:t>447 7.5</w:t>
            </w:r>
            <w:r w:rsidR="00FA12E9" w:rsidRPr="00BB1593">
              <w:rPr>
                <w:rFonts w:ascii="Times New Roman" w:hAnsi="Times New Roman" w:cs="Times New Roman"/>
                <w:sz w:val="24"/>
                <w:szCs w:val="24"/>
              </w:rPr>
              <w:t>. </w:t>
            </w:r>
            <w:r w:rsidRPr="00BB1593">
              <w:rPr>
                <w:rFonts w:ascii="Times New Roman" w:hAnsi="Times New Roman" w:cs="Times New Roman"/>
                <w:sz w:val="24"/>
                <w:szCs w:val="24"/>
              </w:rPr>
              <w:t xml:space="preserve">apakšpunktā noteikts, ka valsts ģimnāziju īstenotajās programmās skolēnu skaitam piemēro koeficientu 1,1. </w:t>
            </w:r>
            <w:r w:rsidR="00654F50" w:rsidRPr="00BB1593">
              <w:rPr>
                <w:rFonts w:ascii="Times New Roman" w:hAnsi="Times New Roman" w:cs="Times New Roman"/>
                <w:sz w:val="24"/>
                <w:szCs w:val="24"/>
              </w:rPr>
              <w:t xml:space="preserve"> Saskaņā ar VIIS datiem, 2019./2020.</w:t>
            </w:r>
            <w:r w:rsidR="00FA12E9" w:rsidRPr="00BB1593">
              <w:rPr>
                <w:rFonts w:ascii="Times New Roman" w:hAnsi="Times New Roman" w:cs="Times New Roman"/>
                <w:sz w:val="24"/>
                <w:szCs w:val="24"/>
              </w:rPr>
              <w:t> mācību gadā</w:t>
            </w:r>
            <w:r w:rsidR="00654F50" w:rsidRPr="00BB1593">
              <w:rPr>
                <w:rFonts w:ascii="Times New Roman" w:hAnsi="Times New Roman" w:cs="Times New Roman"/>
                <w:sz w:val="24"/>
                <w:szCs w:val="24"/>
              </w:rPr>
              <w:t xml:space="preserve"> ir 30 valsts ģimnāzijas, kurās mācās 15 103 skolēni (7,6% no kopējā izglītojamo skaita): 1.-6.</w:t>
            </w:r>
            <w:r w:rsidR="00FA12E9" w:rsidRPr="00BB1593">
              <w:rPr>
                <w:rFonts w:ascii="Times New Roman" w:hAnsi="Times New Roman" w:cs="Times New Roman"/>
                <w:sz w:val="24"/>
                <w:szCs w:val="24"/>
              </w:rPr>
              <w:t xml:space="preserve"> klasē </w:t>
            </w:r>
            <w:r w:rsidR="00654F50" w:rsidRPr="00BB1593">
              <w:rPr>
                <w:rFonts w:ascii="Times New Roman" w:hAnsi="Times New Roman" w:cs="Times New Roman"/>
                <w:sz w:val="24"/>
                <w:szCs w:val="24"/>
              </w:rPr>
              <w:t>– 1 360, 7.-9.</w:t>
            </w:r>
            <w:r w:rsidR="00FA12E9" w:rsidRPr="00BB1593">
              <w:rPr>
                <w:rFonts w:ascii="Times New Roman" w:hAnsi="Times New Roman" w:cs="Times New Roman"/>
                <w:sz w:val="24"/>
                <w:szCs w:val="24"/>
              </w:rPr>
              <w:t xml:space="preserve"> klasē </w:t>
            </w:r>
            <w:r w:rsidR="00654F50" w:rsidRPr="00BB1593">
              <w:rPr>
                <w:rFonts w:ascii="Times New Roman" w:hAnsi="Times New Roman" w:cs="Times New Roman"/>
                <w:sz w:val="24"/>
                <w:szCs w:val="24"/>
              </w:rPr>
              <w:t>– 6594, 10.-12</w:t>
            </w:r>
            <w:r w:rsidR="00FA12E9" w:rsidRPr="00BB1593">
              <w:rPr>
                <w:rFonts w:ascii="Times New Roman" w:hAnsi="Times New Roman" w:cs="Times New Roman"/>
                <w:sz w:val="24"/>
                <w:szCs w:val="24"/>
              </w:rPr>
              <w:t> </w:t>
            </w:r>
            <w:r w:rsidR="00654F50" w:rsidRPr="00BB1593">
              <w:rPr>
                <w:rFonts w:ascii="Times New Roman" w:hAnsi="Times New Roman" w:cs="Times New Roman"/>
                <w:sz w:val="24"/>
                <w:szCs w:val="24"/>
              </w:rPr>
              <w:t>.</w:t>
            </w:r>
            <w:r w:rsidR="00FA12E9" w:rsidRPr="00BB1593">
              <w:rPr>
                <w:rFonts w:ascii="Times New Roman" w:hAnsi="Times New Roman" w:cs="Times New Roman"/>
                <w:sz w:val="24"/>
                <w:szCs w:val="24"/>
              </w:rPr>
              <w:t xml:space="preserve">klasē </w:t>
            </w:r>
            <w:r w:rsidR="00654F50" w:rsidRPr="00BB1593">
              <w:rPr>
                <w:rFonts w:ascii="Times New Roman" w:hAnsi="Times New Roman" w:cs="Times New Roman"/>
                <w:sz w:val="24"/>
                <w:szCs w:val="24"/>
              </w:rPr>
              <w:t xml:space="preserve">– 7149. Šobrīd jau </w:t>
            </w:r>
            <w:r w:rsidR="00FA12E9" w:rsidRPr="00BB1593">
              <w:rPr>
                <w:rFonts w:ascii="Times New Roman" w:hAnsi="Times New Roman" w:cs="Times New Roman"/>
                <w:sz w:val="24"/>
                <w:szCs w:val="24"/>
              </w:rPr>
              <w:t xml:space="preserve">četras </w:t>
            </w:r>
            <w:r w:rsidR="00654F50" w:rsidRPr="00BB1593">
              <w:rPr>
                <w:rFonts w:ascii="Times New Roman" w:hAnsi="Times New Roman" w:cs="Times New Roman"/>
                <w:sz w:val="24"/>
                <w:szCs w:val="24"/>
              </w:rPr>
              <w:t>valsts ģimnāzij</w:t>
            </w:r>
            <w:r w:rsidR="00CC61E4" w:rsidRPr="00BB1593">
              <w:rPr>
                <w:rFonts w:ascii="Times New Roman" w:hAnsi="Times New Roman" w:cs="Times New Roman"/>
                <w:sz w:val="24"/>
                <w:szCs w:val="24"/>
              </w:rPr>
              <w:t>ām</w:t>
            </w:r>
            <w:r w:rsidR="00654F50" w:rsidRPr="00BB1593">
              <w:rPr>
                <w:rFonts w:ascii="Times New Roman" w:hAnsi="Times New Roman" w:cs="Times New Roman"/>
                <w:sz w:val="24"/>
                <w:szCs w:val="24"/>
              </w:rPr>
              <w:t xml:space="preserve"> (Jūrmala Valsts ģimnāzija, Bauskas Valsts ģimnāzija, Gulbenes novada valsts ģimnāzija, Mārupes Valsts ģimnāzija)</w:t>
            </w:r>
            <w:r w:rsidR="00CC61E4" w:rsidRPr="00BB1593">
              <w:rPr>
                <w:rFonts w:ascii="Times New Roman" w:hAnsi="Times New Roman" w:cs="Times New Roman"/>
                <w:sz w:val="24"/>
                <w:szCs w:val="24"/>
              </w:rPr>
              <w:t xml:space="preserve"> pašvaldības</w:t>
            </w:r>
            <w:r w:rsidR="00654F50" w:rsidRPr="00BB1593">
              <w:rPr>
                <w:rFonts w:ascii="Times New Roman" w:hAnsi="Times New Roman" w:cs="Times New Roman"/>
                <w:sz w:val="24"/>
                <w:szCs w:val="24"/>
              </w:rPr>
              <w:t xml:space="preserve"> ir pievienojušas klāt arī sākumskolas, kur attiecīgi visam skolēnu skaitam piemēro koeficientu 1,1 un šobrīd </w:t>
            </w:r>
            <w:r w:rsidR="00FA12E9" w:rsidRPr="00BB1593">
              <w:rPr>
                <w:rFonts w:ascii="Times New Roman" w:hAnsi="Times New Roman" w:cs="Times New Roman"/>
                <w:sz w:val="24"/>
                <w:szCs w:val="24"/>
              </w:rPr>
              <w:t xml:space="preserve">tiek īstenotas arī </w:t>
            </w:r>
            <w:r w:rsidR="00654F50" w:rsidRPr="00BB1593">
              <w:rPr>
                <w:rFonts w:ascii="Times New Roman" w:hAnsi="Times New Roman" w:cs="Times New Roman"/>
                <w:sz w:val="24"/>
                <w:szCs w:val="24"/>
              </w:rPr>
              <w:t xml:space="preserve">ir </w:t>
            </w:r>
            <w:r w:rsidR="00FA12E9" w:rsidRPr="00BB1593">
              <w:rPr>
                <w:rFonts w:ascii="Times New Roman" w:hAnsi="Times New Roman" w:cs="Times New Roman"/>
                <w:sz w:val="24"/>
                <w:szCs w:val="24"/>
              </w:rPr>
              <w:t>vispārējās izglītības programmas ar atsevišķu mācību priekšmetu padziļinātu apguvi</w:t>
            </w:r>
            <w:r w:rsidR="00654F50" w:rsidRPr="00BB1593">
              <w:rPr>
                <w:rFonts w:ascii="Times New Roman" w:hAnsi="Times New Roman" w:cs="Times New Roman"/>
                <w:sz w:val="24"/>
                <w:szCs w:val="24"/>
              </w:rPr>
              <w:t xml:space="preserve">, </w:t>
            </w:r>
            <w:r w:rsidR="00FA12E9" w:rsidRPr="00BB1593">
              <w:rPr>
                <w:rFonts w:ascii="Times New Roman" w:hAnsi="Times New Roman" w:cs="Times New Roman"/>
                <w:sz w:val="24"/>
                <w:szCs w:val="24"/>
              </w:rPr>
              <w:t xml:space="preserve">attiecībā uz kurām </w:t>
            </w:r>
            <w:r w:rsidR="00654F50" w:rsidRPr="00BB1593">
              <w:rPr>
                <w:rFonts w:ascii="Times New Roman" w:hAnsi="Times New Roman" w:cs="Times New Roman"/>
                <w:sz w:val="24"/>
                <w:szCs w:val="24"/>
              </w:rPr>
              <w:t>tiek piemērots augstāks koeficients.</w:t>
            </w:r>
            <w:r w:rsidR="002A01FB" w:rsidRPr="00BB1593">
              <w:rPr>
                <w:rFonts w:ascii="Times New Roman" w:hAnsi="Times New Roman" w:cs="Times New Roman"/>
                <w:sz w:val="24"/>
                <w:szCs w:val="24"/>
              </w:rPr>
              <w:t xml:space="preserve"> Arī izstrādājot  Ministru kabineta noteikumu projektu par kritērijiem un kārtību, kādā tiek piešķirts un anulēts valsts ģimnāzijas statuss, uzsvars tiek likts uz vidējo izglītības posmu, gan skolēnu skaitu 10.-12.klasēs piepildījumu, gan 12.klases centralizēto eksāmenu rezultātiem, gan arī citu vispārējās vidējās izglītības iestāžu pedagogu profesionālās kompetences pilnveidi. Ņemot vērā</w:t>
            </w:r>
            <w:r w:rsidR="00D72A8A" w:rsidRPr="00BB1593">
              <w:rPr>
                <w:rFonts w:ascii="Times New Roman" w:hAnsi="Times New Roman" w:cs="Times New Roman"/>
                <w:sz w:val="24"/>
                <w:szCs w:val="24"/>
              </w:rPr>
              <w:t xml:space="preserve"> minēto ir rosinājums:</w:t>
            </w:r>
          </w:p>
          <w:p w14:paraId="17ACD5D4" w14:textId="2A400FFE" w:rsidR="00654F50" w:rsidRPr="00BB1593" w:rsidRDefault="00FA12E9" w:rsidP="00AA470B">
            <w:pPr>
              <w:pStyle w:val="ListParagraph"/>
              <w:numPr>
                <w:ilvl w:val="0"/>
                <w:numId w:val="8"/>
              </w:numPr>
              <w:tabs>
                <w:tab w:val="center" w:pos="390"/>
              </w:tabs>
              <w:spacing w:after="0" w:line="240" w:lineRule="auto"/>
              <w:ind w:left="106" w:firstLine="425"/>
              <w:jc w:val="both"/>
              <w:rPr>
                <w:rFonts w:ascii="Times New Roman" w:hAnsi="Times New Roman" w:cs="Times New Roman"/>
                <w:sz w:val="24"/>
                <w:szCs w:val="24"/>
              </w:rPr>
            </w:pPr>
            <w:r w:rsidRPr="00BB1593">
              <w:rPr>
                <w:rFonts w:ascii="Times New Roman" w:hAnsi="Times New Roman" w:cs="Times New Roman"/>
                <w:sz w:val="24"/>
                <w:szCs w:val="24"/>
              </w:rPr>
              <w:t xml:space="preserve">paaugstinātu </w:t>
            </w:r>
            <w:r w:rsidR="00654F50" w:rsidRPr="00BB1593">
              <w:rPr>
                <w:rFonts w:ascii="Times New Roman" w:hAnsi="Times New Roman" w:cs="Times New Roman"/>
                <w:sz w:val="24"/>
                <w:szCs w:val="24"/>
              </w:rPr>
              <w:t>koeficientu piemērot tikai skolēnu skaitam 10.-12.</w:t>
            </w:r>
            <w:r w:rsidRPr="00BB1593">
              <w:rPr>
                <w:rFonts w:ascii="Times New Roman" w:hAnsi="Times New Roman" w:cs="Times New Roman"/>
                <w:sz w:val="24"/>
                <w:szCs w:val="24"/>
              </w:rPr>
              <w:t> </w:t>
            </w:r>
            <w:r w:rsidR="00654F50" w:rsidRPr="00BB1593">
              <w:rPr>
                <w:rFonts w:ascii="Times New Roman" w:hAnsi="Times New Roman" w:cs="Times New Roman"/>
                <w:sz w:val="24"/>
                <w:szCs w:val="24"/>
              </w:rPr>
              <w:t xml:space="preserve">klasēs (šāda koeficienta izmaiņas negatīvu ietekmi atstātu uz valsts </w:t>
            </w:r>
            <w:r w:rsidR="00792B36" w:rsidRPr="00BB1593">
              <w:rPr>
                <w:rFonts w:ascii="Times New Roman" w:hAnsi="Times New Roman" w:cs="Times New Roman"/>
                <w:sz w:val="24"/>
                <w:szCs w:val="24"/>
              </w:rPr>
              <w:t>ģimnāzijām, kurām šobrīd ir 1.-9</w:t>
            </w:r>
            <w:r w:rsidR="00654F50" w:rsidRPr="00BB1593">
              <w:rPr>
                <w:rFonts w:ascii="Times New Roman" w:hAnsi="Times New Roman" w:cs="Times New Roman"/>
                <w:sz w:val="24"/>
                <w:szCs w:val="24"/>
              </w:rPr>
              <w:t>.</w:t>
            </w:r>
            <w:r w:rsidRPr="00BB1593">
              <w:rPr>
                <w:rFonts w:ascii="Times New Roman" w:hAnsi="Times New Roman" w:cs="Times New Roman"/>
                <w:sz w:val="24"/>
                <w:szCs w:val="24"/>
              </w:rPr>
              <w:t> </w:t>
            </w:r>
            <w:r w:rsidR="00654F50" w:rsidRPr="00BB1593">
              <w:rPr>
                <w:rFonts w:ascii="Times New Roman" w:hAnsi="Times New Roman" w:cs="Times New Roman"/>
                <w:sz w:val="24"/>
                <w:szCs w:val="24"/>
              </w:rPr>
              <w:t>klase, kur tika aprēķināts koeficients 1,1);</w:t>
            </w:r>
          </w:p>
          <w:p w14:paraId="5C93D3D5" w14:textId="35F9D7A3" w:rsidR="00654F50" w:rsidRDefault="00FA12E9" w:rsidP="00B00667">
            <w:pPr>
              <w:pStyle w:val="ListParagraph"/>
              <w:numPr>
                <w:ilvl w:val="0"/>
                <w:numId w:val="8"/>
              </w:numPr>
              <w:tabs>
                <w:tab w:val="center" w:pos="390"/>
              </w:tabs>
              <w:spacing w:after="0" w:line="240" w:lineRule="auto"/>
              <w:ind w:left="106" w:firstLine="425"/>
              <w:jc w:val="both"/>
              <w:rPr>
                <w:rFonts w:ascii="Times New Roman" w:hAnsi="Times New Roman" w:cs="Times New Roman"/>
                <w:sz w:val="24"/>
                <w:szCs w:val="24"/>
              </w:rPr>
            </w:pPr>
            <w:r w:rsidRPr="00BB1593">
              <w:rPr>
                <w:rFonts w:ascii="Times New Roman" w:hAnsi="Times New Roman" w:cs="Times New Roman"/>
                <w:sz w:val="24"/>
                <w:szCs w:val="24"/>
              </w:rPr>
              <w:t xml:space="preserve">paaugstināt </w:t>
            </w:r>
            <w:r w:rsidR="00654F50" w:rsidRPr="00BB1593">
              <w:rPr>
                <w:rFonts w:ascii="Times New Roman" w:hAnsi="Times New Roman" w:cs="Times New Roman"/>
                <w:sz w:val="24"/>
                <w:szCs w:val="24"/>
              </w:rPr>
              <w:t>koeficientu skolēnu skaitam 10.-12.</w:t>
            </w:r>
            <w:r w:rsidRPr="00BB1593">
              <w:rPr>
                <w:rFonts w:ascii="Times New Roman" w:hAnsi="Times New Roman" w:cs="Times New Roman"/>
                <w:sz w:val="24"/>
                <w:szCs w:val="24"/>
              </w:rPr>
              <w:t> </w:t>
            </w:r>
            <w:r w:rsidR="00654F50" w:rsidRPr="00BB1593">
              <w:rPr>
                <w:rFonts w:ascii="Times New Roman" w:hAnsi="Times New Roman" w:cs="Times New Roman"/>
                <w:sz w:val="24"/>
                <w:szCs w:val="24"/>
              </w:rPr>
              <w:t>klasēs līdz 1,2</w:t>
            </w:r>
            <w:r w:rsidR="00BB0B9A" w:rsidRPr="00BB1593">
              <w:rPr>
                <w:rFonts w:ascii="Times New Roman" w:hAnsi="Times New Roman" w:cs="Times New Roman"/>
                <w:sz w:val="24"/>
                <w:szCs w:val="24"/>
              </w:rPr>
              <w:t>2</w:t>
            </w:r>
            <w:r w:rsidR="00654F50" w:rsidRPr="00BB1593">
              <w:rPr>
                <w:rFonts w:ascii="Times New Roman" w:hAnsi="Times New Roman" w:cs="Times New Roman"/>
                <w:sz w:val="24"/>
                <w:szCs w:val="24"/>
              </w:rPr>
              <w:t>, tādējādi skolā</w:t>
            </w:r>
            <w:r w:rsidR="00D72A8A" w:rsidRPr="00BB1593">
              <w:rPr>
                <w:rFonts w:ascii="Times New Roman" w:hAnsi="Times New Roman" w:cs="Times New Roman"/>
                <w:sz w:val="24"/>
                <w:szCs w:val="24"/>
              </w:rPr>
              <w:t>m netiek samazināts finansējums.</w:t>
            </w:r>
            <w:r w:rsidR="00AA470B" w:rsidRPr="00BB1593">
              <w:rPr>
                <w:rFonts w:ascii="Times New Roman" w:hAnsi="Times New Roman" w:cs="Times New Roman"/>
                <w:sz w:val="24"/>
                <w:szCs w:val="24"/>
              </w:rPr>
              <w:t xml:space="preserve"> </w:t>
            </w:r>
          </w:p>
          <w:p w14:paraId="77FACC6A" w14:textId="64354130" w:rsidR="00607E9E" w:rsidRPr="00BB1593" w:rsidRDefault="00607E9E" w:rsidP="00607E9E">
            <w:pPr>
              <w:tabs>
                <w:tab w:val="center" w:pos="390"/>
              </w:tabs>
              <w:spacing w:after="0" w:line="240" w:lineRule="auto"/>
              <w:ind w:left="106" w:firstLine="720"/>
              <w:jc w:val="both"/>
              <w:rPr>
                <w:rFonts w:ascii="Times New Roman" w:hAnsi="Times New Roman" w:cs="Times New Roman"/>
                <w:sz w:val="24"/>
                <w:szCs w:val="24"/>
              </w:rPr>
            </w:pPr>
            <w:r w:rsidRPr="00607E9E">
              <w:rPr>
                <w:rFonts w:ascii="Times New Roman" w:hAnsi="Times New Roman" w:cs="Times New Roman"/>
                <w:sz w:val="24"/>
                <w:szCs w:val="24"/>
              </w:rPr>
              <w:t xml:space="preserve">Pēc provizoriskajiem aprēķiniem papildu valsts ģimnāzijām tiks novirzīts pedagogu darba samaksai aptuveni 158 000 euro gadā. Noteikumu projekts paredz piešķir papildu finansējumu pamatojoties tieši uz izglītojamo skaitu 10.-12.klasē. Papildu finansējums ir paredzēts ne tikai piemaksas nodrošināšanai, bet arī papildus atbalsta pasākumu finansēšanai – piemēram, individuālās konsultācijas, grupu dalīšana, papildus mācību kursu nodrošināšana u.c. Skaidrojam, ka finansējums netiek “iezīmēts” tikai un vienīgi 10.-12.klašu pedagogu darba samaksai, bet gan attiecināms uz visu </w:t>
            </w:r>
            <w:r>
              <w:rPr>
                <w:rFonts w:ascii="Times New Roman" w:hAnsi="Times New Roman" w:cs="Times New Roman"/>
                <w:sz w:val="24"/>
                <w:szCs w:val="24"/>
              </w:rPr>
              <w:t xml:space="preserve">valsts </w:t>
            </w:r>
            <w:r w:rsidRPr="00607E9E">
              <w:rPr>
                <w:rFonts w:ascii="Times New Roman" w:hAnsi="Times New Roman" w:cs="Times New Roman"/>
                <w:sz w:val="24"/>
                <w:szCs w:val="24"/>
              </w:rPr>
              <w:t>ģimnāzijas pedagogu darba samaksu.</w:t>
            </w:r>
          </w:p>
          <w:p w14:paraId="5116662B" w14:textId="53C36D5B" w:rsidR="00055225" w:rsidRPr="00BB1593" w:rsidRDefault="00055225" w:rsidP="00FA12E9">
            <w:pPr>
              <w:pStyle w:val="ListParagraph"/>
              <w:tabs>
                <w:tab w:val="center" w:pos="390"/>
              </w:tabs>
              <w:spacing w:after="0" w:line="240" w:lineRule="auto"/>
              <w:ind w:left="106" w:firstLine="425"/>
              <w:jc w:val="both"/>
              <w:rPr>
                <w:rFonts w:ascii="Times New Roman" w:hAnsi="Times New Roman" w:cs="Times New Roman"/>
                <w:sz w:val="24"/>
                <w:szCs w:val="24"/>
              </w:rPr>
            </w:pPr>
            <w:r w:rsidRPr="00BB1593">
              <w:rPr>
                <w:rFonts w:ascii="Times New Roman" w:hAnsi="Times New Roman" w:cs="Times New Roman"/>
                <w:sz w:val="24"/>
                <w:szCs w:val="24"/>
              </w:rPr>
              <w:t>Attiecīgi tiek grozīts noteikumu Nr.</w:t>
            </w:r>
            <w:r w:rsidR="00FA12E9" w:rsidRPr="00BB1593">
              <w:rPr>
                <w:rFonts w:ascii="Times New Roman" w:hAnsi="Times New Roman" w:cs="Times New Roman"/>
                <w:sz w:val="24"/>
                <w:szCs w:val="24"/>
              </w:rPr>
              <w:t> </w:t>
            </w:r>
            <w:r w:rsidRPr="00BB1593">
              <w:rPr>
                <w:rFonts w:ascii="Times New Roman" w:hAnsi="Times New Roman" w:cs="Times New Roman"/>
                <w:sz w:val="24"/>
                <w:szCs w:val="24"/>
              </w:rPr>
              <w:t>447 7.5.</w:t>
            </w:r>
            <w:r w:rsidR="00FA12E9" w:rsidRPr="00BB1593">
              <w:rPr>
                <w:rFonts w:ascii="Times New Roman" w:hAnsi="Times New Roman" w:cs="Times New Roman"/>
                <w:sz w:val="24"/>
                <w:szCs w:val="24"/>
              </w:rPr>
              <w:t> </w:t>
            </w:r>
            <w:r w:rsidRPr="00BB1593">
              <w:rPr>
                <w:rFonts w:ascii="Times New Roman" w:hAnsi="Times New Roman" w:cs="Times New Roman"/>
                <w:sz w:val="24"/>
                <w:szCs w:val="24"/>
              </w:rPr>
              <w:t>apakšpunkts.</w:t>
            </w:r>
          </w:p>
          <w:p w14:paraId="66861DF0" w14:textId="77777777" w:rsidR="00D90615" w:rsidRPr="00BB1593" w:rsidRDefault="00D90615" w:rsidP="00B00667">
            <w:pPr>
              <w:tabs>
                <w:tab w:val="center" w:pos="390"/>
              </w:tabs>
              <w:spacing w:after="0" w:line="240" w:lineRule="auto"/>
              <w:ind w:left="108" w:firstLine="709"/>
              <w:jc w:val="both"/>
              <w:rPr>
                <w:rFonts w:ascii="Times New Roman" w:hAnsi="Times New Roman" w:cs="Times New Roman"/>
                <w:sz w:val="24"/>
                <w:szCs w:val="24"/>
              </w:rPr>
            </w:pPr>
          </w:p>
          <w:p w14:paraId="6FC25E35" w14:textId="3E286277" w:rsidR="004F41A3" w:rsidRPr="00BB1593" w:rsidRDefault="00D64AFD" w:rsidP="00B70C20">
            <w:pPr>
              <w:tabs>
                <w:tab w:val="center" w:pos="390"/>
              </w:tabs>
              <w:spacing w:after="0" w:line="240" w:lineRule="auto"/>
              <w:ind w:left="106" w:firstLine="709"/>
              <w:jc w:val="both"/>
              <w:rPr>
                <w:rFonts w:ascii="Times New Roman" w:hAnsi="Times New Roman" w:cs="Times New Roman"/>
                <w:color w:val="000000" w:themeColor="text1"/>
                <w:sz w:val="24"/>
                <w:szCs w:val="24"/>
              </w:rPr>
            </w:pPr>
            <w:r w:rsidRPr="00BB1593">
              <w:rPr>
                <w:rFonts w:ascii="Times New Roman" w:hAnsi="Times New Roman" w:cs="Times New Roman"/>
                <w:color w:val="000000" w:themeColor="text1"/>
                <w:sz w:val="24"/>
                <w:szCs w:val="24"/>
              </w:rPr>
              <w:t>Vairākas speciālās izglītības iestādes 2019./2020.</w:t>
            </w:r>
            <w:r w:rsidR="0013656C" w:rsidRPr="00BB1593">
              <w:rPr>
                <w:rFonts w:ascii="Times New Roman" w:hAnsi="Times New Roman" w:cs="Times New Roman"/>
                <w:color w:val="000000" w:themeColor="text1"/>
                <w:sz w:val="24"/>
                <w:szCs w:val="24"/>
              </w:rPr>
              <w:t xml:space="preserve"> mācību gadā </w:t>
            </w:r>
            <w:r w:rsidRPr="00BB1593">
              <w:rPr>
                <w:rFonts w:ascii="Times New Roman" w:hAnsi="Times New Roman" w:cs="Times New Roman"/>
                <w:color w:val="000000" w:themeColor="text1"/>
                <w:sz w:val="24"/>
                <w:szCs w:val="24"/>
              </w:rPr>
              <w:t>īsteno tikai tādas speciālās izglītības programmas, kas saskaņā ar Vispārējā izglītības likuma 51</w:t>
            </w:r>
            <w:r w:rsidR="0013656C" w:rsidRPr="00BB1593">
              <w:rPr>
                <w:rFonts w:ascii="Times New Roman" w:hAnsi="Times New Roman" w:cs="Times New Roman"/>
                <w:color w:val="000000" w:themeColor="text1"/>
                <w:sz w:val="24"/>
                <w:szCs w:val="24"/>
              </w:rPr>
              <w:t>. </w:t>
            </w:r>
            <w:r w:rsidRPr="00BB1593">
              <w:rPr>
                <w:rFonts w:ascii="Times New Roman" w:hAnsi="Times New Roman" w:cs="Times New Roman"/>
                <w:color w:val="000000" w:themeColor="text1"/>
                <w:sz w:val="24"/>
                <w:szCs w:val="24"/>
              </w:rPr>
              <w:t>panta piektajā daļā</w:t>
            </w:r>
            <w:r w:rsidR="0013656C" w:rsidRPr="00BB1593">
              <w:rPr>
                <w:rFonts w:ascii="Times New Roman" w:hAnsi="Times New Roman" w:cs="Times New Roman"/>
                <w:color w:val="000000" w:themeColor="text1"/>
                <w:sz w:val="24"/>
                <w:szCs w:val="24"/>
              </w:rPr>
              <w:t xml:space="preserve"> noteikto</w:t>
            </w:r>
            <w:r w:rsidRPr="00BB1593">
              <w:rPr>
                <w:rFonts w:ascii="Times New Roman" w:hAnsi="Times New Roman" w:cs="Times New Roman"/>
                <w:color w:val="000000" w:themeColor="text1"/>
                <w:sz w:val="24"/>
                <w:szCs w:val="24"/>
              </w:rPr>
              <w:t xml:space="preserve"> ar 2020.</w:t>
            </w:r>
            <w:r w:rsidR="0013656C" w:rsidRPr="00BB1593">
              <w:rPr>
                <w:rFonts w:ascii="Times New Roman" w:hAnsi="Times New Roman" w:cs="Times New Roman"/>
                <w:color w:val="000000" w:themeColor="text1"/>
                <w:sz w:val="24"/>
                <w:szCs w:val="24"/>
              </w:rPr>
              <w:t> </w:t>
            </w:r>
            <w:r w:rsidRPr="00BB1593">
              <w:rPr>
                <w:rFonts w:ascii="Times New Roman" w:hAnsi="Times New Roman" w:cs="Times New Roman"/>
                <w:color w:val="000000" w:themeColor="text1"/>
                <w:sz w:val="24"/>
                <w:szCs w:val="24"/>
              </w:rPr>
              <w:t>gada 1</w:t>
            </w:r>
            <w:r w:rsidR="0013656C" w:rsidRPr="00BB1593">
              <w:rPr>
                <w:rFonts w:ascii="Times New Roman" w:hAnsi="Times New Roman" w:cs="Times New Roman"/>
                <w:color w:val="000000" w:themeColor="text1"/>
                <w:sz w:val="24"/>
                <w:szCs w:val="24"/>
              </w:rPr>
              <w:t>. </w:t>
            </w:r>
            <w:r w:rsidRPr="00BB1593">
              <w:rPr>
                <w:rFonts w:ascii="Times New Roman" w:hAnsi="Times New Roman" w:cs="Times New Roman"/>
                <w:color w:val="000000" w:themeColor="text1"/>
                <w:sz w:val="24"/>
                <w:szCs w:val="24"/>
              </w:rPr>
              <w:t>septembri īstenojamas iekļaujoši. Minētās izglītības iestādes ir  Rīgas 66</w:t>
            </w:r>
            <w:r w:rsidR="0013656C" w:rsidRPr="00BB1593">
              <w:rPr>
                <w:rFonts w:ascii="Times New Roman" w:hAnsi="Times New Roman" w:cs="Times New Roman"/>
                <w:color w:val="000000" w:themeColor="text1"/>
                <w:sz w:val="24"/>
                <w:szCs w:val="24"/>
              </w:rPr>
              <w:t>. </w:t>
            </w:r>
            <w:r w:rsidRPr="00BB1593">
              <w:rPr>
                <w:rFonts w:ascii="Times New Roman" w:hAnsi="Times New Roman" w:cs="Times New Roman"/>
                <w:color w:val="000000" w:themeColor="text1"/>
                <w:sz w:val="24"/>
                <w:szCs w:val="24"/>
              </w:rPr>
              <w:t xml:space="preserve">speciālā vidusskola (speciālās izglītības programma izglītojamiem ar </w:t>
            </w:r>
            <w:r w:rsidR="0013656C" w:rsidRPr="00BB1593">
              <w:rPr>
                <w:rFonts w:ascii="Times New Roman" w:hAnsi="Times New Roman" w:cs="Times New Roman"/>
                <w:color w:val="000000" w:themeColor="text1"/>
                <w:sz w:val="24"/>
                <w:szCs w:val="24"/>
              </w:rPr>
              <w:t xml:space="preserve">fiziskās attīstības </w:t>
            </w:r>
            <w:r w:rsidRPr="00BB1593">
              <w:rPr>
                <w:rFonts w:ascii="Times New Roman" w:hAnsi="Times New Roman" w:cs="Times New Roman"/>
                <w:color w:val="000000" w:themeColor="text1"/>
                <w:sz w:val="24"/>
                <w:szCs w:val="24"/>
              </w:rPr>
              <w:t xml:space="preserve">traucējumiem), Rīgas sākumskola </w:t>
            </w:r>
            <w:r w:rsidR="0013656C" w:rsidRPr="00BB1593">
              <w:rPr>
                <w:rFonts w:ascii="Times New Roman" w:hAnsi="Times New Roman" w:cs="Times New Roman"/>
                <w:color w:val="000000" w:themeColor="text1"/>
                <w:sz w:val="24"/>
                <w:szCs w:val="24"/>
              </w:rPr>
              <w:t>“</w:t>
            </w:r>
            <w:r w:rsidRPr="00BB1593">
              <w:rPr>
                <w:rFonts w:ascii="Times New Roman" w:hAnsi="Times New Roman" w:cs="Times New Roman"/>
                <w:color w:val="000000" w:themeColor="text1"/>
                <w:sz w:val="24"/>
                <w:szCs w:val="24"/>
              </w:rPr>
              <w:t>Valodiņa</w:t>
            </w:r>
            <w:r w:rsidR="0013656C" w:rsidRPr="00BB1593">
              <w:rPr>
                <w:rFonts w:ascii="Times New Roman" w:hAnsi="Times New Roman" w:cs="Times New Roman"/>
                <w:color w:val="000000" w:themeColor="text1"/>
                <w:sz w:val="24"/>
                <w:szCs w:val="24"/>
              </w:rPr>
              <w:t>”</w:t>
            </w:r>
            <w:r w:rsidRPr="00BB1593">
              <w:rPr>
                <w:rFonts w:ascii="Times New Roman" w:hAnsi="Times New Roman" w:cs="Times New Roman"/>
                <w:color w:val="000000" w:themeColor="text1"/>
                <w:sz w:val="24"/>
                <w:szCs w:val="24"/>
              </w:rPr>
              <w:t xml:space="preserve"> (speciālās izglītības programma izglītojamiem ar valodas traucējumiem), Rīgas Valda Avotiņa pamatskola - attīstības centrs (speciālās izglītības programma izglītojamiem ar mācīšanās traucējumiem un speciālās izglītības programma izglītojamiem ar valodas traucējumiem). Tā kā nosauktās skolas pēc 2020</w:t>
            </w:r>
            <w:r w:rsidR="0013656C" w:rsidRPr="00BB1593">
              <w:rPr>
                <w:rFonts w:ascii="Times New Roman" w:hAnsi="Times New Roman" w:cs="Times New Roman"/>
                <w:color w:val="000000" w:themeColor="text1"/>
                <w:sz w:val="24"/>
                <w:szCs w:val="24"/>
              </w:rPr>
              <w:t>. </w:t>
            </w:r>
            <w:r w:rsidRPr="00BB1593">
              <w:rPr>
                <w:rFonts w:ascii="Times New Roman" w:hAnsi="Times New Roman" w:cs="Times New Roman"/>
                <w:color w:val="000000" w:themeColor="text1"/>
                <w:sz w:val="24"/>
                <w:szCs w:val="24"/>
              </w:rPr>
              <w:t>gada 1</w:t>
            </w:r>
            <w:r w:rsidR="0013656C" w:rsidRPr="00BB1593">
              <w:rPr>
                <w:rFonts w:ascii="Times New Roman" w:hAnsi="Times New Roman" w:cs="Times New Roman"/>
                <w:color w:val="000000" w:themeColor="text1"/>
                <w:sz w:val="24"/>
                <w:szCs w:val="24"/>
              </w:rPr>
              <w:t>. </w:t>
            </w:r>
            <w:r w:rsidRPr="00BB1593">
              <w:rPr>
                <w:rFonts w:ascii="Times New Roman" w:hAnsi="Times New Roman" w:cs="Times New Roman"/>
                <w:color w:val="000000" w:themeColor="text1"/>
                <w:sz w:val="24"/>
                <w:szCs w:val="24"/>
              </w:rPr>
              <w:t>septembra neatbildīs Vispārējā izglītības likuma 51</w:t>
            </w:r>
            <w:r w:rsidR="0013656C" w:rsidRPr="00BB1593">
              <w:rPr>
                <w:rFonts w:ascii="Times New Roman" w:hAnsi="Times New Roman" w:cs="Times New Roman"/>
                <w:color w:val="000000" w:themeColor="text1"/>
                <w:sz w:val="24"/>
                <w:szCs w:val="24"/>
              </w:rPr>
              <w:t>. </w:t>
            </w:r>
            <w:r w:rsidRPr="00BB1593">
              <w:rPr>
                <w:rFonts w:ascii="Times New Roman" w:hAnsi="Times New Roman" w:cs="Times New Roman"/>
                <w:color w:val="000000" w:themeColor="text1"/>
                <w:sz w:val="24"/>
                <w:szCs w:val="24"/>
              </w:rPr>
              <w:t xml:space="preserve">panta piektās daļas regulējumam, pašvaldībai </w:t>
            </w:r>
            <w:r w:rsidR="0013656C" w:rsidRPr="00BB1593">
              <w:rPr>
                <w:rFonts w:ascii="Times New Roman" w:hAnsi="Times New Roman" w:cs="Times New Roman"/>
                <w:color w:val="000000" w:themeColor="text1"/>
                <w:sz w:val="24"/>
                <w:szCs w:val="24"/>
              </w:rPr>
              <w:t xml:space="preserve">jāpieņem lēmums  par speciālās </w:t>
            </w:r>
            <w:r w:rsidR="0013656C" w:rsidRPr="00BB1593">
              <w:rPr>
                <w:rFonts w:ascii="Times New Roman" w:hAnsi="Times New Roman" w:cs="Times New Roman"/>
                <w:color w:val="000000" w:themeColor="text1"/>
                <w:sz w:val="24"/>
                <w:szCs w:val="24"/>
              </w:rPr>
              <w:lastRenderedPageBreak/>
              <w:t xml:space="preserve">izglītības iestādes veida maiņu no speciālās izglītības iestādes uz vispārējās izglītības iestādi (kas nav speciālās izglītības iestāde vai sociālas korekcijas izglītības iestāde) </w:t>
            </w:r>
            <w:r w:rsidRPr="00BB1593">
              <w:rPr>
                <w:rFonts w:ascii="Times New Roman" w:hAnsi="Times New Roman" w:cs="Times New Roman"/>
                <w:color w:val="000000" w:themeColor="text1"/>
                <w:sz w:val="24"/>
                <w:szCs w:val="24"/>
              </w:rPr>
              <w:t>līdz 2020</w:t>
            </w:r>
            <w:r w:rsidR="0013656C" w:rsidRPr="00BB1593">
              <w:rPr>
                <w:rFonts w:ascii="Times New Roman" w:hAnsi="Times New Roman" w:cs="Times New Roman"/>
                <w:color w:val="000000" w:themeColor="text1"/>
                <w:sz w:val="24"/>
                <w:szCs w:val="24"/>
              </w:rPr>
              <w:t>. </w:t>
            </w:r>
            <w:r w:rsidRPr="00BB1593">
              <w:rPr>
                <w:rFonts w:ascii="Times New Roman" w:hAnsi="Times New Roman" w:cs="Times New Roman"/>
                <w:color w:val="000000" w:themeColor="text1"/>
                <w:sz w:val="24"/>
                <w:szCs w:val="24"/>
              </w:rPr>
              <w:t>gada 31</w:t>
            </w:r>
            <w:r w:rsidR="0013656C" w:rsidRPr="00BB1593">
              <w:rPr>
                <w:rFonts w:ascii="Times New Roman" w:hAnsi="Times New Roman" w:cs="Times New Roman"/>
                <w:color w:val="000000" w:themeColor="text1"/>
                <w:sz w:val="24"/>
                <w:szCs w:val="24"/>
              </w:rPr>
              <w:t>. </w:t>
            </w:r>
            <w:r w:rsidRPr="00BB1593">
              <w:rPr>
                <w:rFonts w:ascii="Times New Roman" w:hAnsi="Times New Roman" w:cs="Times New Roman"/>
                <w:color w:val="000000" w:themeColor="text1"/>
                <w:sz w:val="24"/>
                <w:szCs w:val="24"/>
              </w:rPr>
              <w:t>augustam. Vispārējās izglītības iestādei valsts mērķdotāciju pedagogu, tai skaitā atbalsta personāla, darba samaksai aprēķina saskaņā noteikumiem Nr</w:t>
            </w:r>
            <w:r w:rsidR="000054AB" w:rsidRPr="00BB1593">
              <w:rPr>
                <w:rFonts w:ascii="Times New Roman" w:hAnsi="Times New Roman" w:cs="Times New Roman"/>
                <w:color w:val="000000" w:themeColor="text1"/>
                <w:sz w:val="24"/>
                <w:szCs w:val="24"/>
              </w:rPr>
              <w:t>. </w:t>
            </w:r>
            <w:r w:rsidRPr="00BB1593">
              <w:rPr>
                <w:rFonts w:ascii="Times New Roman" w:hAnsi="Times New Roman" w:cs="Times New Roman"/>
                <w:color w:val="000000" w:themeColor="text1"/>
                <w:sz w:val="24"/>
                <w:szCs w:val="24"/>
              </w:rPr>
              <w:t>447, kas nozīmē, ka</w:t>
            </w:r>
            <w:r w:rsidR="000054AB" w:rsidRPr="00BB1593">
              <w:rPr>
                <w:rFonts w:ascii="Times New Roman" w:hAnsi="Times New Roman" w:cs="Times New Roman"/>
                <w:color w:val="000000" w:themeColor="text1"/>
                <w:sz w:val="24"/>
                <w:szCs w:val="24"/>
              </w:rPr>
              <w:t>,</w:t>
            </w:r>
            <w:r w:rsidRPr="00BB1593">
              <w:rPr>
                <w:rFonts w:ascii="Times New Roman" w:hAnsi="Times New Roman" w:cs="Times New Roman"/>
                <w:color w:val="000000" w:themeColor="text1"/>
                <w:sz w:val="24"/>
                <w:szCs w:val="24"/>
              </w:rPr>
              <w:t xml:space="preserve"> piemērojot noteikumus Nr</w:t>
            </w:r>
            <w:r w:rsidR="000054AB" w:rsidRPr="00BB1593">
              <w:rPr>
                <w:rFonts w:ascii="Times New Roman" w:hAnsi="Times New Roman" w:cs="Times New Roman"/>
                <w:color w:val="000000" w:themeColor="text1"/>
                <w:sz w:val="24"/>
                <w:szCs w:val="24"/>
              </w:rPr>
              <w:t>. </w:t>
            </w:r>
            <w:r w:rsidRPr="00BB1593">
              <w:rPr>
                <w:rFonts w:ascii="Times New Roman" w:hAnsi="Times New Roman" w:cs="Times New Roman"/>
                <w:color w:val="000000" w:themeColor="text1"/>
                <w:sz w:val="24"/>
                <w:szCs w:val="24"/>
              </w:rPr>
              <w:t xml:space="preserve">447, būtiski samazināsies mērķdotācija atbalsta personāla (skolotāju logopēdu, izglītības psihologu, pedagoga palīgu) darba samaksai. Lai nodrošinātu iespēju izglītojamiem ar speciālām vajadzībām saņemt atbalsta personāla palīdzību iepriekšējā apjomā un dotu laiku pašvaldībai risināt jautājumu par minēto skolu tālāku attīstību kopējā pašvaldības skolu tīkla pilnveides pasākumu kontekstā, attiecīgi </w:t>
            </w:r>
            <w:r w:rsidR="000054AB" w:rsidRPr="00BB1593">
              <w:rPr>
                <w:rFonts w:ascii="Times New Roman" w:hAnsi="Times New Roman" w:cs="Times New Roman"/>
                <w:color w:val="000000" w:themeColor="text1"/>
                <w:sz w:val="24"/>
                <w:szCs w:val="24"/>
              </w:rPr>
              <w:t xml:space="preserve">noteikumu projekts paredz </w:t>
            </w:r>
            <w:r w:rsidR="007348D6" w:rsidRPr="00BB1593">
              <w:rPr>
                <w:rFonts w:ascii="Times New Roman" w:hAnsi="Times New Roman" w:cs="Times New Roman"/>
                <w:color w:val="000000" w:themeColor="text1"/>
                <w:sz w:val="24"/>
                <w:szCs w:val="24"/>
              </w:rPr>
              <w:t>papildināt</w:t>
            </w:r>
            <w:r w:rsidRPr="00BB1593">
              <w:rPr>
                <w:rFonts w:ascii="Times New Roman" w:hAnsi="Times New Roman" w:cs="Times New Roman"/>
                <w:color w:val="000000" w:themeColor="text1"/>
                <w:sz w:val="24"/>
                <w:szCs w:val="24"/>
              </w:rPr>
              <w:t xml:space="preserve"> noteikumu</w:t>
            </w:r>
            <w:r w:rsidR="007348D6" w:rsidRPr="00BB1593">
              <w:rPr>
                <w:rFonts w:ascii="Times New Roman" w:hAnsi="Times New Roman" w:cs="Times New Roman"/>
                <w:color w:val="000000" w:themeColor="text1"/>
                <w:sz w:val="24"/>
                <w:szCs w:val="24"/>
              </w:rPr>
              <w:t>s</w:t>
            </w:r>
            <w:r w:rsidRPr="00BB1593">
              <w:rPr>
                <w:rFonts w:ascii="Times New Roman" w:hAnsi="Times New Roman" w:cs="Times New Roman"/>
                <w:color w:val="000000" w:themeColor="text1"/>
                <w:sz w:val="24"/>
                <w:szCs w:val="24"/>
              </w:rPr>
              <w:t xml:space="preserve"> Nr.</w:t>
            </w:r>
            <w:r w:rsidR="000054AB" w:rsidRPr="00BB1593">
              <w:rPr>
                <w:rFonts w:ascii="Times New Roman" w:hAnsi="Times New Roman" w:cs="Times New Roman"/>
                <w:color w:val="000000" w:themeColor="text1"/>
                <w:sz w:val="24"/>
                <w:szCs w:val="24"/>
              </w:rPr>
              <w:t> </w:t>
            </w:r>
            <w:r w:rsidR="007348D6" w:rsidRPr="00BB1593">
              <w:rPr>
                <w:rFonts w:ascii="Times New Roman" w:hAnsi="Times New Roman" w:cs="Times New Roman"/>
                <w:color w:val="000000" w:themeColor="text1"/>
                <w:sz w:val="24"/>
                <w:szCs w:val="24"/>
              </w:rPr>
              <w:t>447 ar 23.</w:t>
            </w:r>
            <w:r w:rsidR="007348D6" w:rsidRPr="00BB1593">
              <w:rPr>
                <w:rFonts w:ascii="Times New Roman" w:hAnsi="Times New Roman" w:cs="Times New Roman"/>
                <w:color w:val="000000" w:themeColor="text1"/>
                <w:sz w:val="24"/>
                <w:szCs w:val="24"/>
                <w:vertAlign w:val="superscript"/>
              </w:rPr>
              <w:t>4</w:t>
            </w:r>
            <w:r w:rsidR="007348D6" w:rsidRPr="00BB1593">
              <w:rPr>
                <w:rFonts w:ascii="Times New Roman" w:hAnsi="Times New Roman" w:cs="Times New Roman"/>
                <w:color w:val="000000" w:themeColor="text1"/>
                <w:sz w:val="24"/>
                <w:szCs w:val="24"/>
              </w:rPr>
              <w:t xml:space="preserve"> </w:t>
            </w:r>
            <w:r w:rsidR="000054AB" w:rsidRPr="00BB1593">
              <w:rPr>
                <w:rFonts w:ascii="Times New Roman" w:hAnsi="Times New Roman" w:cs="Times New Roman"/>
                <w:color w:val="000000" w:themeColor="text1"/>
                <w:sz w:val="24"/>
                <w:szCs w:val="24"/>
              </w:rPr>
              <w:t>punktu</w:t>
            </w:r>
            <w:r w:rsidRPr="00BB1593">
              <w:rPr>
                <w:rFonts w:ascii="Times New Roman" w:hAnsi="Times New Roman" w:cs="Times New Roman"/>
                <w:color w:val="000000" w:themeColor="text1"/>
                <w:sz w:val="24"/>
                <w:szCs w:val="24"/>
              </w:rPr>
              <w:t xml:space="preserve">, </w:t>
            </w:r>
            <w:r w:rsidR="00E427C6" w:rsidRPr="00BB1593">
              <w:rPr>
                <w:rFonts w:ascii="Times New Roman" w:hAnsi="Times New Roman" w:cs="Times New Roman"/>
                <w:color w:val="000000" w:themeColor="text1"/>
                <w:sz w:val="24"/>
                <w:szCs w:val="24"/>
              </w:rPr>
              <w:t>nosakot, ka</w:t>
            </w:r>
            <w:r w:rsidRPr="00BB1593">
              <w:rPr>
                <w:rFonts w:ascii="Times New Roman" w:hAnsi="Times New Roman" w:cs="Times New Roman"/>
                <w:color w:val="000000" w:themeColor="text1"/>
                <w:sz w:val="24"/>
                <w:szCs w:val="24"/>
              </w:rPr>
              <w:t xml:space="preserve">, ja pašvaldība līdz 2020. gada 31. augustam ir pieņēmusi lēmumu par speciālās izglītības iestādes veida maiņu no speciālās izglītības iestādes uz vispārējās izglītības iestādi un izglītības iestāde pēc minētā datuma turpina īstenot speciālās izglītības programmas, tad mērķdotāciju pedagogu darba samaksai no 2020. gada 1. septembra līdz 2023. gada 31. augustam aprēķina saskaņā ar </w:t>
            </w:r>
            <w:r w:rsidR="00E427C6" w:rsidRPr="00BB1593">
              <w:rPr>
                <w:rFonts w:ascii="Times New Roman" w:hAnsi="Times New Roman" w:cs="Times New Roman"/>
                <w:sz w:val="24"/>
                <w:szCs w:val="24"/>
              </w:rPr>
              <w:t xml:space="preserve"> Ministru kabineta 2016. gada 15. jūlija noteikumos Nr. 477 “Speciālās izglītības iestāžu un vispārējās izglītības iestāžu speciālās izglītības klašu (grupu) finansēšanas kārtība”</w:t>
            </w:r>
            <w:r w:rsidRPr="00BB1593">
              <w:rPr>
                <w:rFonts w:ascii="Times New Roman" w:hAnsi="Times New Roman" w:cs="Times New Roman"/>
                <w:color w:val="000000" w:themeColor="text1"/>
                <w:sz w:val="24"/>
                <w:szCs w:val="24"/>
              </w:rPr>
              <w:t xml:space="preserve"> noteikto.</w:t>
            </w:r>
          </w:p>
          <w:p w14:paraId="660C0667" w14:textId="77777777" w:rsidR="004F41A3" w:rsidRPr="00BB1593" w:rsidRDefault="00D64AFD" w:rsidP="004F41A3">
            <w:pPr>
              <w:tabs>
                <w:tab w:val="center" w:pos="390"/>
              </w:tabs>
              <w:spacing w:after="0" w:line="240" w:lineRule="auto"/>
              <w:jc w:val="both"/>
              <w:rPr>
                <w:rFonts w:ascii="Times New Roman" w:hAnsi="Times New Roman" w:cs="Times New Roman"/>
                <w:color w:val="000000" w:themeColor="text1"/>
                <w:sz w:val="24"/>
                <w:szCs w:val="24"/>
              </w:rPr>
            </w:pPr>
            <w:r w:rsidRPr="00BB1593">
              <w:rPr>
                <w:rFonts w:ascii="Times New Roman" w:hAnsi="Times New Roman" w:cs="Times New Roman"/>
                <w:color w:val="000000" w:themeColor="text1"/>
                <w:sz w:val="24"/>
                <w:szCs w:val="24"/>
              </w:rPr>
              <w:t xml:space="preserve"> </w:t>
            </w:r>
          </w:p>
          <w:p w14:paraId="3CA9327A" w14:textId="765E9A9F" w:rsidR="00085860" w:rsidRPr="00BB1593" w:rsidRDefault="004F41A3" w:rsidP="004F41A3">
            <w:pPr>
              <w:tabs>
                <w:tab w:val="center" w:pos="390"/>
              </w:tabs>
              <w:spacing w:after="0" w:line="240" w:lineRule="auto"/>
              <w:ind w:firstLine="815"/>
              <w:jc w:val="both"/>
              <w:rPr>
                <w:rFonts w:ascii="Times New Roman" w:hAnsi="Times New Roman" w:cs="Times New Roman"/>
                <w:sz w:val="24"/>
                <w:szCs w:val="24"/>
              </w:rPr>
            </w:pPr>
            <w:r w:rsidRPr="00BB1593">
              <w:rPr>
                <w:rFonts w:ascii="Times New Roman" w:hAnsi="Times New Roman" w:cs="Times New Roman"/>
                <w:color w:val="000000" w:themeColor="text1"/>
                <w:sz w:val="24"/>
                <w:szCs w:val="24"/>
              </w:rPr>
              <w:t xml:space="preserve">Saskaņā ar Vispārējās izglītības likuma pārejas noteikumu 42. punktu izglītības iestādes, kuras 2020. gada 1. februārī īsteno profesionāli orientēta virziena pamatizglītības programmas un pamatizglītības programmas ar padziļinātu mācību priekšmetu apguvi un saņem papildu valsts budžeta finansējumu šo programmu īstenošanā iesaistīto pedagogu darba samaksai, ir tiesīgas turpināt saņemt šo finansējumu līdz 2023. gada 31. augustam atbilstoši tiesiskajam regulējumam, kas ir spēkā 2020. gada 31. janvārī. Noteikumu Nr. 447 18.1. apakšpunkts paredz, ka līdz 2020. gada 31. augustam no mērķdotācijas finansē profesionāli orientēta virziena pamatizglītības programmas ar padziļinātu mācību priekšmetu (izņemot mūziku) mācīšanu, skolēnu skaitam piemērojot koeficientu 1,2, ja šo programmu īstenošana sākta ne vēlāk kā 2014. gada 1. septembrī. Lai nodrošinātu vieglāku normatīvā regulējuma uztveramību, noteikumu projekts paredz grozīt noteikumu Nr. 447 18. punktu, atbilstoši Vispārējās izglītības likuma pārejas noteikumu 42. punktam uzsverot, ka attiecīgās izglītības programmas var tikt finansētas līdz 2023. gada 31. augustam (vienlaikus ievērojot Vispārējās izglītības likuma pārejas noteikumu 42. punktā norādīto ierobežojumu, ka tas attiecināms uz izglītības iestādēm, kuras 2020. gada 1. februārī īsteno attiecīgās izglītības programmas un saņem papildu valsts budžeta finansējumu to īstenošanai). Tādējādi noteikumos Nr. 447 tiktu pārskatāmāk regulēts jautājums par turpmāko finansējumu minēto izglītības programmu īstenošanai, ņemot vērā to, ka šobrīd to 18. punktā noteiktais konkrētais termiņš – 2020. gada 31. augusts – vairs </w:t>
            </w:r>
            <w:r w:rsidRPr="00BB1593">
              <w:rPr>
                <w:rFonts w:ascii="Times New Roman" w:hAnsi="Times New Roman" w:cs="Times New Roman"/>
                <w:sz w:val="24"/>
                <w:szCs w:val="24"/>
              </w:rPr>
              <w:t>neatbilst regulējumam Vispārējās izglītības likumā.</w:t>
            </w:r>
          </w:p>
          <w:p w14:paraId="65B3BFC3" w14:textId="56714892" w:rsidR="00703D60" w:rsidRPr="00BB1593" w:rsidRDefault="00703D60" w:rsidP="00BD5219">
            <w:pPr>
              <w:tabs>
                <w:tab w:val="center" w:pos="390"/>
              </w:tabs>
              <w:spacing w:after="0" w:line="240" w:lineRule="auto"/>
              <w:ind w:firstLine="815"/>
              <w:jc w:val="both"/>
              <w:rPr>
                <w:rFonts w:ascii="Times New Roman" w:hAnsi="Times New Roman" w:cs="Times New Roman"/>
                <w:sz w:val="24"/>
                <w:szCs w:val="24"/>
              </w:rPr>
            </w:pPr>
            <w:r w:rsidRPr="00BB1593">
              <w:rPr>
                <w:rFonts w:ascii="Times New Roman" w:hAnsi="Times New Roman" w:cs="Times New Roman"/>
                <w:sz w:val="24"/>
                <w:szCs w:val="24"/>
              </w:rPr>
              <w:t xml:space="preserve">Vispārējās izglītības likuma 30. pantā, kas </w:t>
            </w:r>
            <w:r w:rsidR="00BD5219" w:rsidRPr="00BB1593">
              <w:rPr>
                <w:rFonts w:ascii="Times New Roman" w:hAnsi="Times New Roman" w:cs="Times New Roman"/>
                <w:sz w:val="24"/>
                <w:szCs w:val="24"/>
              </w:rPr>
              <w:t>stāsies</w:t>
            </w:r>
            <w:r w:rsidRPr="00BB1593">
              <w:rPr>
                <w:rFonts w:ascii="Times New Roman" w:hAnsi="Times New Roman" w:cs="Times New Roman"/>
                <w:sz w:val="24"/>
                <w:szCs w:val="24"/>
              </w:rPr>
              <w:t xml:space="preserve"> spēkā 2023.gada 1. septembrī, ir noteikts, ka </w:t>
            </w:r>
            <w:r w:rsidR="00BD5219" w:rsidRPr="00BB1593">
              <w:rPr>
                <w:rFonts w:ascii="Times New Roman" w:hAnsi="Times New Roman" w:cs="Times New Roman"/>
                <w:sz w:val="24"/>
                <w:szCs w:val="24"/>
              </w:rPr>
              <w:t xml:space="preserve">izglītības iestāde var īstenot tās izstrādātu pamatizglītības programmu, kas kādā no mācību jomām vai daļā no jomas nosaka augstākus izglītības satura apguves plānotos rezultātus par valsts vispārējās izglītības standartā noteiktajiem vispārējās izglītības obligātā satura apguves plānotajiem rezultātiem. Attiecīgi izglītības iestāde ir tiesīga pretendēt uz papildu valsts budžeta finansējumu šādas izglītības programmas </w:t>
            </w:r>
            <w:r w:rsidR="00BD5219" w:rsidRPr="00BB1593">
              <w:rPr>
                <w:rFonts w:ascii="Times New Roman" w:hAnsi="Times New Roman" w:cs="Times New Roman"/>
                <w:sz w:val="24"/>
                <w:szCs w:val="24"/>
              </w:rPr>
              <w:lastRenderedPageBreak/>
              <w:t>īstenošanā iesaistīto pedagogu darba samaksai, ja pamatizglītības programma, kā arī sasniegtie rezultāti izglītības satura apguvē triju gadu periodā attiecīgajā mācību jomā atbilst Ministru kabineta prasībām. Paralēli tiek veikti grozījumi  Ministru kabineta 2018. gada 27. novembra noteikumos Nr. 747 “Noteikumi par valsts pamatizglītības standartu un pamatizglītības programmu paraugiem” (turpmāk – noteikumi Nr.747). Šobrīd noteikumos Nr.447 ir noteikts, ka valsts apstiprinātā finansējuma ietvaros piemēro papildu koeficientu profesionāli orientēta virziena pamatizglītības programmām, ja izglītības iestāde ir iesniegusi Izglītības un zinātnes ministrijā licencētu profesionāli orientēta virziena pamatizglītības programmu ar atbilstošu mācību priekšmetu stundu plānu, informāciju par apmaksājamo stundu skaitu, prognozējamo skolēnu skaitu, kā arī programmas īstenošanai nepieciešamajiem resursiem. Savukārt noteikumi Nr. 747, kuri stāsies spēkā šī gada 1. septembrī, vairs neparedz profesionāli</w:t>
            </w:r>
            <w:r w:rsidR="00006ABA" w:rsidRPr="00BB1593">
              <w:rPr>
                <w:rFonts w:ascii="Times New Roman" w:hAnsi="Times New Roman" w:cs="Times New Roman"/>
                <w:sz w:val="24"/>
                <w:szCs w:val="24"/>
              </w:rPr>
              <w:t xml:space="preserve"> orientēta virziena programmas. </w:t>
            </w:r>
            <w:r w:rsidR="00BD5219" w:rsidRPr="00BB1593">
              <w:rPr>
                <w:rFonts w:ascii="Times New Roman" w:hAnsi="Times New Roman" w:cs="Times New Roman"/>
                <w:sz w:val="24"/>
                <w:szCs w:val="24"/>
              </w:rPr>
              <w:t xml:space="preserve">Lai izglītības iestādes varētu turpināt izstrādāto programmu īstenošanu atbilstoši pamatizglītības standartam, kurš stāsies spēkā 2020.gada 1. septembrī, noteikumi Nr.747 ir papildināti </w:t>
            </w:r>
            <w:r w:rsidR="00006ABA" w:rsidRPr="00BB1593">
              <w:rPr>
                <w:rFonts w:ascii="Times New Roman" w:hAnsi="Times New Roman" w:cs="Times New Roman"/>
                <w:sz w:val="24"/>
                <w:szCs w:val="24"/>
              </w:rPr>
              <w:t>ar normu, kas</w:t>
            </w:r>
            <w:r w:rsidR="00BD5219" w:rsidRPr="00BB1593">
              <w:rPr>
                <w:rFonts w:ascii="Times New Roman" w:hAnsi="Times New Roman" w:cs="Times New Roman"/>
                <w:sz w:val="24"/>
                <w:szCs w:val="24"/>
              </w:rPr>
              <w:t xml:space="preserve">  nosaka prasības pamatizglītības programmu izstrādei ar augstākiem plānotajiem rezultātiem. Īstenojot izglītības programmas ar augstākiem sasniedzamiem rezultātiem, izglītības iestādēm, lai saņemtu papildu finansējumu, trīs gadu periodā ir jāuzrāda konkrēti sasniegtie rezultāti pamatizglītības programmās ar augstākiem plānotajiem rezultātiem.</w:t>
            </w:r>
            <w:r w:rsidR="00006ABA" w:rsidRPr="00BB1593">
              <w:rPr>
                <w:rFonts w:ascii="Times New Roman" w:hAnsi="Times New Roman" w:cs="Times New Roman"/>
                <w:sz w:val="24"/>
                <w:szCs w:val="24"/>
              </w:rPr>
              <w:t xml:space="preserve"> Ņemot vērā, ka šobrīd ir grūti prognozēt iespējamo pamatizglītības programmu ar augstākiem plānotajiem rezultātiem, kā arī izglītojamo skaitu tajā, kas ir tieši saistīts ar papildu finansējuma aprēķināšanu, papildu finansējuma piešķiršana plānota 2022./2023.m.g. esošā finansējuma ietvarā, attiecīgi nav nepieciešams papildu finansējums. Noteikumu</w:t>
            </w:r>
            <w:r w:rsidR="00FA4275" w:rsidRPr="00BB1593">
              <w:rPr>
                <w:rFonts w:ascii="Times New Roman" w:hAnsi="Times New Roman" w:cs="Times New Roman"/>
                <w:sz w:val="24"/>
                <w:szCs w:val="24"/>
              </w:rPr>
              <w:t xml:space="preserve"> projekts ir papildināts ar 7.</w:t>
            </w:r>
            <w:r w:rsidR="00006ABA" w:rsidRPr="00BB1593">
              <w:rPr>
                <w:rFonts w:ascii="Times New Roman" w:hAnsi="Times New Roman" w:cs="Times New Roman"/>
                <w:sz w:val="24"/>
                <w:szCs w:val="24"/>
                <w:vertAlign w:val="superscript"/>
              </w:rPr>
              <w:t>1</w:t>
            </w:r>
            <w:r w:rsidR="00FA4275" w:rsidRPr="00BB1593">
              <w:rPr>
                <w:rFonts w:ascii="Times New Roman" w:hAnsi="Times New Roman" w:cs="Times New Roman"/>
                <w:sz w:val="24"/>
                <w:szCs w:val="24"/>
              </w:rPr>
              <w:t xml:space="preserve"> un 7.</w:t>
            </w:r>
            <w:r w:rsidR="00006ABA" w:rsidRPr="00BB1593">
              <w:rPr>
                <w:rFonts w:ascii="Times New Roman" w:hAnsi="Times New Roman" w:cs="Times New Roman"/>
                <w:sz w:val="24"/>
                <w:szCs w:val="24"/>
                <w:vertAlign w:val="superscript"/>
              </w:rPr>
              <w:t>2</w:t>
            </w:r>
            <w:r w:rsidR="00FA4275" w:rsidRPr="00BB1593">
              <w:rPr>
                <w:rFonts w:ascii="Times New Roman" w:hAnsi="Times New Roman" w:cs="Times New Roman"/>
                <w:sz w:val="24"/>
                <w:szCs w:val="24"/>
              </w:rPr>
              <w:t xml:space="preserve"> </w:t>
            </w:r>
            <w:r w:rsidR="00006ABA" w:rsidRPr="00BB1593">
              <w:rPr>
                <w:rFonts w:ascii="Times New Roman" w:hAnsi="Times New Roman" w:cs="Times New Roman"/>
                <w:sz w:val="24"/>
                <w:szCs w:val="24"/>
              </w:rPr>
              <w:t xml:space="preserve">punktiem, kas nosaka kārtību, kādā piešķirs papildu finansējumu. Attiecīgi norma par papildu finansējuma piešķiršanu pēc jaunās kartības </w:t>
            </w:r>
            <w:r w:rsidR="00FA4275" w:rsidRPr="00BB1593">
              <w:rPr>
                <w:rFonts w:ascii="Times New Roman" w:hAnsi="Times New Roman" w:cs="Times New Roman"/>
                <w:sz w:val="24"/>
                <w:szCs w:val="24"/>
              </w:rPr>
              <w:t>piemērojama</w:t>
            </w:r>
            <w:r w:rsidR="00006ABA" w:rsidRPr="00BB1593">
              <w:rPr>
                <w:rFonts w:ascii="Times New Roman" w:hAnsi="Times New Roman" w:cs="Times New Roman"/>
                <w:sz w:val="24"/>
                <w:szCs w:val="24"/>
              </w:rPr>
              <w:t xml:space="preserve"> </w:t>
            </w:r>
            <w:r w:rsidR="00FA4275" w:rsidRPr="00BB1593">
              <w:rPr>
                <w:rFonts w:ascii="Times New Roman" w:hAnsi="Times New Roman" w:cs="Times New Roman"/>
                <w:sz w:val="24"/>
                <w:szCs w:val="24"/>
              </w:rPr>
              <w:t xml:space="preserve">ar </w:t>
            </w:r>
            <w:r w:rsidR="00006ABA" w:rsidRPr="00BB1593">
              <w:rPr>
                <w:rFonts w:ascii="Times New Roman" w:hAnsi="Times New Roman" w:cs="Times New Roman"/>
                <w:sz w:val="24"/>
                <w:szCs w:val="24"/>
              </w:rPr>
              <w:t xml:space="preserve">2023.gada 1. septembrī. </w:t>
            </w:r>
          </w:p>
          <w:p w14:paraId="265EB39C" w14:textId="77777777" w:rsidR="004F41A3" w:rsidRPr="00BB1593" w:rsidRDefault="004F41A3" w:rsidP="004F41A3">
            <w:pPr>
              <w:tabs>
                <w:tab w:val="center" w:pos="390"/>
              </w:tabs>
              <w:spacing w:after="0" w:line="240" w:lineRule="auto"/>
              <w:jc w:val="both"/>
              <w:rPr>
                <w:rFonts w:ascii="Times New Roman" w:hAnsi="Times New Roman" w:cs="Times New Roman"/>
                <w:sz w:val="24"/>
                <w:szCs w:val="24"/>
              </w:rPr>
            </w:pPr>
          </w:p>
          <w:p w14:paraId="11013ECB" w14:textId="7E319F10" w:rsidR="007C2809" w:rsidRPr="00BB1593" w:rsidRDefault="007C2809" w:rsidP="00B70C20">
            <w:pPr>
              <w:tabs>
                <w:tab w:val="center" w:pos="390"/>
              </w:tabs>
              <w:spacing w:after="0" w:line="240" w:lineRule="auto"/>
              <w:ind w:left="106" w:firstLine="709"/>
              <w:jc w:val="both"/>
              <w:rPr>
                <w:rFonts w:ascii="Times New Roman" w:hAnsi="Times New Roman" w:cs="Times New Roman"/>
                <w:sz w:val="24"/>
                <w:szCs w:val="24"/>
              </w:rPr>
            </w:pPr>
            <w:r w:rsidRPr="00BB1593">
              <w:rPr>
                <w:rFonts w:ascii="Times New Roman" w:hAnsi="Times New Roman" w:cs="Times New Roman"/>
                <w:sz w:val="24"/>
                <w:szCs w:val="24"/>
              </w:rPr>
              <w:t>Saskaņā ar Izglītības likuma pārejas noteikumu 60.</w:t>
            </w:r>
            <w:r w:rsidR="000054AB" w:rsidRPr="00BB1593">
              <w:rPr>
                <w:rFonts w:ascii="Times New Roman" w:hAnsi="Times New Roman" w:cs="Times New Roman"/>
                <w:sz w:val="24"/>
                <w:szCs w:val="24"/>
              </w:rPr>
              <w:t> </w:t>
            </w:r>
            <w:r w:rsidRPr="00BB1593">
              <w:rPr>
                <w:rFonts w:ascii="Times New Roman" w:hAnsi="Times New Roman" w:cs="Times New Roman"/>
                <w:sz w:val="24"/>
                <w:szCs w:val="24"/>
              </w:rPr>
              <w:t>punktu ar 2019.</w:t>
            </w:r>
            <w:r w:rsidR="000054AB" w:rsidRPr="00BB1593">
              <w:rPr>
                <w:rFonts w:ascii="Times New Roman" w:hAnsi="Times New Roman" w:cs="Times New Roman"/>
                <w:sz w:val="24"/>
                <w:szCs w:val="24"/>
              </w:rPr>
              <w:t> </w:t>
            </w:r>
            <w:r w:rsidRPr="00BB1593">
              <w:rPr>
                <w:rFonts w:ascii="Times New Roman" w:hAnsi="Times New Roman" w:cs="Times New Roman"/>
                <w:sz w:val="24"/>
                <w:szCs w:val="24"/>
              </w:rPr>
              <w:t>gada 1.</w:t>
            </w:r>
            <w:r w:rsidR="000054AB" w:rsidRPr="00BB1593">
              <w:rPr>
                <w:rFonts w:ascii="Times New Roman" w:hAnsi="Times New Roman" w:cs="Times New Roman"/>
                <w:sz w:val="24"/>
                <w:szCs w:val="24"/>
              </w:rPr>
              <w:t> </w:t>
            </w:r>
            <w:r w:rsidRPr="00BB1593">
              <w:rPr>
                <w:rFonts w:ascii="Times New Roman" w:hAnsi="Times New Roman" w:cs="Times New Roman"/>
                <w:sz w:val="24"/>
                <w:szCs w:val="24"/>
              </w:rPr>
              <w:t>augustu no Izglītības likuma tika izslēgts vārds “internātskola”. Savukārt Atbilstoši Vispārējās izglītības likuma pārejas noteikumu 35.</w:t>
            </w:r>
            <w:r w:rsidR="000054AB" w:rsidRPr="00BB1593">
              <w:rPr>
                <w:rFonts w:ascii="Times New Roman" w:hAnsi="Times New Roman" w:cs="Times New Roman"/>
                <w:sz w:val="24"/>
                <w:szCs w:val="24"/>
              </w:rPr>
              <w:t> </w:t>
            </w:r>
            <w:r w:rsidRPr="00BB1593">
              <w:rPr>
                <w:rFonts w:ascii="Times New Roman" w:hAnsi="Times New Roman" w:cs="Times New Roman"/>
                <w:sz w:val="24"/>
                <w:szCs w:val="24"/>
              </w:rPr>
              <w:t xml:space="preserve">punktam grozījumi </w:t>
            </w:r>
            <w:r w:rsidR="000054AB" w:rsidRPr="00BB1593">
              <w:rPr>
                <w:rFonts w:ascii="Times New Roman" w:hAnsi="Times New Roman" w:cs="Times New Roman"/>
                <w:sz w:val="24"/>
                <w:szCs w:val="24"/>
              </w:rPr>
              <w:t xml:space="preserve">Vispārējās izglītības likuma </w:t>
            </w:r>
            <w:r w:rsidRPr="00BB1593">
              <w:rPr>
                <w:rFonts w:ascii="Times New Roman" w:hAnsi="Times New Roman" w:cs="Times New Roman"/>
                <w:sz w:val="24"/>
                <w:szCs w:val="24"/>
              </w:rPr>
              <w:t>29.</w:t>
            </w:r>
            <w:r w:rsidR="000054AB" w:rsidRPr="00BB1593">
              <w:rPr>
                <w:rFonts w:ascii="Times New Roman" w:hAnsi="Times New Roman" w:cs="Times New Roman"/>
                <w:sz w:val="24"/>
                <w:szCs w:val="24"/>
              </w:rPr>
              <w:t> </w:t>
            </w:r>
            <w:r w:rsidRPr="00BB1593">
              <w:rPr>
                <w:rFonts w:ascii="Times New Roman" w:hAnsi="Times New Roman" w:cs="Times New Roman"/>
                <w:sz w:val="24"/>
                <w:szCs w:val="24"/>
              </w:rPr>
              <w:t>panta otrajā daļā, ar kuriem citstarp izslēgta internātskola kā pamatizglītības ieguves vieta, stājās spēkā 2019.gada 1.septembrī. Ņemot vērā, ka pašvaldībām</w:t>
            </w:r>
            <w:r w:rsidR="000054AB" w:rsidRPr="00BB1593">
              <w:rPr>
                <w:rFonts w:ascii="Times New Roman" w:hAnsi="Times New Roman" w:cs="Times New Roman"/>
                <w:sz w:val="24"/>
                <w:szCs w:val="24"/>
              </w:rPr>
              <w:t>,</w:t>
            </w:r>
            <w:r w:rsidRPr="00BB1593">
              <w:rPr>
                <w:rFonts w:ascii="Times New Roman" w:hAnsi="Times New Roman" w:cs="Times New Roman"/>
                <w:sz w:val="24"/>
                <w:szCs w:val="24"/>
              </w:rPr>
              <w:t xml:space="preserve"> sniedzot pārskatus par izlietoto mērķdotāciju</w:t>
            </w:r>
            <w:r w:rsidR="000054AB" w:rsidRPr="00BB1593">
              <w:rPr>
                <w:rFonts w:ascii="Times New Roman" w:hAnsi="Times New Roman" w:cs="Times New Roman"/>
                <w:sz w:val="24"/>
                <w:szCs w:val="24"/>
              </w:rPr>
              <w:t>,</w:t>
            </w:r>
            <w:r w:rsidRPr="00BB1593">
              <w:rPr>
                <w:rFonts w:ascii="Times New Roman" w:hAnsi="Times New Roman" w:cs="Times New Roman"/>
                <w:sz w:val="24"/>
                <w:szCs w:val="24"/>
              </w:rPr>
              <w:t xml:space="preserve"> nav vairs jāatskaitās par finansējuma izlietojumu internātskolās, tiek precizēta </w:t>
            </w:r>
            <w:r w:rsidR="000054AB" w:rsidRPr="00BB1593">
              <w:rPr>
                <w:rFonts w:ascii="Times New Roman" w:hAnsi="Times New Roman" w:cs="Times New Roman"/>
                <w:sz w:val="24"/>
                <w:szCs w:val="24"/>
              </w:rPr>
              <w:t xml:space="preserve">iepriekš minētā </w:t>
            </w:r>
            <w:r w:rsidRPr="00BB1593">
              <w:rPr>
                <w:rFonts w:ascii="Times New Roman" w:hAnsi="Times New Roman" w:cs="Times New Roman"/>
                <w:sz w:val="24"/>
                <w:szCs w:val="24"/>
              </w:rPr>
              <w:t>pārskata veidlapa</w:t>
            </w:r>
            <w:r w:rsidR="000054AB" w:rsidRPr="00BB1593">
              <w:rPr>
                <w:rFonts w:ascii="Times New Roman" w:hAnsi="Times New Roman" w:cs="Times New Roman"/>
                <w:sz w:val="24"/>
                <w:szCs w:val="24"/>
              </w:rPr>
              <w:t>,</w:t>
            </w:r>
            <w:r w:rsidRPr="00BB1593">
              <w:rPr>
                <w:rFonts w:ascii="Times New Roman" w:hAnsi="Times New Roman" w:cs="Times New Roman"/>
                <w:sz w:val="24"/>
                <w:szCs w:val="24"/>
              </w:rPr>
              <w:t xml:space="preserve"> svītrojot no tā</w:t>
            </w:r>
            <w:r w:rsidR="000054AB" w:rsidRPr="00BB1593">
              <w:rPr>
                <w:rFonts w:ascii="Times New Roman" w:hAnsi="Times New Roman" w:cs="Times New Roman"/>
                <w:sz w:val="24"/>
                <w:szCs w:val="24"/>
              </w:rPr>
              <w:t>s</w:t>
            </w:r>
            <w:r w:rsidRPr="00BB1593">
              <w:rPr>
                <w:rFonts w:ascii="Times New Roman" w:hAnsi="Times New Roman" w:cs="Times New Roman"/>
                <w:sz w:val="24"/>
                <w:szCs w:val="24"/>
              </w:rPr>
              <w:t xml:space="preserve"> normas, kas attiecas un internātskolām.</w:t>
            </w:r>
          </w:p>
        </w:tc>
      </w:tr>
      <w:tr w:rsidR="00F25973" w:rsidRPr="00BB1593" w14:paraId="11013ED0" w14:textId="77777777" w:rsidTr="00AE0938">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11013ECD" w14:textId="24E644C0" w:rsidR="00894C55" w:rsidRPr="00BB1593" w:rsidRDefault="00D170DC" w:rsidP="000C46D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B1593">
              <w:rPr>
                <w:rFonts w:ascii="Times New Roman" w:eastAsia="Times New Roman" w:hAnsi="Times New Roman" w:cs="Times New Roman"/>
                <w:sz w:val="24"/>
                <w:szCs w:val="24"/>
                <w:lang w:eastAsia="lv-LV"/>
              </w:rPr>
              <w:lastRenderedPageBreak/>
              <w:t>3.</w:t>
            </w:r>
          </w:p>
        </w:tc>
        <w:tc>
          <w:tcPr>
            <w:tcW w:w="842" w:type="pct"/>
            <w:tcBorders>
              <w:top w:val="outset" w:sz="6" w:space="0" w:color="414142"/>
              <w:left w:val="outset" w:sz="6" w:space="0" w:color="414142"/>
              <w:bottom w:val="outset" w:sz="6" w:space="0" w:color="414142"/>
              <w:right w:val="outset" w:sz="6" w:space="0" w:color="414142"/>
            </w:tcBorders>
            <w:hideMark/>
          </w:tcPr>
          <w:p w14:paraId="11013ECE" w14:textId="77777777" w:rsidR="00894C55" w:rsidRPr="00BB1593" w:rsidRDefault="00D170DC" w:rsidP="000C46D7">
            <w:pPr>
              <w:spacing w:after="0" w:line="240" w:lineRule="auto"/>
              <w:rPr>
                <w:rFonts w:ascii="Times New Roman" w:eastAsia="Times New Roman" w:hAnsi="Times New Roman" w:cs="Times New Roman"/>
                <w:sz w:val="24"/>
                <w:szCs w:val="24"/>
                <w:lang w:eastAsia="lv-LV"/>
              </w:rPr>
            </w:pPr>
            <w:r w:rsidRPr="00BB1593">
              <w:rPr>
                <w:rFonts w:ascii="Times New Roman" w:eastAsia="Times New Roman" w:hAnsi="Times New Roman" w:cs="Times New Roman"/>
                <w:sz w:val="24"/>
                <w:szCs w:val="24"/>
                <w:lang w:eastAsia="lv-LV"/>
              </w:rPr>
              <w:t>Projekta izstrādē iesaistītās institūcijas</w:t>
            </w:r>
            <w:r w:rsidR="00042EA9" w:rsidRPr="00BB1593">
              <w:rPr>
                <w:rFonts w:ascii="Times New Roman" w:eastAsia="Times New Roman" w:hAnsi="Times New Roman" w:cs="Times New Roman"/>
                <w:sz w:val="24"/>
                <w:szCs w:val="24"/>
                <w:lang w:eastAsia="lv-LV"/>
              </w:rPr>
              <w:t xml:space="preserve"> un publiskas personas kapitālsabiedrības</w:t>
            </w:r>
          </w:p>
        </w:tc>
        <w:tc>
          <w:tcPr>
            <w:tcW w:w="4003" w:type="pct"/>
            <w:tcBorders>
              <w:top w:val="outset" w:sz="6" w:space="0" w:color="414142"/>
              <w:left w:val="outset" w:sz="6" w:space="0" w:color="414142"/>
              <w:bottom w:val="outset" w:sz="6" w:space="0" w:color="414142"/>
              <w:right w:val="outset" w:sz="6" w:space="0" w:color="414142"/>
            </w:tcBorders>
          </w:tcPr>
          <w:p w14:paraId="11013ECF" w14:textId="1D15ED7D" w:rsidR="00894C55" w:rsidRPr="00BB1593" w:rsidRDefault="00CC1F01" w:rsidP="00B70C20">
            <w:pPr>
              <w:spacing w:after="0" w:line="240" w:lineRule="auto"/>
              <w:ind w:right="118"/>
              <w:rPr>
                <w:rFonts w:ascii="Times New Roman" w:eastAsia="Times New Roman" w:hAnsi="Times New Roman" w:cs="Times New Roman"/>
                <w:sz w:val="24"/>
                <w:szCs w:val="24"/>
                <w:lang w:eastAsia="lv-LV"/>
              </w:rPr>
            </w:pPr>
            <w:r w:rsidRPr="00BB1593">
              <w:rPr>
                <w:rFonts w:ascii="Times New Roman" w:eastAsia="Times New Roman" w:hAnsi="Times New Roman" w:cs="Times New Roman"/>
                <w:sz w:val="24"/>
                <w:szCs w:val="24"/>
                <w:lang w:eastAsia="lv-LV"/>
              </w:rPr>
              <w:t>Ministrija.</w:t>
            </w:r>
          </w:p>
        </w:tc>
      </w:tr>
      <w:tr w:rsidR="00F25973" w:rsidRPr="00BB1593" w14:paraId="11013ED4" w14:textId="77777777" w:rsidTr="00AE0938">
        <w:tc>
          <w:tcPr>
            <w:tcW w:w="155" w:type="pct"/>
            <w:tcBorders>
              <w:top w:val="outset" w:sz="6" w:space="0" w:color="414142"/>
              <w:left w:val="outset" w:sz="6" w:space="0" w:color="414142"/>
              <w:bottom w:val="outset" w:sz="6" w:space="0" w:color="414142"/>
              <w:right w:val="outset" w:sz="6" w:space="0" w:color="414142"/>
            </w:tcBorders>
            <w:hideMark/>
          </w:tcPr>
          <w:p w14:paraId="11013ED1" w14:textId="77777777" w:rsidR="00894C55" w:rsidRPr="00BB1593" w:rsidRDefault="00D170DC" w:rsidP="000C46D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B1593">
              <w:rPr>
                <w:rFonts w:ascii="Times New Roman" w:eastAsia="Times New Roman" w:hAnsi="Times New Roman" w:cs="Times New Roman"/>
                <w:sz w:val="24"/>
                <w:szCs w:val="24"/>
                <w:lang w:eastAsia="lv-LV"/>
              </w:rPr>
              <w:t>4.</w:t>
            </w:r>
          </w:p>
        </w:tc>
        <w:tc>
          <w:tcPr>
            <w:tcW w:w="842" w:type="pct"/>
            <w:tcBorders>
              <w:top w:val="outset" w:sz="6" w:space="0" w:color="414142"/>
              <w:left w:val="outset" w:sz="6" w:space="0" w:color="414142"/>
              <w:bottom w:val="outset" w:sz="6" w:space="0" w:color="414142"/>
              <w:right w:val="outset" w:sz="6" w:space="0" w:color="414142"/>
            </w:tcBorders>
            <w:hideMark/>
          </w:tcPr>
          <w:p w14:paraId="11013ED2" w14:textId="77777777" w:rsidR="00894C55" w:rsidRPr="00BB1593" w:rsidRDefault="00D170DC" w:rsidP="000C46D7">
            <w:pPr>
              <w:spacing w:after="0" w:line="240" w:lineRule="auto"/>
              <w:rPr>
                <w:rFonts w:ascii="Times New Roman" w:eastAsia="Times New Roman" w:hAnsi="Times New Roman" w:cs="Times New Roman"/>
                <w:sz w:val="24"/>
                <w:szCs w:val="24"/>
                <w:lang w:eastAsia="lv-LV"/>
              </w:rPr>
            </w:pPr>
            <w:r w:rsidRPr="00BB1593">
              <w:rPr>
                <w:rFonts w:ascii="Times New Roman" w:eastAsia="Times New Roman" w:hAnsi="Times New Roman" w:cs="Times New Roman"/>
                <w:sz w:val="24"/>
                <w:szCs w:val="24"/>
                <w:lang w:eastAsia="lv-LV"/>
              </w:rPr>
              <w:t>Cita informācija</w:t>
            </w:r>
          </w:p>
        </w:tc>
        <w:tc>
          <w:tcPr>
            <w:tcW w:w="4003" w:type="pct"/>
            <w:tcBorders>
              <w:top w:val="outset" w:sz="6" w:space="0" w:color="414142"/>
              <w:left w:val="outset" w:sz="6" w:space="0" w:color="414142"/>
              <w:bottom w:val="outset" w:sz="6" w:space="0" w:color="414142"/>
              <w:right w:val="outset" w:sz="6" w:space="0" w:color="414142"/>
            </w:tcBorders>
            <w:hideMark/>
          </w:tcPr>
          <w:p w14:paraId="11013ED3" w14:textId="2AEF9089" w:rsidR="00894C55" w:rsidRPr="00BB1593" w:rsidRDefault="00740445" w:rsidP="00B70C20">
            <w:pPr>
              <w:spacing w:after="0" w:line="240" w:lineRule="auto"/>
              <w:ind w:right="118"/>
              <w:jc w:val="both"/>
              <w:rPr>
                <w:rFonts w:ascii="Times New Roman" w:eastAsia="Times New Roman" w:hAnsi="Times New Roman" w:cs="Times New Roman"/>
                <w:sz w:val="24"/>
                <w:szCs w:val="24"/>
                <w:lang w:eastAsia="lv-LV"/>
              </w:rPr>
            </w:pPr>
            <w:r w:rsidRPr="00BB1593">
              <w:rPr>
                <w:rFonts w:ascii="Times New Roman" w:eastAsia="Times New Roman" w:hAnsi="Times New Roman" w:cs="Times New Roman"/>
                <w:sz w:val="24"/>
                <w:szCs w:val="24"/>
                <w:lang w:eastAsia="lv-LV"/>
              </w:rPr>
              <w:t>Nav</w:t>
            </w:r>
            <w:r w:rsidR="00551915" w:rsidRPr="00BB1593">
              <w:rPr>
                <w:rFonts w:ascii="Times New Roman" w:eastAsia="Times New Roman" w:hAnsi="Times New Roman" w:cs="Times New Roman"/>
                <w:sz w:val="24"/>
                <w:szCs w:val="24"/>
                <w:lang w:eastAsia="lv-LV"/>
              </w:rPr>
              <w:t>.</w:t>
            </w:r>
          </w:p>
        </w:tc>
      </w:tr>
    </w:tbl>
    <w:p w14:paraId="11013EEF" w14:textId="77777777" w:rsidR="00423788" w:rsidRPr="00BB1593" w:rsidRDefault="00423788" w:rsidP="00017DD1">
      <w:pPr>
        <w:shd w:val="clear" w:color="auto" w:fill="FFFFFF"/>
        <w:spacing w:after="0" w:line="240" w:lineRule="auto"/>
        <w:rPr>
          <w:rFonts w:ascii="Times New Roman" w:eastAsia="Times New Roman" w:hAnsi="Times New Roman" w:cs="Times New Roman"/>
          <w:sz w:val="24"/>
          <w:szCs w:val="24"/>
          <w:lang w:eastAsia="lv-LV"/>
        </w:rPr>
      </w:pPr>
    </w:p>
    <w:tbl>
      <w:tblPr>
        <w:tblW w:w="492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60"/>
        <w:gridCol w:w="1108"/>
        <w:gridCol w:w="1052"/>
        <w:gridCol w:w="1140"/>
        <w:gridCol w:w="969"/>
        <w:gridCol w:w="1189"/>
        <w:gridCol w:w="969"/>
        <w:gridCol w:w="1026"/>
      </w:tblGrid>
      <w:tr w:rsidR="00FE0D07" w:rsidRPr="00BB1593" w14:paraId="547DF06A" w14:textId="77777777" w:rsidTr="00FE0D07">
        <w:trPr>
          <w:cantSplit/>
        </w:trPr>
        <w:tc>
          <w:tcPr>
            <w:tcW w:w="9214" w:type="dxa"/>
            <w:gridSpan w:val="8"/>
            <w:shd w:val="clear" w:color="auto" w:fill="auto"/>
            <w:vAlign w:val="center"/>
            <w:hideMark/>
          </w:tcPr>
          <w:p w14:paraId="2BB832B4" w14:textId="77777777" w:rsidR="00FE0D07" w:rsidRPr="00BB1593" w:rsidRDefault="00FE0D07" w:rsidP="000C0B00">
            <w:pPr>
              <w:jc w:val="center"/>
              <w:rPr>
                <w:rFonts w:ascii="Times New Roman" w:hAnsi="Times New Roman" w:cs="Times New Roman"/>
                <w:b/>
                <w:bCs/>
                <w:sz w:val="24"/>
                <w:szCs w:val="24"/>
              </w:rPr>
            </w:pPr>
            <w:r w:rsidRPr="00BB1593">
              <w:rPr>
                <w:rFonts w:ascii="Times New Roman" w:hAnsi="Times New Roman" w:cs="Times New Roman"/>
                <w:b/>
                <w:bCs/>
                <w:sz w:val="24"/>
                <w:szCs w:val="24"/>
              </w:rPr>
              <w:lastRenderedPageBreak/>
              <w:t>III. Tiesību akta projekta ietekme uz valsts budžetu un pašvaldību budžetiem</w:t>
            </w:r>
          </w:p>
        </w:tc>
      </w:tr>
      <w:tr w:rsidR="00FE0D07" w:rsidRPr="00BB1593" w14:paraId="2B88AC83" w14:textId="77777777" w:rsidTr="00FE0D07">
        <w:trPr>
          <w:cantSplit/>
        </w:trPr>
        <w:tc>
          <w:tcPr>
            <w:tcW w:w="1761" w:type="dxa"/>
            <w:vMerge w:val="restart"/>
            <w:shd w:val="clear" w:color="auto" w:fill="FFFFFF"/>
            <w:vAlign w:val="center"/>
          </w:tcPr>
          <w:p w14:paraId="7E7D0837" w14:textId="77777777" w:rsidR="00FE0D07" w:rsidRPr="00BB1593" w:rsidRDefault="00FE0D07" w:rsidP="000C0B00">
            <w:pPr>
              <w:jc w:val="center"/>
              <w:rPr>
                <w:rFonts w:ascii="Times New Roman" w:hAnsi="Times New Roman" w:cs="Times New Roman"/>
                <w:bCs/>
                <w:sz w:val="24"/>
                <w:szCs w:val="24"/>
              </w:rPr>
            </w:pPr>
            <w:r w:rsidRPr="00BB1593">
              <w:rPr>
                <w:rFonts w:ascii="Times New Roman" w:hAnsi="Times New Roman" w:cs="Times New Roman"/>
                <w:bCs/>
                <w:sz w:val="24"/>
                <w:szCs w:val="24"/>
              </w:rPr>
              <w:t>Rādītāji</w:t>
            </w:r>
          </w:p>
        </w:tc>
        <w:tc>
          <w:tcPr>
            <w:tcW w:w="2160" w:type="dxa"/>
            <w:gridSpan w:val="2"/>
            <w:vMerge w:val="restart"/>
            <w:shd w:val="clear" w:color="auto" w:fill="FFFFFF"/>
            <w:vAlign w:val="center"/>
            <w:hideMark/>
          </w:tcPr>
          <w:p w14:paraId="1DB133E6" w14:textId="66DB903F" w:rsidR="00FE0D07" w:rsidRPr="00BB1593" w:rsidRDefault="00FE0D07" w:rsidP="000C0B00">
            <w:pPr>
              <w:jc w:val="center"/>
              <w:rPr>
                <w:rFonts w:ascii="Times New Roman" w:hAnsi="Times New Roman" w:cs="Times New Roman"/>
                <w:bCs/>
                <w:sz w:val="24"/>
                <w:szCs w:val="24"/>
              </w:rPr>
            </w:pPr>
            <w:r w:rsidRPr="00BB1593">
              <w:rPr>
                <w:rFonts w:ascii="Times New Roman" w:hAnsi="Times New Roman" w:cs="Times New Roman"/>
                <w:bCs/>
                <w:sz w:val="24"/>
                <w:szCs w:val="24"/>
              </w:rPr>
              <w:t>2020. gads</w:t>
            </w:r>
          </w:p>
        </w:tc>
        <w:tc>
          <w:tcPr>
            <w:tcW w:w="5293" w:type="dxa"/>
            <w:gridSpan w:val="5"/>
            <w:shd w:val="clear" w:color="auto" w:fill="FFFFFF"/>
            <w:vAlign w:val="center"/>
            <w:hideMark/>
          </w:tcPr>
          <w:p w14:paraId="3220B33B" w14:textId="77777777" w:rsidR="00FE0D07" w:rsidRPr="00BB1593" w:rsidRDefault="00FE0D07" w:rsidP="000C0B00">
            <w:pPr>
              <w:jc w:val="center"/>
              <w:rPr>
                <w:rFonts w:ascii="Times New Roman" w:hAnsi="Times New Roman" w:cs="Times New Roman"/>
                <w:sz w:val="24"/>
                <w:szCs w:val="24"/>
              </w:rPr>
            </w:pPr>
            <w:r w:rsidRPr="00BB1593">
              <w:rPr>
                <w:rFonts w:ascii="Times New Roman" w:hAnsi="Times New Roman" w:cs="Times New Roman"/>
                <w:sz w:val="24"/>
                <w:szCs w:val="24"/>
              </w:rPr>
              <w:t>Turpmākie trīs gadi (</w:t>
            </w:r>
            <w:r w:rsidRPr="00BB1593">
              <w:rPr>
                <w:rFonts w:ascii="Times New Roman" w:hAnsi="Times New Roman" w:cs="Times New Roman"/>
                <w:i/>
                <w:iCs/>
                <w:sz w:val="24"/>
                <w:szCs w:val="24"/>
              </w:rPr>
              <w:t>euro</w:t>
            </w:r>
            <w:r w:rsidRPr="00BB1593">
              <w:rPr>
                <w:rFonts w:ascii="Times New Roman" w:hAnsi="Times New Roman" w:cs="Times New Roman"/>
                <w:sz w:val="24"/>
                <w:szCs w:val="24"/>
              </w:rPr>
              <w:t>)</w:t>
            </w:r>
          </w:p>
        </w:tc>
      </w:tr>
      <w:tr w:rsidR="00FE0D07" w:rsidRPr="00BB1593" w14:paraId="0A8A0ED6" w14:textId="77777777" w:rsidTr="00FE0D07">
        <w:trPr>
          <w:cantSplit/>
        </w:trPr>
        <w:tc>
          <w:tcPr>
            <w:tcW w:w="1761" w:type="dxa"/>
            <w:vMerge/>
            <w:shd w:val="clear" w:color="auto" w:fill="auto"/>
            <w:vAlign w:val="center"/>
            <w:hideMark/>
          </w:tcPr>
          <w:p w14:paraId="354EDB68" w14:textId="77777777" w:rsidR="00FE0D07" w:rsidRPr="00BB1593" w:rsidRDefault="00FE0D07" w:rsidP="000C0B00">
            <w:pPr>
              <w:jc w:val="center"/>
              <w:rPr>
                <w:rFonts w:ascii="Times New Roman" w:hAnsi="Times New Roman" w:cs="Times New Roman"/>
                <w:bCs/>
                <w:sz w:val="24"/>
                <w:szCs w:val="24"/>
              </w:rPr>
            </w:pPr>
          </w:p>
        </w:tc>
        <w:tc>
          <w:tcPr>
            <w:tcW w:w="2160" w:type="dxa"/>
            <w:gridSpan w:val="2"/>
            <w:vMerge/>
            <w:shd w:val="clear" w:color="auto" w:fill="auto"/>
            <w:vAlign w:val="center"/>
            <w:hideMark/>
          </w:tcPr>
          <w:p w14:paraId="2D43F901" w14:textId="77777777" w:rsidR="00FE0D07" w:rsidRPr="00BB1593" w:rsidRDefault="00FE0D07" w:rsidP="000C0B00">
            <w:pPr>
              <w:jc w:val="center"/>
              <w:rPr>
                <w:rFonts w:ascii="Times New Roman" w:hAnsi="Times New Roman" w:cs="Times New Roman"/>
                <w:bCs/>
                <w:sz w:val="24"/>
                <w:szCs w:val="24"/>
              </w:rPr>
            </w:pPr>
          </w:p>
        </w:tc>
        <w:tc>
          <w:tcPr>
            <w:tcW w:w="2109" w:type="dxa"/>
            <w:gridSpan w:val="2"/>
            <w:shd w:val="clear" w:color="auto" w:fill="FFFFFF"/>
            <w:vAlign w:val="center"/>
            <w:hideMark/>
          </w:tcPr>
          <w:p w14:paraId="23B45523" w14:textId="77777777" w:rsidR="00FE0D07" w:rsidRPr="00BB1593" w:rsidRDefault="00FE0D07" w:rsidP="000C0B00">
            <w:pPr>
              <w:jc w:val="center"/>
              <w:rPr>
                <w:rFonts w:ascii="Times New Roman" w:hAnsi="Times New Roman" w:cs="Times New Roman"/>
                <w:bCs/>
                <w:sz w:val="24"/>
                <w:szCs w:val="24"/>
              </w:rPr>
            </w:pPr>
            <w:r w:rsidRPr="00BB1593">
              <w:rPr>
                <w:rFonts w:ascii="Times New Roman" w:hAnsi="Times New Roman" w:cs="Times New Roman"/>
                <w:bCs/>
                <w:sz w:val="24"/>
                <w:szCs w:val="24"/>
              </w:rPr>
              <w:t>2021.</w:t>
            </w:r>
          </w:p>
        </w:tc>
        <w:tc>
          <w:tcPr>
            <w:tcW w:w="2158" w:type="dxa"/>
            <w:gridSpan w:val="2"/>
            <w:shd w:val="clear" w:color="auto" w:fill="FFFFFF"/>
            <w:vAlign w:val="center"/>
            <w:hideMark/>
          </w:tcPr>
          <w:p w14:paraId="5832D4EA" w14:textId="77777777" w:rsidR="00FE0D07" w:rsidRPr="00BB1593" w:rsidRDefault="00FE0D07" w:rsidP="000C0B00">
            <w:pPr>
              <w:jc w:val="center"/>
              <w:rPr>
                <w:rFonts w:ascii="Times New Roman" w:hAnsi="Times New Roman" w:cs="Times New Roman"/>
                <w:bCs/>
                <w:sz w:val="24"/>
                <w:szCs w:val="24"/>
              </w:rPr>
            </w:pPr>
            <w:r w:rsidRPr="00BB1593">
              <w:rPr>
                <w:rFonts w:ascii="Times New Roman" w:hAnsi="Times New Roman" w:cs="Times New Roman"/>
                <w:bCs/>
                <w:sz w:val="24"/>
                <w:szCs w:val="24"/>
              </w:rPr>
              <w:t>2022.</w:t>
            </w:r>
          </w:p>
        </w:tc>
        <w:tc>
          <w:tcPr>
            <w:tcW w:w="1026" w:type="dxa"/>
            <w:shd w:val="clear" w:color="auto" w:fill="FFFFFF"/>
            <w:vAlign w:val="center"/>
            <w:hideMark/>
          </w:tcPr>
          <w:p w14:paraId="311EED80" w14:textId="77777777" w:rsidR="00FE0D07" w:rsidRPr="00BB1593" w:rsidRDefault="00FE0D07" w:rsidP="000C0B00">
            <w:pPr>
              <w:jc w:val="center"/>
              <w:rPr>
                <w:rFonts w:ascii="Times New Roman" w:hAnsi="Times New Roman" w:cs="Times New Roman"/>
                <w:bCs/>
                <w:sz w:val="24"/>
                <w:szCs w:val="24"/>
              </w:rPr>
            </w:pPr>
            <w:r w:rsidRPr="00BB1593">
              <w:rPr>
                <w:rFonts w:ascii="Times New Roman" w:hAnsi="Times New Roman" w:cs="Times New Roman"/>
                <w:bCs/>
                <w:sz w:val="24"/>
                <w:szCs w:val="24"/>
              </w:rPr>
              <w:t>2023.</w:t>
            </w:r>
          </w:p>
        </w:tc>
      </w:tr>
      <w:tr w:rsidR="00FE0D07" w:rsidRPr="00BB1593" w14:paraId="03707B0B" w14:textId="77777777" w:rsidTr="00FE0D07">
        <w:trPr>
          <w:cantSplit/>
        </w:trPr>
        <w:tc>
          <w:tcPr>
            <w:tcW w:w="1761" w:type="dxa"/>
            <w:vMerge/>
            <w:shd w:val="clear" w:color="auto" w:fill="auto"/>
            <w:vAlign w:val="center"/>
            <w:hideMark/>
          </w:tcPr>
          <w:p w14:paraId="6D67D838" w14:textId="77777777" w:rsidR="00FE0D07" w:rsidRPr="00BB1593" w:rsidRDefault="00FE0D07" w:rsidP="000C0B00">
            <w:pPr>
              <w:jc w:val="center"/>
              <w:rPr>
                <w:rFonts w:ascii="Times New Roman" w:hAnsi="Times New Roman" w:cs="Times New Roman"/>
                <w:b/>
                <w:bCs/>
                <w:sz w:val="24"/>
                <w:szCs w:val="24"/>
              </w:rPr>
            </w:pPr>
          </w:p>
        </w:tc>
        <w:tc>
          <w:tcPr>
            <w:tcW w:w="1108" w:type="dxa"/>
            <w:shd w:val="clear" w:color="auto" w:fill="FFFFFF"/>
            <w:vAlign w:val="center"/>
            <w:hideMark/>
          </w:tcPr>
          <w:p w14:paraId="43DECA30"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saskaņā ar valsts budžetu kārtējam gadam</w:t>
            </w:r>
          </w:p>
        </w:tc>
        <w:tc>
          <w:tcPr>
            <w:tcW w:w="1052" w:type="dxa"/>
            <w:shd w:val="clear" w:color="auto" w:fill="FFFFFF"/>
            <w:vAlign w:val="center"/>
            <w:hideMark/>
          </w:tcPr>
          <w:p w14:paraId="54FF785D"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izmaiņas kārtējā gadā, salīdzinot ar valsts budžetu kārtējam gadam</w:t>
            </w:r>
          </w:p>
        </w:tc>
        <w:tc>
          <w:tcPr>
            <w:tcW w:w="1140" w:type="dxa"/>
            <w:shd w:val="clear" w:color="auto" w:fill="FFFFFF"/>
            <w:vAlign w:val="center"/>
            <w:hideMark/>
          </w:tcPr>
          <w:p w14:paraId="67B97B53"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saskaņā ar vidēja termiņa budžeta ietvaru</w:t>
            </w:r>
          </w:p>
        </w:tc>
        <w:tc>
          <w:tcPr>
            <w:tcW w:w="969" w:type="dxa"/>
            <w:shd w:val="clear" w:color="auto" w:fill="FFFFFF"/>
            <w:vAlign w:val="center"/>
            <w:hideMark/>
          </w:tcPr>
          <w:p w14:paraId="51BCFC70"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izmaiņas, salīdzinot ar vidēja termiņa budžeta ietvaru 2021. gadam</w:t>
            </w:r>
          </w:p>
        </w:tc>
        <w:tc>
          <w:tcPr>
            <w:tcW w:w="1189" w:type="dxa"/>
            <w:shd w:val="clear" w:color="auto" w:fill="FFFFFF"/>
            <w:vAlign w:val="center"/>
            <w:hideMark/>
          </w:tcPr>
          <w:p w14:paraId="5A2D33FF"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saskaņā ar vidēja termiņa budžeta ietvaru</w:t>
            </w:r>
          </w:p>
        </w:tc>
        <w:tc>
          <w:tcPr>
            <w:tcW w:w="969" w:type="dxa"/>
            <w:shd w:val="clear" w:color="auto" w:fill="FFFFFF"/>
            <w:vAlign w:val="center"/>
            <w:hideMark/>
          </w:tcPr>
          <w:p w14:paraId="13309947"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izmaiņas, salīdzinot ar vidēja termiņa budžeta ietvaru 2022. gadam</w:t>
            </w:r>
          </w:p>
        </w:tc>
        <w:tc>
          <w:tcPr>
            <w:tcW w:w="1026" w:type="dxa"/>
            <w:shd w:val="clear" w:color="auto" w:fill="FFFFFF"/>
            <w:vAlign w:val="center"/>
            <w:hideMark/>
          </w:tcPr>
          <w:p w14:paraId="4A74F1E3"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 xml:space="preserve">izmaiņas, salīdzinot ar vidēja termiņa budžeta ietvaru </w:t>
            </w:r>
            <w:r w:rsidRPr="00BB1593">
              <w:rPr>
                <w:rFonts w:ascii="Times New Roman" w:hAnsi="Times New Roman" w:cs="Times New Roman"/>
                <w:sz w:val="20"/>
                <w:szCs w:val="20"/>
              </w:rPr>
              <w:br/>
              <w:t>2022. gadam</w:t>
            </w:r>
          </w:p>
        </w:tc>
      </w:tr>
      <w:tr w:rsidR="00FE0D07" w:rsidRPr="00BB1593" w14:paraId="7AE0C598" w14:textId="77777777" w:rsidTr="00FE0D07">
        <w:trPr>
          <w:cantSplit/>
        </w:trPr>
        <w:tc>
          <w:tcPr>
            <w:tcW w:w="1761" w:type="dxa"/>
            <w:shd w:val="clear" w:color="auto" w:fill="FFFFFF"/>
            <w:vAlign w:val="center"/>
            <w:hideMark/>
          </w:tcPr>
          <w:p w14:paraId="0D2D05DA" w14:textId="77777777" w:rsidR="00FE0D07" w:rsidRPr="00BB1593" w:rsidRDefault="00FE0D07" w:rsidP="000C0B00">
            <w:pPr>
              <w:jc w:val="center"/>
              <w:rPr>
                <w:rFonts w:ascii="Times New Roman" w:hAnsi="Times New Roman" w:cs="Times New Roman"/>
                <w:sz w:val="24"/>
                <w:szCs w:val="24"/>
              </w:rPr>
            </w:pPr>
            <w:r w:rsidRPr="00BB1593">
              <w:rPr>
                <w:rFonts w:ascii="Times New Roman" w:hAnsi="Times New Roman" w:cs="Times New Roman"/>
                <w:sz w:val="24"/>
                <w:szCs w:val="24"/>
              </w:rPr>
              <w:t>1</w:t>
            </w:r>
          </w:p>
        </w:tc>
        <w:tc>
          <w:tcPr>
            <w:tcW w:w="1108" w:type="dxa"/>
            <w:shd w:val="clear" w:color="auto" w:fill="FFFFFF"/>
            <w:vAlign w:val="center"/>
            <w:hideMark/>
          </w:tcPr>
          <w:p w14:paraId="13464029" w14:textId="77777777" w:rsidR="00FE0D07" w:rsidRPr="00BB1593" w:rsidRDefault="00FE0D07" w:rsidP="000C0B00">
            <w:pPr>
              <w:jc w:val="center"/>
              <w:rPr>
                <w:rFonts w:ascii="Times New Roman" w:hAnsi="Times New Roman" w:cs="Times New Roman"/>
                <w:sz w:val="24"/>
                <w:szCs w:val="24"/>
              </w:rPr>
            </w:pPr>
            <w:r w:rsidRPr="00BB1593">
              <w:rPr>
                <w:rFonts w:ascii="Times New Roman" w:hAnsi="Times New Roman" w:cs="Times New Roman"/>
                <w:sz w:val="24"/>
                <w:szCs w:val="24"/>
              </w:rPr>
              <w:t>2</w:t>
            </w:r>
          </w:p>
        </w:tc>
        <w:tc>
          <w:tcPr>
            <w:tcW w:w="1052" w:type="dxa"/>
            <w:shd w:val="clear" w:color="auto" w:fill="FFFFFF"/>
            <w:vAlign w:val="center"/>
            <w:hideMark/>
          </w:tcPr>
          <w:p w14:paraId="09180EB5" w14:textId="77777777" w:rsidR="00FE0D07" w:rsidRPr="00BB1593" w:rsidRDefault="00FE0D07" w:rsidP="000C0B00">
            <w:pPr>
              <w:jc w:val="center"/>
              <w:rPr>
                <w:rFonts w:ascii="Times New Roman" w:hAnsi="Times New Roman" w:cs="Times New Roman"/>
                <w:sz w:val="24"/>
                <w:szCs w:val="24"/>
              </w:rPr>
            </w:pPr>
            <w:r w:rsidRPr="00BB1593">
              <w:rPr>
                <w:rFonts w:ascii="Times New Roman" w:hAnsi="Times New Roman" w:cs="Times New Roman"/>
                <w:sz w:val="24"/>
                <w:szCs w:val="24"/>
              </w:rPr>
              <w:t>3</w:t>
            </w:r>
          </w:p>
        </w:tc>
        <w:tc>
          <w:tcPr>
            <w:tcW w:w="1140" w:type="dxa"/>
            <w:shd w:val="clear" w:color="auto" w:fill="FFFFFF"/>
            <w:vAlign w:val="center"/>
            <w:hideMark/>
          </w:tcPr>
          <w:p w14:paraId="7AF8F6DD" w14:textId="77777777" w:rsidR="00FE0D07" w:rsidRPr="00BB1593" w:rsidRDefault="00FE0D07" w:rsidP="000C0B00">
            <w:pPr>
              <w:jc w:val="center"/>
              <w:rPr>
                <w:rFonts w:ascii="Times New Roman" w:hAnsi="Times New Roman" w:cs="Times New Roman"/>
                <w:sz w:val="24"/>
                <w:szCs w:val="24"/>
              </w:rPr>
            </w:pPr>
            <w:r w:rsidRPr="00BB1593">
              <w:rPr>
                <w:rFonts w:ascii="Times New Roman" w:hAnsi="Times New Roman" w:cs="Times New Roman"/>
                <w:sz w:val="24"/>
                <w:szCs w:val="24"/>
              </w:rPr>
              <w:t>4</w:t>
            </w:r>
          </w:p>
        </w:tc>
        <w:tc>
          <w:tcPr>
            <w:tcW w:w="969" w:type="dxa"/>
            <w:shd w:val="clear" w:color="auto" w:fill="FFFFFF"/>
            <w:vAlign w:val="center"/>
            <w:hideMark/>
          </w:tcPr>
          <w:p w14:paraId="3C237692" w14:textId="77777777" w:rsidR="00FE0D07" w:rsidRPr="00BB1593" w:rsidRDefault="00FE0D07" w:rsidP="000C0B00">
            <w:pPr>
              <w:jc w:val="center"/>
              <w:rPr>
                <w:rFonts w:ascii="Times New Roman" w:hAnsi="Times New Roman" w:cs="Times New Roman"/>
                <w:sz w:val="24"/>
                <w:szCs w:val="24"/>
              </w:rPr>
            </w:pPr>
            <w:r w:rsidRPr="00BB1593">
              <w:rPr>
                <w:rFonts w:ascii="Times New Roman" w:hAnsi="Times New Roman" w:cs="Times New Roman"/>
                <w:sz w:val="24"/>
                <w:szCs w:val="24"/>
              </w:rPr>
              <w:t>5</w:t>
            </w:r>
          </w:p>
        </w:tc>
        <w:tc>
          <w:tcPr>
            <w:tcW w:w="1189" w:type="dxa"/>
            <w:shd w:val="clear" w:color="auto" w:fill="FFFFFF"/>
            <w:vAlign w:val="center"/>
            <w:hideMark/>
          </w:tcPr>
          <w:p w14:paraId="3788834D" w14:textId="77777777" w:rsidR="00FE0D07" w:rsidRPr="00BB1593" w:rsidRDefault="00FE0D07" w:rsidP="000C0B00">
            <w:pPr>
              <w:jc w:val="center"/>
              <w:rPr>
                <w:rFonts w:ascii="Times New Roman" w:hAnsi="Times New Roman" w:cs="Times New Roman"/>
                <w:sz w:val="24"/>
                <w:szCs w:val="24"/>
              </w:rPr>
            </w:pPr>
            <w:r w:rsidRPr="00BB1593">
              <w:rPr>
                <w:rFonts w:ascii="Times New Roman" w:hAnsi="Times New Roman" w:cs="Times New Roman"/>
                <w:sz w:val="24"/>
                <w:szCs w:val="24"/>
              </w:rPr>
              <w:t>6</w:t>
            </w:r>
          </w:p>
        </w:tc>
        <w:tc>
          <w:tcPr>
            <w:tcW w:w="969" w:type="dxa"/>
            <w:shd w:val="clear" w:color="auto" w:fill="FFFFFF"/>
            <w:vAlign w:val="center"/>
            <w:hideMark/>
          </w:tcPr>
          <w:p w14:paraId="0B21E6A9" w14:textId="77777777" w:rsidR="00FE0D07" w:rsidRPr="00BB1593" w:rsidRDefault="00FE0D07" w:rsidP="000C0B00">
            <w:pPr>
              <w:jc w:val="center"/>
              <w:rPr>
                <w:rFonts w:ascii="Times New Roman" w:hAnsi="Times New Roman" w:cs="Times New Roman"/>
                <w:sz w:val="24"/>
                <w:szCs w:val="24"/>
              </w:rPr>
            </w:pPr>
            <w:r w:rsidRPr="00BB1593">
              <w:rPr>
                <w:rFonts w:ascii="Times New Roman" w:hAnsi="Times New Roman" w:cs="Times New Roman"/>
                <w:sz w:val="24"/>
                <w:szCs w:val="24"/>
              </w:rPr>
              <w:t>7</w:t>
            </w:r>
          </w:p>
        </w:tc>
        <w:tc>
          <w:tcPr>
            <w:tcW w:w="1026" w:type="dxa"/>
            <w:shd w:val="clear" w:color="auto" w:fill="FFFFFF"/>
            <w:vAlign w:val="center"/>
            <w:hideMark/>
          </w:tcPr>
          <w:p w14:paraId="2E9A9206" w14:textId="77777777" w:rsidR="00FE0D07" w:rsidRPr="00BB1593" w:rsidRDefault="00FE0D07" w:rsidP="000C0B00">
            <w:pPr>
              <w:jc w:val="center"/>
              <w:rPr>
                <w:rFonts w:ascii="Times New Roman" w:hAnsi="Times New Roman" w:cs="Times New Roman"/>
                <w:sz w:val="24"/>
                <w:szCs w:val="24"/>
              </w:rPr>
            </w:pPr>
            <w:r w:rsidRPr="00BB1593">
              <w:rPr>
                <w:rFonts w:ascii="Times New Roman" w:hAnsi="Times New Roman" w:cs="Times New Roman"/>
                <w:sz w:val="24"/>
                <w:szCs w:val="24"/>
              </w:rPr>
              <w:t>8</w:t>
            </w:r>
          </w:p>
        </w:tc>
      </w:tr>
      <w:tr w:rsidR="00FE0D07" w:rsidRPr="00BB1593" w14:paraId="7C327DFD" w14:textId="77777777" w:rsidTr="00FE0D07">
        <w:trPr>
          <w:cantSplit/>
        </w:trPr>
        <w:tc>
          <w:tcPr>
            <w:tcW w:w="1761" w:type="dxa"/>
            <w:shd w:val="clear" w:color="auto" w:fill="FFFFFF"/>
            <w:hideMark/>
          </w:tcPr>
          <w:p w14:paraId="1C095B1F" w14:textId="77777777" w:rsidR="00FE0D07" w:rsidRPr="00BB1593" w:rsidRDefault="00FE0D07" w:rsidP="000C0B00">
            <w:pPr>
              <w:rPr>
                <w:rFonts w:ascii="Times New Roman" w:hAnsi="Times New Roman" w:cs="Times New Roman"/>
                <w:sz w:val="20"/>
                <w:szCs w:val="20"/>
              </w:rPr>
            </w:pPr>
            <w:r w:rsidRPr="00BB1593">
              <w:rPr>
                <w:rFonts w:ascii="Times New Roman" w:hAnsi="Times New Roman" w:cs="Times New Roman"/>
                <w:sz w:val="20"/>
                <w:szCs w:val="20"/>
              </w:rPr>
              <w:t>1. Budžeta ieņēmumi</w:t>
            </w:r>
          </w:p>
        </w:tc>
        <w:tc>
          <w:tcPr>
            <w:tcW w:w="1108" w:type="dxa"/>
            <w:shd w:val="clear" w:color="auto" w:fill="FFFFFF"/>
            <w:vAlign w:val="center"/>
            <w:hideMark/>
          </w:tcPr>
          <w:p w14:paraId="2DF97454"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316 884 435</w:t>
            </w:r>
          </w:p>
        </w:tc>
        <w:tc>
          <w:tcPr>
            <w:tcW w:w="1052" w:type="dxa"/>
            <w:shd w:val="clear" w:color="auto" w:fill="FFFFFF"/>
            <w:vAlign w:val="center"/>
            <w:hideMark/>
          </w:tcPr>
          <w:p w14:paraId="55F0799B"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140" w:type="dxa"/>
            <w:shd w:val="clear" w:color="auto" w:fill="FFFFFF"/>
            <w:vAlign w:val="center"/>
            <w:hideMark/>
          </w:tcPr>
          <w:p w14:paraId="057606E7"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316 884 435</w:t>
            </w:r>
          </w:p>
        </w:tc>
        <w:tc>
          <w:tcPr>
            <w:tcW w:w="969" w:type="dxa"/>
            <w:shd w:val="clear" w:color="auto" w:fill="FFFFFF"/>
            <w:vAlign w:val="center"/>
            <w:hideMark/>
          </w:tcPr>
          <w:p w14:paraId="1BF38C5C"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189" w:type="dxa"/>
            <w:shd w:val="clear" w:color="auto" w:fill="FFFFFF"/>
            <w:vAlign w:val="center"/>
            <w:hideMark/>
          </w:tcPr>
          <w:p w14:paraId="695C60FD"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316 884 435</w:t>
            </w:r>
          </w:p>
        </w:tc>
        <w:tc>
          <w:tcPr>
            <w:tcW w:w="969" w:type="dxa"/>
            <w:shd w:val="clear" w:color="auto" w:fill="FFFFFF"/>
            <w:vAlign w:val="center"/>
            <w:hideMark/>
          </w:tcPr>
          <w:p w14:paraId="1801B343"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026" w:type="dxa"/>
            <w:shd w:val="clear" w:color="auto" w:fill="FFFFFF"/>
            <w:vAlign w:val="center"/>
            <w:hideMark/>
          </w:tcPr>
          <w:p w14:paraId="1446D3A8"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r>
      <w:tr w:rsidR="00FE0D07" w:rsidRPr="00BB1593" w14:paraId="3A5AEBB3" w14:textId="77777777" w:rsidTr="00FE0D07">
        <w:trPr>
          <w:cantSplit/>
        </w:trPr>
        <w:tc>
          <w:tcPr>
            <w:tcW w:w="1761" w:type="dxa"/>
            <w:shd w:val="clear" w:color="auto" w:fill="auto"/>
            <w:hideMark/>
          </w:tcPr>
          <w:p w14:paraId="38184853" w14:textId="77777777" w:rsidR="00FE0D07" w:rsidRPr="00BB1593" w:rsidRDefault="00FE0D07" w:rsidP="000C0B00">
            <w:pPr>
              <w:rPr>
                <w:rFonts w:ascii="Times New Roman" w:hAnsi="Times New Roman" w:cs="Times New Roman"/>
                <w:sz w:val="20"/>
                <w:szCs w:val="20"/>
              </w:rPr>
            </w:pPr>
            <w:r w:rsidRPr="00BB1593">
              <w:rPr>
                <w:rFonts w:ascii="Times New Roman" w:hAnsi="Times New Roman" w:cs="Times New Roman"/>
                <w:sz w:val="20"/>
                <w:szCs w:val="20"/>
              </w:rPr>
              <w:t>1.1. valsts pamatbudžets, tai skaitā ieņēmumi no maksas pakalpojumiem un citi pašu ieņēmumi</w:t>
            </w:r>
          </w:p>
        </w:tc>
        <w:tc>
          <w:tcPr>
            <w:tcW w:w="1108" w:type="dxa"/>
            <w:shd w:val="clear" w:color="auto" w:fill="auto"/>
            <w:vAlign w:val="center"/>
            <w:hideMark/>
          </w:tcPr>
          <w:p w14:paraId="169B63E8"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316 884 435</w:t>
            </w:r>
          </w:p>
        </w:tc>
        <w:tc>
          <w:tcPr>
            <w:tcW w:w="1052" w:type="dxa"/>
            <w:shd w:val="clear" w:color="auto" w:fill="auto"/>
            <w:vAlign w:val="center"/>
            <w:hideMark/>
          </w:tcPr>
          <w:p w14:paraId="62548742"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140" w:type="dxa"/>
            <w:shd w:val="clear" w:color="auto" w:fill="auto"/>
            <w:vAlign w:val="center"/>
            <w:hideMark/>
          </w:tcPr>
          <w:p w14:paraId="5FD5CFDB"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316 884 435</w:t>
            </w:r>
          </w:p>
        </w:tc>
        <w:tc>
          <w:tcPr>
            <w:tcW w:w="969" w:type="dxa"/>
            <w:shd w:val="clear" w:color="auto" w:fill="auto"/>
            <w:vAlign w:val="center"/>
            <w:hideMark/>
          </w:tcPr>
          <w:p w14:paraId="2893FF71"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189" w:type="dxa"/>
            <w:shd w:val="clear" w:color="auto" w:fill="auto"/>
            <w:vAlign w:val="center"/>
            <w:hideMark/>
          </w:tcPr>
          <w:p w14:paraId="50BB67B1"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316 884 435</w:t>
            </w:r>
          </w:p>
        </w:tc>
        <w:tc>
          <w:tcPr>
            <w:tcW w:w="969" w:type="dxa"/>
            <w:shd w:val="clear" w:color="auto" w:fill="auto"/>
            <w:vAlign w:val="center"/>
            <w:hideMark/>
          </w:tcPr>
          <w:p w14:paraId="4085E2BE"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026" w:type="dxa"/>
            <w:shd w:val="clear" w:color="auto" w:fill="auto"/>
            <w:vAlign w:val="center"/>
            <w:hideMark/>
          </w:tcPr>
          <w:p w14:paraId="6B586D03"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r>
      <w:tr w:rsidR="00FE0D07" w:rsidRPr="00BB1593" w14:paraId="3FDC6A7E" w14:textId="77777777" w:rsidTr="00FE0D07">
        <w:trPr>
          <w:cantSplit/>
        </w:trPr>
        <w:tc>
          <w:tcPr>
            <w:tcW w:w="1761" w:type="dxa"/>
            <w:shd w:val="clear" w:color="auto" w:fill="auto"/>
            <w:hideMark/>
          </w:tcPr>
          <w:p w14:paraId="4D11032D" w14:textId="77777777" w:rsidR="00FE0D07" w:rsidRPr="00BB1593" w:rsidRDefault="00FE0D07" w:rsidP="000C0B00">
            <w:pPr>
              <w:rPr>
                <w:rFonts w:ascii="Times New Roman" w:hAnsi="Times New Roman" w:cs="Times New Roman"/>
                <w:sz w:val="20"/>
                <w:szCs w:val="20"/>
              </w:rPr>
            </w:pPr>
            <w:r w:rsidRPr="00BB1593">
              <w:rPr>
                <w:rFonts w:ascii="Times New Roman" w:hAnsi="Times New Roman" w:cs="Times New Roman"/>
                <w:sz w:val="20"/>
                <w:szCs w:val="20"/>
              </w:rPr>
              <w:t>1.2. valsts speciālais budžets</w:t>
            </w:r>
          </w:p>
        </w:tc>
        <w:tc>
          <w:tcPr>
            <w:tcW w:w="1108" w:type="dxa"/>
            <w:shd w:val="clear" w:color="auto" w:fill="auto"/>
            <w:vAlign w:val="center"/>
            <w:hideMark/>
          </w:tcPr>
          <w:p w14:paraId="20B3A453"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052" w:type="dxa"/>
            <w:shd w:val="clear" w:color="auto" w:fill="auto"/>
            <w:vAlign w:val="center"/>
            <w:hideMark/>
          </w:tcPr>
          <w:p w14:paraId="26B3C8DD"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140" w:type="dxa"/>
            <w:shd w:val="clear" w:color="auto" w:fill="auto"/>
            <w:vAlign w:val="center"/>
            <w:hideMark/>
          </w:tcPr>
          <w:p w14:paraId="5A2D8F6A"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969" w:type="dxa"/>
            <w:shd w:val="clear" w:color="auto" w:fill="auto"/>
            <w:vAlign w:val="center"/>
            <w:hideMark/>
          </w:tcPr>
          <w:p w14:paraId="20E3BA24"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189" w:type="dxa"/>
            <w:shd w:val="clear" w:color="auto" w:fill="auto"/>
            <w:vAlign w:val="center"/>
            <w:hideMark/>
          </w:tcPr>
          <w:p w14:paraId="5B68A861"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969" w:type="dxa"/>
            <w:shd w:val="clear" w:color="auto" w:fill="auto"/>
            <w:vAlign w:val="center"/>
            <w:hideMark/>
          </w:tcPr>
          <w:p w14:paraId="59107F02"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026" w:type="dxa"/>
            <w:shd w:val="clear" w:color="auto" w:fill="auto"/>
            <w:vAlign w:val="center"/>
            <w:hideMark/>
          </w:tcPr>
          <w:p w14:paraId="68E54D89"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r>
      <w:tr w:rsidR="00FE0D07" w:rsidRPr="00BB1593" w14:paraId="5D6A32EF" w14:textId="77777777" w:rsidTr="00FE0D07">
        <w:trPr>
          <w:cantSplit/>
        </w:trPr>
        <w:tc>
          <w:tcPr>
            <w:tcW w:w="1761" w:type="dxa"/>
            <w:shd w:val="clear" w:color="auto" w:fill="auto"/>
            <w:hideMark/>
          </w:tcPr>
          <w:p w14:paraId="05EE48EE" w14:textId="77777777" w:rsidR="00FE0D07" w:rsidRPr="00BB1593" w:rsidRDefault="00FE0D07" w:rsidP="000C0B00">
            <w:pPr>
              <w:rPr>
                <w:rFonts w:ascii="Times New Roman" w:hAnsi="Times New Roman" w:cs="Times New Roman"/>
                <w:sz w:val="20"/>
                <w:szCs w:val="20"/>
              </w:rPr>
            </w:pPr>
            <w:r w:rsidRPr="00BB1593">
              <w:rPr>
                <w:rFonts w:ascii="Times New Roman" w:hAnsi="Times New Roman" w:cs="Times New Roman"/>
                <w:sz w:val="20"/>
                <w:szCs w:val="20"/>
              </w:rPr>
              <w:t>1.3. pašvaldību budžets</w:t>
            </w:r>
          </w:p>
        </w:tc>
        <w:tc>
          <w:tcPr>
            <w:tcW w:w="1108" w:type="dxa"/>
            <w:shd w:val="clear" w:color="auto" w:fill="auto"/>
            <w:vAlign w:val="center"/>
            <w:hideMark/>
          </w:tcPr>
          <w:p w14:paraId="21708E2E"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052" w:type="dxa"/>
            <w:shd w:val="clear" w:color="auto" w:fill="auto"/>
            <w:vAlign w:val="center"/>
            <w:hideMark/>
          </w:tcPr>
          <w:p w14:paraId="760B4BA1"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140" w:type="dxa"/>
            <w:shd w:val="clear" w:color="auto" w:fill="auto"/>
            <w:vAlign w:val="center"/>
            <w:hideMark/>
          </w:tcPr>
          <w:p w14:paraId="2A616649"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969" w:type="dxa"/>
            <w:shd w:val="clear" w:color="auto" w:fill="auto"/>
            <w:vAlign w:val="center"/>
            <w:hideMark/>
          </w:tcPr>
          <w:p w14:paraId="759DCFAA"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189" w:type="dxa"/>
            <w:shd w:val="clear" w:color="auto" w:fill="auto"/>
            <w:vAlign w:val="center"/>
            <w:hideMark/>
          </w:tcPr>
          <w:p w14:paraId="4234A219"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969" w:type="dxa"/>
            <w:shd w:val="clear" w:color="auto" w:fill="auto"/>
            <w:vAlign w:val="center"/>
            <w:hideMark/>
          </w:tcPr>
          <w:p w14:paraId="783B5DF0"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026" w:type="dxa"/>
            <w:shd w:val="clear" w:color="auto" w:fill="auto"/>
            <w:vAlign w:val="center"/>
            <w:hideMark/>
          </w:tcPr>
          <w:p w14:paraId="188FBD9F"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r>
      <w:tr w:rsidR="00FE0D07" w:rsidRPr="00BB1593" w14:paraId="37E3DB94" w14:textId="77777777" w:rsidTr="00FE0D07">
        <w:trPr>
          <w:cantSplit/>
        </w:trPr>
        <w:tc>
          <w:tcPr>
            <w:tcW w:w="1761" w:type="dxa"/>
            <w:shd w:val="clear" w:color="auto" w:fill="auto"/>
            <w:hideMark/>
          </w:tcPr>
          <w:p w14:paraId="4E30E12D" w14:textId="77777777" w:rsidR="00FE0D07" w:rsidRPr="00BB1593" w:rsidRDefault="00FE0D07" w:rsidP="000C0B00">
            <w:pPr>
              <w:rPr>
                <w:rFonts w:ascii="Times New Roman" w:hAnsi="Times New Roman" w:cs="Times New Roman"/>
                <w:sz w:val="20"/>
                <w:szCs w:val="20"/>
              </w:rPr>
            </w:pPr>
            <w:r w:rsidRPr="00BB1593">
              <w:rPr>
                <w:rFonts w:ascii="Times New Roman" w:hAnsi="Times New Roman" w:cs="Times New Roman"/>
                <w:sz w:val="20"/>
                <w:szCs w:val="20"/>
              </w:rPr>
              <w:t>2. Budžeta izdevumi</w:t>
            </w:r>
          </w:p>
        </w:tc>
        <w:tc>
          <w:tcPr>
            <w:tcW w:w="1108" w:type="dxa"/>
            <w:shd w:val="clear" w:color="auto" w:fill="auto"/>
            <w:vAlign w:val="center"/>
            <w:hideMark/>
          </w:tcPr>
          <w:p w14:paraId="443B59D5"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316 884 435</w:t>
            </w:r>
          </w:p>
        </w:tc>
        <w:tc>
          <w:tcPr>
            <w:tcW w:w="1052" w:type="dxa"/>
            <w:shd w:val="clear" w:color="auto" w:fill="auto"/>
            <w:vAlign w:val="center"/>
            <w:hideMark/>
          </w:tcPr>
          <w:p w14:paraId="33F21C18"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140" w:type="dxa"/>
            <w:shd w:val="clear" w:color="auto" w:fill="auto"/>
            <w:vAlign w:val="center"/>
            <w:hideMark/>
          </w:tcPr>
          <w:p w14:paraId="6A2C84C8"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316 884 435</w:t>
            </w:r>
          </w:p>
        </w:tc>
        <w:tc>
          <w:tcPr>
            <w:tcW w:w="969" w:type="dxa"/>
            <w:shd w:val="clear" w:color="auto" w:fill="auto"/>
            <w:vAlign w:val="center"/>
            <w:hideMark/>
          </w:tcPr>
          <w:p w14:paraId="48EED21C"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189" w:type="dxa"/>
            <w:shd w:val="clear" w:color="auto" w:fill="auto"/>
            <w:vAlign w:val="center"/>
            <w:hideMark/>
          </w:tcPr>
          <w:p w14:paraId="0CFF53C4"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316 884 435</w:t>
            </w:r>
          </w:p>
        </w:tc>
        <w:tc>
          <w:tcPr>
            <w:tcW w:w="969" w:type="dxa"/>
            <w:shd w:val="clear" w:color="auto" w:fill="auto"/>
            <w:vAlign w:val="center"/>
            <w:hideMark/>
          </w:tcPr>
          <w:p w14:paraId="3A3D46A4"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026" w:type="dxa"/>
            <w:shd w:val="clear" w:color="auto" w:fill="auto"/>
            <w:vAlign w:val="center"/>
            <w:hideMark/>
          </w:tcPr>
          <w:p w14:paraId="5BCBE382"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r>
      <w:tr w:rsidR="00FE0D07" w:rsidRPr="00BB1593" w14:paraId="52B86763" w14:textId="77777777" w:rsidTr="00FE0D07">
        <w:trPr>
          <w:cantSplit/>
        </w:trPr>
        <w:tc>
          <w:tcPr>
            <w:tcW w:w="1761" w:type="dxa"/>
            <w:shd w:val="clear" w:color="auto" w:fill="auto"/>
            <w:hideMark/>
          </w:tcPr>
          <w:p w14:paraId="3B6B7F14" w14:textId="77777777" w:rsidR="00FE0D07" w:rsidRPr="00BB1593" w:rsidRDefault="00FE0D07" w:rsidP="000C0B00">
            <w:pPr>
              <w:rPr>
                <w:rFonts w:ascii="Times New Roman" w:hAnsi="Times New Roman" w:cs="Times New Roman"/>
                <w:sz w:val="20"/>
                <w:szCs w:val="20"/>
              </w:rPr>
            </w:pPr>
            <w:r w:rsidRPr="00BB1593">
              <w:rPr>
                <w:rFonts w:ascii="Times New Roman" w:hAnsi="Times New Roman" w:cs="Times New Roman"/>
                <w:sz w:val="20"/>
                <w:szCs w:val="20"/>
              </w:rPr>
              <w:t>2.1. valsts pamatbudžets</w:t>
            </w:r>
          </w:p>
        </w:tc>
        <w:tc>
          <w:tcPr>
            <w:tcW w:w="1108" w:type="dxa"/>
            <w:shd w:val="clear" w:color="auto" w:fill="auto"/>
            <w:vAlign w:val="center"/>
            <w:hideMark/>
          </w:tcPr>
          <w:p w14:paraId="25F6F297"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316 884 435</w:t>
            </w:r>
          </w:p>
        </w:tc>
        <w:tc>
          <w:tcPr>
            <w:tcW w:w="1052" w:type="dxa"/>
            <w:shd w:val="clear" w:color="auto" w:fill="auto"/>
            <w:vAlign w:val="center"/>
            <w:hideMark/>
          </w:tcPr>
          <w:p w14:paraId="0DC559E9"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140" w:type="dxa"/>
            <w:shd w:val="clear" w:color="auto" w:fill="auto"/>
            <w:vAlign w:val="center"/>
            <w:hideMark/>
          </w:tcPr>
          <w:p w14:paraId="6716E4F5"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316 884 435</w:t>
            </w:r>
          </w:p>
        </w:tc>
        <w:tc>
          <w:tcPr>
            <w:tcW w:w="969" w:type="dxa"/>
            <w:shd w:val="clear" w:color="auto" w:fill="auto"/>
            <w:vAlign w:val="center"/>
            <w:hideMark/>
          </w:tcPr>
          <w:p w14:paraId="745A7660"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189" w:type="dxa"/>
            <w:shd w:val="clear" w:color="auto" w:fill="auto"/>
            <w:vAlign w:val="center"/>
            <w:hideMark/>
          </w:tcPr>
          <w:p w14:paraId="4D7C25E1"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316 884 435</w:t>
            </w:r>
          </w:p>
        </w:tc>
        <w:tc>
          <w:tcPr>
            <w:tcW w:w="969" w:type="dxa"/>
            <w:shd w:val="clear" w:color="auto" w:fill="auto"/>
            <w:vAlign w:val="center"/>
            <w:hideMark/>
          </w:tcPr>
          <w:p w14:paraId="2EC5FCE2"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026" w:type="dxa"/>
            <w:shd w:val="clear" w:color="auto" w:fill="auto"/>
            <w:vAlign w:val="center"/>
            <w:hideMark/>
          </w:tcPr>
          <w:p w14:paraId="7C834343"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r>
      <w:tr w:rsidR="00FE0D07" w:rsidRPr="00BB1593" w14:paraId="2604F369" w14:textId="77777777" w:rsidTr="00FE0D07">
        <w:trPr>
          <w:cantSplit/>
        </w:trPr>
        <w:tc>
          <w:tcPr>
            <w:tcW w:w="1761" w:type="dxa"/>
            <w:shd w:val="clear" w:color="auto" w:fill="auto"/>
            <w:hideMark/>
          </w:tcPr>
          <w:p w14:paraId="07631929" w14:textId="77777777" w:rsidR="00FE0D07" w:rsidRPr="00BB1593" w:rsidRDefault="00FE0D07" w:rsidP="000C0B00">
            <w:pPr>
              <w:rPr>
                <w:rFonts w:ascii="Times New Roman" w:hAnsi="Times New Roman" w:cs="Times New Roman"/>
                <w:sz w:val="20"/>
                <w:szCs w:val="20"/>
              </w:rPr>
            </w:pPr>
            <w:r w:rsidRPr="00BB1593">
              <w:rPr>
                <w:rFonts w:ascii="Times New Roman" w:hAnsi="Times New Roman" w:cs="Times New Roman"/>
                <w:sz w:val="20"/>
                <w:szCs w:val="20"/>
              </w:rPr>
              <w:t>2.2. valsts speciālais budžets</w:t>
            </w:r>
          </w:p>
        </w:tc>
        <w:tc>
          <w:tcPr>
            <w:tcW w:w="1108" w:type="dxa"/>
            <w:shd w:val="clear" w:color="auto" w:fill="auto"/>
            <w:vAlign w:val="center"/>
            <w:hideMark/>
          </w:tcPr>
          <w:p w14:paraId="7FC8E559"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052" w:type="dxa"/>
            <w:shd w:val="clear" w:color="auto" w:fill="auto"/>
            <w:vAlign w:val="center"/>
            <w:hideMark/>
          </w:tcPr>
          <w:p w14:paraId="59139505"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140" w:type="dxa"/>
            <w:shd w:val="clear" w:color="auto" w:fill="auto"/>
            <w:vAlign w:val="center"/>
            <w:hideMark/>
          </w:tcPr>
          <w:p w14:paraId="5F48CD3C"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969" w:type="dxa"/>
            <w:shd w:val="clear" w:color="auto" w:fill="auto"/>
            <w:vAlign w:val="center"/>
            <w:hideMark/>
          </w:tcPr>
          <w:p w14:paraId="06F670A2"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189" w:type="dxa"/>
            <w:shd w:val="clear" w:color="auto" w:fill="auto"/>
            <w:vAlign w:val="center"/>
            <w:hideMark/>
          </w:tcPr>
          <w:p w14:paraId="374BB7AA"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969" w:type="dxa"/>
            <w:shd w:val="clear" w:color="auto" w:fill="auto"/>
            <w:vAlign w:val="center"/>
            <w:hideMark/>
          </w:tcPr>
          <w:p w14:paraId="6ED1D32A"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026" w:type="dxa"/>
            <w:shd w:val="clear" w:color="auto" w:fill="auto"/>
            <w:vAlign w:val="center"/>
            <w:hideMark/>
          </w:tcPr>
          <w:p w14:paraId="029EED5E"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r>
      <w:tr w:rsidR="00FE0D07" w:rsidRPr="00BB1593" w14:paraId="267589AB" w14:textId="77777777" w:rsidTr="00FE0D07">
        <w:trPr>
          <w:cantSplit/>
        </w:trPr>
        <w:tc>
          <w:tcPr>
            <w:tcW w:w="1761" w:type="dxa"/>
            <w:shd w:val="clear" w:color="auto" w:fill="auto"/>
            <w:hideMark/>
          </w:tcPr>
          <w:p w14:paraId="26FAC8D5" w14:textId="77777777" w:rsidR="00FE0D07" w:rsidRPr="00BB1593" w:rsidRDefault="00FE0D07" w:rsidP="000C0B00">
            <w:pPr>
              <w:rPr>
                <w:rFonts w:ascii="Times New Roman" w:hAnsi="Times New Roman" w:cs="Times New Roman"/>
                <w:sz w:val="20"/>
                <w:szCs w:val="20"/>
              </w:rPr>
            </w:pPr>
            <w:r w:rsidRPr="00BB1593">
              <w:rPr>
                <w:rFonts w:ascii="Times New Roman" w:hAnsi="Times New Roman" w:cs="Times New Roman"/>
                <w:sz w:val="20"/>
                <w:szCs w:val="20"/>
              </w:rPr>
              <w:t>2.3. pašvaldību budžets</w:t>
            </w:r>
          </w:p>
        </w:tc>
        <w:tc>
          <w:tcPr>
            <w:tcW w:w="1108" w:type="dxa"/>
            <w:shd w:val="clear" w:color="auto" w:fill="auto"/>
            <w:vAlign w:val="center"/>
            <w:hideMark/>
          </w:tcPr>
          <w:p w14:paraId="7DF75B02"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052" w:type="dxa"/>
            <w:shd w:val="clear" w:color="auto" w:fill="auto"/>
            <w:vAlign w:val="center"/>
            <w:hideMark/>
          </w:tcPr>
          <w:p w14:paraId="156B4E72"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140" w:type="dxa"/>
            <w:shd w:val="clear" w:color="auto" w:fill="auto"/>
            <w:vAlign w:val="center"/>
            <w:hideMark/>
          </w:tcPr>
          <w:p w14:paraId="50AD227C"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969" w:type="dxa"/>
            <w:shd w:val="clear" w:color="auto" w:fill="auto"/>
            <w:vAlign w:val="center"/>
            <w:hideMark/>
          </w:tcPr>
          <w:p w14:paraId="1D10DC4B"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189" w:type="dxa"/>
            <w:shd w:val="clear" w:color="auto" w:fill="auto"/>
            <w:vAlign w:val="center"/>
            <w:hideMark/>
          </w:tcPr>
          <w:p w14:paraId="2ADFFCA5"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969" w:type="dxa"/>
            <w:shd w:val="clear" w:color="auto" w:fill="auto"/>
            <w:vAlign w:val="center"/>
            <w:hideMark/>
          </w:tcPr>
          <w:p w14:paraId="6DEBFFC9"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026" w:type="dxa"/>
            <w:shd w:val="clear" w:color="auto" w:fill="auto"/>
            <w:vAlign w:val="center"/>
            <w:hideMark/>
          </w:tcPr>
          <w:p w14:paraId="11C0A48E"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r>
      <w:tr w:rsidR="00FE0D07" w:rsidRPr="00BB1593" w14:paraId="2E552D43" w14:textId="77777777" w:rsidTr="00FE0D07">
        <w:trPr>
          <w:cantSplit/>
        </w:trPr>
        <w:tc>
          <w:tcPr>
            <w:tcW w:w="1761" w:type="dxa"/>
            <w:shd w:val="clear" w:color="auto" w:fill="auto"/>
            <w:hideMark/>
          </w:tcPr>
          <w:p w14:paraId="062F33CD" w14:textId="77777777" w:rsidR="00FE0D07" w:rsidRPr="00BB1593" w:rsidRDefault="00FE0D07" w:rsidP="000C0B00">
            <w:pPr>
              <w:rPr>
                <w:rFonts w:ascii="Times New Roman" w:hAnsi="Times New Roman" w:cs="Times New Roman"/>
                <w:sz w:val="20"/>
                <w:szCs w:val="20"/>
              </w:rPr>
            </w:pPr>
            <w:r w:rsidRPr="00BB1593">
              <w:rPr>
                <w:rFonts w:ascii="Times New Roman" w:hAnsi="Times New Roman" w:cs="Times New Roman"/>
                <w:sz w:val="20"/>
                <w:szCs w:val="20"/>
              </w:rPr>
              <w:t>3. Finansiālā ietekme</w:t>
            </w:r>
          </w:p>
        </w:tc>
        <w:tc>
          <w:tcPr>
            <w:tcW w:w="1108" w:type="dxa"/>
            <w:shd w:val="clear" w:color="auto" w:fill="auto"/>
            <w:vAlign w:val="center"/>
            <w:hideMark/>
          </w:tcPr>
          <w:p w14:paraId="5BE2E84F"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052" w:type="dxa"/>
            <w:shd w:val="clear" w:color="auto" w:fill="auto"/>
            <w:vAlign w:val="center"/>
            <w:hideMark/>
          </w:tcPr>
          <w:p w14:paraId="2AF6F851"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140" w:type="dxa"/>
            <w:shd w:val="clear" w:color="auto" w:fill="auto"/>
            <w:vAlign w:val="center"/>
            <w:hideMark/>
          </w:tcPr>
          <w:p w14:paraId="5FA0F831"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969" w:type="dxa"/>
            <w:shd w:val="clear" w:color="auto" w:fill="auto"/>
            <w:vAlign w:val="center"/>
            <w:hideMark/>
          </w:tcPr>
          <w:p w14:paraId="3D5E558E"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189" w:type="dxa"/>
            <w:shd w:val="clear" w:color="auto" w:fill="auto"/>
            <w:vAlign w:val="center"/>
            <w:hideMark/>
          </w:tcPr>
          <w:p w14:paraId="6704F5AF"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969" w:type="dxa"/>
            <w:shd w:val="clear" w:color="auto" w:fill="auto"/>
            <w:vAlign w:val="center"/>
            <w:hideMark/>
          </w:tcPr>
          <w:p w14:paraId="44523741"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026" w:type="dxa"/>
            <w:shd w:val="clear" w:color="auto" w:fill="auto"/>
            <w:vAlign w:val="center"/>
            <w:hideMark/>
          </w:tcPr>
          <w:p w14:paraId="211E9C0C"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r>
      <w:tr w:rsidR="00FE0D07" w:rsidRPr="00BB1593" w14:paraId="71BDF933" w14:textId="77777777" w:rsidTr="00FE0D07">
        <w:trPr>
          <w:cantSplit/>
        </w:trPr>
        <w:tc>
          <w:tcPr>
            <w:tcW w:w="1761" w:type="dxa"/>
            <w:shd w:val="clear" w:color="auto" w:fill="auto"/>
            <w:hideMark/>
          </w:tcPr>
          <w:p w14:paraId="14B61FF6" w14:textId="77777777" w:rsidR="00FE0D07" w:rsidRPr="00BB1593" w:rsidRDefault="00FE0D07" w:rsidP="000C0B00">
            <w:pPr>
              <w:rPr>
                <w:rFonts w:ascii="Times New Roman" w:hAnsi="Times New Roman" w:cs="Times New Roman"/>
                <w:sz w:val="20"/>
                <w:szCs w:val="20"/>
              </w:rPr>
            </w:pPr>
            <w:r w:rsidRPr="00BB1593">
              <w:rPr>
                <w:rFonts w:ascii="Times New Roman" w:hAnsi="Times New Roman" w:cs="Times New Roman"/>
                <w:sz w:val="20"/>
                <w:szCs w:val="20"/>
              </w:rPr>
              <w:t>3.1. valsts pamatbudžets</w:t>
            </w:r>
          </w:p>
        </w:tc>
        <w:tc>
          <w:tcPr>
            <w:tcW w:w="1108" w:type="dxa"/>
            <w:shd w:val="clear" w:color="auto" w:fill="auto"/>
            <w:vAlign w:val="center"/>
            <w:hideMark/>
          </w:tcPr>
          <w:p w14:paraId="29F4D1D2"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052" w:type="dxa"/>
            <w:shd w:val="clear" w:color="auto" w:fill="auto"/>
            <w:vAlign w:val="center"/>
            <w:hideMark/>
          </w:tcPr>
          <w:p w14:paraId="30223AA2"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140" w:type="dxa"/>
            <w:shd w:val="clear" w:color="auto" w:fill="auto"/>
            <w:vAlign w:val="center"/>
            <w:hideMark/>
          </w:tcPr>
          <w:p w14:paraId="2C302E6C"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969" w:type="dxa"/>
            <w:shd w:val="clear" w:color="auto" w:fill="auto"/>
            <w:vAlign w:val="center"/>
            <w:hideMark/>
          </w:tcPr>
          <w:p w14:paraId="4F71A958"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189" w:type="dxa"/>
            <w:shd w:val="clear" w:color="auto" w:fill="auto"/>
            <w:vAlign w:val="center"/>
            <w:hideMark/>
          </w:tcPr>
          <w:p w14:paraId="567A7314"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969" w:type="dxa"/>
            <w:shd w:val="clear" w:color="auto" w:fill="auto"/>
            <w:vAlign w:val="center"/>
            <w:hideMark/>
          </w:tcPr>
          <w:p w14:paraId="329DA580"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026" w:type="dxa"/>
            <w:shd w:val="clear" w:color="auto" w:fill="auto"/>
            <w:vAlign w:val="center"/>
            <w:hideMark/>
          </w:tcPr>
          <w:p w14:paraId="64E2F42B"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r>
      <w:tr w:rsidR="00FE0D07" w:rsidRPr="00BB1593" w14:paraId="5C3A2718" w14:textId="77777777" w:rsidTr="00FE0D07">
        <w:trPr>
          <w:cantSplit/>
        </w:trPr>
        <w:tc>
          <w:tcPr>
            <w:tcW w:w="1761" w:type="dxa"/>
            <w:shd w:val="clear" w:color="auto" w:fill="auto"/>
            <w:hideMark/>
          </w:tcPr>
          <w:p w14:paraId="200E02BB" w14:textId="77777777" w:rsidR="00FE0D07" w:rsidRPr="00BB1593" w:rsidRDefault="00FE0D07" w:rsidP="000C0B00">
            <w:pPr>
              <w:rPr>
                <w:rFonts w:ascii="Times New Roman" w:hAnsi="Times New Roman" w:cs="Times New Roman"/>
                <w:sz w:val="20"/>
                <w:szCs w:val="20"/>
              </w:rPr>
            </w:pPr>
            <w:r w:rsidRPr="00BB1593">
              <w:rPr>
                <w:rFonts w:ascii="Times New Roman" w:hAnsi="Times New Roman" w:cs="Times New Roman"/>
                <w:sz w:val="20"/>
                <w:szCs w:val="20"/>
              </w:rPr>
              <w:t>3.2. speciālais budžets</w:t>
            </w:r>
          </w:p>
        </w:tc>
        <w:tc>
          <w:tcPr>
            <w:tcW w:w="1108" w:type="dxa"/>
            <w:shd w:val="clear" w:color="auto" w:fill="auto"/>
            <w:vAlign w:val="center"/>
            <w:hideMark/>
          </w:tcPr>
          <w:p w14:paraId="548B744F"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052" w:type="dxa"/>
            <w:shd w:val="clear" w:color="auto" w:fill="auto"/>
            <w:vAlign w:val="center"/>
            <w:hideMark/>
          </w:tcPr>
          <w:p w14:paraId="04F9D345"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140" w:type="dxa"/>
            <w:shd w:val="clear" w:color="auto" w:fill="auto"/>
            <w:vAlign w:val="center"/>
            <w:hideMark/>
          </w:tcPr>
          <w:p w14:paraId="7F2AA600"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969" w:type="dxa"/>
            <w:shd w:val="clear" w:color="auto" w:fill="auto"/>
            <w:vAlign w:val="center"/>
            <w:hideMark/>
          </w:tcPr>
          <w:p w14:paraId="222F4716"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189" w:type="dxa"/>
            <w:shd w:val="clear" w:color="auto" w:fill="auto"/>
            <w:vAlign w:val="center"/>
            <w:hideMark/>
          </w:tcPr>
          <w:p w14:paraId="0AC6DEDA"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969" w:type="dxa"/>
            <w:shd w:val="clear" w:color="auto" w:fill="auto"/>
            <w:vAlign w:val="center"/>
            <w:hideMark/>
          </w:tcPr>
          <w:p w14:paraId="0A600C18"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026" w:type="dxa"/>
            <w:shd w:val="clear" w:color="auto" w:fill="auto"/>
            <w:vAlign w:val="center"/>
            <w:hideMark/>
          </w:tcPr>
          <w:p w14:paraId="21BC9F5B"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r>
      <w:tr w:rsidR="00FE0D07" w:rsidRPr="00BB1593" w14:paraId="50B0B69E" w14:textId="77777777" w:rsidTr="00FE0D07">
        <w:trPr>
          <w:cantSplit/>
        </w:trPr>
        <w:tc>
          <w:tcPr>
            <w:tcW w:w="1761" w:type="dxa"/>
            <w:shd w:val="clear" w:color="auto" w:fill="auto"/>
            <w:hideMark/>
          </w:tcPr>
          <w:p w14:paraId="3DFAB709" w14:textId="77777777" w:rsidR="00FE0D07" w:rsidRPr="00BB1593" w:rsidRDefault="00FE0D07" w:rsidP="000C0B00">
            <w:pPr>
              <w:rPr>
                <w:rFonts w:ascii="Times New Roman" w:hAnsi="Times New Roman" w:cs="Times New Roman"/>
                <w:sz w:val="20"/>
                <w:szCs w:val="20"/>
              </w:rPr>
            </w:pPr>
            <w:r w:rsidRPr="00BB1593">
              <w:rPr>
                <w:rFonts w:ascii="Times New Roman" w:hAnsi="Times New Roman" w:cs="Times New Roman"/>
                <w:sz w:val="20"/>
                <w:szCs w:val="20"/>
              </w:rPr>
              <w:t>3.3. pašvaldību budžets</w:t>
            </w:r>
          </w:p>
        </w:tc>
        <w:tc>
          <w:tcPr>
            <w:tcW w:w="1108" w:type="dxa"/>
            <w:shd w:val="clear" w:color="auto" w:fill="auto"/>
            <w:vAlign w:val="center"/>
            <w:hideMark/>
          </w:tcPr>
          <w:p w14:paraId="564C9CA6"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052" w:type="dxa"/>
            <w:shd w:val="clear" w:color="auto" w:fill="auto"/>
            <w:vAlign w:val="center"/>
            <w:hideMark/>
          </w:tcPr>
          <w:p w14:paraId="542277FA"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140" w:type="dxa"/>
            <w:shd w:val="clear" w:color="auto" w:fill="auto"/>
            <w:vAlign w:val="center"/>
            <w:hideMark/>
          </w:tcPr>
          <w:p w14:paraId="49618C55"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969" w:type="dxa"/>
            <w:shd w:val="clear" w:color="auto" w:fill="auto"/>
            <w:vAlign w:val="center"/>
            <w:hideMark/>
          </w:tcPr>
          <w:p w14:paraId="3E5182E7"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189" w:type="dxa"/>
            <w:shd w:val="clear" w:color="auto" w:fill="auto"/>
            <w:vAlign w:val="center"/>
            <w:hideMark/>
          </w:tcPr>
          <w:p w14:paraId="5817B294"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969" w:type="dxa"/>
            <w:shd w:val="clear" w:color="auto" w:fill="auto"/>
            <w:vAlign w:val="center"/>
            <w:hideMark/>
          </w:tcPr>
          <w:p w14:paraId="202ACFBA"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026" w:type="dxa"/>
            <w:shd w:val="clear" w:color="auto" w:fill="auto"/>
            <w:vAlign w:val="center"/>
            <w:hideMark/>
          </w:tcPr>
          <w:p w14:paraId="256FE4FE"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r>
      <w:tr w:rsidR="00FE0D07" w:rsidRPr="00BB1593" w14:paraId="2C54A773" w14:textId="77777777" w:rsidTr="00FE0D07">
        <w:trPr>
          <w:cantSplit/>
        </w:trPr>
        <w:tc>
          <w:tcPr>
            <w:tcW w:w="1761" w:type="dxa"/>
            <w:shd w:val="clear" w:color="auto" w:fill="auto"/>
            <w:hideMark/>
          </w:tcPr>
          <w:p w14:paraId="265ABD24" w14:textId="77777777" w:rsidR="00FE0D07" w:rsidRPr="00BB1593" w:rsidRDefault="00FE0D07" w:rsidP="000C0B00">
            <w:pPr>
              <w:rPr>
                <w:rFonts w:ascii="Times New Roman" w:hAnsi="Times New Roman" w:cs="Times New Roman"/>
                <w:sz w:val="20"/>
                <w:szCs w:val="20"/>
              </w:rPr>
            </w:pPr>
            <w:r w:rsidRPr="00BB1593">
              <w:rPr>
                <w:rFonts w:ascii="Times New Roman" w:hAnsi="Times New Roman" w:cs="Times New Roman"/>
                <w:sz w:val="20"/>
                <w:szCs w:val="20"/>
              </w:rPr>
              <w:lastRenderedPageBreak/>
              <w:t>4. Finanšu līdzekļi papildu izdevumu finansēšanai (kompensējošu izdevumu samazinājumu norāda ar "+" zīmi)</w:t>
            </w:r>
          </w:p>
        </w:tc>
        <w:tc>
          <w:tcPr>
            <w:tcW w:w="1108" w:type="dxa"/>
            <w:shd w:val="clear" w:color="auto" w:fill="auto"/>
            <w:vAlign w:val="center"/>
            <w:hideMark/>
          </w:tcPr>
          <w:p w14:paraId="0216DD95"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052" w:type="dxa"/>
            <w:shd w:val="clear" w:color="auto" w:fill="auto"/>
            <w:vAlign w:val="center"/>
            <w:hideMark/>
          </w:tcPr>
          <w:p w14:paraId="423F45E4"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140" w:type="dxa"/>
            <w:shd w:val="clear" w:color="auto" w:fill="auto"/>
            <w:vAlign w:val="center"/>
            <w:hideMark/>
          </w:tcPr>
          <w:p w14:paraId="10690E7B"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969" w:type="dxa"/>
            <w:shd w:val="clear" w:color="auto" w:fill="auto"/>
            <w:vAlign w:val="center"/>
            <w:hideMark/>
          </w:tcPr>
          <w:p w14:paraId="295D3637"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189" w:type="dxa"/>
            <w:shd w:val="clear" w:color="auto" w:fill="auto"/>
            <w:vAlign w:val="center"/>
            <w:hideMark/>
          </w:tcPr>
          <w:p w14:paraId="77F591ED"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969" w:type="dxa"/>
            <w:shd w:val="clear" w:color="auto" w:fill="auto"/>
            <w:vAlign w:val="center"/>
            <w:hideMark/>
          </w:tcPr>
          <w:p w14:paraId="22EC28E9"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026" w:type="dxa"/>
            <w:shd w:val="clear" w:color="auto" w:fill="auto"/>
            <w:vAlign w:val="center"/>
            <w:hideMark/>
          </w:tcPr>
          <w:p w14:paraId="58EA3734"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r>
      <w:tr w:rsidR="00FE0D07" w:rsidRPr="00BB1593" w14:paraId="4BFF9FF4" w14:textId="77777777" w:rsidTr="00FE0D07">
        <w:trPr>
          <w:cantSplit/>
        </w:trPr>
        <w:tc>
          <w:tcPr>
            <w:tcW w:w="1761" w:type="dxa"/>
            <w:shd w:val="clear" w:color="auto" w:fill="auto"/>
            <w:hideMark/>
          </w:tcPr>
          <w:p w14:paraId="46A8AD49" w14:textId="77777777" w:rsidR="00FE0D07" w:rsidRPr="00BB1593" w:rsidRDefault="00FE0D07" w:rsidP="000C0B00">
            <w:pPr>
              <w:rPr>
                <w:rFonts w:ascii="Times New Roman" w:hAnsi="Times New Roman" w:cs="Times New Roman"/>
                <w:sz w:val="20"/>
                <w:szCs w:val="20"/>
              </w:rPr>
            </w:pPr>
            <w:r w:rsidRPr="00BB1593">
              <w:rPr>
                <w:rFonts w:ascii="Times New Roman" w:hAnsi="Times New Roman" w:cs="Times New Roman"/>
                <w:sz w:val="20"/>
                <w:szCs w:val="20"/>
              </w:rPr>
              <w:t>5. Precizēta finansiālā ietekme</w:t>
            </w:r>
          </w:p>
        </w:tc>
        <w:tc>
          <w:tcPr>
            <w:tcW w:w="1108" w:type="dxa"/>
            <w:vMerge w:val="restart"/>
            <w:shd w:val="clear" w:color="auto" w:fill="auto"/>
            <w:vAlign w:val="center"/>
            <w:hideMark/>
          </w:tcPr>
          <w:p w14:paraId="500CA070"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052" w:type="dxa"/>
            <w:shd w:val="clear" w:color="auto" w:fill="auto"/>
            <w:vAlign w:val="center"/>
            <w:hideMark/>
          </w:tcPr>
          <w:p w14:paraId="0F73B724"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140" w:type="dxa"/>
            <w:vMerge w:val="restart"/>
            <w:shd w:val="clear" w:color="auto" w:fill="auto"/>
            <w:vAlign w:val="center"/>
            <w:hideMark/>
          </w:tcPr>
          <w:p w14:paraId="65459A5F"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969" w:type="dxa"/>
            <w:shd w:val="clear" w:color="auto" w:fill="auto"/>
            <w:vAlign w:val="center"/>
            <w:hideMark/>
          </w:tcPr>
          <w:p w14:paraId="3A40147D"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189" w:type="dxa"/>
            <w:vMerge w:val="restart"/>
            <w:shd w:val="clear" w:color="auto" w:fill="auto"/>
            <w:vAlign w:val="center"/>
            <w:hideMark/>
          </w:tcPr>
          <w:p w14:paraId="475EE16B"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969" w:type="dxa"/>
            <w:shd w:val="clear" w:color="auto" w:fill="auto"/>
            <w:vAlign w:val="center"/>
            <w:hideMark/>
          </w:tcPr>
          <w:p w14:paraId="1DFA8FD4"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026" w:type="dxa"/>
            <w:shd w:val="clear" w:color="auto" w:fill="auto"/>
            <w:vAlign w:val="center"/>
            <w:hideMark/>
          </w:tcPr>
          <w:p w14:paraId="306C7635"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r>
      <w:tr w:rsidR="00FE0D07" w:rsidRPr="00BB1593" w14:paraId="74438AC3" w14:textId="77777777" w:rsidTr="00FE0D07">
        <w:trPr>
          <w:cantSplit/>
        </w:trPr>
        <w:tc>
          <w:tcPr>
            <w:tcW w:w="1761" w:type="dxa"/>
            <w:shd w:val="clear" w:color="auto" w:fill="auto"/>
            <w:hideMark/>
          </w:tcPr>
          <w:p w14:paraId="28A81F2C" w14:textId="77777777" w:rsidR="00FE0D07" w:rsidRPr="00BB1593" w:rsidRDefault="00FE0D07" w:rsidP="000C0B00">
            <w:pPr>
              <w:rPr>
                <w:rFonts w:ascii="Times New Roman" w:hAnsi="Times New Roman" w:cs="Times New Roman"/>
                <w:sz w:val="20"/>
                <w:szCs w:val="20"/>
              </w:rPr>
            </w:pPr>
            <w:r w:rsidRPr="00BB1593">
              <w:rPr>
                <w:rFonts w:ascii="Times New Roman" w:hAnsi="Times New Roman" w:cs="Times New Roman"/>
                <w:sz w:val="20"/>
                <w:szCs w:val="20"/>
              </w:rPr>
              <w:t>5.1. valsts pamatbudžets</w:t>
            </w:r>
          </w:p>
        </w:tc>
        <w:tc>
          <w:tcPr>
            <w:tcW w:w="1108" w:type="dxa"/>
            <w:vMerge/>
            <w:shd w:val="clear" w:color="auto" w:fill="auto"/>
            <w:vAlign w:val="center"/>
            <w:hideMark/>
          </w:tcPr>
          <w:p w14:paraId="54C0920E" w14:textId="77777777" w:rsidR="00FE0D07" w:rsidRPr="00BB1593" w:rsidRDefault="00FE0D07" w:rsidP="000C0B00">
            <w:pPr>
              <w:jc w:val="center"/>
              <w:rPr>
                <w:rFonts w:ascii="Times New Roman" w:hAnsi="Times New Roman" w:cs="Times New Roman"/>
                <w:sz w:val="20"/>
                <w:szCs w:val="20"/>
              </w:rPr>
            </w:pPr>
          </w:p>
        </w:tc>
        <w:tc>
          <w:tcPr>
            <w:tcW w:w="1052" w:type="dxa"/>
            <w:shd w:val="clear" w:color="auto" w:fill="auto"/>
            <w:vAlign w:val="center"/>
            <w:hideMark/>
          </w:tcPr>
          <w:p w14:paraId="7AB01054"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140" w:type="dxa"/>
            <w:vMerge/>
            <w:shd w:val="clear" w:color="auto" w:fill="auto"/>
            <w:vAlign w:val="center"/>
            <w:hideMark/>
          </w:tcPr>
          <w:p w14:paraId="4F6F6046" w14:textId="77777777" w:rsidR="00FE0D07" w:rsidRPr="00BB1593" w:rsidRDefault="00FE0D07" w:rsidP="000C0B00">
            <w:pPr>
              <w:jc w:val="center"/>
              <w:rPr>
                <w:rFonts w:ascii="Times New Roman" w:hAnsi="Times New Roman" w:cs="Times New Roman"/>
                <w:sz w:val="20"/>
                <w:szCs w:val="20"/>
              </w:rPr>
            </w:pPr>
          </w:p>
        </w:tc>
        <w:tc>
          <w:tcPr>
            <w:tcW w:w="969" w:type="dxa"/>
            <w:shd w:val="clear" w:color="auto" w:fill="auto"/>
            <w:vAlign w:val="center"/>
            <w:hideMark/>
          </w:tcPr>
          <w:p w14:paraId="7ECD3DB6"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189" w:type="dxa"/>
            <w:vMerge/>
            <w:shd w:val="clear" w:color="auto" w:fill="auto"/>
            <w:vAlign w:val="center"/>
            <w:hideMark/>
          </w:tcPr>
          <w:p w14:paraId="22C5589E" w14:textId="77777777" w:rsidR="00FE0D07" w:rsidRPr="00BB1593" w:rsidRDefault="00FE0D07" w:rsidP="000C0B00">
            <w:pPr>
              <w:jc w:val="center"/>
              <w:rPr>
                <w:rFonts w:ascii="Times New Roman" w:hAnsi="Times New Roman" w:cs="Times New Roman"/>
                <w:sz w:val="20"/>
                <w:szCs w:val="20"/>
              </w:rPr>
            </w:pPr>
          </w:p>
        </w:tc>
        <w:tc>
          <w:tcPr>
            <w:tcW w:w="969" w:type="dxa"/>
            <w:shd w:val="clear" w:color="auto" w:fill="auto"/>
            <w:vAlign w:val="center"/>
            <w:hideMark/>
          </w:tcPr>
          <w:p w14:paraId="07E575A6"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026" w:type="dxa"/>
            <w:shd w:val="clear" w:color="auto" w:fill="auto"/>
            <w:vAlign w:val="center"/>
            <w:hideMark/>
          </w:tcPr>
          <w:p w14:paraId="08DF2964"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r>
      <w:tr w:rsidR="00FE0D07" w:rsidRPr="00BB1593" w14:paraId="3268FCCC" w14:textId="77777777" w:rsidTr="00FE0D07">
        <w:trPr>
          <w:cantSplit/>
        </w:trPr>
        <w:tc>
          <w:tcPr>
            <w:tcW w:w="1761" w:type="dxa"/>
            <w:shd w:val="clear" w:color="auto" w:fill="auto"/>
            <w:hideMark/>
          </w:tcPr>
          <w:p w14:paraId="5E2F45D6" w14:textId="77777777" w:rsidR="00FE0D07" w:rsidRPr="00BB1593" w:rsidRDefault="00FE0D07" w:rsidP="000C0B00">
            <w:pPr>
              <w:rPr>
                <w:rFonts w:ascii="Times New Roman" w:hAnsi="Times New Roman" w:cs="Times New Roman"/>
                <w:sz w:val="20"/>
                <w:szCs w:val="20"/>
              </w:rPr>
            </w:pPr>
            <w:r w:rsidRPr="00BB1593">
              <w:rPr>
                <w:rFonts w:ascii="Times New Roman" w:hAnsi="Times New Roman" w:cs="Times New Roman"/>
                <w:sz w:val="20"/>
                <w:szCs w:val="20"/>
              </w:rPr>
              <w:t>5.2. speciālais budžets</w:t>
            </w:r>
          </w:p>
        </w:tc>
        <w:tc>
          <w:tcPr>
            <w:tcW w:w="1108" w:type="dxa"/>
            <w:vMerge/>
            <w:shd w:val="clear" w:color="auto" w:fill="auto"/>
            <w:vAlign w:val="center"/>
            <w:hideMark/>
          </w:tcPr>
          <w:p w14:paraId="56970B44" w14:textId="77777777" w:rsidR="00FE0D07" w:rsidRPr="00BB1593" w:rsidRDefault="00FE0D07" w:rsidP="000C0B00">
            <w:pPr>
              <w:jc w:val="center"/>
              <w:rPr>
                <w:rFonts w:ascii="Times New Roman" w:hAnsi="Times New Roman" w:cs="Times New Roman"/>
                <w:sz w:val="20"/>
                <w:szCs w:val="20"/>
              </w:rPr>
            </w:pPr>
          </w:p>
        </w:tc>
        <w:tc>
          <w:tcPr>
            <w:tcW w:w="1052" w:type="dxa"/>
            <w:shd w:val="clear" w:color="auto" w:fill="auto"/>
            <w:vAlign w:val="center"/>
            <w:hideMark/>
          </w:tcPr>
          <w:p w14:paraId="7B981873"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140" w:type="dxa"/>
            <w:vMerge/>
            <w:shd w:val="clear" w:color="auto" w:fill="auto"/>
            <w:vAlign w:val="center"/>
            <w:hideMark/>
          </w:tcPr>
          <w:p w14:paraId="14EEF16F" w14:textId="77777777" w:rsidR="00FE0D07" w:rsidRPr="00BB1593" w:rsidRDefault="00FE0D07" w:rsidP="000C0B00">
            <w:pPr>
              <w:jc w:val="center"/>
              <w:rPr>
                <w:rFonts w:ascii="Times New Roman" w:hAnsi="Times New Roman" w:cs="Times New Roman"/>
                <w:sz w:val="20"/>
                <w:szCs w:val="20"/>
              </w:rPr>
            </w:pPr>
          </w:p>
        </w:tc>
        <w:tc>
          <w:tcPr>
            <w:tcW w:w="969" w:type="dxa"/>
            <w:shd w:val="clear" w:color="auto" w:fill="auto"/>
            <w:vAlign w:val="center"/>
            <w:hideMark/>
          </w:tcPr>
          <w:p w14:paraId="2DB0FA54"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189" w:type="dxa"/>
            <w:vMerge/>
            <w:shd w:val="clear" w:color="auto" w:fill="auto"/>
            <w:vAlign w:val="center"/>
            <w:hideMark/>
          </w:tcPr>
          <w:p w14:paraId="79803B88" w14:textId="77777777" w:rsidR="00FE0D07" w:rsidRPr="00BB1593" w:rsidRDefault="00FE0D07" w:rsidP="000C0B00">
            <w:pPr>
              <w:jc w:val="center"/>
              <w:rPr>
                <w:rFonts w:ascii="Times New Roman" w:hAnsi="Times New Roman" w:cs="Times New Roman"/>
                <w:sz w:val="20"/>
                <w:szCs w:val="20"/>
              </w:rPr>
            </w:pPr>
          </w:p>
        </w:tc>
        <w:tc>
          <w:tcPr>
            <w:tcW w:w="969" w:type="dxa"/>
            <w:shd w:val="clear" w:color="auto" w:fill="auto"/>
            <w:vAlign w:val="center"/>
            <w:hideMark/>
          </w:tcPr>
          <w:p w14:paraId="4778DA80"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026" w:type="dxa"/>
            <w:shd w:val="clear" w:color="auto" w:fill="auto"/>
            <w:vAlign w:val="center"/>
            <w:hideMark/>
          </w:tcPr>
          <w:p w14:paraId="0263315A"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r>
      <w:tr w:rsidR="00FE0D07" w:rsidRPr="00BB1593" w14:paraId="6EABAD3D" w14:textId="77777777" w:rsidTr="00FE0D07">
        <w:trPr>
          <w:cantSplit/>
        </w:trPr>
        <w:tc>
          <w:tcPr>
            <w:tcW w:w="1761" w:type="dxa"/>
            <w:shd w:val="clear" w:color="auto" w:fill="auto"/>
            <w:hideMark/>
          </w:tcPr>
          <w:p w14:paraId="00B6F34F" w14:textId="77777777" w:rsidR="00FE0D07" w:rsidRPr="00BB1593" w:rsidRDefault="00FE0D07" w:rsidP="000C0B00">
            <w:pPr>
              <w:rPr>
                <w:rFonts w:ascii="Times New Roman" w:hAnsi="Times New Roman" w:cs="Times New Roman"/>
                <w:sz w:val="20"/>
                <w:szCs w:val="20"/>
              </w:rPr>
            </w:pPr>
            <w:r w:rsidRPr="00BB1593">
              <w:rPr>
                <w:rFonts w:ascii="Times New Roman" w:hAnsi="Times New Roman" w:cs="Times New Roman"/>
                <w:sz w:val="20"/>
                <w:szCs w:val="20"/>
              </w:rPr>
              <w:t>5.3. pašvaldību budžets</w:t>
            </w:r>
          </w:p>
        </w:tc>
        <w:tc>
          <w:tcPr>
            <w:tcW w:w="1108" w:type="dxa"/>
            <w:vMerge/>
            <w:shd w:val="clear" w:color="auto" w:fill="auto"/>
            <w:vAlign w:val="center"/>
            <w:hideMark/>
          </w:tcPr>
          <w:p w14:paraId="05A0D5F9" w14:textId="77777777" w:rsidR="00FE0D07" w:rsidRPr="00BB1593" w:rsidRDefault="00FE0D07" w:rsidP="000C0B00">
            <w:pPr>
              <w:jc w:val="center"/>
              <w:rPr>
                <w:rFonts w:ascii="Times New Roman" w:hAnsi="Times New Roman" w:cs="Times New Roman"/>
                <w:sz w:val="20"/>
                <w:szCs w:val="20"/>
              </w:rPr>
            </w:pPr>
          </w:p>
        </w:tc>
        <w:tc>
          <w:tcPr>
            <w:tcW w:w="1052" w:type="dxa"/>
            <w:shd w:val="clear" w:color="auto" w:fill="auto"/>
            <w:vAlign w:val="center"/>
            <w:hideMark/>
          </w:tcPr>
          <w:p w14:paraId="063D74BF"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140" w:type="dxa"/>
            <w:vMerge/>
            <w:shd w:val="clear" w:color="auto" w:fill="auto"/>
            <w:vAlign w:val="center"/>
            <w:hideMark/>
          </w:tcPr>
          <w:p w14:paraId="7EB486B4" w14:textId="77777777" w:rsidR="00FE0D07" w:rsidRPr="00BB1593" w:rsidRDefault="00FE0D07" w:rsidP="000C0B00">
            <w:pPr>
              <w:jc w:val="center"/>
              <w:rPr>
                <w:rFonts w:ascii="Times New Roman" w:hAnsi="Times New Roman" w:cs="Times New Roman"/>
                <w:sz w:val="20"/>
                <w:szCs w:val="20"/>
              </w:rPr>
            </w:pPr>
          </w:p>
        </w:tc>
        <w:tc>
          <w:tcPr>
            <w:tcW w:w="969" w:type="dxa"/>
            <w:shd w:val="clear" w:color="auto" w:fill="auto"/>
            <w:vAlign w:val="center"/>
            <w:hideMark/>
          </w:tcPr>
          <w:p w14:paraId="6EA0949C"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189" w:type="dxa"/>
            <w:vMerge/>
            <w:shd w:val="clear" w:color="auto" w:fill="auto"/>
            <w:vAlign w:val="center"/>
            <w:hideMark/>
          </w:tcPr>
          <w:p w14:paraId="21721EBB" w14:textId="77777777" w:rsidR="00FE0D07" w:rsidRPr="00BB1593" w:rsidRDefault="00FE0D07" w:rsidP="000C0B00">
            <w:pPr>
              <w:jc w:val="center"/>
              <w:rPr>
                <w:rFonts w:ascii="Times New Roman" w:hAnsi="Times New Roman" w:cs="Times New Roman"/>
                <w:sz w:val="20"/>
                <w:szCs w:val="20"/>
              </w:rPr>
            </w:pPr>
          </w:p>
        </w:tc>
        <w:tc>
          <w:tcPr>
            <w:tcW w:w="969" w:type="dxa"/>
            <w:shd w:val="clear" w:color="auto" w:fill="auto"/>
            <w:vAlign w:val="center"/>
            <w:hideMark/>
          </w:tcPr>
          <w:p w14:paraId="3211C1BA"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c>
          <w:tcPr>
            <w:tcW w:w="1026" w:type="dxa"/>
            <w:shd w:val="clear" w:color="auto" w:fill="auto"/>
            <w:vAlign w:val="center"/>
            <w:hideMark/>
          </w:tcPr>
          <w:p w14:paraId="6E41D595" w14:textId="77777777" w:rsidR="00FE0D07" w:rsidRPr="00BB1593" w:rsidRDefault="00FE0D07" w:rsidP="000C0B00">
            <w:pPr>
              <w:jc w:val="center"/>
              <w:rPr>
                <w:rFonts w:ascii="Times New Roman" w:hAnsi="Times New Roman" w:cs="Times New Roman"/>
                <w:sz w:val="20"/>
                <w:szCs w:val="20"/>
              </w:rPr>
            </w:pPr>
            <w:r w:rsidRPr="00BB1593">
              <w:rPr>
                <w:rFonts w:ascii="Times New Roman" w:hAnsi="Times New Roman" w:cs="Times New Roman"/>
                <w:sz w:val="20"/>
                <w:szCs w:val="20"/>
              </w:rPr>
              <w:t>0</w:t>
            </w:r>
          </w:p>
        </w:tc>
      </w:tr>
      <w:tr w:rsidR="00FE0D07" w:rsidRPr="00BB1593" w14:paraId="2058A220" w14:textId="77777777" w:rsidTr="00AE0938">
        <w:trPr>
          <w:cantSplit/>
          <w:trHeight w:val="2183"/>
        </w:trPr>
        <w:tc>
          <w:tcPr>
            <w:tcW w:w="1761" w:type="dxa"/>
            <w:shd w:val="clear" w:color="auto" w:fill="auto"/>
            <w:hideMark/>
          </w:tcPr>
          <w:p w14:paraId="4B21DD98" w14:textId="77777777" w:rsidR="00FE0D07" w:rsidRPr="00BB1593" w:rsidRDefault="00FE0D07" w:rsidP="000C0B00">
            <w:pPr>
              <w:rPr>
                <w:rFonts w:ascii="Times New Roman" w:hAnsi="Times New Roman" w:cs="Times New Roman"/>
                <w:sz w:val="20"/>
                <w:szCs w:val="20"/>
              </w:rPr>
            </w:pPr>
            <w:r w:rsidRPr="00BB1593">
              <w:rPr>
                <w:rFonts w:ascii="Times New Roman" w:hAnsi="Times New Roman" w:cs="Times New Roman"/>
                <w:sz w:val="20"/>
                <w:szCs w:val="20"/>
              </w:rPr>
              <w:t>6. Detalizēts ieņēmumu un izdevumu aprēķins (ja nepieciešams, detalizētu ieņēmumu un izdevumu aprēķinu var pievienot anotācijas pielikumā)</w:t>
            </w:r>
          </w:p>
        </w:tc>
        <w:tc>
          <w:tcPr>
            <w:tcW w:w="7453" w:type="dxa"/>
            <w:gridSpan w:val="7"/>
            <w:vMerge w:val="restart"/>
            <w:shd w:val="clear" w:color="auto" w:fill="auto"/>
            <w:vAlign w:val="center"/>
            <w:hideMark/>
          </w:tcPr>
          <w:p w14:paraId="6D3EE15D" w14:textId="77777777" w:rsidR="00FE0D07" w:rsidRPr="00BB1593" w:rsidRDefault="00FE0D07" w:rsidP="000C0B00">
            <w:pPr>
              <w:rPr>
                <w:rFonts w:ascii="Times New Roman" w:hAnsi="Times New Roman" w:cs="Times New Roman"/>
                <w:sz w:val="24"/>
                <w:szCs w:val="24"/>
              </w:rPr>
            </w:pPr>
            <w:r w:rsidRPr="00BB1593">
              <w:rPr>
                <w:rFonts w:ascii="Times New Roman" w:hAnsi="Times New Roman" w:cs="Times New Roman"/>
                <w:sz w:val="24"/>
                <w:szCs w:val="24"/>
              </w:rPr>
              <w:t>Nav.</w:t>
            </w:r>
          </w:p>
        </w:tc>
      </w:tr>
      <w:tr w:rsidR="00FE0D07" w:rsidRPr="00BB1593" w14:paraId="2DE8AAED" w14:textId="77777777" w:rsidTr="00FE0D07">
        <w:trPr>
          <w:cantSplit/>
          <w:trHeight w:val="468"/>
        </w:trPr>
        <w:tc>
          <w:tcPr>
            <w:tcW w:w="1761" w:type="dxa"/>
            <w:shd w:val="clear" w:color="auto" w:fill="auto"/>
            <w:hideMark/>
          </w:tcPr>
          <w:p w14:paraId="03506A7D" w14:textId="77777777" w:rsidR="00FE0D07" w:rsidRPr="00BB1593" w:rsidRDefault="00FE0D07" w:rsidP="000C0B00">
            <w:pPr>
              <w:rPr>
                <w:rFonts w:ascii="Times New Roman" w:hAnsi="Times New Roman" w:cs="Times New Roman"/>
                <w:sz w:val="20"/>
                <w:szCs w:val="20"/>
              </w:rPr>
            </w:pPr>
            <w:r w:rsidRPr="00BB1593">
              <w:rPr>
                <w:rFonts w:ascii="Times New Roman" w:hAnsi="Times New Roman" w:cs="Times New Roman"/>
                <w:sz w:val="20"/>
                <w:szCs w:val="20"/>
              </w:rPr>
              <w:t>6.1. detalizēts ieņēmumu aprēķins</w:t>
            </w:r>
          </w:p>
        </w:tc>
        <w:tc>
          <w:tcPr>
            <w:tcW w:w="7453" w:type="dxa"/>
            <w:gridSpan w:val="7"/>
            <w:vMerge/>
            <w:shd w:val="clear" w:color="auto" w:fill="auto"/>
            <w:vAlign w:val="center"/>
            <w:hideMark/>
          </w:tcPr>
          <w:p w14:paraId="3F11EE1D" w14:textId="77777777" w:rsidR="00FE0D07" w:rsidRPr="00BB1593" w:rsidRDefault="00FE0D07" w:rsidP="000C0B00">
            <w:pPr>
              <w:jc w:val="center"/>
              <w:rPr>
                <w:rFonts w:ascii="Times New Roman" w:hAnsi="Times New Roman" w:cs="Times New Roman"/>
                <w:sz w:val="24"/>
                <w:szCs w:val="24"/>
              </w:rPr>
            </w:pPr>
          </w:p>
        </w:tc>
      </w:tr>
      <w:tr w:rsidR="00FE0D07" w:rsidRPr="00BB1593" w14:paraId="74F728CD" w14:textId="77777777" w:rsidTr="00FE0D07">
        <w:trPr>
          <w:cantSplit/>
        </w:trPr>
        <w:tc>
          <w:tcPr>
            <w:tcW w:w="1761" w:type="dxa"/>
            <w:shd w:val="clear" w:color="auto" w:fill="auto"/>
            <w:hideMark/>
          </w:tcPr>
          <w:p w14:paraId="51F20F27" w14:textId="77777777" w:rsidR="00FE0D07" w:rsidRPr="00BB1593" w:rsidRDefault="00FE0D07" w:rsidP="000C0B00">
            <w:pPr>
              <w:rPr>
                <w:rFonts w:ascii="Times New Roman" w:hAnsi="Times New Roman" w:cs="Times New Roman"/>
                <w:sz w:val="20"/>
                <w:szCs w:val="20"/>
              </w:rPr>
            </w:pPr>
            <w:r w:rsidRPr="00BB1593">
              <w:rPr>
                <w:rFonts w:ascii="Times New Roman" w:hAnsi="Times New Roman" w:cs="Times New Roman"/>
                <w:sz w:val="20"/>
                <w:szCs w:val="20"/>
              </w:rPr>
              <w:t>6.2. detalizēts izdevumu aprēķins</w:t>
            </w:r>
          </w:p>
        </w:tc>
        <w:tc>
          <w:tcPr>
            <w:tcW w:w="7453" w:type="dxa"/>
            <w:gridSpan w:val="7"/>
            <w:vMerge/>
            <w:shd w:val="clear" w:color="auto" w:fill="auto"/>
            <w:vAlign w:val="center"/>
            <w:hideMark/>
          </w:tcPr>
          <w:p w14:paraId="4E3C28D4" w14:textId="77777777" w:rsidR="00FE0D07" w:rsidRPr="00BB1593" w:rsidRDefault="00FE0D07" w:rsidP="000C0B00">
            <w:pPr>
              <w:jc w:val="center"/>
              <w:rPr>
                <w:rFonts w:ascii="Times New Roman" w:hAnsi="Times New Roman" w:cs="Times New Roman"/>
                <w:sz w:val="24"/>
                <w:szCs w:val="24"/>
              </w:rPr>
            </w:pPr>
          </w:p>
        </w:tc>
      </w:tr>
      <w:tr w:rsidR="00FE0D07" w:rsidRPr="00BB1593" w14:paraId="559D3B26" w14:textId="77777777" w:rsidTr="00AE0938">
        <w:trPr>
          <w:cantSplit/>
          <w:trHeight w:val="552"/>
        </w:trPr>
        <w:tc>
          <w:tcPr>
            <w:tcW w:w="1761" w:type="dxa"/>
            <w:shd w:val="clear" w:color="auto" w:fill="auto"/>
            <w:hideMark/>
          </w:tcPr>
          <w:p w14:paraId="48E52DDE" w14:textId="77777777" w:rsidR="00FE0D07" w:rsidRPr="00BB1593" w:rsidRDefault="00FE0D07" w:rsidP="000C0B00">
            <w:pPr>
              <w:rPr>
                <w:rFonts w:ascii="Times New Roman" w:hAnsi="Times New Roman" w:cs="Times New Roman"/>
                <w:sz w:val="20"/>
                <w:szCs w:val="20"/>
              </w:rPr>
            </w:pPr>
            <w:r w:rsidRPr="00BB1593">
              <w:rPr>
                <w:rFonts w:ascii="Times New Roman" w:hAnsi="Times New Roman" w:cs="Times New Roman"/>
                <w:sz w:val="20"/>
                <w:szCs w:val="20"/>
              </w:rPr>
              <w:t>7. Amata vietu skaita izmaiņas</w:t>
            </w:r>
          </w:p>
        </w:tc>
        <w:tc>
          <w:tcPr>
            <w:tcW w:w="7453" w:type="dxa"/>
            <w:gridSpan w:val="7"/>
            <w:shd w:val="clear" w:color="auto" w:fill="auto"/>
            <w:hideMark/>
          </w:tcPr>
          <w:p w14:paraId="1B1D7EFC" w14:textId="77777777" w:rsidR="00FE0D07" w:rsidRPr="00BB1593" w:rsidRDefault="00FE0D07" w:rsidP="000C0B00">
            <w:pPr>
              <w:rPr>
                <w:rFonts w:ascii="Times New Roman" w:hAnsi="Times New Roman" w:cs="Times New Roman"/>
                <w:sz w:val="24"/>
                <w:szCs w:val="24"/>
              </w:rPr>
            </w:pPr>
            <w:r w:rsidRPr="00BB1593">
              <w:rPr>
                <w:rFonts w:ascii="Times New Roman" w:hAnsi="Times New Roman" w:cs="Times New Roman"/>
                <w:sz w:val="24"/>
                <w:szCs w:val="24"/>
              </w:rPr>
              <w:t>Rīkojuma projekts šo jomu neskar.</w:t>
            </w:r>
          </w:p>
        </w:tc>
      </w:tr>
      <w:tr w:rsidR="00FE0D07" w:rsidRPr="00BB1593" w14:paraId="06D552E7" w14:textId="77777777" w:rsidTr="00FE0D07">
        <w:trPr>
          <w:cantSplit/>
        </w:trPr>
        <w:tc>
          <w:tcPr>
            <w:tcW w:w="1761" w:type="dxa"/>
            <w:shd w:val="clear" w:color="auto" w:fill="auto"/>
            <w:hideMark/>
          </w:tcPr>
          <w:p w14:paraId="0BF30417" w14:textId="77777777" w:rsidR="00FE0D07" w:rsidRPr="00BB1593" w:rsidRDefault="00FE0D07" w:rsidP="000C0B00">
            <w:pPr>
              <w:rPr>
                <w:rFonts w:ascii="Times New Roman" w:hAnsi="Times New Roman" w:cs="Times New Roman"/>
                <w:sz w:val="20"/>
                <w:szCs w:val="20"/>
              </w:rPr>
            </w:pPr>
            <w:r w:rsidRPr="00BB1593">
              <w:rPr>
                <w:rFonts w:ascii="Times New Roman" w:hAnsi="Times New Roman" w:cs="Times New Roman"/>
                <w:sz w:val="20"/>
                <w:szCs w:val="20"/>
              </w:rPr>
              <w:lastRenderedPageBreak/>
              <w:t>8. Cita informācija</w:t>
            </w:r>
          </w:p>
        </w:tc>
        <w:tc>
          <w:tcPr>
            <w:tcW w:w="7453" w:type="dxa"/>
            <w:gridSpan w:val="7"/>
            <w:shd w:val="clear" w:color="auto" w:fill="auto"/>
            <w:hideMark/>
          </w:tcPr>
          <w:p w14:paraId="04F08D52" w14:textId="77777777" w:rsidR="00FE0D07" w:rsidRPr="00BB1593" w:rsidRDefault="00FE0D07" w:rsidP="000C0B00">
            <w:pPr>
              <w:jc w:val="both"/>
              <w:rPr>
                <w:rFonts w:ascii="Times New Roman" w:hAnsi="Times New Roman" w:cs="Times New Roman"/>
                <w:sz w:val="24"/>
                <w:szCs w:val="24"/>
              </w:rPr>
            </w:pPr>
            <w:r w:rsidRPr="00BB1593">
              <w:rPr>
                <w:rFonts w:ascii="Times New Roman" w:hAnsi="Times New Roman" w:cs="Times New Roman"/>
                <w:sz w:val="24"/>
                <w:szCs w:val="24"/>
              </w:rPr>
              <w:t>Ailēs “saskaņā ar valsts budžetu kārtējam gadam” un  “saskaņā ar vidēja termiņa budžeta ietvaru” norādīts finansējums, kas apstiprināts likumā “Par valsts budžetu 2020.gadam” un likumā “Par vidēja termiņa budžeta ietvaru 2020., 2021. un 2022. gadam” 62. resora “Mērķdotācijas pašvaldībām” programmai 05.00.00. “Mērķdotācijas pašvaldībām – pašvaldību izglītības iestāžu pedagogu darba samaksai un valsts sociālās apdrošināšanas obligātajām iemaksām” un programmai 10.00.00. “Mērķdotācijas pašvaldībām – pašvaldību izglītības iestādēs bērnu no piecu gadu vecuma izglītošanā nodarbināto pedagogu darba samaksai un valsts sociālās apdrošināšanas obligātajām iemaksām”.</w:t>
            </w:r>
          </w:p>
          <w:p w14:paraId="4CD1010C" w14:textId="77777777" w:rsidR="00FE0D07" w:rsidRDefault="00FE0D07" w:rsidP="000C0B00">
            <w:pPr>
              <w:jc w:val="both"/>
              <w:rPr>
                <w:rFonts w:ascii="Times New Roman" w:hAnsi="Times New Roman" w:cs="Times New Roman"/>
                <w:sz w:val="24"/>
                <w:szCs w:val="24"/>
              </w:rPr>
            </w:pPr>
            <w:r w:rsidRPr="00BB1593">
              <w:rPr>
                <w:rFonts w:ascii="Times New Roman" w:hAnsi="Times New Roman" w:cs="Times New Roman"/>
                <w:sz w:val="24"/>
                <w:szCs w:val="24"/>
              </w:rPr>
              <w:t>Finanšu līdzekļi projekta īstenošanai tiks rasti 62.</w:t>
            </w:r>
            <w:r w:rsidR="0044442E" w:rsidRPr="00BB1593">
              <w:rPr>
                <w:rFonts w:ascii="Times New Roman" w:hAnsi="Times New Roman" w:cs="Times New Roman"/>
                <w:sz w:val="24"/>
                <w:szCs w:val="24"/>
              </w:rPr>
              <w:t xml:space="preserve"> </w:t>
            </w:r>
            <w:r w:rsidRPr="00BB1593">
              <w:rPr>
                <w:rFonts w:ascii="Times New Roman" w:hAnsi="Times New Roman" w:cs="Times New Roman"/>
                <w:sz w:val="24"/>
                <w:szCs w:val="24"/>
              </w:rPr>
              <w:t>resoram “Mērķdotācijas pašvaldībām” apstiprinātā finansējuma ietvaros.</w:t>
            </w:r>
          </w:p>
          <w:p w14:paraId="11E5C081" w14:textId="77777777" w:rsidR="00B17BF5" w:rsidRPr="00D12BCD" w:rsidRDefault="00B17BF5" w:rsidP="00B17BF5">
            <w:pPr>
              <w:spacing w:line="240" w:lineRule="auto"/>
              <w:jc w:val="both"/>
              <w:rPr>
                <w:rFonts w:ascii="Times New Roman" w:hAnsi="Times New Roman"/>
                <w:sz w:val="24"/>
                <w:szCs w:val="24"/>
              </w:rPr>
            </w:pPr>
            <w:r w:rsidRPr="00D12BCD">
              <w:rPr>
                <w:rFonts w:ascii="Times New Roman" w:hAnsi="Times New Roman"/>
                <w:sz w:val="24"/>
                <w:szCs w:val="24"/>
              </w:rPr>
              <w:t>Speciālās izglītības reformu rezultātā, veidosies ietaupījums no uzturēšanas izdevumiem speciālās izglītības programmās, jo saskaņā ar grozījumiem normatīvajā regulējumā, ka speciālo izglītības iestāžu, kas nodrošina internāta pakalpojumus, uzturēšanas izdevumus no valsts budžeta sedz par noteiktu speciālo izglītības programmu izglītojamiem. Savukārt, ja pašvaldības speciālā izglītības iestāde īsteno speciālo izglītības programmu izglītojamiem ar somatiskām saslimšanām, ar kustību traucējumiem, ar valodas traucējumiem vai mācīšanās traucējumiem, tad uzturēšanas izdevumi par minēto speciālo izglītības programmu izglītojamiem tiek segti no pašvaldību budžeta. Šobrīd pēc Valsts izglītības informācijas sistēmā pieejamiem datiem uz 01.09.2019., speciālās izglītības iestādēs, kas nodrošina internāta pakalpojumu mācījās 6604 izglītojamiem, savukārt valsts budžeta mērķdotācija uzturēšanas izdevumiem - 2 milj. euro mēnesī.</w:t>
            </w:r>
          </w:p>
          <w:p w14:paraId="3616D41B" w14:textId="77777777" w:rsidR="00B17BF5" w:rsidRPr="00D12BCD" w:rsidRDefault="00B17BF5" w:rsidP="00B17BF5">
            <w:pPr>
              <w:spacing w:line="240" w:lineRule="auto"/>
              <w:jc w:val="both"/>
              <w:rPr>
                <w:rFonts w:ascii="Times New Roman" w:hAnsi="Times New Roman"/>
                <w:sz w:val="24"/>
                <w:szCs w:val="24"/>
              </w:rPr>
            </w:pPr>
            <w:r w:rsidRPr="00D12BCD">
              <w:rPr>
                <w:rFonts w:ascii="Times New Roman" w:hAnsi="Times New Roman"/>
                <w:sz w:val="24"/>
                <w:szCs w:val="24"/>
              </w:rPr>
              <w:t xml:space="preserve">Šobrīd, analizējot datus par izglītojamiem speciālās izglītības programmās, secinām, ka 1318 izglītojamie ir speciālās izglītības programmās, kurām no 2020.gada 1.septembra nenodrošinās uzturēšanas izdevumus no valsts budžeta. Taču no pašvaldībām ir saņemta informācija, ka izglītojamiem šajās speciālās izglītības programmās  ir kombinētie traucēji, attiecīgi tiks mainīta izglītības programma. Tā rezultātā ministrija prognozē, ka reālais izglītojamo skaits, kuriem netiks aprēķināti uzturēšanas izdevumi ir 50% no šobrīd esošajiem 1318 izglītojamiem. Ņemot vērā vidējās izglītojamo uzturēšanas izdevumu izmaksas katrā izglītības iestādē, veidojas </w:t>
            </w:r>
            <w:r w:rsidRPr="00D12BCD">
              <w:rPr>
                <w:rFonts w:ascii="Times New Roman" w:hAnsi="Times New Roman"/>
                <w:b/>
                <w:sz w:val="24"/>
                <w:szCs w:val="24"/>
              </w:rPr>
              <w:t>potenciāls ietaupījums</w:t>
            </w:r>
            <w:r w:rsidRPr="00D12BCD">
              <w:rPr>
                <w:rFonts w:ascii="Times New Roman" w:hAnsi="Times New Roman"/>
                <w:sz w:val="24"/>
                <w:szCs w:val="24"/>
              </w:rPr>
              <w:t>.</w:t>
            </w:r>
          </w:p>
          <w:tbl>
            <w:tblPr>
              <w:tblW w:w="6950" w:type="dxa"/>
              <w:tblLayout w:type="fixed"/>
              <w:tblLook w:val="04A0" w:firstRow="1" w:lastRow="0" w:firstColumn="1" w:lastColumn="0" w:noHBand="0" w:noVBand="1"/>
            </w:tblPr>
            <w:tblGrid>
              <w:gridCol w:w="2993"/>
              <w:gridCol w:w="1949"/>
              <w:gridCol w:w="2008"/>
            </w:tblGrid>
            <w:tr w:rsidR="00B17BF5" w:rsidRPr="00D12BCD" w14:paraId="628CF3BB" w14:textId="77777777" w:rsidTr="00BF4D9C">
              <w:trPr>
                <w:trHeight w:val="898"/>
              </w:trPr>
              <w:tc>
                <w:tcPr>
                  <w:tcW w:w="2993"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24D3CEFA" w14:textId="77777777" w:rsidR="00B17BF5" w:rsidRPr="00D12BCD" w:rsidRDefault="00B17BF5" w:rsidP="00B17BF5">
                  <w:pPr>
                    <w:spacing w:after="0" w:line="240" w:lineRule="auto"/>
                    <w:jc w:val="center"/>
                    <w:rPr>
                      <w:rFonts w:ascii="Times New Roman" w:hAnsi="Times New Roman"/>
                      <w:b/>
                      <w:bCs/>
                      <w:color w:val="000000"/>
                      <w:sz w:val="24"/>
                      <w:szCs w:val="24"/>
                    </w:rPr>
                  </w:pPr>
                  <w:r w:rsidRPr="00D12BCD">
                    <w:rPr>
                      <w:rFonts w:ascii="Times New Roman" w:hAnsi="Times New Roman"/>
                      <w:b/>
                      <w:bCs/>
                      <w:color w:val="000000"/>
                      <w:sz w:val="24"/>
                      <w:szCs w:val="24"/>
                    </w:rPr>
                    <w:t>Šobrīd esošā norma noteikumos</w:t>
                  </w:r>
                </w:p>
              </w:tc>
              <w:tc>
                <w:tcPr>
                  <w:tcW w:w="1949" w:type="dxa"/>
                  <w:tcBorders>
                    <w:top w:val="single" w:sz="8" w:space="0" w:color="auto"/>
                    <w:left w:val="nil"/>
                    <w:bottom w:val="single" w:sz="8" w:space="0" w:color="auto"/>
                    <w:right w:val="single" w:sz="8" w:space="0" w:color="auto"/>
                  </w:tcBorders>
                  <w:shd w:val="clear" w:color="000000" w:fill="D9D9D9"/>
                  <w:vAlign w:val="center"/>
                  <w:hideMark/>
                </w:tcPr>
                <w:p w14:paraId="6CB80504" w14:textId="77777777" w:rsidR="00B17BF5" w:rsidRPr="00D12BCD" w:rsidRDefault="00B17BF5" w:rsidP="00B17BF5">
                  <w:pPr>
                    <w:spacing w:after="0" w:line="240" w:lineRule="auto"/>
                    <w:jc w:val="center"/>
                    <w:rPr>
                      <w:rFonts w:ascii="Times New Roman" w:hAnsi="Times New Roman"/>
                      <w:b/>
                      <w:bCs/>
                      <w:color w:val="000000"/>
                      <w:sz w:val="24"/>
                      <w:szCs w:val="24"/>
                    </w:rPr>
                  </w:pPr>
                  <w:r w:rsidRPr="00D12BCD">
                    <w:rPr>
                      <w:rFonts w:ascii="Times New Roman" w:hAnsi="Times New Roman"/>
                      <w:b/>
                      <w:bCs/>
                      <w:color w:val="000000"/>
                      <w:sz w:val="24"/>
                      <w:szCs w:val="24"/>
                    </w:rPr>
                    <w:t>Jaunā redakcija</w:t>
                  </w:r>
                </w:p>
              </w:tc>
              <w:tc>
                <w:tcPr>
                  <w:tcW w:w="2008" w:type="dxa"/>
                  <w:tcBorders>
                    <w:top w:val="single" w:sz="8" w:space="0" w:color="auto"/>
                    <w:left w:val="nil"/>
                    <w:bottom w:val="single" w:sz="8" w:space="0" w:color="auto"/>
                    <w:right w:val="single" w:sz="8" w:space="0" w:color="auto"/>
                  </w:tcBorders>
                  <w:shd w:val="clear" w:color="000000" w:fill="D9D9D9"/>
                  <w:vAlign w:val="center"/>
                  <w:hideMark/>
                </w:tcPr>
                <w:p w14:paraId="6AA54D22" w14:textId="77777777" w:rsidR="00B17BF5" w:rsidRPr="00D12BCD" w:rsidRDefault="00B17BF5" w:rsidP="00B17BF5">
                  <w:pPr>
                    <w:spacing w:after="0" w:line="240" w:lineRule="auto"/>
                    <w:jc w:val="center"/>
                    <w:rPr>
                      <w:rFonts w:ascii="Times New Roman" w:hAnsi="Times New Roman"/>
                      <w:b/>
                      <w:bCs/>
                      <w:color w:val="000000"/>
                      <w:sz w:val="24"/>
                      <w:szCs w:val="24"/>
                    </w:rPr>
                  </w:pPr>
                  <w:r w:rsidRPr="00D12BCD">
                    <w:rPr>
                      <w:rFonts w:ascii="Times New Roman" w:hAnsi="Times New Roman"/>
                      <w:b/>
                      <w:bCs/>
                      <w:color w:val="000000"/>
                      <w:sz w:val="24"/>
                      <w:szCs w:val="24"/>
                    </w:rPr>
                    <w:t>Potenciālais finansējuma ietaupījums</w:t>
                  </w:r>
                </w:p>
              </w:tc>
            </w:tr>
            <w:tr w:rsidR="00B17BF5" w:rsidRPr="00D12BCD" w14:paraId="4A068AE2" w14:textId="77777777" w:rsidTr="00BF4D9C">
              <w:trPr>
                <w:trHeight w:val="589"/>
              </w:trPr>
              <w:tc>
                <w:tcPr>
                  <w:tcW w:w="6950" w:type="dxa"/>
                  <w:gridSpan w:val="3"/>
                  <w:tcBorders>
                    <w:top w:val="single" w:sz="8" w:space="0" w:color="auto"/>
                    <w:left w:val="single" w:sz="8" w:space="0" w:color="auto"/>
                    <w:bottom w:val="single" w:sz="8" w:space="0" w:color="auto"/>
                    <w:right w:val="single" w:sz="8" w:space="0" w:color="000000"/>
                  </w:tcBorders>
                  <w:shd w:val="clear" w:color="000000" w:fill="FBE4D5"/>
                  <w:vAlign w:val="center"/>
                  <w:hideMark/>
                </w:tcPr>
                <w:p w14:paraId="546F39BB" w14:textId="77777777" w:rsidR="00B17BF5" w:rsidRPr="00D12BCD" w:rsidRDefault="00B17BF5" w:rsidP="00B17BF5">
                  <w:pPr>
                    <w:spacing w:after="0" w:line="240" w:lineRule="auto"/>
                    <w:jc w:val="both"/>
                    <w:rPr>
                      <w:rFonts w:ascii="Times New Roman" w:hAnsi="Times New Roman"/>
                      <w:b/>
                      <w:bCs/>
                      <w:i/>
                      <w:iCs/>
                      <w:color w:val="000000"/>
                      <w:sz w:val="24"/>
                      <w:szCs w:val="24"/>
                      <w:u w:val="single"/>
                    </w:rPr>
                  </w:pPr>
                  <w:r w:rsidRPr="00D12BCD">
                    <w:rPr>
                      <w:rFonts w:ascii="Times New Roman" w:hAnsi="Times New Roman"/>
                      <w:b/>
                      <w:bCs/>
                      <w:i/>
                      <w:iCs/>
                      <w:color w:val="000000"/>
                      <w:sz w:val="24"/>
                      <w:szCs w:val="24"/>
                      <w:u w:val="single"/>
                    </w:rPr>
                    <w:t>Grozījumi, kuriem ir finansiāla ietekme:</w:t>
                  </w:r>
                </w:p>
              </w:tc>
            </w:tr>
            <w:tr w:rsidR="00B17BF5" w:rsidRPr="00D12BCD" w14:paraId="56634182" w14:textId="77777777" w:rsidTr="00BF4D9C">
              <w:trPr>
                <w:trHeight w:val="589"/>
              </w:trPr>
              <w:tc>
                <w:tcPr>
                  <w:tcW w:w="2993" w:type="dxa"/>
                  <w:vMerge w:val="restart"/>
                  <w:tcBorders>
                    <w:top w:val="nil"/>
                    <w:left w:val="single" w:sz="8" w:space="0" w:color="auto"/>
                    <w:bottom w:val="single" w:sz="8" w:space="0" w:color="000000"/>
                    <w:right w:val="single" w:sz="8" w:space="0" w:color="auto"/>
                  </w:tcBorders>
                  <w:shd w:val="clear" w:color="auto" w:fill="auto"/>
                  <w:vAlign w:val="center"/>
                  <w:hideMark/>
                </w:tcPr>
                <w:p w14:paraId="780AD2AB" w14:textId="77777777" w:rsidR="00B17BF5" w:rsidRPr="00D12BCD" w:rsidRDefault="00B17BF5" w:rsidP="00B17BF5">
                  <w:pPr>
                    <w:spacing w:after="0" w:line="240" w:lineRule="auto"/>
                    <w:jc w:val="both"/>
                    <w:rPr>
                      <w:rFonts w:ascii="Times New Roman" w:hAnsi="Times New Roman"/>
                      <w:i/>
                      <w:iCs/>
                      <w:color w:val="000000"/>
                      <w:sz w:val="24"/>
                      <w:szCs w:val="24"/>
                    </w:rPr>
                  </w:pPr>
                  <w:r w:rsidRPr="00D12BCD">
                    <w:rPr>
                      <w:rFonts w:ascii="Times New Roman" w:hAnsi="Times New Roman"/>
                      <w:i/>
                      <w:iCs/>
                      <w:color w:val="000000"/>
                      <w:sz w:val="24"/>
                      <w:szCs w:val="24"/>
                    </w:rPr>
                    <w:t>Šobrīd uzturēšanas izdevumus aprēķina visiem izglītojamiem, kuri saņem internāta pakalpojumus</w:t>
                  </w:r>
                </w:p>
              </w:tc>
              <w:tc>
                <w:tcPr>
                  <w:tcW w:w="1949" w:type="dxa"/>
                  <w:vMerge w:val="restart"/>
                  <w:tcBorders>
                    <w:top w:val="nil"/>
                    <w:left w:val="single" w:sz="8" w:space="0" w:color="auto"/>
                    <w:bottom w:val="single" w:sz="8" w:space="0" w:color="000000"/>
                    <w:right w:val="single" w:sz="8" w:space="0" w:color="auto"/>
                  </w:tcBorders>
                  <w:shd w:val="clear" w:color="auto" w:fill="auto"/>
                  <w:vAlign w:val="center"/>
                  <w:hideMark/>
                </w:tcPr>
                <w:p w14:paraId="5240F0C4" w14:textId="77777777" w:rsidR="00B17BF5" w:rsidRPr="00D12BCD" w:rsidRDefault="00B17BF5" w:rsidP="00B17BF5">
                  <w:pPr>
                    <w:spacing w:after="0" w:line="240" w:lineRule="auto"/>
                    <w:jc w:val="both"/>
                    <w:rPr>
                      <w:rFonts w:ascii="Times New Roman" w:hAnsi="Times New Roman"/>
                      <w:color w:val="000000"/>
                      <w:sz w:val="24"/>
                      <w:szCs w:val="24"/>
                    </w:rPr>
                  </w:pPr>
                  <w:r w:rsidRPr="00D12BCD">
                    <w:rPr>
                      <w:rFonts w:ascii="Times New Roman" w:hAnsi="Times New Roman"/>
                      <w:color w:val="000000"/>
                      <w:sz w:val="24"/>
                      <w:szCs w:val="24"/>
                    </w:rPr>
                    <w:t>Uzturēšanas izdevumus aprēķina par noteiktu speciālo izglītības programmu izglītojamiem.</w:t>
                  </w:r>
                </w:p>
              </w:tc>
              <w:tc>
                <w:tcPr>
                  <w:tcW w:w="2008" w:type="dxa"/>
                  <w:tcBorders>
                    <w:top w:val="nil"/>
                    <w:left w:val="nil"/>
                    <w:bottom w:val="nil"/>
                    <w:right w:val="single" w:sz="8" w:space="0" w:color="auto"/>
                  </w:tcBorders>
                  <w:shd w:val="clear" w:color="auto" w:fill="auto"/>
                  <w:vAlign w:val="center"/>
                  <w:hideMark/>
                </w:tcPr>
                <w:p w14:paraId="206178C8" w14:textId="77777777" w:rsidR="00B17BF5" w:rsidRPr="00D12BCD" w:rsidRDefault="00B17BF5" w:rsidP="00B17BF5">
                  <w:pPr>
                    <w:spacing w:after="0" w:line="240" w:lineRule="auto"/>
                    <w:jc w:val="both"/>
                    <w:rPr>
                      <w:rFonts w:ascii="Times New Roman" w:hAnsi="Times New Roman"/>
                      <w:b/>
                      <w:bCs/>
                      <w:color w:val="000000"/>
                      <w:sz w:val="24"/>
                      <w:szCs w:val="24"/>
                    </w:rPr>
                  </w:pPr>
                  <w:r w:rsidRPr="00D12BCD">
                    <w:rPr>
                      <w:rFonts w:ascii="Times New Roman" w:hAnsi="Times New Roman"/>
                      <w:b/>
                      <w:bCs/>
                      <w:color w:val="000000"/>
                      <w:sz w:val="24"/>
                      <w:szCs w:val="24"/>
                    </w:rPr>
                    <w:t>4 mēn. 0,77 milj. euro</w:t>
                  </w:r>
                </w:p>
              </w:tc>
            </w:tr>
            <w:tr w:rsidR="00B17BF5" w:rsidRPr="00D12BCD" w14:paraId="750B2A8A" w14:textId="77777777" w:rsidTr="00BF4D9C">
              <w:trPr>
                <w:trHeight w:val="1193"/>
              </w:trPr>
              <w:tc>
                <w:tcPr>
                  <w:tcW w:w="2993" w:type="dxa"/>
                  <w:vMerge/>
                  <w:tcBorders>
                    <w:top w:val="nil"/>
                    <w:left w:val="single" w:sz="8" w:space="0" w:color="auto"/>
                    <w:bottom w:val="single" w:sz="8" w:space="0" w:color="000000"/>
                    <w:right w:val="single" w:sz="8" w:space="0" w:color="auto"/>
                  </w:tcBorders>
                  <w:vAlign w:val="center"/>
                  <w:hideMark/>
                </w:tcPr>
                <w:p w14:paraId="38D5028D" w14:textId="77777777" w:rsidR="00B17BF5" w:rsidRPr="00D12BCD" w:rsidRDefault="00B17BF5" w:rsidP="00B17BF5">
                  <w:pPr>
                    <w:spacing w:after="0" w:line="240" w:lineRule="auto"/>
                    <w:rPr>
                      <w:rFonts w:ascii="Times New Roman" w:hAnsi="Times New Roman"/>
                      <w:i/>
                      <w:iCs/>
                      <w:color w:val="000000"/>
                      <w:sz w:val="24"/>
                      <w:szCs w:val="24"/>
                    </w:rPr>
                  </w:pPr>
                </w:p>
              </w:tc>
              <w:tc>
                <w:tcPr>
                  <w:tcW w:w="1949" w:type="dxa"/>
                  <w:vMerge/>
                  <w:tcBorders>
                    <w:top w:val="nil"/>
                    <w:left w:val="single" w:sz="8" w:space="0" w:color="auto"/>
                    <w:bottom w:val="single" w:sz="8" w:space="0" w:color="000000"/>
                    <w:right w:val="single" w:sz="8" w:space="0" w:color="auto"/>
                  </w:tcBorders>
                  <w:vAlign w:val="center"/>
                  <w:hideMark/>
                </w:tcPr>
                <w:p w14:paraId="5ECFAB65" w14:textId="77777777" w:rsidR="00B17BF5" w:rsidRPr="00D12BCD" w:rsidRDefault="00B17BF5" w:rsidP="00B17BF5">
                  <w:pPr>
                    <w:spacing w:after="0" w:line="240" w:lineRule="auto"/>
                    <w:rPr>
                      <w:rFonts w:ascii="Times New Roman" w:hAnsi="Times New Roman"/>
                      <w:color w:val="000000"/>
                      <w:sz w:val="24"/>
                      <w:szCs w:val="24"/>
                    </w:rPr>
                  </w:pPr>
                </w:p>
              </w:tc>
              <w:tc>
                <w:tcPr>
                  <w:tcW w:w="2008" w:type="dxa"/>
                  <w:tcBorders>
                    <w:top w:val="nil"/>
                    <w:left w:val="nil"/>
                    <w:bottom w:val="single" w:sz="8" w:space="0" w:color="auto"/>
                    <w:right w:val="single" w:sz="8" w:space="0" w:color="auto"/>
                  </w:tcBorders>
                  <w:shd w:val="clear" w:color="auto" w:fill="auto"/>
                  <w:vAlign w:val="center"/>
                  <w:hideMark/>
                </w:tcPr>
                <w:p w14:paraId="5FEF292A" w14:textId="77777777" w:rsidR="00B17BF5" w:rsidRPr="00D12BCD" w:rsidRDefault="00B17BF5" w:rsidP="00B17BF5">
                  <w:pPr>
                    <w:spacing w:after="0" w:line="240" w:lineRule="auto"/>
                    <w:jc w:val="both"/>
                    <w:rPr>
                      <w:rFonts w:ascii="Times New Roman" w:hAnsi="Times New Roman"/>
                      <w:b/>
                      <w:bCs/>
                      <w:color w:val="000000"/>
                      <w:sz w:val="24"/>
                      <w:szCs w:val="24"/>
                    </w:rPr>
                  </w:pPr>
                  <w:r w:rsidRPr="00D12BCD">
                    <w:rPr>
                      <w:rFonts w:ascii="Times New Roman" w:hAnsi="Times New Roman"/>
                      <w:b/>
                      <w:bCs/>
                      <w:color w:val="000000"/>
                      <w:sz w:val="24"/>
                      <w:szCs w:val="24"/>
                    </w:rPr>
                    <w:t xml:space="preserve"> gadā 2,3 milj. euro</w:t>
                  </w:r>
                </w:p>
              </w:tc>
            </w:tr>
          </w:tbl>
          <w:p w14:paraId="486BDAC1" w14:textId="77777777" w:rsidR="00B17BF5" w:rsidRPr="00D12BCD" w:rsidRDefault="00B17BF5" w:rsidP="00B17BF5">
            <w:pPr>
              <w:spacing w:line="240" w:lineRule="auto"/>
              <w:jc w:val="both"/>
              <w:rPr>
                <w:rFonts w:ascii="Times New Roman" w:hAnsi="Times New Roman"/>
                <w:sz w:val="24"/>
                <w:szCs w:val="24"/>
              </w:rPr>
            </w:pPr>
            <w:r w:rsidRPr="00D12BCD">
              <w:rPr>
                <w:rFonts w:ascii="Times New Roman" w:hAnsi="Times New Roman"/>
                <w:sz w:val="24"/>
                <w:szCs w:val="24"/>
              </w:rPr>
              <w:t>Normas, kas tiek plānotas grozīt MK noteikumos Nr.447</w:t>
            </w:r>
          </w:p>
          <w:tbl>
            <w:tblPr>
              <w:tblW w:w="6950" w:type="dxa"/>
              <w:tblLayout w:type="fixed"/>
              <w:tblLook w:val="04A0" w:firstRow="1" w:lastRow="0" w:firstColumn="1" w:lastColumn="0" w:noHBand="0" w:noVBand="1"/>
            </w:tblPr>
            <w:tblGrid>
              <w:gridCol w:w="1847"/>
              <w:gridCol w:w="2410"/>
              <w:gridCol w:w="2693"/>
            </w:tblGrid>
            <w:tr w:rsidR="00B17BF5" w:rsidRPr="00D12BCD" w14:paraId="0245E496" w14:textId="77777777" w:rsidTr="00BF4D9C">
              <w:trPr>
                <w:trHeight w:val="908"/>
              </w:trPr>
              <w:tc>
                <w:tcPr>
                  <w:tcW w:w="1847"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CB40A3B" w14:textId="77777777" w:rsidR="00B17BF5" w:rsidRPr="00D12BCD" w:rsidRDefault="00B17BF5" w:rsidP="00B17BF5">
                  <w:pPr>
                    <w:spacing w:after="0" w:line="240" w:lineRule="auto"/>
                    <w:jc w:val="center"/>
                    <w:rPr>
                      <w:rFonts w:ascii="Times New Roman" w:hAnsi="Times New Roman"/>
                      <w:b/>
                      <w:bCs/>
                      <w:color w:val="000000"/>
                      <w:sz w:val="24"/>
                      <w:szCs w:val="24"/>
                    </w:rPr>
                  </w:pPr>
                  <w:r w:rsidRPr="00D12BCD">
                    <w:rPr>
                      <w:rFonts w:ascii="Times New Roman" w:hAnsi="Times New Roman"/>
                      <w:b/>
                      <w:bCs/>
                      <w:color w:val="000000"/>
                      <w:sz w:val="24"/>
                      <w:szCs w:val="24"/>
                    </w:rPr>
                    <w:lastRenderedPageBreak/>
                    <w:t>Šobrīdējā norma noteikumos</w:t>
                  </w:r>
                </w:p>
              </w:tc>
              <w:tc>
                <w:tcPr>
                  <w:tcW w:w="2410" w:type="dxa"/>
                  <w:tcBorders>
                    <w:top w:val="single" w:sz="8" w:space="0" w:color="auto"/>
                    <w:left w:val="nil"/>
                    <w:bottom w:val="single" w:sz="8" w:space="0" w:color="auto"/>
                    <w:right w:val="single" w:sz="8" w:space="0" w:color="auto"/>
                  </w:tcBorders>
                  <w:shd w:val="clear" w:color="000000" w:fill="D9D9D9"/>
                  <w:vAlign w:val="center"/>
                  <w:hideMark/>
                </w:tcPr>
                <w:p w14:paraId="51F97DC2" w14:textId="77777777" w:rsidR="00B17BF5" w:rsidRPr="00D12BCD" w:rsidRDefault="00B17BF5" w:rsidP="00B17BF5">
                  <w:pPr>
                    <w:spacing w:after="0" w:line="240" w:lineRule="auto"/>
                    <w:jc w:val="center"/>
                    <w:rPr>
                      <w:rFonts w:ascii="Times New Roman" w:hAnsi="Times New Roman"/>
                      <w:b/>
                      <w:bCs/>
                      <w:color w:val="000000"/>
                      <w:sz w:val="24"/>
                      <w:szCs w:val="24"/>
                    </w:rPr>
                  </w:pPr>
                  <w:r w:rsidRPr="00D12BCD">
                    <w:rPr>
                      <w:rFonts w:ascii="Times New Roman" w:hAnsi="Times New Roman"/>
                      <w:b/>
                      <w:bCs/>
                      <w:color w:val="000000"/>
                      <w:sz w:val="24"/>
                      <w:szCs w:val="24"/>
                    </w:rPr>
                    <w:t>Jaunā redakcija</w:t>
                  </w:r>
                </w:p>
              </w:tc>
              <w:tc>
                <w:tcPr>
                  <w:tcW w:w="2693" w:type="dxa"/>
                  <w:tcBorders>
                    <w:top w:val="single" w:sz="8" w:space="0" w:color="auto"/>
                    <w:left w:val="nil"/>
                    <w:bottom w:val="single" w:sz="8" w:space="0" w:color="auto"/>
                    <w:right w:val="single" w:sz="8" w:space="0" w:color="auto"/>
                  </w:tcBorders>
                  <w:shd w:val="clear" w:color="000000" w:fill="D9D9D9"/>
                  <w:vAlign w:val="center"/>
                  <w:hideMark/>
                </w:tcPr>
                <w:p w14:paraId="6B5A4CEC" w14:textId="77777777" w:rsidR="00B17BF5" w:rsidRPr="00D12BCD" w:rsidRDefault="00B17BF5" w:rsidP="00B17BF5">
                  <w:pPr>
                    <w:spacing w:after="0" w:line="240" w:lineRule="auto"/>
                    <w:jc w:val="center"/>
                    <w:rPr>
                      <w:rFonts w:ascii="Times New Roman" w:hAnsi="Times New Roman"/>
                      <w:b/>
                      <w:bCs/>
                      <w:color w:val="000000"/>
                      <w:sz w:val="24"/>
                      <w:szCs w:val="24"/>
                    </w:rPr>
                  </w:pPr>
                  <w:r w:rsidRPr="00D12BCD">
                    <w:rPr>
                      <w:rFonts w:ascii="Times New Roman" w:hAnsi="Times New Roman"/>
                      <w:b/>
                      <w:bCs/>
                      <w:color w:val="000000"/>
                      <w:sz w:val="24"/>
                      <w:szCs w:val="24"/>
                    </w:rPr>
                    <w:t>Nepieciešams papildu finansējums</w:t>
                  </w:r>
                </w:p>
              </w:tc>
            </w:tr>
            <w:tr w:rsidR="00B17BF5" w:rsidRPr="00D12BCD" w14:paraId="2DFDD738" w14:textId="77777777" w:rsidTr="00BF4D9C">
              <w:trPr>
                <w:trHeight w:val="312"/>
              </w:trPr>
              <w:tc>
                <w:tcPr>
                  <w:tcW w:w="6950" w:type="dxa"/>
                  <w:gridSpan w:val="3"/>
                  <w:tcBorders>
                    <w:top w:val="single" w:sz="8" w:space="0" w:color="auto"/>
                    <w:left w:val="single" w:sz="8" w:space="0" w:color="auto"/>
                    <w:bottom w:val="single" w:sz="8" w:space="0" w:color="auto"/>
                    <w:right w:val="single" w:sz="8" w:space="0" w:color="000000"/>
                  </w:tcBorders>
                  <w:shd w:val="clear" w:color="000000" w:fill="FBE4D5"/>
                  <w:vAlign w:val="center"/>
                  <w:hideMark/>
                </w:tcPr>
                <w:p w14:paraId="4E5F02DE" w14:textId="77777777" w:rsidR="00B17BF5" w:rsidRPr="00D12BCD" w:rsidRDefault="00B17BF5" w:rsidP="00B17BF5">
                  <w:pPr>
                    <w:spacing w:after="0" w:line="240" w:lineRule="auto"/>
                    <w:jc w:val="both"/>
                    <w:rPr>
                      <w:rFonts w:ascii="Times New Roman" w:hAnsi="Times New Roman"/>
                      <w:b/>
                      <w:bCs/>
                      <w:i/>
                      <w:iCs/>
                      <w:color w:val="000000"/>
                      <w:sz w:val="24"/>
                      <w:szCs w:val="24"/>
                      <w:u w:val="single"/>
                    </w:rPr>
                  </w:pPr>
                  <w:r w:rsidRPr="00D12BCD">
                    <w:rPr>
                      <w:rFonts w:ascii="Times New Roman" w:hAnsi="Times New Roman"/>
                      <w:b/>
                      <w:bCs/>
                      <w:i/>
                      <w:iCs/>
                      <w:color w:val="000000"/>
                      <w:sz w:val="24"/>
                      <w:szCs w:val="24"/>
                      <w:u w:val="single"/>
                    </w:rPr>
                    <w:t>Grozījumi, kuriem ir finansiāla ietekme:</w:t>
                  </w:r>
                </w:p>
              </w:tc>
            </w:tr>
            <w:tr w:rsidR="00B17BF5" w:rsidRPr="00D12BCD" w14:paraId="58A51899" w14:textId="77777777" w:rsidTr="00BF4D9C">
              <w:trPr>
                <w:trHeight w:val="2371"/>
              </w:trPr>
              <w:tc>
                <w:tcPr>
                  <w:tcW w:w="1847" w:type="dxa"/>
                  <w:vMerge w:val="restart"/>
                  <w:tcBorders>
                    <w:top w:val="nil"/>
                    <w:left w:val="single" w:sz="8" w:space="0" w:color="auto"/>
                    <w:bottom w:val="single" w:sz="8" w:space="0" w:color="000000"/>
                    <w:right w:val="single" w:sz="8" w:space="0" w:color="auto"/>
                  </w:tcBorders>
                  <w:shd w:val="clear" w:color="auto" w:fill="auto"/>
                  <w:vAlign w:val="center"/>
                  <w:hideMark/>
                </w:tcPr>
                <w:p w14:paraId="7E363E48" w14:textId="77777777" w:rsidR="00B17BF5" w:rsidRPr="00D12BCD" w:rsidRDefault="00B17BF5" w:rsidP="00B17BF5">
                  <w:pPr>
                    <w:spacing w:after="0" w:line="240" w:lineRule="auto"/>
                    <w:jc w:val="both"/>
                    <w:rPr>
                      <w:rFonts w:ascii="Times New Roman" w:hAnsi="Times New Roman"/>
                      <w:i/>
                      <w:iCs/>
                      <w:color w:val="000000"/>
                      <w:sz w:val="24"/>
                      <w:szCs w:val="24"/>
                    </w:rPr>
                  </w:pPr>
                  <w:r w:rsidRPr="00D12BCD">
                    <w:rPr>
                      <w:rFonts w:ascii="Times New Roman" w:hAnsi="Times New Roman"/>
                      <w:i/>
                      <w:iCs/>
                      <w:color w:val="000000"/>
                      <w:sz w:val="24"/>
                      <w:szCs w:val="24"/>
                    </w:rPr>
                    <w:t>Šobrīd visiem izglītojamiem, kuri ir integrēti tiek piemērots koeficients 2, neatkarībā no speciālās izglītības programmas</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14:paraId="0200402E" w14:textId="77777777" w:rsidR="00B17BF5" w:rsidRPr="00D12BCD" w:rsidRDefault="00B17BF5" w:rsidP="00B17BF5">
                  <w:pPr>
                    <w:spacing w:after="0" w:line="240" w:lineRule="auto"/>
                    <w:jc w:val="both"/>
                    <w:rPr>
                      <w:rFonts w:ascii="Times New Roman" w:hAnsi="Times New Roman"/>
                      <w:color w:val="000000"/>
                      <w:sz w:val="24"/>
                      <w:szCs w:val="24"/>
                    </w:rPr>
                  </w:pPr>
                  <w:r w:rsidRPr="00D12BCD">
                    <w:rPr>
                      <w:rFonts w:ascii="Times New Roman" w:hAnsi="Times New Roman"/>
                      <w:color w:val="000000"/>
                      <w:sz w:val="24"/>
                      <w:szCs w:val="24"/>
                    </w:rPr>
                    <w:t xml:space="preserve">Piemēroti diferencēti koeficienti (no 2 līdz 5) izglītojamiem speciālās izglītības programmās, lai nodrošinātu papildus atbalstu izglītojamiem; </w:t>
                  </w:r>
                </w:p>
              </w:tc>
              <w:tc>
                <w:tcPr>
                  <w:tcW w:w="2693" w:type="dxa"/>
                  <w:tcBorders>
                    <w:top w:val="nil"/>
                    <w:left w:val="nil"/>
                    <w:bottom w:val="nil"/>
                    <w:right w:val="single" w:sz="8" w:space="0" w:color="auto"/>
                  </w:tcBorders>
                  <w:shd w:val="clear" w:color="auto" w:fill="auto"/>
                  <w:vAlign w:val="center"/>
                  <w:hideMark/>
                </w:tcPr>
                <w:p w14:paraId="5EAAC71A" w14:textId="77777777" w:rsidR="00B17BF5" w:rsidRPr="00D12BCD" w:rsidRDefault="00B17BF5" w:rsidP="00B17BF5">
                  <w:pPr>
                    <w:spacing w:after="0" w:line="240" w:lineRule="auto"/>
                    <w:jc w:val="both"/>
                    <w:rPr>
                      <w:rFonts w:ascii="Times New Roman" w:hAnsi="Times New Roman"/>
                      <w:b/>
                      <w:bCs/>
                      <w:color w:val="000000"/>
                      <w:sz w:val="24"/>
                      <w:szCs w:val="24"/>
                    </w:rPr>
                  </w:pPr>
                  <w:r w:rsidRPr="00D12BCD">
                    <w:rPr>
                      <w:rFonts w:ascii="Times New Roman" w:hAnsi="Times New Roman"/>
                      <w:b/>
                      <w:bCs/>
                      <w:color w:val="000000"/>
                      <w:sz w:val="24"/>
                      <w:szCs w:val="24"/>
                    </w:rPr>
                    <w:t>4 mēn. 0,67 milj. euro</w:t>
                  </w:r>
                </w:p>
              </w:tc>
            </w:tr>
            <w:tr w:rsidR="00B17BF5" w:rsidRPr="00D12BCD" w14:paraId="1259F107" w14:textId="77777777" w:rsidTr="00D12BCD">
              <w:trPr>
                <w:trHeight w:val="75"/>
              </w:trPr>
              <w:tc>
                <w:tcPr>
                  <w:tcW w:w="1847" w:type="dxa"/>
                  <w:vMerge/>
                  <w:tcBorders>
                    <w:top w:val="nil"/>
                    <w:left w:val="single" w:sz="8" w:space="0" w:color="auto"/>
                    <w:bottom w:val="single" w:sz="8" w:space="0" w:color="000000"/>
                    <w:right w:val="single" w:sz="8" w:space="0" w:color="auto"/>
                  </w:tcBorders>
                  <w:vAlign w:val="center"/>
                  <w:hideMark/>
                </w:tcPr>
                <w:p w14:paraId="50AD827E" w14:textId="77777777" w:rsidR="00B17BF5" w:rsidRPr="00D12BCD" w:rsidRDefault="00B17BF5" w:rsidP="00B17BF5">
                  <w:pPr>
                    <w:spacing w:after="0" w:line="240" w:lineRule="auto"/>
                    <w:rPr>
                      <w:rFonts w:ascii="Times New Roman" w:hAnsi="Times New Roman"/>
                      <w:i/>
                      <w:iCs/>
                      <w:color w:val="000000"/>
                      <w:sz w:val="24"/>
                      <w:szCs w:val="24"/>
                    </w:rPr>
                  </w:pPr>
                </w:p>
              </w:tc>
              <w:tc>
                <w:tcPr>
                  <w:tcW w:w="2410" w:type="dxa"/>
                  <w:vMerge/>
                  <w:tcBorders>
                    <w:top w:val="nil"/>
                    <w:left w:val="single" w:sz="8" w:space="0" w:color="auto"/>
                    <w:bottom w:val="single" w:sz="8" w:space="0" w:color="000000"/>
                    <w:right w:val="single" w:sz="8" w:space="0" w:color="auto"/>
                  </w:tcBorders>
                  <w:vAlign w:val="center"/>
                  <w:hideMark/>
                </w:tcPr>
                <w:p w14:paraId="2B73FE9B" w14:textId="77777777" w:rsidR="00B17BF5" w:rsidRPr="00D12BCD" w:rsidRDefault="00B17BF5" w:rsidP="00B17BF5">
                  <w:pPr>
                    <w:spacing w:after="0" w:line="240" w:lineRule="auto"/>
                    <w:rPr>
                      <w:rFonts w:ascii="Times New Roman" w:hAnsi="Times New Roman"/>
                      <w:color w:val="000000"/>
                      <w:sz w:val="24"/>
                      <w:szCs w:val="24"/>
                    </w:rPr>
                  </w:pPr>
                </w:p>
              </w:tc>
              <w:tc>
                <w:tcPr>
                  <w:tcW w:w="2693" w:type="dxa"/>
                  <w:tcBorders>
                    <w:top w:val="nil"/>
                    <w:left w:val="nil"/>
                    <w:bottom w:val="single" w:sz="8" w:space="0" w:color="auto"/>
                    <w:right w:val="single" w:sz="8" w:space="0" w:color="auto"/>
                  </w:tcBorders>
                  <w:shd w:val="clear" w:color="auto" w:fill="auto"/>
                  <w:vAlign w:val="center"/>
                  <w:hideMark/>
                </w:tcPr>
                <w:p w14:paraId="1BFB4A31" w14:textId="77777777" w:rsidR="00B17BF5" w:rsidRPr="00D12BCD" w:rsidRDefault="00B17BF5" w:rsidP="00B17BF5">
                  <w:pPr>
                    <w:spacing w:after="0" w:line="240" w:lineRule="auto"/>
                    <w:jc w:val="both"/>
                    <w:rPr>
                      <w:rFonts w:ascii="Times New Roman" w:hAnsi="Times New Roman"/>
                      <w:b/>
                      <w:bCs/>
                      <w:color w:val="000000"/>
                      <w:sz w:val="24"/>
                      <w:szCs w:val="24"/>
                    </w:rPr>
                  </w:pPr>
                  <w:r w:rsidRPr="00D12BCD">
                    <w:rPr>
                      <w:rFonts w:ascii="Times New Roman" w:hAnsi="Times New Roman"/>
                      <w:b/>
                      <w:bCs/>
                      <w:color w:val="000000"/>
                      <w:sz w:val="24"/>
                      <w:szCs w:val="24"/>
                    </w:rPr>
                    <w:t xml:space="preserve"> gadā 2,0 milj. euro</w:t>
                  </w:r>
                </w:p>
              </w:tc>
            </w:tr>
            <w:tr w:rsidR="00B17BF5" w:rsidRPr="00D12BCD" w14:paraId="0A00A71E" w14:textId="77777777" w:rsidTr="00BF4D9C">
              <w:trPr>
                <w:trHeight w:val="1775"/>
              </w:trPr>
              <w:tc>
                <w:tcPr>
                  <w:tcW w:w="1847" w:type="dxa"/>
                  <w:vMerge w:val="restart"/>
                  <w:tcBorders>
                    <w:top w:val="nil"/>
                    <w:left w:val="single" w:sz="8" w:space="0" w:color="auto"/>
                    <w:bottom w:val="single" w:sz="8" w:space="0" w:color="000000"/>
                    <w:right w:val="single" w:sz="8" w:space="0" w:color="auto"/>
                  </w:tcBorders>
                  <w:shd w:val="clear" w:color="auto" w:fill="auto"/>
                  <w:vAlign w:val="center"/>
                  <w:hideMark/>
                </w:tcPr>
                <w:p w14:paraId="1F804800" w14:textId="77777777" w:rsidR="00B17BF5" w:rsidRPr="00D12BCD" w:rsidRDefault="00B17BF5" w:rsidP="00B17BF5">
                  <w:pPr>
                    <w:spacing w:after="0" w:line="240" w:lineRule="auto"/>
                    <w:jc w:val="both"/>
                    <w:rPr>
                      <w:rFonts w:ascii="Times New Roman" w:hAnsi="Times New Roman"/>
                      <w:i/>
                      <w:iCs/>
                      <w:color w:val="000000"/>
                      <w:sz w:val="24"/>
                      <w:szCs w:val="24"/>
                    </w:rPr>
                  </w:pPr>
                  <w:r w:rsidRPr="00D12BCD">
                    <w:rPr>
                      <w:rFonts w:ascii="Times New Roman" w:hAnsi="Times New Roman"/>
                      <w:i/>
                      <w:iCs/>
                      <w:color w:val="000000"/>
                      <w:sz w:val="24"/>
                      <w:szCs w:val="24"/>
                    </w:rPr>
                    <w:t>Valsts ģimnāziju īstenotajās programmās visiem skolēniem (no 1. – 12.klasei) piemēro koeficientu 1,1</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14:paraId="1756F328" w14:textId="77777777" w:rsidR="00B17BF5" w:rsidRPr="00D12BCD" w:rsidRDefault="00B17BF5" w:rsidP="00B17BF5">
                  <w:pPr>
                    <w:spacing w:after="0" w:line="240" w:lineRule="auto"/>
                    <w:jc w:val="both"/>
                    <w:rPr>
                      <w:rFonts w:ascii="Times New Roman" w:hAnsi="Times New Roman"/>
                      <w:color w:val="000000"/>
                      <w:sz w:val="24"/>
                      <w:szCs w:val="24"/>
                    </w:rPr>
                  </w:pPr>
                  <w:r w:rsidRPr="00D12BCD">
                    <w:rPr>
                      <w:rFonts w:ascii="Times New Roman" w:hAnsi="Times New Roman"/>
                      <w:color w:val="000000"/>
                      <w:sz w:val="24"/>
                      <w:szCs w:val="24"/>
                    </w:rPr>
                    <w:t xml:space="preserve">Papildus koeficientu 1,22 valsts ģimnāziju īstenotajās programmās piemēro skolēnu skaitam 10. – 12. klasēs </w:t>
                  </w:r>
                </w:p>
              </w:tc>
              <w:tc>
                <w:tcPr>
                  <w:tcW w:w="2693" w:type="dxa"/>
                  <w:tcBorders>
                    <w:top w:val="nil"/>
                    <w:left w:val="nil"/>
                    <w:bottom w:val="nil"/>
                    <w:right w:val="single" w:sz="8" w:space="0" w:color="auto"/>
                  </w:tcBorders>
                  <w:shd w:val="clear" w:color="auto" w:fill="auto"/>
                  <w:vAlign w:val="center"/>
                  <w:hideMark/>
                </w:tcPr>
                <w:p w14:paraId="7DBB001F" w14:textId="77777777" w:rsidR="00B17BF5" w:rsidRPr="00D12BCD" w:rsidRDefault="00B17BF5" w:rsidP="00B17BF5">
                  <w:pPr>
                    <w:spacing w:after="0" w:line="240" w:lineRule="auto"/>
                    <w:jc w:val="both"/>
                    <w:rPr>
                      <w:rFonts w:ascii="Times New Roman" w:hAnsi="Times New Roman"/>
                      <w:b/>
                      <w:bCs/>
                      <w:color w:val="000000"/>
                      <w:sz w:val="24"/>
                      <w:szCs w:val="24"/>
                    </w:rPr>
                  </w:pPr>
                  <w:r w:rsidRPr="00D12BCD">
                    <w:rPr>
                      <w:rFonts w:ascii="Times New Roman" w:hAnsi="Times New Roman"/>
                      <w:b/>
                      <w:bCs/>
                      <w:color w:val="000000"/>
                      <w:sz w:val="24"/>
                      <w:szCs w:val="24"/>
                    </w:rPr>
                    <w:t>4 mēn. 0,05 milj. euro</w:t>
                  </w:r>
                </w:p>
              </w:tc>
            </w:tr>
            <w:tr w:rsidR="00B17BF5" w:rsidRPr="00D12BCD" w14:paraId="34ED183F" w14:textId="77777777" w:rsidTr="00D12BCD">
              <w:trPr>
                <w:trHeight w:val="159"/>
              </w:trPr>
              <w:tc>
                <w:tcPr>
                  <w:tcW w:w="1847" w:type="dxa"/>
                  <w:vMerge/>
                  <w:tcBorders>
                    <w:top w:val="nil"/>
                    <w:left w:val="single" w:sz="8" w:space="0" w:color="auto"/>
                    <w:bottom w:val="single" w:sz="8" w:space="0" w:color="000000"/>
                    <w:right w:val="single" w:sz="8" w:space="0" w:color="auto"/>
                  </w:tcBorders>
                  <w:vAlign w:val="center"/>
                  <w:hideMark/>
                </w:tcPr>
                <w:p w14:paraId="5617D522" w14:textId="77777777" w:rsidR="00B17BF5" w:rsidRPr="00D12BCD" w:rsidRDefault="00B17BF5" w:rsidP="00B17BF5">
                  <w:pPr>
                    <w:spacing w:after="0" w:line="240" w:lineRule="auto"/>
                    <w:rPr>
                      <w:rFonts w:ascii="Times New Roman" w:hAnsi="Times New Roman"/>
                      <w:i/>
                      <w:iCs/>
                      <w:color w:val="000000"/>
                      <w:sz w:val="24"/>
                      <w:szCs w:val="24"/>
                    </w:rPr>
                  </w:pPr>
                </w:p>
              </w:tc>
              <w:tc>
                <w:tcPr>
                  <w:tcW w:w="2410" w:type="dxa"/>
                  <w:vMerge/>
                  <w:tcBorders>
                    <w:top w:val="nil"/>
                    <w:left w:val="single" w:sz="8" w:space="0" w:color="auto"/>
                    <w:bottom w:val="single" w:sz="8" w:space="0" w:color="000000"/>
                    <w:right w:val="single" w:sz="8" w:space="0" w:color="auto"/>
                  </w:tcBorders>
                  <w:vAlign w:val="center"/>
                  <w:hideMark/>
                </w:tcPr>
                <w:p w14:paraId="6B584BC5" w14:textId="77777777" w:rsidR="00B17BF5" w:rsidRPr="00D12BCD" w:rsidRDefault="00B17BF5" w:rsidP="00B17BF5">
                  <w:pPr>
                    <w:spacing w:after="0" w:line="240" w:lineRule="auto"/>
                    <w:rPr>
                      <w:rFonts w:ascii="Times New Roman" w:hAnsi="Times New Roman"/>
                      <w:color w:val="000000"/>
                      <w:sz w:val="24"/>
                      <w:szCs w:val="24"/>
                    </w:rPr>
                  </w:pPr>
                </w:p>
              </w:tc>
              <w:tc>
                <w:tcPr>
                  <w:tcW w:w="2693" w:type="dxa"/>
                  <w:tcBorders>
                    <w:top w:val="nil"/>
                    <w:left w:val="nil"/>
                    <w:bottom w:val="single" w:sz="8" w:space="0" w:color="auto"/>
                    <w:right w:val="single" w:sz="8" w:space="0" w:color="auto"/>
                  </w:tcBorders>
                  <w:shd w:val="clear" w:color="auto" w:fill="auto"/>
                  <w:vAlign w:val="center"/>
                  <w:hideMark/>
                </w:tcPr>
                <w:p w14:paraId="355FBD47" w14:textId="77777777" w:rsidR="00B17BF5" w:rsidRPr="00D12BCD" w:rsidRDefault="00B17BF5" w:rsidP="00B17BF5">
                  <w:pPr>
                    <w:spacing w:after="0" w:line="240" w:lineRule="auto"/>
                    <w:jc w:val="both"/>
                    <w:rPr>
                      <w:rFonts w:ascii="Times New Roman" w:hAnsi="Times New Roman"/>
                      <w:b/>
                      <w:bCs/>
                      <w:color w:val="000000"/>
                      <w:sz w:val="24"/>
                      <w:szCs w:val="24"/>
                    </w:rPr>
                  </w:pPr>
                  <w:r w:rsidRPr="00D12BCD">
                    <w:rPr>
                      <w:rFonts w:ascii="Times New Roman" w:hAnsi="Times New Roman"/>
                      <w:b/>
                      <w:bCs/>
                      <w:color w:val="000000"/>
                      <w:sz w:val="24"/>
                      <w:szCs w:val="24"/>
                    </w:rPr>
                    <w:t>gadā 0,2 milj. euro</w:t>
                  </w:r>
                </w:p>
              </w:tc>
            </w:tr>
            <w:tr w:rsidR="00B17BF5" w:rsidRPr="00D12BCD" w14:paraId="1D1A801C" w14:textId="77777777" w:rsidTr="00BF4D9C">
              <w:trPr>
                <w:trHeight w:val="1476"/>
              </w:trPr>
              <w:tc>
                <w:tcPr>
                  <w:tcW w:w="1847" w:type="dxa"/>
                  <w:vMerge w:val="restart"/>
                  <w:tcBorders>
                    <w:top w:val="nil"/>
                    <w:left w:val="single" w:sz="8" w:space="0" w:color="auto"/>
                    <w:bottom w:val="single" w:sz="8" w:space="0" w:color="000000"/>
                    <w:right w:val="single" w:sz="8" w:space="0" w:color="auto"/>
                  </w:tcBorders>
                  <w:shd w:val="clear" w:color="auto" w:fill="auto"/>
                  <w:vAlign w:val="center"/>
                  <w:hideMark/>
                </w:tcPr>
                <w:p w14:paraId="06C7FF5C" w14:textId="77777777" w:rsidR="00B17BF5" w:rsidRPr="00D12BCD" w:rsidRDefault="00B17BF5" w:rsidP="00B17BF5">
                  <w:pPr>
                    <w:spacing w:after="0" w:line="240" w:lineRule="auto"/>
                    <w:jc w:val="both"/>
                    <w:rPr>
                      <w:rFonts w:ascii="Times New Roman" w:hAnsi="Times New Roman"/>
                      <w:i/>
                      <w:iCs/>
                      <w:color w:val="000000"/>
                      <w:sz w:val="24"/>
                      <w:szCs w:val="24"/>
                    </w:rPr>
                  </w:pPr>
                  <w:r w:rsidRPr="00D12BCD">
                    <w:rPr>
                      <w:rFonts w:ascii="Times New Roman" w:hAnsi="Times New Roman"/>
                      <w:i/>
                      <w:iCs/>
                      <w:color w:val="000000"/>
                      <w:sz w:val="24"/>
                      <w:szCs w:val="24"/>
                    </w:rPr>
                    <w:t>Nav bijusi šāda norma</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14:paraId="419C1110" w14:textId="77777777" w:rsidR="00B17BF5" w:rsidRPr="00D12BCD" w:rsidRDefault="00B17BF5" w:rsidP="00B17BF5">
                  <w:pPr>
                    <w:spacing w:after="0" w:line="240" w:lineRule="auto"/>
                    <w:rPr>
                      <w:rFonts w:ascii="Times New Roman" w:hAnsi="Times New Roman"/>
                      <w:color w:val="000000"/>
                      <w:sz w:val="24"/>
                      <w:szCs w:val="24"/>
                    </w:rPr>
                  </w:pPr>
                  <w:r w:rsidRPr="00D12BCD">
                    <w:rPr>
                      <w:rFonts w:ascii="Times New Roman" w:hAnsi="Times New Roman"/>
                      <w:color w:val="000000"/>
                      <w:sz w:val="24"/>
                      <w:szCs w:val="24"/>
                    </w:rPr>
                    <w:t>Skolēnu skaitam, kuri vispārējās izglītības programmas apgūst ieslodzījuma vietās, piemēro koeficientu 1,3</w:t>
                  </w:r>
                </w:p>
              </w:tc>
              <w:tc>
                <w:tcPr>
                  <w:tcW w:w="2693" w:type="dxa"/>
                  <w:tcBorders>
                    <w:top w:val="nil"/>
                    <w:left w:val="nil"/>
                    <w:bottom w:val="nil"/>
                    <w:right w:val="single" w:sz="8" w:space="0" w:color="auto"/>
                  </w:tcBorders>
                  <w:shd w:val="clear" w:color="auto" w:fill="auto"/>
                  <w:vAlign w:val="center"/>
                  <w:hideMark/>
                </w:tcPr>
                <w:p w14:paraId="1B4765D6" w14:textId="77777777" w:rsidR="00B17BF5" w:rsidRPr="00D12BCD" w:rsidRDefault="00B17BF5" w:rsidP="00B17BF5">
                  <w:pPr>
                    <w:spacing w:after="0" w:line="240" w:lineRule="auto"/>
                    <w:jc w:val="both"/>
                    <w:rPr>
                      <w:rFonts w:ascii="Times New Roman" w:hAnsi="Times New Roman"/>
                      <w:b/>
                      <w:bCs/>
                      <w:color w:val="000000"/>
                      <w:sz w:val="24"/>
                      <w:szCs w:val="24"/>
                    </w:rPr>
                  </w:pPr>
                  <w:r w:rsidRPr="00D12BCD">
                    <w:rPr>
                      <w:rFonts w:ascii="Times New Roman" w:hAnsi="Times New Roman"/>
                      <w:b/>
                      <w:bCs/>
                      <w:color w:val="000000"/>
                      <w:sz w:val="24"/>
                      <w:szCs w:val="24"/>
                    </w:rPr>
                    <w:t>4 mēn. 0,04 milj. euro</w:t>
                  </w:r>
                </w:p>
              </w:tc>
            </w:tr>
            <w:tr w:rsidR="00B17BF5" w:rsidRPr="00D12BCD" w14:paraId="166E6720" w14:textId="77777777" w:rsidTr="00D12BCD">
              <w:trPr>
                <w:trHeight w:val="75"/>
              </w:trPr>
              <w:tc>
                <w:tcPr>
                  <w:tcW w:w="1847" w:type="dxa"/>
                  <w:vMerge/>
                  <w:tcBorders>
                    <w:top w:val="nil"/>
                    <w:left w:val="single" w:sz="8" w:space="0" w:color="auto"/>
                    <w:bottom w:val="single" w:sz="8" w:space="0" w:color="000000"/>
                    <w:right w:val="single" w:sz="8" w:space="0" w:color="auto"/>
                  </w:tcBorders>
                  <w:vAlign w:val="center"/>
                  <w:hideMark/>
                </w:tcPr>
                <w:p w14:paraId="1CB182F2" w14:textId="77777777" w:rsidR="00B17BF5" w:rsidRPr="00D12BCD" w:rsidRDefault="00B17BF5" w:rsidP="00B17BF5">
                  <w:pPr>
                    <w:spacing w:after="0" w:line="240" w:lineRule="auto"/>
                    <w:rPr>
                      <w:rFonts w:ascii="Times New Roman" w:hAnsi="Times New Roman"/>
                      <w:i/>
                      <w:iCs/>
                      <w:color w:val="000000"/>
                      <w:sz w:val="24"/>
                      <w:szCs w:val="24"/>
                    </w:rPr>
                  </w:pPr>
                </w:p>
              </w:tc>
              <w:tc>
                <w:tcPr>
                  <w:tcW w:w="2410" w:type="dxa"/>
                  <w:vMerge/>
                  <w:tcBorders>
                    <w:top w:val="nil"/>
                    <w:left w:val="single" w:sz="8" w:space="0" w:color="auto"/>
                    <w:bottom w:val="single" w:sz="8" w:space="0" w:color="000000"/>
                    <w:right w:val="single" w:sz="8" w:space="0" w:color="auto"/>
                  </w:tcBorders>
                  <w:vAlign w:val="center"/>
                  <w:hideMark/>
                </w:tcPr>
                <w:p w14:paraId="60F95069" w14:textId="77777777" w:rsidR="00B17BF5" w:rsidRPr="00D12BCD" w:rsidRDefault="00B17BF5" w:rsidP="00B17BF5">
                  <w:pPr>
                    <w:spacing w:after="0" w:line="240" w:lineRule="auto"/>
                    <w:rPr>
                      <w:rFonts w:ascii="Times New Roman" w:hAnsi="Times New Roman"/>
                      <w:color w:val="000000"/>
                      <w:sz w:val="24"/>
                      <w:szCs w:val="24"/>
                    </w:rPr>
                  </w:pPr>
                </w:p>
              </w:tc>
              <w:tc>
                <w:tcPr>
                  <w:tcW w:w="2693" w:type="dxa"/>
                  <w:tcBorders>
                    <w:top w:val="nil"/>
                    <w:left w:val="nil"/>
                    <w:bottom w:val="single" w:sz="8" w:space="0" w:color="auto"/>
                    <w:right w:val="single" w:sz="8" w:space="0" w:color="auto"/>
                  </w:tcBorders>
                  <w:shd w:val="clear" w:color="auto" w:fill="auto"/>
                  <w:vAlign w:val="center"/>
                  <w:hideMark/>
                </w:tcPr>
                <w:p w14:paraId="578EA575" w14:textId="77777777" w:rsidR="00B17BF5" w:rsidRPr="00D12BCD" w:rsidRDefault="00B17BF5" w:rsidP="00B17BF5">
                  <w:pPr>
                    <w:spacing w:after="0" w:line="240" w:lineRule="auto"/>
                    <w:jc w:val="both"/>
                    <w:rPr>
                      <w:rFonts w:ascii="Times New Roman" w:hAnsi="Times New Roman"/>
                      <w:b/>
                      <w:bCs/>
                      <w:color w:val="000000"/>
                      <w:sz w:val="24"/>
                      <w:szCs w:val="24"/>
                    </w:rPr>
                  </w:pPr>
                  <w:r w:rsidRPr="00D12BCD">
                    <w:rPr>
                      <w:rFonts w:ascii="Times New Roman" w:hAnsi="Times New Roman"/>
                      <w:b/>
                      <w:bCs/>
                      <w:color w:val="000000"/>
                      <w:sz w:val="24"/>
                      <w:szCs w:val="24"/>
                    </w:rPr>
                    <w:t>gadam 0,1 milj. euro</w:t>
                  </w:r>
                </w:p>
              </w:tc>
            </w:tr>
            <w:tr w:rsidR="00B17BF5" w:rsidRPr="00D12BCD" w14:paraId="2FAC51DA" w14:textId="77777777" w:rsidTr="00BF4D9C">
              <w:trPr>
                <w:trHeight w:val="596"/>
              </w:trPr>
              <w:tc>
                <w:tcPr>
                  <w:tcW w:w="425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4770680" w14:textId="77777777" w:rsidR="00B17BF5" w:rsidRPr="00D12BCD" w:rsidRDefault="00B17BF5" w:rsidP="00B17BF5">
                  <w:pPr>
                    <w:spacing w:after="0" w:line="240" w:lineRule="auto"/>
                    <w:jc w:val="right"/>
                    <w:rPr>
                      <w:rFonts w:ascii="Times New Roman" w:hAnsi="Times New Roman"/>
                      <w:b/>
                      <w:bCs/>
                      <w:color w:val="000000"/>
                      <w:sz w:val="24"/>
                      <w:szCs w:val="24"/>
                    </w:rPr>
                  </w:pPr>
                  <w:r w:rsidRPr="00D12BCD">
                    <w:rPr>
                      <w:rFonts w:ascii="Times New Roman" w:hAnsi="Times New Roman"/>
                      <w:b/>
                      <w:bCs/>
                      <w:color w:val="000000"/>
                      <w:sz w:val="24"/>
                      <w:szCs w:val="24"/>
                    </w:rPr>
                    <w:t>Kopā</w:t>
                  </w:r>
                </w:p>
              </w:tc>
              <w:tc>
                <w:tcPr>
                  <w:tcW w:w="2693" w:type="dxa"/>
                  <w:tcBorders>
                    <w:top w:val="nil"/>
                    <w:left w:val="nil"/>
                    <w:bottom w:val="nil"/>
                    <w:right w:val="single" w:sz="8" w:space="0" w:color="auto"/>
                  </w:tcBorders>
                  <w:shd w:val="clear" w:color="auto" w:fill="auto"/>
                  <w:vAlign w:val="center"/>
                  <w:hideMark/>
                </w:tcPr>
                <w:p w14:paraId="0541281B" w14:textId="77777777" w:rsidR="00B17BF5" w:rsidRPr="00D12BCD" w:rsidRDefault="00B17BF5" w:rsidP="00B17BF5">
                  <w:pPr>
                    <w:spacing w:after="0" w:line="240" w:lineRule="auto"/>
                    <w:jc w:val="both"/>
                    <w:rPr>
                      <w:rFonts w:ascii="Times New Roman" w:hAnsi="Times New Roman"/>
                      <w:b/>
                      <w:bCs/>
                      <w:color w:val="000000"/>
                      <w:sz w:val="24"/>
                      <w:szCs w:val="24"/>
                    </w:rPr>
                  </w:pPr>
                  <w:r w:rsidRPr="00D12BCD">
                    <w:rPr>
                      <w:rFonts w:ascii="Times New Roman" w:hAnsi="Times New Roman"/>
                      <w:b/>
                      <w:bCs/>
                      <w:color w:val="000000"/>
                      <w:sz w:val="24"/>
                      <w:szCs w:val="24"/>
                    </w:rPr>
                    <w:t>4 mēn. 0,76 milj. euro</w:t>
                  </w:r>
                </w:p>
              </w:tc>
            </w:tr>
            <w:tr w:rsidR="00B17BF5" w:rsidRPr="00D12BCD" w14:paraId="5A6ED49E" w14:textId="77777777" w:rsidTr="00D12BCD">
              <w:trPr>
                <w:trHeight w:val="285"/>
              </w:trPr>
              <w:tc>
                <w:tcPr>
                  <w:tcW w:w="4257" w:type="dxa"/>
                  <w:gridSpan w:val="2"/>
                  <w:vMerge/>
                  <w:tcBorders>
                    <w:top w:val="single" w:sz="8" w:space="0" w:color="auto"/>
                    <w:left w:val="single" w:sz="8" w:space="0" w:color="auto"/>
                    <w:bottom w:val="single" w:sz="8" w:space="0" w:color="000000"/>
                    <w:right w:val="single" w:sz="8" w:space="0" w:color="000000"/>
                  </w:tcBorders>
                  <w:vAlign w:val="center"/>
                  <w:hideMark/>
                </w:tcPr>
                <w:p w14:paraId="00CCDAF6" w14:textId="77777777" w:rsidR="00B17BF5" w:rsidRPr="00D12BCD" w:rsidRDefault="00B17BF5" w:rsidP="00B17BF5">
                  <w:pPr>
                    <w:spacing w:after="0" w:line="240" w:lineRule="auto"/>
                    <w:rPr>
                      <w:rFonts w:ascii="Times New Roman" w:hAnsi="Times New Roman"/>
                      <w:b/>
                      <w:bCs/>
                      <w:color w:val="000000"/>
                      <w:sz w:val="24"/>
                      <w:szCs w:val="24"/>
                    </w:rPr>
                  </w:pPr>
                </w:p>
              </w:tc>
              <w:tc>
                <w:tcPr>
                  <w:tcW w:w="2693" w:type="dxa"/>
                  <w:tcBorders>
                    <w:top w:val="nil"/>
                    <w:left w:val="nil"/>
                    <w:bottom w:val="single" w:sz="8" w:space="0" w:color="auto"/>
                    <w:right w:val="single" w:sz="8" w:space="0" w:color="auto"/>
                  </w:tcBorders>
                  <w:shd w:val="clear" w:color="auto" w:fill="auto"/>
                  <w:vAlign w:val="center"/>
                  <w:hideMark/>
                </w:tcPr>
                <w:p w14:paraId="4DF8BCC6" w14:textId="77777777" w:rsidR="00B17BF5" w:rsidRPr="00D12BCD" w:rsidRDefault="00B17BF5" w:rsidP="00B17BF5">
                  <w:pPr>
                    <w:spacing w:after="0" w:line="240" w:lineRule="auto"/>
                    <w:jc w:val="both"/>
                    <w:rPr>
                      <w:rFonts w:ascii="Times New Roman" w:hAnsi="Times New Roman"/>
                      <w:b/>
                      <w:bCs/>
                      <w:color w:val="000000"/>
                      <w:sz w:val="24"/>
                      <w:szCs w:val="24"/>
                    </w:rPr>
                  </w:pPr>
                  <w:r w:rsidRPr="00D12BCD">
                    <w:rPr>
                      <w:rFonts w:ascii="Times New Roman" w:hAnsi="Times New Roman"/>
                      <w:b/>
                      <w:bCs/>
                      <w:color w:val="000000"/>
                      <w:sz w:val="24"/>
                      <w:szCs w:val="24"/>
                    </w:rPr>
                    <w:t>gadam 2,3 milj. euro</w:t>
                  </w:r>
                </w:p>
              </w:tc>
            </w:tr>
            <w:tr w:rsidR="00B17BF5" w:rsidRPr="00A3689C" w14:paraId="35016D6D" w14:textId="77777777" w:rsidTr="00D12BCD">
              <w:trPr>
                <w:trHeight w:val="416"/>
              </w:trPr>
              <w:tc>
                <w:tcPr>
                  <w:tcW w:w="4257" w:type="dxa"/>
                  <w:gridSpan w:val="2"/>
                  <w:tcBorders>
                    <w:top w:val="single" w:sz="8" w:space="0" w:color="auto"/>
                    <w:left w:val="single" w:sz="8" w:space="0" w:color="auto"/>
                    <w:bottom w:val="single" w:sz="8" w:space="0" w:color="auto"/>
                    <w:right w:val="single" w:sz="8" w:space="0" w:color="auto"/>
                  </w:tcBorders>
                  <w:shd w:val="clear" w:color="000000" w:fill="FFE599"/>
                  <w:vAlign w:val="center"/>
                  <w:hideMark/>
                </w:tcPr>
                <w:p w14:paraId="68DF8AC9" w14:textId="77777777" w:rsidR="00B17BF5" w:rsidRPr="00D12BCD" w:rsidRDefault="00B17BF5" w:rsidP="00B17BF5">
                  <w:pPr>
                    <w:spacing w:after="0" w:line="240" w:lineRule="auto"/>
                    <w:jc w:val="right"/>
                    <w:rPr>
                      <w:rFonts w:ascii="Times New Roman" w:hAnsi="Times New Roman"/>
                      <w:b/>
                      <w:bCs/>
                      <w:color w:val="000000"/>
                      <w:sz w:val="24"/>
                      <w:szCs w:val="24"/>
                    </w:rPr>
                  </w:pPr>
                  <w:r w:rsidRPr="00D12BCD">
                    <w:rPr>
                      <w:rFonts w:ascii="Times New Roman" w:hAnsi="Times New Roman"/>
                      <w:b/>
                      <w:bCs/>
                      <w:color w:val="000000"/>
                      <w:sz w:val="24"/>
                      <w:szCs w:val="24"/>
                    </w:rPr>
                    <w:t>Finansiālā ietekme</w:t>
                  </w:r>
                </w:p>
              </w:tc>
              <w:tc>
                <w:tcPr>
                  <w:tcW w:w="2693" w:type="dxa"/>
                  <w:tcBorders>
                    <w:top w:val="single" w:sz="8" w:space="0" w:color="auto"/>
                    <w:left w:val="nil"/>
                    <w:bottom w:val="single" w:sz="8" w:space="0" w:color="auto"/>
                    <w:right w:val="single" w:sz="8" w:space="0" w:color="auto"/>
                  </w:tcBorders>
                  <w:shd w:val="clear" w:color="000000" w:fill="FFE599"/>
                  <w:vAlign w:val="center"/>
                  <w:hideMark/>
                </w:tcPr>
                <w:p w14:paraId="62DC359B" w14:textId="77777777" w:rsidR="00B17BF5" w:rsidRPr="00A3689C" w:rsidRDefault="00B17BF5" w:rsidP="00B17BF5">
                  <w:pPr>
                    <w:spacing w:after="0" w:line="240" w:lineRule="auto"/>
                    <w:jc w:val="center"/>
                    <w:rPr>
                      <w:rFonts w:ascii="Times New Roman" w:hAnsi="Times New Roman"/>
                      <w:b/>
                      <w:bCs/>
                      <w:color w:val="000000"/>
                      <w:sz w:val="24"/>
                      <w:szCs w:val="24"/>
                    </w:rPr>
                  </w:pPr>
                  <w:r w:rsidRPr="00D12BCD">
                    <w:rPr>
                      <w:rFonts w:ascii="Times New Roman" w:hAnsi="Times New Roman"/>
                      <w:b/>
                      <w:bCs/>
                      <w:color w:val="000000"/>
                      <w:sz w:val="24"/>
                      <w:szCs w:val="24"/>
                    </w:rPr>
                    <w:t>0 euro</w:t>
                  </w:r>
                </w:p>
              </w:tc>
            </w:tr>
          </w:tbl>
          <w:p w14:paraId="574B825F" w14:textId="310B629A" w:rsidR="00B17BF5" w:rsidRPr="00BB1593" w:rsidRDefault="00B17BF5" w:rsidP="000C0B00">
            <w:pPr>
              <w:jc w:val="both"/>
              <w:rPr>
                <w:rFonts w:ascii="Times New Roman" w:hAnsi="Times New Roman" w:cs="Times New Roman"/>
                <w:sz w:val="24"/>
                <w:szCs w:val="24"/>
              </w:rPr>
            </w:pPr>
          </w:p>
        </w:tc>
      </w:tr>
    </w:tbl>
    <w:p w14:paraId="17394F0B" w14:textId="77777777" w:rsidR="007E6FB9" w:rsidRPr="00BB1593" w:rsidRDefault="007E6FB9" w:rsidP="00017DD1">
      <w:pPr>
        <w:shd w:val="clear" w:color="auto" w:fill="FFFFFF"/>
        <w:spacing w:after="0" w:line="240" w:lineRule="auto"/>
        <w:rPr>
          <w:rFonts w:ascii="Times New Roman" w:eastAsia="Times New Roman" w:hAnsi="Times New Roman" w:cs="Times New Roman"/>
          <w:sz w:val="24"/>
          <w:szCs w:val="24"/>
          <w:lang w:eastAsia="lv-LV"/>
        </w:rPr>
      </w:pPr>
    </w:p>
    <w:tbl>
      <w:tblPr>
        <w:tblStyle w:val="TableGrid"/>
        <w:tblW w:w="9162"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562"/>
        <w:gridCol w:w="3261"/>
        <w:gridCol w:w="5339"/>
      </w:tblGrid>
      <w:tr w:rsidR="00672420" w:rsidRPr="00BB1593" w14:paraId="0DD9FED3" w14:textId="77777777" w:rsidTr="003245F6">
        <w:tc>
          <w:tcPr>
            <w:tcW w:w="9162" w:type="dxa"/>
            <w:gridSpan w:val="3"/>
            <w:tcBorders>
              <w:top w:val="single" w:sz="4" w:space="0" w:color="auto"/>
              <w:left w:val="single" w:sz="4" w:space="0" w:color="auto"/>
              <w:bottom w:val="single" w:sz="4" w:space="0" w:color="auto"/>
              <w:right w:val="single" w:sz="4" w:space="0" w:color="auto"/>
            </w:tcBorders>
          </w:tcPr>
          <w:p w14:paraId="532A03A0" w14:textId="77777777" w:rsidR="00672420" w:rsidRPr="00BB1593" w:rsidRDefault="00672420" w:rsidP="000054AB">
            <w:pPr>
              <w:jc w:val="center"/>
              <w:rPr>
                <w:rFonts w:ascii="Times New Roman" w:hAnsi="Times New Roman" w:cs="Times New Roman"/>
                <w:b/>
                <w:bCs/>
                <w:sz w:val="24"/>
                <w:szCs w:val="24"/>
              </w:rPr>
            </w:pPr>
            <w:r w:rsidRPr="00BB1593">
              <w:rPr>
                <w:rFonts w:ascii="Times New Roman" w:hAnsi="Times New Roman" w:cs="Times New Roman"/>
                <w:b/>
                <w:bCs/>
                <w:sz w:val="24"/>
                <w:szCs w:val="24"/>
              </w:rPr>
              <w:t>IV. Tiesību akta projekta ietekme uz spēkā esošo tiesību normu sistēmu</w:t>
            </w:r>
          </w:p>
        </w:tc>
      </w:tr>
      <w:tr w:rsidR="00672420" w:rsidRPr="00BB1593" w14:paraId="7BAB33DF" w14:textId="77777777" w:rsidTr="003245F6">
        <w:tc>
          <w:tcPr>
            <w:tcW w:w="562" w:type="dxa"/>
            <w:tcBorders>
              <w:top w:val="single" w:sz="4" w:space="0" w:color="auto"/>
              <w:left w:val="single" w:sz="4" w:space="0" w:color="auto"/>
              <w:bottom w:val="single" w:sz="4" w:space="0" w:color="auto"/>
              <w:right w:val="single" w:sz="4" w:space="0" w:color="auto"/>
            </w:tcBorders>
          </w:tcPr>
          <w:p w14:paraId="7F119521" w14:textId="77777777" w:rsidR="00672420" w:rsidRPr="00BB1593" w:rsidRDefault="00672420" w:rsidP="000054AB">
            <w:pPr>
              <w:spacing w:before="100" w:beforeAutospacing="1" w:after="100" w:afterAutospacing="1"/>
              <w:rPr>
                <w:rFonts w:ascii="Times New Roman" w:hAnsi="Times New Roman" w:cs="Times New Roman"/>
                <w:sz w:val="24"/>
                <w:szCs w:val="24"/>
              </w:rPr>
            </w:pPr>
            <w:r w:rsidRPr="00BB1593">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hideMark/>
          </w:tcPr>
          <w:p w14:paraId="609300D5" w14:textId="77777777" w:rsidR="00672420" w:rsidRPr="00BB1593" w:rsidRDefault="00672420" w:rsidP="000054AB">
            <w:pPr>
              <w:spacing w:before="100" w:beforeAutospacing="1" w:after="100" w:afterAutospacing="1"/>
              <w:rPr>
                <w:rFonts w:ascii="Times New Roman" w:hAnsi="Times New Roman" w:cs="Times New Roman"/>
                <w:bCs/>
                <w:sz w:val="24"/>
                <w:szCs w:val="24"/>
              </w:rPr>
            </w:pPr>
            <w:r w:rsidRPr="00BB1593">
              <w:rPr>
                <w:rFonts w:ascii="Times New Roman" w:hAnsi="Times New Roman" w:cs="Times New Roman"/>
                <w:sz w:val="24"/>
                <w:szCs w:val="24"/>
              </w:rPr>
              <w:t>Saistītie tiesību aktu projekti</w:t>
            </w:r>
          </w:p>
        </w:tc>
        <w:tc>
          <w:tcPr>
            <w:tcW w:w="5339" w:type="dxa"/>
            <w:tcBorders>
              <w:top w:val="single" w:sz="4" w:space="0" w:color="auto"/>
              <w:left w:val="single" w:sz="4" w:space="0" w:color="auto"/>
              <w:bottom w:val="single" w:sz="4" w:space="0" w:color="auto"/>
              <w:right w:val="single" w:sz="4" w:space="0" w:color="auto"/>
            </w:tcBorders>
            <w:hideMark/>
          </w:tcPr>
          <w:p w14:paraId="1AE3CD3A" w14:textId="35265DFC" w:rsidR="00E427C6" w:rsidRPr="00BB1593" w:rsidRDefault="00E427C6" w:rsidP="0044442E">
            <w:pPr>
              <w:jc w:val="both"/>
              <w:rPr>
                <w:rFonts w:ascii="Times New Roman" w:hAnsi="Times New Roman" w:cs="Times New Roman"/>
                <w:sz w:val="24"/>
                <w:szCs w:val="24"/>
              </w:rPr>
            </w:pPr>
            <w:r w:rsidRPr="00BB1593">
              <w:rPr>
                <w:rFonts w:ascii="Times New Roman" w:hAnsi="Times New Roman" w:cs="Times New Roman"/>
                <w:sz w:val="24"/>
                <w:szCs w:val="24"/>
              </w:rPr>
              <w:t>1. Veicami grozījumi noteikumos Nr. 747, ievērojot Vispārējās izglītības likuma 30. panta septītajā daļā minēto deleģējumu Ministru kabinetam noteikt prasības to pamatizglītības programmu izstrādei, kuras kādā no mācību jomām vai daļā no jomas nosaka augstākus izglītības satura apguves plānotos rezultātus par valsts vispārējās izglītības standartā noteiktajiem vispārējās izglītības obligātā satura apguves plānotajiem rezultātiem, un prasības izglītības satura apguvē sasniedzamajiem rezultātiem mācību jomā vai daļā no jomas.</w:t>
            </w:r>
          </w:p>
          <w:p w14:paraId="0293D050" w14:textId="5D24BA5F" w:rsidR="009964A1" w:rsidRPr="00BB1593" w:rsidRDefault="00E427C6" w:rsidP="0044442E">
            <w:pPr>
              <w:jc w:val="both"/>
              <w:rPr>
                <w:rFonts w:ascii="Times New Roman" w:hAnsi="Times New Roman" w:cs="Times New Roman"/>
                <w:sz w:val="24"/>
                <w:szCs w:val="24"/>
              </w:rPr>
            </w:pPr>
            <w:r w:rsidRPr="00BB1593">
              <w:rPr>
                <w:rFonts w:ascii="Times New Roman" w:hAnsi="Times New Roman" w:cs="Times New Roman"/>
                <w:sz w:val="24"/>
                <w:szCs w:val="24"/>
              </w:rPr>
              <w:t xml:space="preserve">2. </w:t>
            </w:r>
            <w:r w:rsidR="0044442E" w:rsidRPr="00BB1593">
              <w:rPr>
                <w:rFonts w:ascii="Times New Roman" w:hAnsi="Times New Roman" w:cs="Times New Roman"/>
                <w:sz w:val="24"/>
                <w:szCs w:val="24"/>
              </w:rPr>
              <w:t xml:space="preserve">Ņemot vērā, ka finanšu līdzekļi projekta īstenošanai tiek rasti 62. resoram “Mērķdotācijas pašvaldībām” apstiprinātā finansējuma ietvaros, vienlaikus skatāmi grozījumi Ministru kabineta 2016. gada 5. jūlija noteikumi Nr. 445 “Pedagogu darba </w:t>
            </w:r>
            <w:r w:rsidR="0044442E" w:rsidRPr="00BB1593">
              <w:rPr>
                <w:rFonts w:ascii="Times New Roman" w:hAnsi="Times New Roman" w:cs="Times New Roman"/>
                <w:sz w:val="24"/>
                <w:szCs w:val="24"/>
              </w:rPr>
              <w:lastRenderedPageBreak/>
              <w:t>samaksas noteikumi” un Ministru kabineta 2016. gada 15. jūlija noteikumi Nr. 477 “Speciālās izglītības iestāžu un vispārējās izglītības iestāžu speciālās izglītības klašu (grupu) finansēšanas kārtība”.</w:t>
            </w:r>
          </w:p>
        </w:tc>
      </w:tr>
      <w:tr w:rsidR="00672420" w:rsidRPr="00BB1593" w14:paraId="22A1344F" w14:textId="77777777" w:rsidTr="003245F6">
        <w:tc>
          <w:tcPr>
            <w:tcW w:w="562" w:type="dxa"/>
            <w:tcBorders>
              <w:top w:val="single" w:sz="4" w:space="0" w:color="auto"/>
              <w:left w:val="single" w:sz="4" w:space="0" w:color="auto"/>
              <w:bottom w:val="single" w:sz="4" w:space="0" w:color="auto"/>
              <w:right w:val="single" w:sz="4" w:space="0" w:color="auto"/>
            </w:tcBorders>
          </w:tcPr>
          <w:p w14:paraId="71F1F5A9" w14:textId="77777777" w:rsidR="00672420" w:rsidRPr="00BB1593" w:rsidRDefault="00672420" w:rsidP="000054AB">
            <w:pPr>
              <w:spacing w:before="100" w:beforeAutospacing="1" w:after="100" w:afterAutospacing="1"/>
              <w:rPr>
                <w:rFonts w:ascii="Times New Roman" w:hAnsi="Times New Roman" w:cs="Times New Roman"/>
                <w:sz w:val="24"/>
                <w:szCs w:val="24"/>
              </w:rPr>
            </w:pPr>
            <w:r w:rsidRPr="00BB1593">
              <w:rPr>
                <w:rFonts w:ascii="Times New Roman" w:hAnsi="Times New Roman" w:cs="Times New Roman"/>
                <w:sz w:val="24"/>
                <w:szCs w:val="24"/>
              </w:rPr>
              <w:lastRenderedPageBreak/>
              <w:t>2.</w:t>
            </w:r>
          </w:p>
        </w:tc>
        <w:tc>
          <w:tcPr>
            <w:tcW w:w="3261" w:type="dxa"/>
            <w:tcBorders>
              <w:top w:val="single" w:sz="4" w:space="0" w:color="auto"/>
              <w:left w:val="single" w:sz="4" w:space="0" w:color="auto"/>
              <w:bottom w:val="single" w:sz="4" w:space="0" w:color="auto"/>
              <w:right w:val="single" w:sz="4" w:space="0" w:color="auto"/>
            </w:tcBorders>
            <w:hideMark/>
          </w:tcPr>
          <w:p w14:paraId="6A6A4AB4" w14:textId="77777777" w:rsidR="00672420" w:rsidRPr="00BB1593" w:rsidRDefault="00672420" w:rsidP="000054AB">
            <w:pPr>
              <w:spacing w:before="100" w:beforeAutospacing="1" w:after="100" w:afterAutospacing="1"/>
              <w:rPr>
                <w:rFonts w:ascii="Times New Roman" w:hAnsi="Times New Roman" w:cs="Times New Roman"/>
                <w:bCs/>
                <w:sz w:val="24"/>
                <w:szCs w:val="24"/>
              </w:rPr>
            </w:pPr>
            <w:r w:rsidRPr="00BB1593">
              <w:rPr>
                <w:rFonts w:ascii="Times New Roman" w:hAnsi="Times New Roman" w:cs="Times New Roman"/>
                <w:sz w:val="24"/>
                <w:szCs w:val="24"/>
              </w:rPr>
              <w:t>Atbildīgā institūcija</w:t>
            </w:r>
          </w:p>
        </w:tc>
        <w:tc>
          <w:tcPr>
            <w:tcW w:w="5339" w:type="dxa"/>
            <w:tcBorders>
              <w:top w:val="single" w:sz="4" w:space="0" w:color="auto"/>
              <w:left w:val="single" w:sz="4" w:space="0" w:color="auto"/>
              <w:bottom w:val="single" w:sz="4" w:space="0" w:color="auto"/>
              <w:right w:val="single" w:sz="4" w:space="0" w:color="auto"/>
            </w:tcBorders>
            <w:hideMark/>
          </w:tcPr>
          <w:p w14:paraId="0AC0D467" w14:textId="77777777" w:rsidR="00672420" w:rsidRPr="00BB1593" w:rsidRDefault="00672420" w:rsidP="000054AB">
            <w:pPr>
              <w:spacing w:before="100" w:beforeAutospacing="1" w:after="100" w:afterAutospacing="1"/>
              <w:jc w:val="both"/>
              <w:rPr>
                <w:rFonts w:ascii="Times New Roman" w:hAnsi="Times New Roman" w:cs="Times New Roman"/>
                <w:bCs/>
                <w:sz w:val="24"/>
                <w:szCs w:val="24"/>
              </w:rPr>
            </w:pPr>
            <w:r w:rsidRPr="00BB1593">
              <w:rPr>
                <w:rFonts w:ascii="Times New Roman" w:hAnsi="Times New Roman" w:cs="Times New Roman"/>
                <w:bCs/>
                <w:sz w:val="24"/>
                <w:szCs w:val="24"/>
              </w:rPr>
              <w:t>Ministrija.</w:t>
            </w:r>
          </w:p>
        </w:tc>
      </w:tr>
      <w:tr w:rsidR="00672420" w:rsidRPr="00BB1593" w14:paraId="2621C9B5" w14:textId="77777777" w:rsidTr="003245F6">
        <w:tc>
          <w:tcPr>
            <w:tcW w:w="562" w:type="dxa"/>
            <w:tcBorders>
              <w:top w:val="single" w:sz="4" w:space="0" w:color="auto"/>
              <w:left w:val="single" w:sz="4" w:space="0" w:color="auto"/>
              <w:bottom w:val="single" w:sz="4" w:space="0" w:color="auto"/>
              <w:right w:val="single" w:sz="4" w:space="0" w:color="auto"/>
            </w:tcBorders>
          </w:tcPr>
          <w:p w14:paraId="1D6079B7" w14:textId="77777777" w:rsidR="00672420" w:rsidRPr="00BB1593" w:rsidRDefault="00672420" w:rsidP="000054AB">
            <w:pPr>
              <w:spacing w:before="100" w:beforeAutospacing="1" w:after="100" w:afterAutospacing="1"/>
              <w:rPr>
                <w:rFonts w:ascii="Times New Roman" w:hAnsi="Times New Roman" w:cs="Times New Roman"/>
                <w:sz w:val="24"/>
                <w:szCs w:val="24"/>
              </w:rPr>
            </w:pPr>
            <w:r w:rsidRPr="00BB1593">
              <w:rPr>
                <w:rFonts w:ascii="Times New Roman" w:hAnsi="Times New Roman" w:cs="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hideMark/>
          </w:tcPr>
          <w:p w14:paraId="192A321B" w14:textId="77777777" w:rsidR="00672420" w:rsidRPr="00BB1593" w:rsidRDefault="00672420" w:rsidP="000054AB">
            <w:pPr>
              <w:spacing w:before="100" w:beforeAutospacing="1" w:after="100" w:afterAutospacing="1"/>
              <w:rPr>
                <w:rFonts w:ascii="Times New Roman" w:hAnsi="Times New Roman" w:cs="Times New Roman"/>
                <w:bCs/>
                <w:sz w:val="24"/>
                <w:szCs w:val="24"/>
              </w:rPr>
            </w:pPr>
            <w:r w:rsidRPr="00BB1593">
              <w:rPr>
                <w:rFonts w:ascii="Times New Roman" w:hAnsi="Times New Roman" w:cs="Times New Roman"/>
                <w:sz w:val="24"/>
                <w:szCs w:val="24"/>
              </w:rPr>
              <w:t>Cita informācija</w:t>
            </w:r>
          </w:p>
        </w:tc>
        <w:tc>
          <w:tcPr>
            <w:tcW w:w="5339" w:type="dxa"/>
            <w:tcBorders>
              <w:top w:val="single" w:sz="4" w:space="0" w:color="auto"/>
              <w:left w:val="single" w:sz="4" w:space="0" w:color="auto"/>
              <w:bottom w:val="single" w:sz="4" w:space="0" w:color="auto"/>
              <w:right w:val="single" w:sz="4" w:space="0" w:color="auto"/>
            </w:tcBorders>
            <w:hideMark/>
          </w:tcPr>
          <w:p w14:paraId="02D0FA5F" w14:textId="206DAF6C" w:rsidR="00672420" w:rsidRPr="00BB1593" w:rsidRDefault="00672420" w:rsidP="000054AB">
            <w:pPr>
              <w:jc w:val="both"/>
              <w:rPr>
                <w:rFonts w:ascii="Times New Roman" w:hAnsi="Times New Roman" w:cs="Times New Roman"/>
                <w:sz w:val="24"/>
                <w:szCs w:val="24"/>
              </w:rPr>
            </w:pPr>
            <w:r w:rsidRPr="00BB1593">
              <w:rPr>
                <w:rFonts w:ascii="Times New Roman" w:hAnsi="Times New Roman" w:cs="Times New Roman"/>
                <w:sz w:val="24"/>
                <w:szCs w:val="24"/>
              </w:rPr>
              <w:t>Nav</w:t>
            </w:r>
            <w:r w:rsidR="00551915" w:rsidRPr="00BB1593">
              <w:rPr>
                <w:rFonts w:ascii="Times New Roman" w:hAnsi="Times New Roman" w:cs="Times New Roman"/>
                <w:sz w:val="24"/>
                <w:szCs w:val="24"/>
              </w:rPr>
              <w:t>.</w:t>
            </w:r>
          </w:p>
        </w:tc>
      </w:tr>
    </w:tbl>
    <w:p w14:paraId="5D442ECF" w14:textId="77777777" w:rsidR="00672420" w:rsidRPr="00BB1593" w:rsidRDefault="00672420" w:rsidP="00423788">
      <w:pPr>
        <w:shd w:val="clear" w:color="auto" w:fill="FFFFFF"/>
        <w:tabs>
          <w:tab w:val="left" w:pos="1425"/>
        </w:tabs>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672420" w:rsidRPr="00BB1593" w14:paraId="3E5D8AA9" w14:textId="77777777" w:rsidTr="000054AB">
        <w:tc>
          <w:tcPr>
            <w:tcW w:w="0" w:type="auto"/>
            <w:tcBorders>
              <w:top w:val="outset" w:sz="6" w:space="0" w:color="414142"/>
              <w:left w:val="outset" w:sz="6" w:space="0" w:color="414142"/>
              <w:bottom w:val="outset" w:sz="6" w:space="0" w:color="414142"/>
              <w:right w:val="outset" w:sz="6" w:space="0" w:color="414142"/>
            </w:tcBorders>
            <w:vAlign w:val="center"/>
            <w:hideMark/>
          </w:tcPr>
          <w:p w14:paraId="3144FAFD" w14:textId="77777777" w:rsidR="00672420" w:rsidRPr="00BB1593" w:rsidRDefault="00672420" w:rsidP="000054AB">
            <w:pPr>
              <w:spacing w:before="100" w:beforeAutospacing="1" w:after="100" w:afterAutospacing="1" w:line="293" w:lineRule="atLeast"/>
              <w:jc w:val="center"/>
              <w:rPr>
                <w:rFonts w:ascii="Times New Roman" w:hAnsi="Times New Roman" w:cs="Times New Roman"/>
                <w:b/>
                <w:bCs/>
                <w:sz w:val="24"/>
                <w:szCs w:val="24"/>
              </w:rPr>
            </w:pPr>
            <w:r w:rsidRPr="00BB1593">
              <w:rPr>
                <w:rFonts w:ascii="Times New Roman" w:hAnsi="Times New Roman" w:cs="Times New Roman"/>
                <w:b/>
                <w:bCs/>
                <w:sz w:val="24"/>
                <w:szCs w:val="24"/>
              </w:rPr>
              <w:t>V. Tiesību akta projekta atbilstība Latvijas Republikas starptautiskajām saistībām</w:t>
            </w:r>
          </w:p>
        </w:tc>
      </w:tr>
      <w:tr w:rsidR="00672420" w:rsidRPr="00BB1593" w14:paraId="1E68A8CF" w14:textId="77777777" w:rsidTr="000054AB">
        <w:tc>
          <w:tcPr>
            <w:tcW w:w="0" w:type="auto"/>
            <w:tcBorders>
              <w:top w:val="outset" w:sz="6" w:space="0" w:color="414142"/>
              <w:left w:val="outset" w:sz="6" w:space="0" w:color="414142"/>
              <w:bottom w:val="outset" w:sz="6" w:space="0" w:color="414142"/>
              <w:right w:val="outset" w:sz="6" w:space="0" w:color="414142"/>
            </w:tcBorders>
            <w:vAlign w:val="center"/>
          </w:tcPr>
          <w:p w14:paraId="259D4B90" w14:textId="2B74EDB5" w:rsidR="00672420" w:rsidRPr="00BB1593" w:rsidRDefault="00551915" w:rsidP="000054AB">
            <w:pPr>
              <w:spacing w:before="100" w:beforeAutospacing="1" w:after="100" w:afterAutospacing="1" w:line="293" w:lineRule="atLeast"/>
              <w:jc w:val="center"/>
              <w:rPr>
                <w:rFonts w:ascii="Times New Roman" w:hAnsi="Times New Roman" w:cs="Times New Roman"/>
                <w:b/>
                <w:bCs/>
                <w:sz w:val="24"/>
                <w:szCs w:val="24"/>
              </w:rPr>
            </w:pPr>
            <w:r w:rsidRPr="00BB1593">
              <w:rPr>
                <w:rFonts w:ascii="Times New Roman" w:hAnsi="Times New Roman" w:cs="Times New Roman"/>
                <w:sz w:val="24"/>
                <w:szCs w:val="24"/>
              </w:rPr>
              <w:t xml:space="preserve">Noteikumu projekts </w:t>
            </w:r>
            <w:r w:rsidR="00672420" w:rsidRPr="00BB1593">
              <w:rPr>
                <w:rFonts w:ascii="Times New Roman" w:hAnsi="Times New Roman" w:cs="Times New Roman"/>
                <w:sz w:val="24"/>
                <w:szCs w:val="24"/>
              </w:rPr>
              <w:t>šo jomu neskar.</w:t>
            </w:r>
          </w:p>
        </w:tc>
      </w:tr>
    </w:tbl>
    <w:p w14:paraId="3020CA58" w14:textId="77777777" w:rsidR="00672420" w:rsidRPr="00BB1593" w:rsidRDefault="00672420" w:rsidP="00672420">
      <w:pPr>
        <w:spacing w:after="0" w:line="240" w:lineRule="auto"/>
        <w:rPr>
          <w:rFonts w:ascii="Times New Roman" w:hAnsi="Times New Roman" w:cs="Times New Roman"/>
          <w:sz w:val="24"/>
          <w:szCs w:val="24"/>
        </w:rPr>
      </w:pPr>
    </w:p>
    <w:tbl>
      <w:tblPr>
        <w:tblW w:w="500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485"/>
        <w:gridCol w:w="6866"/>
      </w:tblGrid>
      <w:tr w:rsidR="00DC1734" w:rsidRPr="00BB1593" w14:paraId="673D11A5" w14:textId="77777777" w:rsidTr="00DC1734">
        <w:trPr>
          <w:trHeight w:val="348"/>
          <w:jc w:val="center"/>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0E4AD0E8" w14:textId="77777777" w:rsidR="00DC1734" w:rsidRPr="00BB1593" w:rsidRDefault="00DC1734" w:rsidP="000054AB">
            <w:pPr>
              <w:spacing w:before="100" w:beforeAutospacing="1" w:after="100" w:afterAutospacing="1" w:line="293" w:lineRule="atLeast"/>
              <w:jc w:val="center"/>
              <w:rPr>
                <w:rFonts w:ascii="Times New Roman" w:hAnsi="Times New Roman" w:cs="Times New Roman"/>
                <w:b/>
                <w:bCs/>
                <w:sz w:val="24"/>
                <w:szCs w:val="24"/>
              </w:rPr>
            </w:pPr>
            <w:r w:rsidRPr="00BB1593">
              <w:rPr>
                <w:rFonts w:ascii="Times New Roman" w:hAnsi="Times New Roman" w:cs="Times New Roman"/>
                <w:b/>
                <w:bCs/>
                <w:sz w:val="24"/>
                <w:szCs w:val="24"/>
              </w:rPr>
              <w:t>VI. Sabiedrības līdzdalība un komunikācijas aktivitātes</w:t>
            </w:r>
          </w:p>
        </w:tc>
      </w:tr>
      <w:tr w:rsidR="00DC1734" w:rsidRPr="00BB1593" w14:paraId="38AD4D28" w14:textId="77777777" w:rsidTr="00DC1734">
        <w:trPr>
          <w:trHeight w:val="348"/>
          <w:jc w:val="center"/>
        </w:trPr>
        <w:tc>
          <w:tcPr>
            <w:tcW w:w="1329" w:type="pct"/>
            <w:tcBorders>
              <w:top w:val="outset" w:sz="6" w:space="0" w:color="414142"/>
              <w:left w:val="outset" w:sz="6" w:space="0" w:color="414142"/>
              <w:bottom w:val="outset" w:sz="6" w:space="0" w:color="414142"/>
              <w:right w:val="outset" w:sz="6" w:space="0" w:color="414142"/>
            </w:tcBorders>
            <w:vAlign w:val="center"/>
          </w:tcPr>
          <w:p w14:paraId="2CDADE14" w14:textId="77777777" w:rsidR="00DC1734" w:rsidRPr="00BB1593" w:rsidRDefault="00DC1734" w:rsidP="000054AB">
            <w:pPr>
              <w:spacing w:before="100" w:beforeAutospacing="1" w:after="100" w:afterAutospacing="1" w:line="240" w:lineRule="auto"/>
              <w:rPr>
                <w:rFonts w:ascii="Times New Roman" w:hAnsi="Times New Roman" w:cs="Times New Roman"/>
                <w:bCs/>
                <w:sz w:val="24"/>
                <w:szCs w:val="24"/>
              </w:rPr>
            </w:pPr>
            <w:r w:rsidRPr="00BB1593">
              <w:rPr>
                <w:rFonts w:ascii="Times New Roman" w:hAnsi="Times New Roman" w:cs="Times New Roman"/>
                <w:bCs/>
                <w:sz w:val="24"/>
                <w:szCs w:val="24"/>
              </w:rPr>
              <w:t>Plānotās sabiedrības līdzdalības un komunikācijas aktivitātes saistībā ar projektu</w:t>
            </w:r>
          </w:p>
        </w:tc>
        <w:tc>
          <w:tcPr>
            <w:tcW w:w="3671" w:type="pct"/>
            <w:tcBorders>
              <w:top w:val="outset" w:sz="6" w:space="0" w:color="414142"/>
              <w:left w:val="outset" w:sz="6" w:space="0" w:color="414142"/>
              <w:bottom w:val="outset" w:sz="6" w:space="0" w:color="414142"/>
              <w:right w:val="outset" w:sz="6" w:space="0" w:color="414142"/>
            </w:tcBorders>
            <w:vAlign w:val="center"/>
          </w:tcPr>
          <w:p w14:paraId="638677C3" w14:textId="50782D61" w:rsidR="00DC1734" w:rsidRPr="00BB1593" w:rsidRDefault="0044442E" w:rsidP="00B70C20">
            <w:pPr>
              <w:spacing w:before="100" w:beforeAutospacing="1" w:after="100" w:afterAutospacing="1" w:line="293" w:lineRule="atLeast"/>
              <w:jc w:val="both"/>
              <w:rPr>
                <w:rFonts w:ascii="Times New Roman" w:hAnsi="Times New Roman" w:cs="Times New Roman"/>
                <w:bCs/>
                <w:sz w:val="24"/>
                <w:szCs w:val="24"/>
              </w:rPr>
            </w:pPr>
            <w:r w:rsidRPr="00BB1593">
              <w:rPr>
                <w:rFonts w:ascii="Times New Roman" w:hAnsi="Times New Roman" w:cs="Times New Roman"/>
                <w:bCs/>
                <w:sz w:val="24"/>
                <w:szCs w:val="24"/>
              </w:rPr>
              <w:t>2020. gada 13. maija ministrijas organizētajā video seminārā republikas pilsētu un novadu izglītības pārvalžu vadītāji un izglītības speciālisti tika informēti par plānotajiem grozījumiem, kas ietverti šajā projektā.</w:t>
            </w:r>
          </w:p>
        </w:tc>
      </w:tr>
      <w:tr w:rsidR="00DC1734" w:rsidRPr="00BB1593" w14:paraId="6D937EBA" w14:textId="77777777" w:rsidTr="00DC1734">
        <w:trPr>
          <w:trHeight w:val="348"/>
          <w:jc w:val="center"/>
        </w:trPr>
        <w:tc>
          <w:tcPr>
            <w:tcW w:w="1329" w:type="pct"/>
            <w:tcBorders>
              <w:top w:val="outset" w:sz="6" w:space="0" w:color="414142"/>
              <w:left w:val="outset" w:sz="6" w:space="0" w:color="414142"/>
              <w:bottom w:val="outset" w:sz="6" w:space="0" w:color="414142"/>
              <w:right w:val="outset" w:sz="6" w:space="0" w:color="414142"/>
            </w:tcBorders>
            <w:vAlign w:val="center"/>
          </w:tcPr>
          <w:p w14:paraId="6B75BEC9" w14:textId="77777777" w:rsidR="00DC1734" w:rsidRPr="00BB1593" w:rsidRDefault="00DC1734" w:rsidP="000054AB">
            <w:pPr>
              <w:spacing w:before="100" w:beforeAutospacing="1" w:after="100" w:afterAutospacing="1" w:line="293" w:lineRule="atLeast"/>
              <w:rPr>
                <w:rFonts w:ascii="Times New Roman" w:hAnsi="Times New Roman" w:cs="Times New Roman"/>
                <w:bCs/>
                <w:sz w:val="24"/>
                <w:szCs w:val="24"/>
              </w:rPr>
            </w:pPr>
            <w:r w:rsidRPr="00BB1593">
              <w:rPr>
                <w:rFonts w:ascii="Times New Roman" w:hAnsi="Times New Roman" w:cs="Times New Roman"/>
                <w:sz w:val="24"/>
                <w:szCs w:val="24"/>
              </w:rPr>
              <w:t>Sabiedrības līdzdalība projekta izstrādē</w:t>
            </w:r>
          </w:p>
        </w:tc>
        <w:tc>
          <w:tcPr>
            <w:tcW w:w="3671" w:type="pct"/>
            <w:tcBorders>
              <w:top w:val="outset" w:sz="6" w:space="0" w:color="414142"/>
              <w:left w:val="outset" w:sz="6" w:space="0" w:color="414142"/>
              <w:bottom w:val="outset" w:sz="6" w:space="0" w:color="414142"/>
              <w:right w:val="outset" w:sz="6" w:space="0" w:color="414142"/>
            </w:tcBorders>
            <w:vAlign w:val="center"/>
          </w:tcPr>
          <w:p w14:paraId="1F251B42" w14:textId="547B4FBA" w:rsidR="00DC1734" w:rsidRPr="00BB1593" w:rsidRDefault="00551915" w:rsidP="0044442E">
            <w:pPr>
              <w:spacing w:before="100" w:beforeAutospacing="1" w:after="100" w:afterAutospacing="1" w:line="293" w:lineRule="atLeast"/>
              <w:jc w:val="both"/>
              <w:rPr>
                <w:rFonts w:ascii="Times New Roman" w:hAnsi="Times New Roman" w:cs="Times New Roman"/>
                <w:bCs/>
                <w:sz w:val="24"/>
                <w:szCs w:val="24"/>
              </w:rPr>
            </w:pPr>
            <w:r w:rsidRPr="00BB1593">
              <w:rPr>
                <w:rFonts w:ascii="Times New Roman" w:hAnsi="Times New Roman" w:cs="Times New Roman"/>
                <w:bCs/>
                <w:sz w:val="24"/>
                <w:szCs w:val="24"/>
              </w:rPr>
              <w:t xml:space="preserve">Noteikumu projekts publicēts ministrijas mājas lapā 2020. gada </w:t>
            </w:r>
            <w:r w:rsidR="00C34A62" w:rsidRPr="00BB1593">
              <w:rPr>
                <w:rFonts w:ascii="Times New Roman" w:hAnsi="Times New Roman" w:cs="Times New Roman"/>
                <w:bCs/>
                <w:sz w:val="24"/>
                <w:szCs w:val="24"/>
              </w:rPr>
              <w:t>22</w:t>
            </w:r>
            <w:r w:rsidR="0044442E" w:rsidRPr="00BB1593">
              <w:rPr>
                <w:rFonts w:ascii="Times New Roman" w:hAnsi="Times New Roman" w:cs="Times New Roman"/>
                <w:bCs/>
                <w:sz w:val="24"/>
                <w:szCs w:val="24"/>
              </w:rPr>
              <w:t>.</w:t>
            </w:r>
            <w:r w:rsidRPr="00BB1593">
              <w:rPr>
                <w:rFonts w:ascii="Times New Roman" w:hAnsi="Times New Roman" w:cs="Times New Roman"/>
                <w:bCs/>
                <w:sz w:val="24"/>
                <w:szCs w:val="24"/>
              </w:rPr>
              <w:t xml:space="preserve">maijā (pieejams: </w:t>
            </w:r>
            <w:hyperlink r:id="rId11" w:history="1">
              <w:r w:rsidRPr="00BB1593">
                <w:rPr>
                  <w:rStyle w:val="Hyperlink"/>
                  <w:rFonts w:ascii="Times New Roman" w:hAnsi="Times New Roman" w:cs="Times New Roman"/>
                  <w:bCs/>
                  <w:color w:val="auto"/>
                  <w:sz w:val="24"/>
                  <w:szCs w:val="24"/>
                </w:rPr>
                <w:t>https://izm.gov.lv/lv/sabiedribas-lidzdaliba/sabiedriskajai-apspriesanai-nodotie-normativo-aktu-projekti</w:t>
              </w:r>
            </w:hyperlink>
            <w:r w:rsidRPr="00BB1593">
              <w:rPr>
                <w:rFonts w:ascii="Times New Roman" w:hAnsi="Times New Roman" w:cs="Times New Roman"/>
                <w:bCs/>
                <w:sz w:val="24"/>
                <w:szCs w:val="24"/>
              </w:rPr>
              <w:t>).</w:t>
            </w:r>
          </w:p>
        </w:tc>
      </w:tr>
      <w:tr w:rsidR="00DC1734" w:rsidRPr="00BB1593" w14:paraId="30501D4E" w14:textId="77777777" w:rsidTr="00DC1734">
        <w:trPr>
          <w:trHeight w:val="348"/>
          <w:jc w:val="center"/>
        </w:trPr>
        <w:tc>
          <w:tcPr>
            <w:tcW w:w="1329" w:type="pct"/>
            <w:tcBorders>
              <w:top w:val="outset" w:sz="6" w:space="0" w:color="414142"/>
              <w:left w:val="outset" w:sz="6" w:space="0" w:color="414142"/>
              <w:bottom w:val="outset" w:sz="6" w:space="0" w:color="414142"/>
              <w:right w:val="outset" w:sz="6" w:space="0" w:color="414142"/>
            </w:tcBorders>
            <w:vAlign w:val="center"/>
          </w:tcPr>
          <w:p w14:paraId="4E7197E9" w14:textId="77777777" w:rsidR="00DC1734" w:rsidRPr="00BB1593" w:rsidRDefault="00DC1734" w:rsidP="000054AB">
            <w:pPr>
              <w:spacing w:before="100" w:beforeAutospacing="1" w:after="100" w:afterAutospacing="1" w:line="293" w:lineRule="atLeast"/>
              <w:rPr>
                <w:rFonts w:ascii="Times New Roman" w:hAnsi="Times New Roman" w:cs="Times New Roman"/>
                <w:bCs/>
                <w:sz w:val="24"/>
                <w:szCs w:val="24"/>
              </w:rPr>
            </w:pPr>
            <w:r w:rsidRPr="00BB1593">
              <w:rPr>
                <w:rFonts w:ascii="Times New Roman" w:hAnsi="Times New Roman" w:cs="Times New Roman"/>
                <w:bCs/>
                <w:sz w:val="24"/>
                <w:szCs w:val="24"/>
              </w:rPr>
              <w:t>Sabiedrības līdzdalības rezultāti</w:t>
            </w:r>
          </w:p>
        </w:tc>
        <w:tc>
          <w:tcPr>
            <w:tcW w:w="3671" w:type="pct"/>
            <w:tcBorders>
              <w:top w:val="outset" w:sz="6" w:space="0" w:color="414142"/>
              <w:left w:val="outset" w:sz="6" w:space="0" w:color="414142"/>
              <w:bottom w:val="outset" w:sz="6" w:space="0" w:color="414142"/>
              <w:right w:val="outset" w:sz="6" w:space="0" w:color="414142"/>
            </w:tcBorders>
            <w:vAlign w:val="center"/>
          </w:tcPr>
          <w:p w14:paraId="76DDA6AC" w14:textId="49FA8894" w:rsidR="00DC1734" w:rsidRPr="00BB1593" w:rsidRDefault="0044442E" w:rsidP="000054AB">
            <w:pPr>
              <w:spacing w:before="100" w:beforeAutospacing="1" w:after="100" w:afterAutospacing="1" w:line="293" w:lineRule="atLeast"/>
              <w:rPr>
                <w:rFonts w:ascii="Times New Roman" w:hAnsi="Times New Roman" w:cs="Times New Roman"/>
                <w:bCs/>
                <w:sz w:val="24"/>
                <w:szCs w:val="24"/>
              </w:rPr>
            </w:pPr>
            <w:r w:rsidRPr="00BB1593">
              <w:rPr>
                <w:rFonts w:ascii="Times New Roman" w:hAnsi="Times New Roman" w:cs="Times New Roman"/>
                <w:bCs/>
                <w:sz w:val="24"/>
                <w:szCs w:val="24"/>
              </w:rPr>
              <w:t>Pēc 2020. gada 13. maijā organizētā video semināra republikas pilsētu un novadu izglītības pārvaldes un izglītības speciālisti nav izteikuši iebildumus par plānotajiem grozījumiem, kas ietverti šajā projektā.</w:t>
            </w:r>
          </w:p>
        </w:tc>
      </w:tr>
      <w:tr w:rsidR="00DC1734" w:rsidRPr="00BB1593" w14:paraId="7CCBFE22" w14:textId="77777777" w:rsidTr="00DC1734">
        <w:trPr>
          <w:trHeight w:val="348"/>
          <w:jc w:val="center"/>
        </w:trPr>
        <w:tc>
          <w:tcPr>
            <w:tcW w:w="1329" w:type="pct"/>
            <w:tcBorders>
              <w:top w:val="outset" w:sz="6" w:space="0" w:color="414142"/>
              <w:left w:val="outset" w:sz="6" w:space="0" w:color="414142"/>
              <w:bottom w:val="outset" w:sz="6" w:space="0" w:color="414142"/>
              <w:right w:val="outset" w:sz="6" w:space="0" w:color="414142"/>
            </w:tcBorders>
            <w:vAlign w:val="center"/>
          </w:tcPr>
          <w:p w14:paraId="0C8106E4" w14:textId="77777777" w:rsidR="00DC1734" w:rsidRPr="00BB1593" w:rsidRDefault="00DC1734" w:rsidP="000054AB">
            <w:pPr>
              <w:spacing w:before="100" w:beforeAutospacing="1" w:after="100" w:afterAutospacing="1" w:line="293" w:lineRule="atLeast"/>
              <w:rPr>
                <w:rFonts w:ascii="Times New Roman" w:hAnsi="Times New Roman" w:cs="Times New Roman"/>
                <w:bCs/>
                <w:sz w:val="24"/>
                <w:szCs w:val="24"/>
              </w:rPr>
            </w:pPr>
            <w:r w:rsidRPr="00BB1593">
              <w:rPr>
                <w:rFonts w:ascii="Times New Roman" w:hAnsi="Times New Roman" w:cs="Times New Roman"/>
                <w:bCs/>
                <w:sz w:val="24"/>
                <w:szCs w:val="24"/>
              </w:rPr>
              <w:t>Cita informācija</w:t>
            </w:r>
          </w:p>
        </w:tc>
        <w:tc>
          <w:tcPr>
            <w:tcW w:w="3671" w:type="pct"/>
            <w:tcBorders>
              <w:top w:val="outset" w:sz="6" w:space="0" w:color="414142"/>
              <w:left w:val="outset" w:sz="6" w:space="0" w:color="414142"/>
              <w:bottom w:val="outset" w:sz="6" w:space="0" w:color="414142"/>
              <w:right w:val="outset" w:sz="6" w:space="0" w:color="414142"/>
            </w:tcBorders>
            <w:vAlign w:val="center"/>
          </w:tcPr>
          <w:p w14:paraId="4CF20C3A" w14:textId="77777777" w:rsidR="00DC1734" w:rsidRPr="00BB1593" w:rsidRDefault="00DC1734" w:rsidP="000054AB">
            <w:pPr>
              <w:spacing w:before="100" w:beforeAutospacing="1" w:after="100" w:afterAutospacing="1" w:line="293" w:lineRule="atLeast"/>
              <w:rPr>
                <w:rFonts w:ascii="Times New Roman" w:hAnsi="Times New Roman" w:cs="Times New Roman"/>
                <w:bCs/>
                <w:sz w:val="24"/>
                <w:szCs w:val="24"/>
              </w:rPr>
            </w:pPr>
            <w:r w:rsidRPr="00BB1593">
              <w:rPr>
                <w:rFonts w:ascii="Times New Roman" w:hAnsi="Times New Roman" w:cs="Times New Roman"/>
                <w:bCs/>
                <w:sz w:val="24"/>
                <w:szCs w:val="24"/>
              </w:rPr>
              <w:t>Nav</w:t>
            </w:r>
          </w:p>
        </w:tc>
      </w:tr>
    </w:tbl>
    <w:p w14:paraId="752F6AF4" w14:textId="77777777" w:rsidR="00DC1734" w:rsidRPr="00BB1593" w:rsidRDefault="00DC1734" w:rsidP="00672420">
      <w:pPr>
        <w:spacing w:after="0" w:line="240" w:lineRule="auto"/>
        <w:rPr>
          <w:rFonts w:ascii="Times New Roman" w:hAnsi="Times New Roman" w:cs="Times New Roman"/>
          <w:sz w:val="24"/>
          <w:szCs w:val="24"/>
        </w:rPr>
      </w:pPr>
    </w:p>
    <w:tbl>
      <w:tblPr>
        <w:tblW w:w="5017"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37"/>
        <w:gridCol w:w="3951"/>
        <w:gridCol w:w="4984"/>
      </w:tblGrid>
      <w:tr w:rsidR="00672420" w:rsidRPr="00BB1593" w14:paraId="157865EB" w14:textId="77777777" w:rsidTr="000054AB">
        <w:trPr>
          <w:trHeight w:val="23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362197B" w14:textId="77777777" w:rsidR="00672420" w:rsidRPr="00BB1593" w:rsidRDefault="00672420" w:rsidP="000054AB">
            <w:pPr>
              <w:spacing w:before="100" w:beforeAutospacing="1" w:after="100" w:afterAutospacing="1" w:line="293" w:lineRule="atLeast"/>
              <w:jc w:val="center"/>
              <w:rPr>
                <w:rFonts w:ascii="Times New Roman" w:hAnsi="Times New Roman" w:cs="Times New Roman"/>
                <w:b/>
                <w:bCs/>
                <w:sz w:val="24"/>
                <w:szCs w:val="24"/>
              </w:rPr>
            </w:pPr>
            <w:r w:rsidRPr="00BB1593">
              <w:rPr>
                <w:rFonts w:ascii="Times New Roman" w:hAnsi="Times New Roman" w:cs="Times New Roman"/>
                <w:sz w:val="24"/>
                <w:szCs w:val="24"/>
              </w:rPr>
              <w:t> </w:t>
            </w:r>
            <w:r w:rsidRPr="00BB1593">
              <w:rPr>
                <w:rFonts w:ascii="Times New Roman" w:hAnsi="Times New Roman" w:cs="Times New Roman"/>
                <w:b/>
                <w:bCs/>
                <w:sz w:val="24"/>
                <w:szCs w:val="24"/>
              </w:rPr>
              <w:t>VII. Tiesību akta projekta izpildes nodrošināšana un tās ietekme uz institūcijām</w:t>
            </w:r>
          </w:p>
        </w:tc>
      </w:tr>
      <w:tr w:rsidR="00672420" w:rsidRPr="00BB1593" w14:paraId="6CEB0EF2" w14:textId="77777777" w:rsidTr="000054AB">
        <w:trPr>
          <w:trHeight w:val="263"/>
          <w:jc w:val="center"/>
        </w:trPr>
        <w:tc>
          <w:tcPr>
            <w:tcW w:w="233" w:type="pct"/>
            <w:tcBorders>
              <w:top w:val="single" w:sz="4" w:space="0" w:color="auto"/>
              <w:left w:val="single" w:sz="4" w:space="0" w:color="auto"/>
              <w:bottom w:val="single" w:sz="4" w:space="0" w:color="auto"/>
              <w:right w:val="single" w:sz="4" w:space="0" w:color="auto"/>
            </w:tcBorders>
            <w:hideMark/>
          </w:tcPr>
          <w:p w14:paraId="46EAA0F1" w14:textId="77777777" w:rsidR="00672420" w:rsidRPr="00BB1593" w:rsidRDefault="00672420" w:rsidP="000054AB">
            <w:pPr>
              <w:spacing w:after="0" w:line="240" w:lineRule="auto"/>
              <w:rPr>
                <w:rFonts w:ascii="Times New Roman" w:hAnsi="Times New Roman" w:cs="Times New Roman"/>
                <w:sz w:val="24"/>
                <w:szCs w:val="24"/>
              </w:rPr>
            </w:pPr>
            <w:r w:rsidRPr="00BB1593">
              <w:rPr>
                <w:rFonts w:ascii="Times New Roman" w:hAnsi="Times New Roman" w:cs="Times New Roman"/>
                <w:sz w:val="24"/>
                <w:szCs w:val="24"/>
              </w:rPr>
              <w:t>1.</w:t>
            </w:r>
          </w:p>
        </w:tc>
        <w:tc>
          <w:tcPr>
            <w:tcW w:w="2108" w:type="pct"/>
            <w:tcBorders>
              <w:top w:val="single" w:sz="4" w:space="0" w:color="auto"/>
              <w:left w:val="single" w:sz="4" w:space="0" w:color="auto"/>
              <w:bottom w:val="single" w:sz="4" w:space="0" w:color="auto"/>
              <w:right w:val="single" w:sz="4" w:space="0" w:color="auto"/>
            </w:tcBorders>
          </w:tcPr>
          <w:p w14:paraId="322D1CB6" w14:textId="77777777" w:rsidR="00672420" w:rsidRPr="00BB1593" w:rsidRDefault="00672420" w:rsidP="000054AB">
            <w:pPr>
              <w:spacing w:after="0" w:line="240" w:lineRule="auto"/>
              <w:rPr>
                <w:rFonts w:ascii="Times New Roman" w:hAnsi="Times New Roman" w:cs="Times New Roman"/>
                <w:sz w:val="24"/>
                <w:szCs w:val="24"/>
              </w:rPr>
            </w:pPr>
            <w:r w:rsidRPr="00BB1593">
              <w:rPr>
                <w:rFonts w:ascii="Times New Roman" w:hAnsi="Times New Roman" w:cs="Times New Roman"/>
                <w:sz w:val="24"/>
                <w:szCs w:val="24"/>
              </w:rPr>
              <w:t>Projekta izpildē iesaistītās institūcijas</w:t>
            </w:r>
          </w:p>
          <w:p w14:paraId="07B33FD2" w14:textId="77777777" w:rsidR="00672420" w:rsidRPr="00BB1593" w:rsidRDefault="00672420" w:rsidP="000054AB">
            <w:pPr>
              <w:spacing w:after="0" w:line="240" w:lineRule="auto"/>
              <w:rPr>
                <w:rFonts w:ascii="Times New Roman" w:hAnsi="Times New Roman" w:cs="Times New Roman"/>
                <w:sz w:val="24"/>
                <w:szCs w:val="24"/>
              </w:rPr>
            </w:pPr>
          </w:p>
        </w:tc>
        <w:tc>
          <w:tcPr>
            <w:tcW w:w="2660" w:type="pct"/>
            <w:tcBorders>
              <w:top w:val="outset" w:sz="6" w:space="0" w:color="414142"/>
              <w:left w:val="single" w:sz="4" w:space="0" w:color="auto"/>
              <w:bottom w:val="outset" w:sz="6" w:space="0" w:color="414142"/>
              <w:right w:val="outset" w:sz="6" w:space="0" w:color="414142"/>
            </w:tcBorders>
            <w:hideMark/>
          </w:tcPr>
          <w:p w14:paraId="02A41CA1" w14:textId="07DC1848" w:rsidR="00672420" w:rsidRPr="00BB1593" w:rsidRDefault="00672420" w:rsidP="00B70C20">
            <w:pPr>
              <w:spacing w:after="0" w:line="240" w:lineRule="auto"/>
              <w:jc w:val="both"/>
              <w:rPr>
                <w:rFonts w:ascii="Times New Roman" w:hAnsi="Times New Roman" w:cs="Times New Roman"/>
                <w:sz w:val="24"/>
                <w:szCs w:val="24"/>
              </w:rPr>
            </w:pPr>
            <w:r w:rsidRPr="00BB1593">
              <w:rPr>
                <w:rFonts w:ascii="Times New Roman" w:hAnsi="Times New Roman" w:cs="Times New Roman"/>
                <w:sz w:val="24"/>
                <w:szCs w:val="24"/>
              </w:rPr>
              <w:t xml:space="preserve">Ministrija, novadu un republikas pilsētu pašvaldības, valsts augstskolas, </w:t>
            </w:r>
            <w:r w:rsidR="00551915" w:rsidRPr="00BB1593">
              <w:rPr>
                <w:rFonts w:ascii="Times New Roman" w:hAnsi="Times New Roman" w:cs="Times New Roman"/>
                <w:sz w:val="24"/>
                <w:szCs w:val="24"/>
              </w:rPr>
              <w:t xml:space="preserve">to dibinātās vispārējās vidējās </w:t>
            </w:r>
            <w:r w:rsidRPr="00BB1593">
              <w:rPr>
                <w:rFonts w:ascii="Times New Roman" w:hAnsi="Times New Roman" w:cs="Times New Roman"/>
                <w:sz w:val="24"/>
                <w:szCs w:val="24"/>
              </w:rPr>
              <w:t>izglītības iestādes.</w:t>
            </w:r>
          </w:p>
        </w:tc>
      </w:tr>
      <w:tr w:rsidR="00672420" w:rsidRPr="00BB1593" w14:paraId="15EB507A" w14:textId="77777777" w:rsidTr="000054AB">
        <w:trPr>
          <w:trHeight w:val="282"/>
          <w:jc w:val="center"/>
        </w:trPr>
        <w:tc>
          <w:tcPr>
            <w:tcW w:w="233" w:type="pct"/>
            <w:tcBorders>
              <w:top w:val="single" w:sz="4" w:space="0" w:color="auto"/>
              <w:left w:val="single" w:sz="4" w:space="0" w:color="auto"/>
              <w:bottom w:val="single" w:sz="4" w:space="0" w:color="auto"/>
              <w:right w:val="single" w:sz="4" w:space="0" w:color="auto"/>
            </w:tcBorders>
            <w:hideMark/>
          </w:tcPr>
          <w:p w14:paraId="10A95E8B" w14:textId="77777777" w:rsidR="00672420" w:rsidRPr="00BB1593" w:rsidRDefault="00672420" w:rsidP="000054AB">
            <w:pPr>
              <w:spacing w:after="0" w:line="240" w:lineRule="auto"/>
              <w:rPr>
                <w:rFonts w:ascii="Times New Roman" w:hAnsi="Times New Roman" w:cs="Times New Roman"/>
                <w:sz w:val="24"/>
                <w:szCs w:val="24"/>
              </w:rPr>
            </w:pPr>
            <w:r w:rsidRPr="00BB1593">
              <w:rPr>
                <w:rFonts w:ascii="Times New Roman" w:hAnsi="Times New Roman" w:cs="Times New Roman"/>
                <w:sz w:val="24"/>
                <w:szCs w:val="24"/>
              </w:rPr>
              <w:t>2.</w:t>
            </w:r>
          </w:p>
        </w:tc>
        <w:tc>
          <w:tcPr>
            <w:tcW w:w="2108" w:type="pct"/>
            <w:tcBorders>
              <w:top w:val="single" w:sz="4" w:space="0" w:color="auto"/>
              <w:left w:val="single" w:sz="4" w:space="0" w:color="auto"/>
              <w:bottom w:val="single" w:sz="4" w:space="0" w:color="auto"/>
              <w:right w:val="single" w:sz="4" w:space="0" w:color="auto"/>
            </w:tcBorders>
          </w:tcPr>
          <w:p w14:paraId="4C9CB204" w14:textId="77777777" w:rsidR="00672420" w:rsidRPr="00BB1593" w:rsidRDefault="00672420" w:rsidP="000054AB">
            <w:pPr>
              <w:spacing w:after="0" w:line="240" w:lineRule="auto"/>
              <w:rPr>
                <w:rFonts w:ascii="Times New Roman" w:hAnsi="Times New Roman" w:cs="Times New Roman"/>
                <w:sz w:val="24"/>
                <w:szCs w:val="24"/>
              </w:rPr>
            </w:pPr>
            <w:r w:rsidRPr="00BB1593">
              <w:rPr>
                <w:rFonts w:ascii="Times New Roman" w:hAnsi="Times New Roman" w:cs="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2660" w:type="pct"/>
            <w:tcBorders>
              <w:top w:val="outset" w:sz="6" w:space="0" w:color="414142"/>
              <w:left w:val="single" w:sz="4" w:space="0" w:color="auto"/>
              <w:bottom w:val="outset" w:sz="6" w:space="0" w:color="414142"/>
              <w:right w:val="outset" w:sz="6" w:space="0" w:color="414142"/>
            </w:tcBorders>
            <w:vAlign w:val="center"/>
            <w:hideMark/>
          </w:tcPr>
          <w:p w14:paraId="32663425" w14:textId="3D8F1287" w:rsidR="00672420" w:rsidRPr="00BB1593" w:rsidRDefault="00551915" w:rsidP="000054AB">
            <w:pPr>
              <w:rPr>
                <w:rFonts w:ascii="Times New Roman" w:hAnsi="Times New Roman" w:cs="Times New Roman"/>
                <w:sz w:val="24"/>
                <w:szCs w:val="24"/>
              </w:rPr>
            </w:pPr>
            <w:r w:rsidRPr="00BB1593">
              <w:rPr>
                <w:rFonts w:ascii="Times New Roman" w:hAnsi="Times New Roman" w:cs="Times New Roman"/>
                <w:sz w:val="24"/>
                <w:szCs w:val="24"/>
              </w:rPr>
              <w:t>Noteikumu p</w:t>
            </w:r>
            <w:r w:rsidR="00672420" w:rsidRPr="00BB1593">
              <w:rPr>
                <w:rFonts w:ascii="Times New Roman" w:hAnsi="Times New Roman" w:cs="Times New Roman"/>
                <w:sz w:val="24"/>
                <w:szCs w:val="24"/>
              </w:rPr>
              <w:t>rojekts šo jomu neskar.</w:t>
            </w:r>
          </w:p>
        </w:tc>
      </w:tr>
      <w:tr w:rsidR="00672420" w:rsidRPr="00BB1593" w14:paraId="393ABDC6" w14:textId="77777777" w:rsidTr="000054AB">
        <w:trPr>
          <w:trHeight w:val="244"/>
          <w:jc w:val="center"/>
        </w:trPr>
        <w:tc>
          <w:tcPr>
            <w:tcW w:w="233" w:type="pct"/>
            <w:tcBorders>
              <w:top w:val="single" w:sz="4" w:space="0" w:color="auto"/>
              <w:left w:val="single" w:sz="4" w:space="0" w:color="auto"/>
              <w:bottom w:val="single" w:sz="4" w:space="0" w:color="auto"/>
              <w:right w:val="single" w:sz="4" w:space="0" w:color="auto"/>
            </w:tcBorders>
            <w:hideMark/>
          </w:tcPr>
          <w:p w14:paraId="7F7B1469" w14:textId="77777777" w:rsidR="00672420" w:rsidRPr="00BB1593" w:rsidRDefault="00672420" w:rsidP="000054AB">
            <w:pPr>
              <w:spacing w:after="0" w:line="240" w:lineRule="auto"/>
              <w:rPr>
                <w:rFonts w:ascii="Times New Roman" w:hAnsi="Times New Roman" w:cs="Times New Roman"/>
                <w:sz w:val="24"/>
                <w:szCs w:val="24"/>
              </w:rPr>
            </w:pPr>
            <w:r w:rsidRPr="00BB1593">
              <w:rPr>
                <w:rFonts w:ascii="Times New Roman" w:hAnsi="Times New Roman" w:cs="Times New Roman"/>
                <w:sz w:val="24"/>
                <w:szCs w:val="24"/>
              </w:rPr>
              <w:t>3.</w:t>
            </w:r>
          </w:p>
        </w:tc>
        <w:tc>
          <w:tcPr>
            <w:tcW w:w="2108" w:type="pct"/>
            <w:tcBorders>
              <w:top w:val="single" w:sz="4" w:space="0" w:color="auto"/>
              <w:left w:val="single" w:sz="4" w:space="0" w:color="auto"/>
              <w:bottom w:val="single" w:sz="4" w:space="0" w:color="auto"/>
              <w:right w:val="single" w:sz="4" w:space="0" w:color="auto"/>
            </w:tcBorders>
          </w:tcPr>
          <w:p w14:paraId="2FCAF3E9" w14:textId="77777777" w:rsidR="00672420" w:rsidRPr="00BB1593" w:rsidRDefault="00672420" w:rsidP="000054AB">
            <w:pPr>
              <w:spacing w:after="0" w:line="240" w:lineRule="auto"/>
              <w:rPr>
                <w:rFonts w:ascii="Times New Roman" w:hAnsi="Times New Roman" w:cs="Times New Roman"/>
                <w:sz w:val="24"/>
                <w:szCs w:val="24"/>
              </w:rPr>
            </w:pPr>
            <w:r w:rsidRPr="00BB1593">
              <w:rPr>
                <w:rFonts w:ascii="Times New Roman" w:hAnsi="Times New Roman" w:cs="Times New Roman"/>
                <w:sz w:val="24"/>
                <w:szCs w:val="24"/>
              </w:rPr>
              <w:t>Cita informācija</w:t>
            </w:r>
          </w:p>
        </w:tc>
        <w:tc>
          <w:tcPr>
            <w:tcW w:w="2660" w:type="pct"/>
            <w:tcBorders>
              <w:top w:val="outset" w:sz="6" w:space="0" w:color="414142"/>
              <w:left w:val="single" w:sz="4" w:space="0" w:color="auto"/>
              <w:bottom w:val="outset" w:sz="6" w:space="0" w:color="414142"/>
              <w:right w:val="outset" w:sz="6" w:space="0" w:color="414142"/>
            </w:tcBorders>
            <w:hideMark/>
          </w:tcPr>
          <w:p w14:paraId="17FBFD8D" w14:textId="7F132CEB" w:rsidR="00672420" w:rsidRPr="00BB1593" w:rsidRDefault="00672420" w:rsidP="000054AB">
            <w:pPr>
              <w:spacing w:before="100" w:beforeAutospacing="1" w:after="100" w:afterAutospacing="1" w:line="293" w:lineRule="atLeast"/>
              <w:rPr>
                <w:rFonts w:ascii="Times New Roman" w:hAnsi="Times New Roman" w:cs="Times New Roman"/>
                <w:sz w:val="24"/>
                <w:szCs w:val="24"/>
              </w:rPr>
            </w:pPr>
            <w:r w:rsidRPr="00BB1593">
              <w:rPr>
                <w:rFonts w:ascii="Times New Roman" w:hAnsi="Times New Roman" w:cs="Times New Roman"/>
                <w:sz w:val="24"/>
                <w:szCs w:val="24"/>
              </w:rPr>
              <w:t>Nav</w:t>
            </w:r>
            <w:r w:rsidR="00551915" w:rsidRPr="00BB1593">
              <w:rPr>
                <w:rFonts w:ascii="Times New Roman" w:hAnsi="Times New Roman" w:cs="Times New Roman"/>
                <w:sz w:val="24"/>
                <w:szCs w:val="24"/>
              </w:rPr>
              <w:t>.</w:t>
            </w:r>
          </w:p>
        </w:tc>
      </w:tr>
    </w:tbl>
    <w:p w14:paraId="014ADF95" w14:textId="77777777" w:rsidR="00672420" w:rsidRPr="00BB1593" w:rsidRDefault="00672420" w:rsidP="00423788">
      <w:pPr>
        <w:shd w:val="clear" w:color="auto" w:fill="FFFFFF"/>
        <w:tabs>
          <w:tab w:val="left" w:pos="1425"/>
        </w:tabs>
        <w:spacing w:after="0" w:line="240" w:lineRule="auto"/>
        <w:rPr>
          <w:rFonts w:ascii="Times New Roman" w:eastAsia="Times New Roman" w:hAnsi="Times New Roman" w:cs="Times New Roman"/>
          <w:sz w:val="24"/>
          <w:szCs w:val="24"/>
          <w:lang w:eastAsia="lv-LV"/>
        </w:rPr>
      </w:pPr>
    </w:p>
    <w:p w14:paraId="72F129AF" w14:textId="77777777" w:rsidR="001C5908" w:rsidRPr="00BB1593" w:rsidRDefault="001C5908" w:rsidP="00015F8A">
      <w:pPr>
        <w:spacing w:after="0" w:line="240" w:lineRule="auto"/>
        <w:rPr>
          <w:rFonts w:ascii="Times New Roman" w:hAnsi="Times New Roman" w:cs="Times New Roman"/>
          <w:sz w:val="24"/>
          <w:szCs w:val="24"/>
        </w:rPr>
      </w:pPr>
    </w:p>
    <w:p w14:paraId="11013FE4" w14:textId="151F9019" w:rsidR="00015F8A" w:rsidRPr="00BB1593" w:rsidRDefault="001E4CB6" w:rsidP="000F5FF2">
      <w:pPr>
        <w:spacing w:after="0" w:line="240" w:lineRule="auto"/>
        <w:ind w:firstLine="720"/>
        <w:rPr>
          <w:rFonts w:ascii="Times New Roman" w:hAnsi="Times New Roman" w:cs="Times New Roman"/>
          <w:sz w:val="24"/>
          <w:szCs w:val="24"/>
          <w:lang w:eastAsia="lv-LV"/>
        </w:rPr>
      </w:pPr>
      <w:r w:rsidRPr="00BB1593">
        <w:rPr>
          <w:rFonts w:ascii="Times New Roman" w:hAnsi="Times New Roman" w:cs="Times New Roman"/>
          <w:sz w:val="24"/>
          <w:szCs w:val="24"/>
          <w:lang w:eastAsia="lv-LV"/>
        </w:rPr>
        <w:t>Izglītības un zinātnes ministre</w:t>
      </w:r>
      <w:r w:rsidR="000F5FF2" w:rsidRPr="00BB1593">
        <w:rPr>
          <w:rFonts w:ascii="Times New Roman" w:hAnsi="Times New Roman" w:cs="Times New Roman"/>
          <w:sz w:val="24"/>
          <w:szCs w:val="24"/>
          <w:lang w:eastAsia="lv-LV"/>
        </w:rPr>
        <w:tab/>
      </w:r>
      <w:r w:rsidR="000F5FF2" w:rsidRPr="00BB1593">
        <w:rPr>
          <w:rFonts w:ascii="Times New Roman" w:hAnsi="Times New Roman" w:cs="Times New Roman"/>
          <w:sz w:val="24"/>
          <w:szCs w:val="24"/>
          <w:lang w:eastAsia="lv-LV"/>
        </w:rPr>
        <w:tab/>
      </w:r>
      <w:r w:rsidR="000F5FF2" w:rsidRPr="00BB1593">
        <w:rPr>
          <w:rFonts w:ascii="Times New Roman" w:hAnsi="Times New Roman" w:cs="Times New Roman"/>
          <w:sz w:val="24"/>
          <w:szCs w:val="24"/>
          <w:lang w:eastAsia="lv-LV"/>
        </w:rPr>
        <w:tab/>
      </w:r>
      <w:r w:rsidR="000F5FF2" w:rsidRPr="00BB1593">
        <w:rPr>
          <w:rFonts w:ascii="Times New Roman" w:hAnsi="Times New Roman" w:cs="Times New Roman"/>
          <w:sz w:val="24"/>
          <w:szCs w:val="24"/>
          <w:lang w:eastAsia="lv-LV"/>
        </w:rPr>
        <w:tab/>
      </w:r>
      <w:r w:rsidR="000F5FF2" w:rsidRPr="00BB1593">
        <w:rPr>
          <w:rFonts w:ascii="Times New Roman" w:hAnsi="Times New Roman" w:cs="Times New Roman"/>
          <w:sz w:val="24"/>
          <w:szCs w:val="24"/>
          <w:lang w:eastAsia="lv-LV"/>
        </w:rPr>
        <w:tab/>
      </w:r>
      <w:r w:rsidRPr="00BB1593">
        <w:rPr>
          <w:rFonts w:ascii="Times New Roman" w:hAnsi="Times New Roman" w:cs="Times New Roman"/>
          <w:sz w:val="24"/>
          <w:szCs w:val="24"/>
          <w:lang w:eastAsia="lv-LV"/>
        </w:rPr>
        <w:t>I.</w:t>
      </w:r>
      <w:r w:rsidR="00551915" w:rsidRPr="00BB1593">
        <w:rPr>
          <w:rFonts w:ascii="Times New Roman" w:hAnsi="Times New Roman" w:cs="Times New Roman"/>
          <w:sz w:val="24"/>
          <w:szCs w:val="24"/>
          <w:lang w:eastAsia="lv-LV"/>
        </w:rPr>
        <w:t> </w:t>
      </w:r>
      <w:r w:rsidRPr="00BB1593">
        <w:rPr>
          <w:rFonts w:ascii="Times New Roman" w:hAnsi="Times New Roman" w:cs="Times New Roman"/>
          <w:sz w:val="24"/>
          <w:szCs w:val="24"/>
          <w:lang w:eastAsia="lv-LV"/>
        </w:rPr>
        <w:t>Šuplinska</w:t>
      </w:r>
    </w:p>
    <w:p w14:paraId="76E7CE3E" w14:textId="77777777" w:rsidR="00551915" w:rsidRPr="00BB1593" w:rsidRDefault="00551915" w:rsidP="000F5FF2">
      <w:pPr>
        <w:spacing w:after="0" w:line="240" w:lineRule="auto"/>
        <w:ind w:firstLine="720"/>
        <w:rPr>
          <w:rFonts w:ascii="Times New Roman" w:hAnsi="Times New Roman" w:cs="Times New Roman"/>
          <w:sz w:val="24"/>
          <w:szCs w:val="24"/>
          <w:lang w:eastAsia="lv-LV"/>
        </w:rPr>
      </w:pPr>
    </w:p>
    <w:p w14:paraId="35E02572" w14:textId="5AC1BFF0" w:rsidR="00551915" w:rsidRPr="00BB1593" w:rsidRDefault="00551915" w:rsidP="000F5FF2">
      <w:pPr>
        <w:spacing w:after="0" w:line="240" w:lineRule="auto"/>
        <w:ind w:firstLine="720"/>
        <w:rPr>
          <w:rFonts w:ascii="Times New Roman" w:hAnsi="Times New Roman" w:cs="Times New Roman"/>
          <w:sz w:val="24"/>
          <w:szCs w:val="24"/>
          <w:lang w:eastAsia="lv-LV"/>
        </w:rPr>
      </w:pPr>
      <w:r w:rsidRPr="00BB1593">
        <w:rPr>
          <w:rFonts w:ascii="Times New Roman" w:hAnsi="Times New Roman" w:cs="Times New Roman"/>
          <w:sz w:val="24"/>
          <w:szCs w:val="24"/>
          <w:lang w:eastAsia="lv-LV"/>
        </w:rPr>
        <w:t>Vizē:</w:t>
      </w:r>
    </w:p>
    <w:p w14:paraId="4B175FC4" w14:textId="78DA40DE" w:rsidR="00551915" w:rsidRPr="00BB1593" w:rsidRDefault="00551915" w:rsidP="000F5FF2">
      <w:pPr>
        <w:spacing w:after="0" w:line="240" w:lineRule="auto"/>
        <w:ind w:firstLine="720"/>
        <w:rPr>
          <w:rFonts w:ascii="Times New Roman" w:hAnsi="Times New Roman" w:cs="Times New Roman"/>
          <w:sz w:val="24"/>
          <w:szCs w:val="24"/>
          <w:lang w:eastAsia="lv-LV"/>
        </w:rPr>
      </w:pPr>
      <w:r w:rsidRPr="00BB1593">
        <w:rPr>
          <w:rFonts w:ascii="Times New Roman" w:hAnsi="Times New Roman" w:cs="Times New Roman"/>
          <w:sz w:val="24"/>
          <w:szCs w:val="24"/>
          <w:lang w:eastAsia="lv-LV"/>
        </w:rPr>
        <w:t>Valsts sekretāre</w:t>
      </w:r>
      <w:r w:rsidRPr="00BB1593">
        <w:rPr>
          <w:rFonts w:ascii="Times New Roman" w:hAnsi="Times New Roman" w:cs="Times New Roman"/>
          <w:sz w:val="24"/>
          <w:szCs w:val="24"/>
          <w:lang w:eastAsia="lv-LV"/>
        </w:rPr>
        <w:tab/>
      </w:r>
      <w:r w:rsidRPr="00BB1593">
        <w:rPr>
          <w:rFonts w:ascii="Times New Roman" w:hAnsi="Times New Roman" w:cs="Times New Roman"/>
          <w:sz w:val="24"/>
          <w:szCs w:val="24"/>
          <w:lang w:eastAsia="lv-LV"/>
        </w:rPr>
        <w:tab/>
      </w:r>
      <w:r w:rsidRPr="00BB1593">
        <w:rPr>
          <w:rFonts w:ascii="Times New Roman" w:hAnsi="Times New Roman" w:cs="Times New Roman"/>
          <w:sz w:val="24"/>
          <w:szCs w:val="24"/>
          <w:lang w:eastAsia="lv-LV"/>
        </w:rPr>
        <w:tab/>
      </w:r>
      <w:r w:rsidRPr="00BB1593">
        <w:rPr>
          <w:rFonts w:ascii="Times New Roman" w:hAnsi="Times New Roman" w:cs="Times New Roman"/>
          <w:sz w:val="24"/>
          <w:szCs w:val="24"/>
          <w:lang w:eastAsia="lv-LV"/>
        </w:rPr>
        <w:tab/>
      </w:r>
      <w:r w:rsidRPr="00BB1593">
        <w:rPr>
          <w:rFonts w:ascii="Times New Roman" w:hAnsi="Times New Roman" w:cs="Times New Roman"/>
          <w:sz w:val="24"/>
          <w:szCs w:val="24"/>
          <w:lang w:eastAsia="lv-LV"/>
        </w:rPr>
        <w:tab/>
      </w:r>
      <w:r w:rsidRPr="00BB1593">
        <w:rPr>
          <w:rFonts w:ascii="Times New Roman" w:hAnsi="Times New Roman" w:cs="Times New Roman"/>
          <w:sz w:val="24"/>
          <w:szCs w:val="24"/>
          <w:lang w:eastAsia="lv-LV"/>
        </w:rPr>
        <w:tab/>
      </w:r>
      <w:r w:rsidRPr="00BB1593">
        <w:rPr>
          <w:rFonts w:ascii="Times New Roman" w:hAnsi="Times New Roman" w:cs="Times New Roman"/>
          <w:sz w:val="24"/>
          <w:szCs w:val="24"/>
          <w:lang w:eastAsia="lv-LV"/>
        </w:rPr>
        <w:tab/>
        <w:t>L. Lejiņa</w:t>
      </w:r>
    </w:p>
    <w:p w14:paraId="11013FE5" w14:textId="77777777" w:rsidR="00540032" w:rsidRPr="00BB1593" w:rsidRDefault="00540032" w:rsidP="00227AB2">
      <w:pPr>
        <w:spacing w:after="0" w:line="240" w:lineRule="auto"/>
        <w:rPr>
          <w:rFonts w:ascii="Times New Roman" w:hAnsi="Times New Roman" w:cs="Times New Roman"/>
          <w:sz w:val="24"/>
          <w:szCs w:val="24"/>
        </w:rPr>
      </w:pPr>
    </w:p>
    <w:p w14:paraId="3AB6D9C2" w14:textId="4508855D" w:rsidR="002D46F4" w:rsidRPr="00BB1593" w:rsidRDefault="00D170DC" w:rsidP="00433A3D">
      <w:pPr>
        <w:tabs>
          <w:tab w:val="left" w:pos="720"/>
        </w:tabs>
        <w:spacing w:after="0" w:line="240" w:lineRule="auto"/>
        <w:ind w:right="74"/>
        <w:jc w:val="both"/>
        <w:rPr>
          <w:rFonts w:ascii="Times New Roman" w:hAnsi="Times New Roman" w:cs="Times New Roman"/>
          <w:sz w:val="24"/>
          <w:szCs w:val="24"/>
        </w:rPr>
      </w:pPr>
      <w:r w:rsidRPr="00BB1593">
        <w:rPr>
          <w:rFonts w:ascii="Times New Roman" w:hAnsi="Times New Roman" w:cs="Times New Roman"/>
          <w:sz w:val="24"/>
          <w:szCs w:val="24"/>
        </w:rPr>
        <w:tab/>
      </w:r>
    </w:p>
    <w:p w14:paraId="11013FEA" w14:textId="72F187C5" w:rsidR="00433A3D" w:rsidRPr="00BB1593" w:rsidRDefault="002D46F4" w:rsidP="00433A3D">
      <w:pPr>
        <w:tabs>
          <w:tab w:val="left" w:pos="720"/>
        </w:tabs>
        <w:spacing w:after="0" w:line="240" w:lineRule="auto"/>
        <w:ind w:right="74"/>
        <w:jc w:val="both"/>
        <w:rPr>
          <w:rFonts w:ascii="Times New Roman" w:hAnsi="Times New Roman" w:cs="Times New Roman"/>
          <w:sz w:val="24"/>
          <w:szCs w:val="24"/>
        </w:rPr>
      </w:pPr>
      <w:r w:rsidRPr="00BB1593">
        <w:rPr>
          <w:rFonts w:ascii="Times New Roman" w:hAnsi="Times New Roman" w:cs="Times New Roman"/>
          <w:sz w:val="24"/>
          <w:szCs w:val="24"/>
        </w:rPr>
        <w:t xml:space="preserve">            </w:t>
      </w:r>
      <w:r w:rsidR="00672420" w:rsidRPr="00BB1593">
        <w:rPr>
          <w:rFonts w:ascii="Times New Roman" w:hAnsi="Times New Roman" w:cs="Times New Roman"/>
          <w:sz w:val="24"/>
          <w:szCs w:val="24"/>
        </w:rPr>
        <w:t>A.Trokša</w:t>
      </w:r>
    </w:p>
    <w:p w14:paraId="11013FEB" w14:textId="73063379" w:rsidR="00015F8A" w:rsidRPr="00FE0D07" w:rsidRDefault="00D170DC" w:rsidP="00433A3D">
      <w:pPr>
        <w:tabs>
          <w:tab w:val="left" w:pos="720"/>
        </w:tabs>
        <w:spacing w:after="0" w:line="240" w:lineRule="auto"/>
        <w:ind w:right="74"/>
        <w:jc w:val="both"/>
        <w:rPr>
          <w:rFonts w:ascii="Times New Roman" w:hAnsi="Times New Roman" w:cs="Times New Roman"/>
          <w:sz w:val="24"/>
          <w:szCs w:val="24"/>
        </w:rPr>
      </w:pPr>
      <w:r w:rsidRPr="00BB1593">
        <w:rPr>
          <w:rFonts w:ascii="Times New Roman" w:hAnsi="Times New Roman" w:cs="Times New Roman"/>
          <w:sz w:val="24"/>
          <w:szCs w:val="24"/>
        </w:rPr>
        <w:tab/>
      </w:r>
      <w:r w:rsidR="008B71B8" w:rsidRPr="00BB1593">
        <w:rPr>
          <w:rFonts w:ascii="Times New Roman" w:hAnsi="Times New Roman" w:cs="Times New Roman"/>
          <w:sz w:val="24"/>
          <w:szCs w:val="24"/>
        </w:rPr>
        <w:t>67047</w:t>
      </w:r>
      <w:r w:rsidR="00672420" w:rsidRPr="00BB1593">
        <w:rPr>
          <w:rFonts w:ascii="Times New Roman" w:hAnsi="Times New Roman" w:cs="Times New Roman"/>
          <w:sz w:val="24"/>
          <w:szCs w:val="24"/>
        </w:rPr>
        <w:t>858</w:t>
      </w:r>
      <w:r w:rsidR="008B71B8" w:rsidRPr="00BB1593">
        <w:rPr>
          <w:rFonts w:ascii="Times New Roman" w:hAnsi="Times New Roman" w:cs="Times New Roman"/>
          <w:sz w:val="24"/>
          <w:szCs w:val="24"/>
        </w:rPr>
        <w:t xml:space="preserve">, </w:t>
      </w:r>
      <w:hyperlink r:id="rId12" w:history="1">
        <w:r w:rsidR="00672420" w:rsidRPr="00BB1593">
          <w:rPr>
            <w:rStyle w:val="Hyperlink"/>
            <w:rFonts w:ascii="Times New Roman" w:hAnsi="Times New Roman" w:cs="Times New Roman"/>
            <w:sz w:val="24"/>
            <w:szCs w:val="24"/>
          </w:rPr>
          <w:t>Alise.Troksa@izm.gov.lv</w:t>
        </w:r>
      </w:hyperlink>
      <w:r w:rsidR="00672420" w:rsidRPr="00FE0D07">
        <w:rPr>
          <w:rFonts w:ascii="Times New Roman" w:hAnsi="Times New Roman" w:cs="Times New Roman"/>
          <w:sz w:val="24"/>
          <w:szCs w:val="24"/>
        </w:rPr>
        <w:t xml:space="preserve"> </w:t>
      </w:r>
    </w:p>
    <w:sectPr w:rsidR="00015F8A" w:rsidRPr="00FE0D07" w:rsidSect="000C46D7">
      <w:headerReference w:type="default" r:id="rId13"/>
      <w:footerReference w:type="default" r:id="rId14"/>
      <w:footerReference w:type="first" r:id="rId15"/>
      <w:pgSz w:w="11906" w:h="16838"/>
      <w:pgMar w:top="1121"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A4685" w14:textId="77777777" w:rsidR="00323E30" w:rsidRDefault="00323E30">
      <w:pPr>
        <w:spacing w:after="0" w:line="240" w:lineRule="auto"/>
      </w:pPr>
      <w:r>
        <w:separator/>
      </w:r>
    </w:p>
  </w:endnote>
  <w:endnote w:type="continuationSeparator" w:id="0">
    <w:p w14:paraId="4E9D2EDE" w14:textId="77777777" w:rsidR="00323E30" w:rsidRDefault="00323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13FF5" w14:textId="087DCAC5" w:rsidR="000054AB" w:rsidRPr="00745476" w:rsidRDefault="000054AB" w:rsidP="00745476">
    <w:pPr>
      <w:pStyle w:val="Footer"/>
    </w:pPr>
    <w:r>
      <w:rPr>
        <w:rFonts w:ascii="Times New Roman" w:hAnsi="Times New Roman" w:cs="Times New Roman"/>
        <w:sz w:val="20"/>
        <w:szCs w:val="20"/>
      </w:rPr>
      <w:t>IZMAnot_</w:t>
    </w:r>
    <w:r w:rsidR="00607E9E">
      <w:rPr>
        <w:rFonts w:ascii="Times New Roman" w:hAnsi="Times New Roman" w:cs="Times New Roman"/>
        <w:sz w:val="20"/>
        <w:szCs w:val="20"/>
      </w:rPr>
      <w:t>11</w:t>
    </w:r>
    <w:r w:rsidR="00A3327C">
      <w:rPr>
        <w:rFonts w:ascii="Times New Roman" w:hAnsi="Times New Roman" w:cs="Times New Roman"/>
        <w:sz w:val="20"/>
        <w:szCs w:val="20"/>
      </w:rPr>
      <w:t>06</w:t>
    </w:r>
    <w:r w:rsidR="00551915">
      <w:rPr>
        <w:rFonts w:ascii="Times New Roman" w:hAnsi="Times New Roman" w:cs="Times New Roman"/>
        <w:sz w:val="20"/>
        <w:szCs w:val="20"/>
      </w:rPr>
      <w:t>20</w:t>
    </w:r>
    <w:r w:rsidRPr="0045255A">
      <w:rPr>
        <w:rFonts w:ascii="Times New Roman" w:hAnsi="Times New Roman" w:cs="Times New Roman"/>
        <w:sz w:val="20"/>
        <w:szCs w:val="20"/>
      </w:rPr>
      <w:t>_Groz447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OLE_LINK3"/>
  <w:bookmarkStart w:id="2" w:name="OLE_LINK4"/>
  <w:p w14:paraId="11013FF7" w14:textId="7EDD2E5A" w:rsidR="000054AB" w:rsidRPr="000708B2" w:rsidRDefault="000054AB" w:rsidP="000708B2">
    <w:pPr>
      <w:pStyle w:val="Footer"/>
      <w:rPr>
        <w:rFonts w:ascii="Times New Roman" w:hAnsi="Times New Roman" w:cs="Times New Roman"/>
        <w:sz w:val="20"/>
        <w:szCs w:val="20"/>
      </w:rPr>
    </w:pPr>
    <w:r w:rsidRPr="000708B2">
      <w:rPr>
        <w:rFonts w:ascii="Times New Roman" w:hAnsi="Times New Roman" w:cs="Times New Roman"/>
        <w:sz w:val="20"/>
        <w:szCs w:val="20"/>
      </w:rPr>
      <w:fldChar w:fldCharType="begin"/>
    </w:r>
    <w:r w:rsidRPr="000708B2">
      <w:rPr>
        <w:rFonts w:ascii="Times New Roman" w:hAnsi="Times New Roman" w:cs="Times New Roman"/>
        <w:sz w:val="20"/>
        <w:szCs w:val="20"/>
      </w:rPr>
      <w:instrText xml:space="preserve"> FILENAME   \* MERGEFORMAT </w:instrText>
    </w:r>
    <w:r w:rsidRPr="000708B2">
      <w:rPr>
        <w:rFonts w:ascii="Times New Roman" w:hAnsi="Times New Roman" w:cs="Times New Roman"/>
        <w:sz w:val="20"/>
        <w:szCs w:val="20"/>
      </w:rPr>
      <w:fldChar w:fldCharType="separate"/>
    </w:r>
    <w:r>
      <w:rPr>
        <w:rFonts w:ascii="Times New Roman" w:hAnsi="Times New Roman" w:cs="Times New Roman"/>
        <w:noProof/>
        <w:sz w:val="20"/>
        <w:szCs w:val="20"/>
      </w:rPr>
      <w:t>IZMAnot_</w:t>
    </w:r>
    <w:r w:rsidR="00607E9E">
      <w:rPr>
        <w:rFonts w:ascii="Times New Roman" w:hAnsi="Times New Roman" w:cs="Times New Roman"/>
        <w:noProof/>
        <w:sz w:val="20"/>
        <w:szCs w:val="20"/>
      </w:rPr>
      <w:t>11</w:t>
    </w:r>
    <w:r w:rsidR="00A3327C">
      <w:rPr>
        <w:rFonts w:ascii="Times New Roman" w:hAnsi="Times New Roman" w:cs="Times New Roman"/>
        <w:noProof/>
        <w:sz w:val="20"/>
        <w:szCs w:val="20"/>
      </w:rPr>
      <w:t>06</w:t>
    </w:r>
    <w:r>
      <w:rPr>
        <w:rFonts w:ascii="Times New Roman" w:hAnsi="Times New Roman" w:cs="Times New Roman"/>
        <w:noProof/>
        <w:sz w:val="20"/>
        <w:szCs w:val="20"/>
      </w:rPr>
      <w:t>20_</w:t>
    </w:r>
    <w:r w:rsidRPr="000708B2">
      <w:rPr>
        <w:rFonts w:ascii="Times New Roman" w:hAnsi="Times New Roman" w:cs="Times New Roman"/>
        <w:sz w:val="20"/>
        <w:szCs w:val="20"/>
      </w:rPr>
      <w:fldChar w:fldCharType="end"/>
    </w:r>
    <w:bookmarkEnd w:id="1"/>
    <w:bookmarkEnd w:id="2"/>
    <w:r>
      <w:rPr>
        <w:rFonts w:ascii="Times New Roman" w:hAnsi="Times New Roman" w:cs="Times New Roman"/>
        <w:sz w:val="20"/>
        <w:szCs w:val="20"/>
      </w:rPr>
      <w:t>Groz447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79350" w14:textId="77777777" w:rsidR="00323E30" w:rsidRDefault="00323E30">
      <w:pPr>
        <w:spacing w:after="0" w:line="240" w:lineRule="auto"/>
      </w:pPr>
      <w:r>
        <w:separator/>
      </w:r>
    </w:p>
  </w:footnote>
  <w:footnote w:type="continuationSeparator" w:id="0">
    <w:p w14:paraId="7B39C750" w14:textId="77777777" w:rsidR="00323E30" w:rsidRDefault="00323E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191435"/>
      <w:docPartObj>
        <w:docPartGallery w:val="Page Numbers (Top of Page)"/>
        <w:docPartUnique/>
      </w:docPartObj>
    </w:sdtPr>
    <w:sdtEndPr>
      <w:rPr>
        <w:rFonts w:ascii="Times New Roman" w:hAnsi="Times New Roman" w:cs="Times New Roman"/>
        <w:noProof/>
        <w:sz w:val="24"/>
        <w:szCs w:val="20"/>
      </w:rPr>
    </w:sdtEndPr>
    <w:sdtContent>
      <w:p w14:paraId="11013FF1" w14:textId="3E587169" w:rsidR="000054AB" w:rsidRPr="00C25B49" w:rsidRDefault="000054A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07E9E">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17721CAB"/>
    <w:multiLevelType w:val="hybridMultilevel"/>
    <w:tmpl w:val="9F700464"/>
    <w:lvl w:ilvl="0" w:tplc="04260011">
      <w:start w:val="1"/>
      <w:numFmt w:val="decimal"/>
      <w:lvlText w:val="%1)"/>
      <w:lvlJc w:val="left"/>
      <w:pPr>
        <w:ind w:left="720" w:hanging="360"/>
      </w:pPr>
      <w:rPr>
        <w:rFonts w:hint="default"/>
      </w:rPr>
    </w:lvl>
    <w:lvl w:ilvl="1" w:tplc="EC38A206">
      <w:start w:val="1"/>
      <w:numFmt w:val="bullet"/>
      <w:lvlText w:val="o"/>
      <w:lvlJc w:val="left"/>
      <w:pPr>
        <w:ind w:left="1440" w:hanging="360"/>
      </w:pPr>
      <w:rPr>
        <w:rFonts w:ascii="Courier New" w:hAnsi="Courier New" w:cs="Courier New" w:hint="default"/>
      </w:rPr>
    </w:lvl>
    <w:lvl w:ilvl="2" w:tplc="5DFACC60">
      <w:start w:val="1"/>
      <w:numFmt w:val="bullet"/>
      <w:lvlText w:val=""/>
      <w:lvlJc w:val="left"/>
      <w:pPr>
        <w:ind w:left="2160" w:hanging="360"/>
      </w:pPr>
      <w:rPr>
        <w:rFonts w:ascii="Wingdings" w:hAnsi="Wingdings" w:hint="default"/>
      </w:rPr>
    </w:lvl>
    <w:lvl w:ilvl="3" w:tplc="2A847806">
      <w:start w:val="1"/>
      <w:numFmt w:val="bullet"/>
      <w:lvlText w:val=""/>
      <w:lvlJc w:val="left"/>
      <w:pPr>
        <w:ind w:left="2880" w:hanging="360"/>
      </w:pPr>
      <w:rPr>
        <w:rFonts w:ascii="Symbol" w:hAnsi="Symbol" w:hint="default"/>
      </w:rPr>
    </w:lvl>
    <w:lvl w:ilvl="4" w:tplc="DAF698E0">
      <w:start w:val="1"/>
      <w:numFmt w:val="bullet"/>
      <w:lvlText w:val="o"/>
      <w:lvlJc w:val="left"/>
      <w:pPr>
        <w:ind w:left="3600" w:hanging="360"/>
      </w:pPr>
      <w:rPr>
        <w:rFonts w:ascii="Courier New" w:hAnsi="Courier New" w:cs="Courier New" w:hint="default"/>
      </w:rPr>
    </w:lvl>
    <w:lvl w:ilvl="5" w:tplc="3F700DCA">
      <w:start w:val="1"/>
      <w:numFmt w:val="bullet"/>
      <w:lvlText w:val=""/>
      <w:lvlJc w:val="left"/>
      <w:pPr>
        <w:ind w:left="4320" w:hanging="360"/>
      </w:pPr>
      <w:rPr>
        <w:rFonts w:ascii="Wingdings" w:hAnsi="Wingdings" w:hint="default"/>
      </w:rPr>
    </w:lvl>
    <w:lvl w:ilvl="6" w:tplc="797AB6F0">
      <w:start w:val="1"/>
      <w:numFmt w:val="bullet"/>
      <w:lvlText w:val=""/>
      <w:lvlJc w:val="left"/>
      <w:pPr>
        <w:ind w:left="5040" w:hanging="360"/>
      </w:pPr>
      <w:rPr>
        <w:rFonts w:ascii="Symbol" w:hAnsi="Symbol" w:hint="default"/>
      </w:rPr>
    </w:lvl>
    <w:lvl w:ilvl="7" w:tplc="C472DC66">
      <w:start w:val="1"/>
      <w:numFmt w:val="bullet"/>
      <w:lvlText w:val="o"/>
      <w:lvlJc w:val="left"/>
      <w:pPr>
        <w:ind w:left="5760" w:hanging="360"/>
      </w:pPr>
      <w:rPr>
        <w:rFonts w:ascii="Courier New" w:hAnsi="Courier New" w:cs="Courier New" w:hint="default"/>
      </w:rPr>
    </w:lvl>
    <w:lvl w:ilvl="8" w:tplc="CDF6E536">
      <w:start w:val="1"/>
      <w:numFmt w:val="bullet"/>
      <w:lvlText w:val=""/>
      <w:lvlJc w:val="left"/>
      <w:pPr>
        <w:ind w:left="6480" w:hanging="360"/>
      </w:pPr>
      <w:rPr>
        <w:rFonts w:ascii="Wingdings" w:hAnsi="Wingdings" w:hint="default"/>
      </w:rPr>
    </w:lvl>
  </w:abstractNum>
  <w:abstractNum w:abstractNumId="1" w15:restartNumberingAfterBreak="1">
    <w:nsid w:val="2924041E"/>
    <w:multiLevelType w:val="hybridMultilevel"/>
    <w:tmpl w:val="520627A0"/>
    <w:lvl w:ilvl="0" w:tplc="84042514">
      <w:start w:val="1"/>
      <w:numFmt w:val="decimal"/>
      <w:lvlText w:val="%1)"/>
      <w:lvlJc w:val="left"/>
      <w:pPr>
        <w:ind w:left="1576" w:hanging="360"/>
      </w:pPr>
      <w:rPr>
        <w:rFonts w:ascii="Times New Roman" w:eastAsiaTheme="minorHAnsi" w:hAnsi="Times New Roman" w:cs="Times New Roman"/>
        <w:b w:val="0"/>
      </w:rPr>
    </w:lvl>
    <w:lvl w:ilvl="1" w:tplc="F2B83CB4" w:tentative="1">
      <w:start w:val="1"/>
      <w:numFmt w:val="lowerLetter"/>
      <w:lvlText w:val="%2."/>
      <w:lvlJc w:val="left"/>
      <w:pPr>
        <w:ind w:left="1936" w:hanging="360"/>
      </w:pPr>
    </w:lvl>
    <w:lvl w:ilvl="2" w:tplc="20D4C524" w:tentative="1">
      <w:start w:val="1"/>
      <w:numFmt w:val="lowerRoman"/>
      <w:lvlText w:val="%3."/>
      <w:lvlJc w:val="right"/>
      <w:pPr>
        <w:ind w:left="2656" w:hanging="180"/>
      </w:pPr>
    </w:lvl>
    <w:lvl w:ilvl="3" w:tplc="70226482" w:tentative="1">
      <w:start w:val="1"/>
      <w:numFmt w:val="decimal"/>
      <w:lvlText w:val="%4."/>
      <w:lvlJc w:val="left"/>
      <w:pPr>
        <w:ind w:left="3376" w:hanging="360"/>
      </w:pPr>
    </w:lvl>
    <w:lvl w:ilvl="4" w:tplc="5A76EEDE" w:tentative="1">
      <w:start w:val="1"/>
      <w:numFmt w:val="lowerLetter"/>
      <w:lvlText w:val="%5."/>
      <w:lvlJc w:val="left"/>
      <w:pPr>
        <w:ind w:left="4096" w:hanging="360"/>
      </w:pPr>
    </w:lvl>
    <w:lvl w:ilvl="5" w:tplc="74463F8A" w:tentative="1">
      <w:start w:val="1"/>
      <w:numFmt w:val="lowerRoman"/>
      <w:lvlText w:val="%6."/>
      <w:lvlJc w:val="right"/>
      <w:pPr>
        <w:ind w:left="4816" w:hanging="180"/>
      </w:pPr>
    </w:lvl>
    <w:lvl w:ilvl="6" w:tplc="1EDC5E20" w:tentative="1">
      <w:start w:val="1"/>
      <w:numFmt w:val="decimal"/>
      <w:lvlText w:val="%7."/>
      <w:lvlJc w:val="left"/>
      <w:pPr>
        <w:ind w:left="5536" w:hanging="360"/>
      </w:pPr>
    </w:lvl>
    <w:lvl w:ilvl="7" w:tplc="8C0421CA" w:tentative="1">
      <w:start w:val="1"/>
      <w:numFmt w:val="lowerLetter"/>
      <w:lvlText w:val="%8."/>
      <w:lvlJc w:val="left"/>
      <w:pPr>
        <w:ind w:left="6256" w:hanging="360"/>
      </w:pPr>
    </w:lvl>
    <w:lvl w:ilvl="8" w:tplc="89D65A46" w:tentative="1">
      <w:start w:val="1"/>
      <w:numFmt w:val="lowerRoman"/>
      <w:lvlText w:val="%9."/>
      <w:lvlJc w:val="right"/>
      <w:pPr>
        <w:ind w:left="6976" w:hanging="180"/>
      </w:pPr>
    </w:lvl>
  </w:abstractNum>
  <w:abstractNum w:abstractNumId="2" w15:restartNumberingAfterBreak="1">
    <w:nsid w:val="32F35A25"/>
    <w:multiLevelType w:val="hybridMultilevel"/>
    <w:tmpl w:val="42587C5A"/>
    <w:lvl w:ilvl="0" w:tplc="FBA6B152">
      <w:start w:val="1"/>
      <w:numFmt w:val="decimal"/>
      <w:lvlText w:val="%1."/>
      <w:lvlJc w:val="left"/>
      <w:pPr>
        <w:ind w:left="1080" w:hanging="360"/>
      </w:pPr>
      <w:rPr>
        <w:rFonts w:hint="default"/>
      </w:rPr>
    </w:lvl>
    <w:lvl w:ilvl="1" w:tplc="1812ED3E" w:tentative="1">
      <w:start w:val="1"/>
      <w:numFmt w:val="lowerLetter"/>
      <w:lvlText w:val="%2."/>
      <w:lvlJc w:val="left"/>
      <w:pPr>
        <w:ind w:left="1800" w:hanging="360"/>
      </w:pPr>
    </w:lvl>
    <w:lvl w:ilvl="2" w:tplc="040206FC" w:tentative="1">
      <w:start w:val="1"/>
      <w:numFmt w:val="lowerRoman"/>
      <w:lvlText w:val="%3."/>
      <w:lvlJc w:val="right"/>
      <w:pPr>
        <w:ind w:left="2520" w:hanging="180"/>
      </w:pPr>
    </w:lvl>
    <w:lvl w:ilvl="3" w:tplc="6A802030" w:tentative="1">
      <w:start w:val="1"/>
      <w:numFmt w:val="decimal"/>
      <w:lvlText w:val="%4."/>
      <w:lvlJc w:val="left"/>
      <w:pPr>
        <w:ind w:left="3240" w:hanging="360"/>
      </w:pPr>
    </w:lvl>
    <w:lvl w:ilvl="4" w:tplc="3C7E3A3E" w:tentative="1">
      <w:start w:val="1"/>
      <w:numFmt w:val="lowerLetter"/>
      <w:lvlText w:val="%5."/>
      <w:lvlJc w:val="left"/>
      <w:pPr>
        <w:ind w:left="3960" w:hanging="360"/>
      </w:pPr>
    </w:lvl>
    <w:lvl w:ilvl="5" w:tplc="AA7E4DBA" w:tentative="1">
      <w:start w:val="1"/>
      <w:numFmt w:val="lowerRoman"/>
      <w:lvlText w:val="%6."/>
      <w:lvlJc w:val="right"/>
      <w:pPr>
        <w:ind w:left="4680" w:hanging="180"/>
      </w:pPr>
    </w:lvl>
    <w:lvl w:ilvl="6" w:tplc="4A6464CA" w:tentative="1">
      <w:start w:val="1"/>
      <w:numFmt w:val="decimal"/>
      <w:lvlText w:val="%7."/>
      <w:lvlJc w:val="left"/>
      <w:pPr>
        <w:ind w:left="5400" w:hanging="360"/>
      </w:pPr>
    </w:lvl>
    <w:lvl w:ilvl="7" w:tplc="03089C0A" w:tentative="1">
      <w:start w:val="1"/>
      <w:numFmt w:val="lowerLetter"/>
      <w:lvlText w:val="%8."/>
      <w:lvlJc w:val="left"/>
      <w:pPr>
        <w:ind w:left="6120" w:hanging="360"/>
      </w:pPr>
    </w:lvl>
    <w:lvl w:ilvl="8" w:tplc="ADB0D176" w:tentative="1">
      <w:start w:val="1"/>
      <w:numFmt w:val="lowerRoman"/>
      <w:lvlText w:val="%9."/>
      <w:lvlJc w:val="right"/>
      <w:pPr>
        <w:ind w:left="6840" w:hanging="180"/>
      </w:pPr>
    </w:lvl>
  </w:abstractNum>
  <w:abstractNum w:abstractNumId="3" w15:restartNumberingAfterBreak="0">
    <w:nsid w:val="48A77B1E"/>
    <w:multiLevelType w:val="hybridMultilevel"/>
    <w:tmpl w:val="4198EE7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1">
    <w:nsid w:val="4BBA7517"/>
    <w:multiLevelType w:val="hybridMultilevel"/>
    <w:tmpl w:val="2F88F5F2"/>
    <w:lvl w:ilvl="0" w:tplc="844AA86E">
      <w:start w:val="1"/>
      <w:numFmt w:val="decimal"/>
      <w:lvlText w:val="%1."/>
      <w:lvlJc w:val="left"/>
      <w:pPr>
        <w:ind w:left="1080" w:hanging="360"/>
      </w:pPr>
      <w:rPr>
        <w:rFonts w:hint="default"/>
      </w:rPr>
    </w:lvl>
    <w:lvl w:ilvl="1" w:tplc="FBE2B498" w:tentative="1">
      <w:start w:val="1"/>
      <w:numFmt w:val="lowerLetter"/>
      <w:lvlText w:val="%2."/>
      <w:lvlJc w:val="left"/>
      <w:pPr>
        <w:ind w:left="1800" w:hanging="360"/>
      </w:pPr>
    </w:lvl>
    <w:lvl w:ilvl="2" w:tplc="CEC022D2" w:tentative="1">
      <w:start w:val="1"/>
      <w:numFmt w:val="lowerRoman"/>
      <w:lvlText w:val="%3."/>
      <w:lvlJc w:val="right"/>
      <w:pPr>
        <w:ind w:left="2520" w:hanging="180"/>
      </w:pPr>
    </w:lvl>
    <w:lvl w:ilvl="3" w:tplc="1D7CA488" w:tentative="1">
      <w:start w:val="1"/>
      <w:numFmt w:val="decimal"/>
      <w:lvlText w:val="%4."/>
      <w:lvlJc w:val="left"/>
      <w:pPr>
        <w:ind w:left="3240" w:hanging="360"/>
      </w:pPr>
    </w:lvl>
    <w:lvl w:ilvl="4" w:tplc="6E08BD04" w:tentative="1">
      <w:start w:val="1"/>
      <w:numFmt w:val="lowerLetter"/>
      <w:lvlText w:val="%5."/>
      <w:lvlJc w:val="left"/>
      <w:pPr>
        <w:ind w:left="3960" w:hanging="360"/>
      </w:pPr>
    </w:lvl>
    <w:lvl w:ilvl="5" w:tplc="F6F830B0" w:tentative="1">
      <w:start w:val="1"/>
      <w:numFmt w:val="lowerRoman"/>
      <w:lvlText w:val="%6."/>
      <w:lvlJc w:val="right"/>
      <w:pPr>
        <w:ind w:left="4680" w:hanging="180"/>
      </w:pPr>
    </w:lvl>
    <w:lvl w:ilvl="6" w:tplc="291A3924" w:tentative="1">
      <w:start w:val="1"/>
      <w:numFmt w:val="decimal"/>
      <w:lvlText w:val="%7."/>
      <w:lvlJc w:val="left"/>
      <w:pPr>
        <w:ind w:left="5400" w:hanging="360"/>
      </w:pPr>
    </w:lvl>
    <w:lvl w:ilvl="7" w:tplc="7C1EF20A" w:tentative="1">
      <w:start w:val="1"/>
      <w:numFmt w:val="lowerLetter"/>
      <w:lvlText w:val="%8."/>
      <w:lvlJc w:val="left"/>
      <w:pPr>
        <w:ind w:left="6120" w:hanging="360"/>
      </w:pPr>
    </w:lvl>
    <w:lvl w:ilvl="8" w:tplc="26E8E51A" w:tentative="1">
      <w:start w:val="1"/>
      <w:numFmt w:val="lowerRoman"/>
      <w:lvlText w:val="%9."/>
      <w:lvlJc w:val="right"/>
      <w:pPr>
        <w:ind w:left="6840" w:hanging="180"/>
      </w:pPr>
    </w:lvl>
  </w:abstractNum>
  <w:abstractNum w:abstractNumId="5" w15:restartNumberingAfterBreak="0">
    <w:nsid w:val="6AE64003"/>
    <w:multiLevelType w:val="hybridMultilevel"/>
    <w:tmpl w:val="0E32D6F2"/>
    <w:lvl w:ilvl="0" w:tplc="2B8266E0">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48C7D05"/>
    <w:multiLevelType w:val="hybridMultilevel"/>
    <w:tmpl w:val="E848B8CC"/>
    <w:lvl w:ilvl="0" w:tplc="04090001">
      <w:start w:val="1"/>
      <w:numFmt w:val="bullet"/>
      <w:lvlText w:val=""/>
      <w:lvlJc w:val="left"/>
      <w:pPr>
        <w:ind w:left="1537" w:hanging="360"/>
      </w:pPr>
      <w:rPr>
        <w:rFonts w:ascii="Symbol" w:hAnsi="Symbol" w:hint="default"/>
      </w:rPr>
    </w:lvl>
    <w:lvl w:ilvl="1" w:tplc="04090003" w:tentative="1">
      <w:start w:val="1"/>
      <w:numFmt w:val="bullet"/>
      <w:lvlText w:val="o"/>
      <w:lvlJc w:val="left"/>
      <w:pPr>
        <w:ind w:left="2257" w:hanging="360"/>
      </w:pPr>
      <w:rPr>
        <w:rFonts w:ascii="Courier New" w:hAnsi="Courier New" w:cs="Courier New" w:hint="default"/>
      </w:rPr>
    </w:lvl>
    <w:lvl w:ilvl="2" w:tplc="04090005" w:tentative="1">
      <w:start w:val="1"/>
      <w:numFmt w:val="bullet"/>
      <w:lvlText w:val=""/>
      <w:lvlJc w:val="left"/>
      <w:pPr>
        <w:ind w:left="2977" w:hanging="360"/>
      </w:pPr>
      <w:rPr>
        <w:rFonts w:ascii="Wingdings" w:hAnsi="Wingdings" w:hint="default"/>
      </w:rPr>
    </w:lvl>
    <w:lvl w:ilvl="3" w:tplc="04090001" w:tentative="1">
      <w:start w:val="1"/>
      <w:numFmt w:val="bullet"/>
      <w:lvlText w:val=""/>
      <w:lvlJc w:val="left"/>
      <w:pPr>
        <w:ind w:left="3697" w:hanging="360"/>
      </w:pPr>
      <w:rPr>
        <w:rFonts w:ascii="Symbol" w:hAnsi="Symbol" w:hint="default"/>
      </w:rPr>
    </w:lvl>
    <w:lvl w:ilvl="4" w:tplc="04090003" w:tentative="1">
      <w:start w:val="1"/>
      <w:numFmt w:val="bullet"/>
      <w:lvlText w:val="o"/>
      <w:lvlJc w:val="left"/>
      <w:pPr>
        <w:ind w:left="4417" w:hanging="360"/>
      </w:pPr>
      <w:rPr>
        <w:rFonts w:ascii="Courier New" w:hAnsi="Courier New" w:cs="Courier New" w:hint="default"/>
      </w:rPr>
    </w:lvl>
    <w:lvl w:ilvl="5" w:tplc="04090005" w:tentative="1">
      <w:start w:val="1"/>
      <w:numFmt w:val="bullet"/>
      <w:lvlText w:val=""/>
      <w:lvlJc w:val="left"/>
      <w:pPr>
        <w:ind w:left="5137" w:hanging="360"/>
      </w:pPr>
      <w:rPr>
        <w:rFonts w:ascii="Wingdings" w:hAnsi="Wingdings" w:hint="default"/>
      </w:rPr>
    </w:lvl>
    <w:lvl w:ilvl="6" w:tplc="04090001" w:tentative="1">
      <w:start w:val="1"/>
      <w:numFmt w:val="bullet"/>
      <w:lvlText w:val=""/>
      <w:lvlJc w:val="left"/>
      <w:pPr>
        <w:ind w:left="5857" w:hanging="360"/>
      </w:pPr>
      <w:rPr>
        <w:rFonts w:ascii="Symbol" w:hAnsi="Symbol" w:hint="default"/>
      </w:rPr>
    </w:lvl>
    <w:lvl w:ilvl="7" w:tplc="04090003" w:tentative="1">
      <w:start w:val="1"/>
      <w:numFmt w:val="bullet"/>
      <w:lvlText w:val="o"/>
      <w:lvlJc w:val="left"/>
      <w:pPr>
        <w:ind w:left="6577" w:hanging="360"/>
      </w:pPr>
      <w:rPr>
        <w:rFonts w:ascii="Courier New" w:hAnsi="Courier New" w:cs="Courier New" w:hint="default"/>
      </w:rPr>
    </w:lvl>
    <w:lvl w:ilvl="8" w:tplc="04090005" w:tentative="1">
      <w:start w:val="1"/>
      <w:numFmt w:val="bullet"/>
      <w:lvlText w:val=""/>
      <w:lvlJc w:val="left"/>
      <w:pPr>
        <w:ind w:left="7297" w:hanging="360"/>
      </w:pPr>
      <w:rPr>
        <w:rFonts w:ascii="Wingdings" w:hAnsi="Wingdings" w:hint="default"/>
      </w:rPr>
    </w:lvl>
  </w:abstractNum>
  <w:abstractNum w:abstractNumId="7" w15:restartNumberingAfterBreak="1">
    <w:nsid w:val="76527F5A"/>
    <w:multiLevelType w:val="hybridMultilevel"/>
    <w:tmpl w:val="42587C5A"/>
    <w:lvl w:ilvl="0" w:tplc="769A4D92">
      <w:start w:val="1"/>
      <w:numFmt w:val="decimal"/>
      <w:lvlText w:val="%1."/>
      <w:lvlJc w:val="left"/>
      <w:pPr>
        <w:ind w:left="1080" w:hanging="360"/>
      </w:pPr>
      <w:rPr>
        <w:rFonts w:hint="default"/>
      </w:rPr>
    </w:lvl>
    <w:lvl w:ilvl="1" w:tplc="4044D2E4" w:tentative="1">
      <w:start w:val="1"/>
      <w:numFmt w:val="lowerLetter"/>
      <w:lvlText w:val="%2."/>
      <w:lvlJc w:val="left"/>
      <w:pPr>
        <w:ind w:left="1800" w:hanging="360"/>
      </w:pPr>
    </w:lvl>
    <w:lvl w:ilvl="2" w:tplc="0076169E" w:tentative="1">
      <w:start w:val="1"/>
      <w:numFmt w:val="lowerRoman"/>
      <w:lvlText w:val="%3."/>
      <w:lvlJc w:val="right"/>
      <w:pPr>
        <w:ind w:left="2520" w:hanging="180"/>
      </w:pPr>
    </w:lvl>
    <w:lvl w:ilvl="3" w:tplc="153A9B44" w:tentative="1">
      <w:start w:val="1"/>
      <w:numFmt w:val="decimal"/>
      <w:lvlText w:val="%4."/>
      <w:lvlJc w:val="left"/>
      <w:pPr>
        <w:ind w:left="3240" w:hanging="360"/>
      </w:pPr>
    </w:lvl>
    <w:lvl w:ilvl="4" w:tplc="2CAC1EB6" w:tentative="1">
      <w:start w:val="1"/>
      <w:numFmt w:val="lowerLetter"/>
      <w:lvlText w:val="%5."/>
      <w:lvlJc w:val="left"/>
      <w:pPr>
        <w:ind w:left="3960" w:hanging="360"/>
      </w:pPr>
    </w:lvl>
    <w:lvl w:ilvl="5" w:tplc="70C46FC2" w:tentative="1">
      <w:start w:val="1"/>
      <w:numFmt w:val="lowerRoman"/>
      <w:lvlText w:val="%6."/>
      <w:lvlJc w:val="right"/>
      <w:pPr>
        <w:ind w:left="4680" w:hanging="180"/>
      </w:pPr>
    </w:lvl>
    <w:lvl w:ilvl="6" w:tplc="F04E8B4C" w:tentative="1">
      <w:start w:val="1"/>
      <w:numFmt w:val="decimal"/>
      <w:lvlText w:val="%7."/>
      <w:lvlJc w:val="left"/>
      <w:pPr>
        <w:ind w:left="5400" w:hanging="360"/>
      </w:pPr>
    </w:lvl>
    <w:lvl w:ilvl="7" w:tplc="440AA914" w:tentative="1">
      <w:start w:val="1"/>
      <w:numFmt w:val="lowerLetter"/>
      <w:lvlText w:val="%8."/>
      <w:lvlJc w:val="left"/>
      <w:pPr>
        <w:ind w:left="6120" w:hanging="360"/>
      </w:pPr>
    </w:lvl>
    <w:lvl w:ilvl="8" w:tplc="FF76DBDC" w:tentative="1">
      <w:start w:val="1"/>
      <w:numFmt w:val="lowerRoman"/>
      <w:lvlText w:val="%9."/>
      <w:lvlJc w:val="right"/>
      <w:pPr>
        <w:ind w:left="6840" w:hanging="180"/>
      </w:pPr>
    </w:lvl>
  </w:abstractNum>
  <w:abstractNum w:abstractNumId="8" w15:restartNumberingAfterBreak="1">
    <w:nsid w:val="7AC8196A"/>
    <w:multiLevelType w:val="hybridMultilevel"/>
    <w:tmpl w:val="ADB0A6C2"/>
    <w:lvl w:ilvl="0" w:tplc="3DF074AE">
      <w:start w:val="1"/>
      <w:numFmt w:val="decimal"/>
      <w:lvlText w:val="%1)"/>
      <w:lvlJc w:val="left"/>
      <w:pPr>
        <w:ind w:left="1080" w:hanging="360"/>
      </w:pPr>
      <w:rPr>
        <w:rFonts w:hint="default"/>
      </w:rPr>
    </w:lvl>
    <w:lvl w:ilvl="1" w:tplc="93F6BD54" w:tentative="1">
      <w:start w:val="1"/>
      <w:numFmt w:val="lowerLetter"/>
      <w:lvlText w:val="%2."/>
      <w:lvlJc w:val="left"/>
      <w:pPr>
        <w:ind w:left="1800" w:hanging="360"/>
      </w:pPr>
    </w:lvl>
    <w:lvl w:ilvl="2" w:tplc="E788CDDE" w:tentative="1">
      <w:start w:val="1"/>
      <w:numFmt w:val="lowerRoman"/>
      <w:lvlText w:val="%3."/>
      <w:lvlJc w:val="right"/>
      <w:pPr>
        <w:ind w:left="2520" w:hanging="180"/>
      </w:pPr>
    </w:lvl>
    <w:lvl w:ilvl="3" w:tplc="317E3362" w:tentative="1">
      <w:start w:val="1"/>
      <w:numFmt w:val="decimal"/>
      <w:lvlText w:val="%4."/>
      <w:lvlJc w:val="left"/>
      <w:pPr>
        <w:ind w:left="3240" w:hanging="360"/>
      </w:pPr>
    </w:lvl>
    <w:lvl w:ilvl="4" w:tplc="97564132" w:tentative="1">
      <w:start w:val="1"/>
      <w:numFmt w:val="lowerLetter"/>
      <w:lvlText w:val="%5."/>
      <w:lvlJc w:val="left"/>
      <w:pPr>
        <w:ind w:left="3960" w:hanging="360"/>
      </w:pPr>
    </w:lvl>
    <w:lvl w:ilvl="5" w:tplc="A7C4742A" w:tentative="1">
      <w:start w:val="1"/>
      <w:numFmt w:val="lowerRoman"/>
      <w:lvlText w:val="%6."/>
      <w:lvlJc w:val="right"/>
      <w:pPr>
        <w:ind w:left="4680" w:hanging="180"/>
      </w:pPr>
    </w:lvl>
    <w:lvl w:ilvl="6" w:tplc="F03CBBDA" w:tentative="1">
      <w:start w:val="1"/>
      <w:numFmt w:val="decimal"/>
      <w:lvlText w:val="%7."/>
      <w:lvlJc w:val="left"/>
      <w:pPr>
        <w:ind w:left="5400" w:hanging="360"/>
      </w:pPr>
    </w:lvl>
    <w:lvl w:ilvl="7" w:tplc="2BFCB8E8" w:tentative="1">
      <w:start w:val="1"/>
      <w:numFmt w:val="lowerLetter"/>
      <w:lvlText w:val="%8."/>
      <w:lvlJc w:val="left"/>
      <w:pPr>
        <w:ind w:left="6120" w:hanging="360"/>
      </w:pPr>
    </w:lvl>
    <w:lvl w:ilvl="8" w:tplc="4D98361C" w:tentative="1">
      <w:start w:val="1"/>
      <w:numFmt w:val="lowerRoman"/>
      <w:lvlText w:val="%9."/>
      <w:lvlJc w:val="right"/>
      <w:pPr>
        <w:ind w:left="6840" w:hanging="180"/>
      </w:pPr>
    </w:lvl>
  </w:abstractNum>
  <w:num w:numId="1">
    <w:abstractNumId w:val="4"/>
  </w:num>
  <w:num w:numId="2">
    <w:abstractNumId w:val="7"/>
  </w:num>
  <w:num w:numId="3">
    <w:abstractNumId w:val="2"/>
  </w:num>
  <w:num w:numId="4">
    <w:abstractNumId w:val="8"/>
  </w:num>
  <w:num w:numId="5">
    <w:abstractNumId w:val="1"/>
  </w:num>
  <w:num w:numId="6">
    <w:abstractNumId w:val="0"/>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3513"/>
    <w:rsid w:val="000054AB"/>
    <w:rsid w:val="00005D09"/>
    <w:rsid w:val="00006560"/>
    <w:rsid w:val="00006ABA"/>
    <w:rsid w:val="0001426A"/>
    <w:rsid w:val="00015F8A"/>
    <w:rsid w:val="00015FCF"/>
    <w:rsid w:val="00017DD1"/>
    <w:rsid w:val="000242EE"/>
    <w:rsid w:val="00024801"/>
    <w:rsid w:val="000248B5"/>
    <w:rsid w:val="00042EA9"/>
    <w:rsid w:val="0004413E"/>
    <w:rsid w:val="00044884"/>
    <w:rsid w:val="00046847"/>
    <w:rsid w:val="00046A28"/>
    <w:rsid w:val="00055225"/>
    <w:rsid w:val="000567A3"/>
    <w:rsid w:val="00060BAE"/>
    <w:rsid w:val="000625A4"/>
    <w:rsid w:val="000708B2"/>
    <w:rsid w:val="00073348"/>
    <w:rsid w:val="00074131"/>
    <w:rsid w:val="00083DCB"/>
    <w:rsid w:val="00085860"/>
    <w:rsid w:val="00091369"/>
    <w:rsid w:val="00095D14"/>
    <w:rsid w:val="00097303"/>
    <w:rsid w:val="000A0221"/>
    <w:rsid w:val="000B3E2E"/>
    <w:rsid w:val="000B4E06"/>
    <w:rsid w:val="000B5205"/>
    <w:rsid w:val="000B5720"/>
    <w:rsid w:val="000C0CB6"/>
    <w:rsid w:val="000C3296"/>
    <w:rsid w:val="000C46D7"/>
    <w:rsid w:val="000C56D6"/>
    <w:rsid w:val="000C6F12"/>
    <w:rsid w:val="000C6FAA"/>
    <w:rsid w:val="000C7534"/>
    <w:rsid w:val="000D6C29"/>
    <w:rsid w:val="000D7919"/>
    <w:rsid w:val="000E1E4A"/>
    <w:rsid w:val="000F2F86"/>
    <w:rsid w:val="000F3DFD"/>
    <w:rsid w:val="000F4245"/>
    <w:rsid w:val="000F5FF2"/>
    <w:rsid w:val="0010107A"/>
    <w:rsid w:val="00101E10"/>
    <w:rsid w:val="00105538"/>
    <w:rsid w:val="00106E81"/>
    <w:rsid w:val="00112EC4"/>
    <w:rsid w:val="00114FED"/>
    <w:rsid w:val="00115862"/>
    <w:rsid w:val="00122712"/>
    <w:rsid w:val="0012524C"/>
    <w:rsid w:val="00125718"/>
    <w:rsid w:val="00125879"/>
    <w:rsid w:val="00125C9A"/>
    <w:rsid w:val="00126452"/>
    <w:rsid w:val="001342C5"/>
    <w:rsid w:val="0013656C"/>
    <w:rsid w:val="00143CD0"/>
    <w:rsid w:val="0014423E"/>
    <w:rsid w:val="00153CC4"/>
    <w:rsid w:val="00160CF0"/>
    <w:rsid w:val="0016486A"/>
    <w:rsid w:val="00166B4B"/>
    <w:rsid w:val="00170D0A"/>
    <w:rsid w:val="0017511C"/>
    <w:rsid w:val="00176150"/>
    <w:rsid w:val="00176228"/>
    <w:rsid w:val="00180623"/>
    <w:rsid w:val="00180B78"/>
    <w:rsid w:val="001923E2"/>
    <w:rsid w:val="00193904"/>
    <w:rsid w:val="00194506"/>
    <w:rsid w:val="0019539A"/>
    <w:rsid w:val="001955B5"/>
    <w:rsid w:val="001A0C88"/>
    <w:rsid w:val="001A5E18"/>
    <w:rsid w:val="001B1305"/>
    <w:rsid w:val="001C1208"/>
    <w:rsid w:val="001C17C0"/>
    <w:rsid w:val="001C2C17"/>
    <w:rsid w:val="001C5908"/>
    <w:rsid w:val="001D2708"/>
    <w:rsid w:val="001D4D75"/>
    <w:rsid w:val="001D621B"/>
    <w:rsid w:val="001E0DCD"/>
    <w:rsid w:val="001E3819"/>
    <w:rsid w:val="001E4CB6"/>
    <w:rsid w:val="001F174D"/>
    <w:rsid w:val="001F2F2D"/>
    <w:rsid w:val="00202F0E"/>
    <w:rsid w:val="0020301F"/>
    <w:rsid w:val="00206DCA"/>
    <w:rsid w:val="00221FA0"/>
    <w:rsid w:val="002261F5"/>
    <w:rsid w:val="00227AB2"/>
    <w:rsid w:val="00230E0E"/>
    <w:rsid w:val="00232DED"/>
    <w:rsid w:val="0023473B"/>
    <w:rsid w:val="002349A3"/>
    <w:rsid w:val="00234B10"/>
    <w:rsid w:val="00234B5B"/>
    <w:rsid w:val="00240839"/>
    <w:rsid w:val="002418AF"/>
    <w:rsid w:val="00243426"/>
    <w:rsid w:val="002447DB"/>
    <w:rsid w:val="00245324"/>
    <w:rsid w:val="0025188E"/>
    <w:rsid w:val="00257C86"/>
    <w:rsid w:val="002623AD"/>
    <w:rsid w:val="00263059"/>
    <w:rsid w:val="00263EA2"/>
    <w:rsid w:val="00264C59"/>
    <w:rsid w:val="00281159"/>
    <w:rsid w:val="00281F88"/>
    <w:rsid w:val="00287280"/>
    <w:rsid w:val="002968DE"/>
    <w:rsid w:val="00296D81"/>
    <w:rsid w:val="00297EFE"/>
    <w:rsid w:val="002A01FB"/>
    <w:rsid w:val="002A3115"/>
    <w:rsid w:val="002B2206"/>
    <w:rsid w:val="002B335A"/>
    <w:rsid w:val="002B4ED4"/>
    <w:rsid w:val="002B78D2"/>
    <w:rsid w:val="002C19AE"/>
    <w:rsid w:val="002C49EE"/>
    <w:rsid w:val="002C5A22"/>
    <w:rsid w:val="002D15CB"/>
    <w:rsid w:val="002D15DF"/>
    <w:rsid w:val="002D46F4"/>
    <w:rsid w:val="002F163E"/>
    <w:rsid w:val="002F44E0"/>
    <w:rsid w:val="002F4DC9"/>
    <w:rsid w:val="002F57F1"/>
    <w:rsid w:val="00303AF7"/>
    <w:rsid w:val="003068AE"/>
    <w:rsid w:val="00310D19"/>
    <w:rsid w:val="00313A7E"/>
    <w:rsid w:val="00315051"/>
    <w:rsid w:val="0032000A"/>
    <w:rsid w:val="00323E30"/>
    <w:rsid w:val="003245F6"/>
    <w:rsid w:val="00324CDE"/>
    <w:rsid w:val="003300F4"/>
    <w:rsid w:val="0033109D"/>
    <w:rsid w:val="00331F9F"/>
    <w:rsid w:val="00332A04"/>
    <w:rsid w:val="00334665"/>
    <w:rsid w:val="00334DBC"/>
    <w:rsid w:val="00344212"/>
    <w:rsid w:val="00345450"/>
    <w:rsid w:val="003469A1"/>
    <w:rsid w:val="0034730F"/>
    <w:rsid w:val="0035115A"/>
    <w:rsid w:val="003525A0"/>
    <w:rsid w:val="00361858"/>
    <w:rsid w:val="00364B32"/>
    <w:rsid w:val="0036726F"/>
    <w:rsid w:val="00370552"/>
    <w:rsid w:val="003728E4"/>
    <w:rsid w:val="00373ACC"/>
    <w:rsid w:val="00375572"/>
    <w:rsid w:val="00375691"/>
    <w:rsid w:val="00382BE1"/>
    <w:rsid w:val="003844E4"/>
    <w:rsid w:val="00387231"/>
    <w:rsid w:val="00392981"/>
    <w:rsid w:val="00392C09"/>
    <w:rsid w:val="003A1245"/>
    <w:rsid w:val="003A6EE7"/>
    <w:rsid w:val="003A751E"/>
    <w:rsid w:val="003B081D"/>
    <w:rsid w:val="003B0BF9"/>
    <w:rsid w:val="003B2532"/>
    <w:rsid w:val="003B38E0"/>
    <w:rsid w:val="003C27F7"/>
    <w:rsid w:val="003C2B69"/>
    <w:rsid w:val="003D52F5"/>
    <w:rsid w:val="003E0791"/>
    <w:rsid w:val="003E2281"/>
    <w:rsid w:val="003E27A2"/>
    <w:rsid w:val="003E3473"/>
    <w:rsid w:val="003E38BF"/>
    <w:rsid w:val="003E6374"/>
    <w:rsid w:val="003F28AC"/>
    <w:rsid w:val="003F2A6A"/>
    <w:rsid w:val="003F578C"/>
    <w:rsid w:val="00400907"/>
    <w:rsid w:val="00401F2A"/>
    <w:rsid w:val="00403CFE"/>
    <w:rsid w:val="0040403F"/>
    <w:rsid w:val="004121A8"/>
    <w:rsid w:val="00413F7B"/>
    <w:rsid w:val="00423788"/>
    <w:rsid w:val="00423AC2"/>
    <w:rsid w:val="00426E5A"/>
    <w:rsid w:val="004312A9"/>
    <w:rsid w:val="004334B0"/>
    <w:rsid w:val="00433A3D"/>
    <w:rsid w:val="00434DB9"/>
    <w:rsid w:val="0044051B"/>
    <w:rsid w:val="0044442E"/>
    <w:rsid w:val="004454FE"/>
    <w:rsid w:val="00446171"/>
    <w:rsid w:val="004473A9"/>
    <w:rsid w:val="0045255A"/>
    <w:rsid w:val="00454B31"/>
    <w:rsid w:val="00457264"/>
    <w:rsid w:val="00461A2A"/>
    <w:rsid w:val="00471F27"/>
    <w:rsid w:val="00475B8C"/>
    <w:rsid w:val="00475BFB"/>
    <w:rsid w:val="004816E5"/>
    <w:rsid w:val="004848EC"/>
    <w:rsid w:val="00484A15"/>
    <w:rsid w:val="0048776E"/>
    <w:rsid w:val="004937FF"/>
    <w:rsid w:val="004958A0"/>
    <w:rsid w:val="00495C45"/>
    <w:rsid w:val="00496C74"/>
    <w:rsid w:val="00497B49"/>
    <w:rsid w:val="004A0218"/>
    <w:rsid w:val="004A14E2"/>
    <w:rsid w:val="004A4F4F"/>
    <w:rsid w:val="004B0B1B"/>
    <w:rsid w:val="004B0B4E"/>
    <w:rsid w:val="004B1159"/>
    <w:rsid w:val="004B224D"/>
    <w:rsid w:val="004B48DB"/>
    <w:rsid w:val="004B570F"/>
    <w:rsid w:val="004C2139"/>
    <w:rsid w:val="004C7005"/>
    <w:rsid w:val="004D175F"/>
    <w:rsid w:val="004D183F"/>
    <w:rsid w:val="004D1CF3"/>
    <w:rsid w:val="004D2AB4"/>
    <w:rsid w:val="004D2B79"/>
    <w:rsid w:val="004D4439"/>
    <w:rsid w:val="004D77FE"/>
    <w:rsid w:val="004E5EFF"/>
    <w:rsid w:val="004F2153"/>
    <w:rsid w:val="004F2B8F"/>
    <w:rsid w:val="004F2F36"/>
    <w:rsid w:val="004F41A3"/>
    <w:rsid w:val="004F59F8"/>
    <w:rsid w:val="004F685F"/>
    <w:rsid w:val="005014AD"/>
    <w:rsid w:val="0050178F"/>
    <w:rsid w:val="0050230E"/>
    <w:rsid w:val="005028E7"/>
    <w:rsid w:val="00502B19"/>
    <w:rsid w:val="00505FDF"/>
    <w:rsid w:val="00506E44"/>
    <w:rsid w:val="005134E6"/>
    <w:rsid w:val="00513C4E"/>
    <w:rsid w:val="005141D3"/>
    <w:rsid w:val="00517A36"/>
    <w:rsid w:val="00517D52"/>
    <w:rsid w:val="0052584B"/>
    <w:rsid w:val="005260C0"/>
    <w:rsid w:val="00533EC3"/>
    <w:rsid w:val="00536B23"/>
    <w:rsid w:val="00540032"/>
    <w:rsid w:val="005427EA"/>
    <w:rsid w:val="00544BF2"/>
    <w:rsid w:val="00545D40"/>
    <w:rsid w:val="00551915"/>
    <w:rsid w:val="00555DFE"/>
    <w:rsid w:val="005578B1"/>
    <w:rsid w:val="005726CE"/>
    <w:rsid w:val="00577379"/>
    <w:rsid w:val="00583290"/>
    <w:rsid w:val="005833C1"/>
    <w:rsid w:val="00585C29"/>
    <w:rsid w:val="0059026D"/>
    <w:rsid w:val="00590F8B"/>
    <w:rsid w:val="005948EA"/>
    <w:rsid w:val="005A0365"/>
    <w:rsid w:val="005A16D7"/>
    <w:rsid w:val="005A2DC4"/>
    <w:rsid w:val="005A3F4B"/>
    <w:rsid w:val="005A59C5"/>
    <w:rsid w:val="005A6AA6"/>
    <w:rsid w:val="005B2063"/>
    <w:rsid w:val="005B4F91"/>
    <w:rsid w:val="005C5A47"/>
    <w:rsid w:val="005C61D9"/>
    <w:rsid w:val="005C6236"/>
    <w:rsid w:val="005C7CE2"/>
    <w:rsid w:val="005D1538"/>
    <w:rsid w:val="005D3978"/>
    <w:rsid w:val="005E342E"/>
    <w:rsid w:val="005F1304"/>
    <w:rsid w:val="005F4D79"/>
    <w:rsid w:val="0060247E"/>
    <w:rsid w:val="00603363"/>
    <w:rsid w:val="00607E9E"/>
    <w:rsid w:val="00614010"/>
    <w:rsid w:val="00620816"/>
    <w:rsid w:val="00620899"/>
    <w:rsid w:val="00622A6F"/>
    <w:rsid w:val="006257C3"/>
    <w:rsid w:val="00626DF0"/>
    <w:rsid w:val="00631462"/>
    <w:rsid w:val="0063361A"/>
    <w:rsid w:val="00635C5E"/>
    <w:rsid w:val="006360BD"/>
    <w:rsid w:val="00640059"/>
    <w:rsid w:val="006444EC"/>
    <w:rsid w:val="00650627"/>
    <w:rsid w:val="00651466"/>
    <w:rsid w:val="00653ADD"/>
    <w:rsid w:val="00654F50"/>
    <w:rsid w:val="0065778A"/>
    <w:rsid w:val="00662334"/>
    <w:rsid w:val="0066589A"/>
    <w:rsid w:val="006661BC"/>
    <w:rsid w:val="006703A3"/>
    <w:rsid w:val="00670B90"/>
    <w:rsid w:val="006717F8"/>
    <w:rsid w:val="00672420"/>
    <w:rsid w:val="006809F3"/>
    <w:rsid w:val="006830DE"/>
    <w:rsid w:val="006868F9"/>
    <w:rsid w:val="00690B81"/>
    <w:rsid w:val="00692C69"/>
    <w:rsid w:val="00694288"/>
    <w:rsid w:val="00694454"/>
    <w:rsid w:val="00695A44"/>
    <w:rsid w:val="006A090C"/>
    <w:rsid w:val="006A4715"/>
    <w:rsid w:val="006A6C03"/>
    <w:rsid w:val="006B2289"/>
    <w:rsid w:val="006B4880"/>
    <w:rsid w:val="006B496C"/>
    <w:rsid w:val="006B4C40"/>
    <w:rsid w:val="006C0DDF"/>
    <w:rsid w:val="006C2007"/>
    <w:rsid w:val="006C2093"/>
    <w:rsid w:val="006C2A1C"/>
    <w:rsid w:val="006C3006"/>
    <w:rsid w:val="006C69D1"/>
    <w:rsid w:val="006D4263"/>
    <w:rsid w:val="006D49CB"/>
    <w:rsid w:val="006D5568"/>
    <w:rsid w:val="006D576C"/>
    <w:rsid w:val="006D659B"/>
    <w:rsid w:val="006E1081"/>
    <w:rsid w:val="006E1A78"/>
    <w:rsid w:val="006E2687"/>
    <w:rsid w:val="006F0630"/>
    <w:rsid w:val="006F6BC4"/>
    <w:rsid w:val="006F76D8"/>
    <w:rsid w:val="00702A6B"/>
    <w:rsid w:val="00703D60"/>
    <w:rsid w:val="00707DEF"/>
    <w:rsid w:val="007123D1"/>
    <w:rsid w:val="00712402"/>
    <w:rsid w:val="007135D7"/>
    <w:rsid w:val="00713FFD"/>
    <w:rsid w:val="00715AEF"/>
    <w:rsid w:val="00717C8B"/>
    <w:rsid w:val="00720585"/>
    <w:rsid w:val="00727F1F"/>
    <w:rsid w:val="0073430B"/>
    <w:rsid w:val="007343B9"/>
    <w:rsid w:val="007346B3"/>
    <w:rsid w:val="007348D6"/>
    <w:rsid w:val="00736DA5"/>
    <w:rsid w:val="00740445"/>
    <w:rsid w:val="007416F7"/>
    <w:rsid w:val="00741E59"/>
    <w:rsid w:val="007425F3"/>
    <w:rsid w:val="00745476"/>
    <w:rsid w:val="0074648C"/>
    <w:rsid w:val="00751398"/>
    <w:rsid w:val="00752C30"/>
    <w:rsid w:val="00752E74"/>
    <w:rsid w:val="007621A6"/>
    <w:rsid w:val="00762252"/>
    <w:rsid w:val="00771240"/>
    <w:rsid w:val="00773AF6"/>
    <w:rsid w:val="00776134"/>
    <w:rsid w:val="00777D02"/>
    <w:rsid w:val="007807C1"/>
    <w:rsid w:val="0078778E"/>
    <w:rsid w:val="00791670"/>
    <w:rsid w:val="00792B36"/>
    <w:rsid w:val="00793841"/>
    <w:rsid w:val="00795F71"/>
    <w:rsid w:val="00796862"/>
    <w:rsid w:val="00796CB7"/>
    <w:rsid w:val="007A2D83"/>
    <w:rsid w:val="007A4199"/>
    <w:rsid w:val="007A54C5"/>
    <w:rsid w:val="007B09D0"/>
    <w:rsid w:val="007B1034"/>
    <w:rsid w:val="007B3D35"/>
    <w:rsid w:val="007B4793"/>
    <w:rsid w:val="007B5595"/>
    <w:rsid w:val="007B5704"/>
    <w:rsid w:val="007B6400"/>
    <w:rsid w:val="007B6FF1"/>
    <w:rsid w:val="007B7900"/>
    <w:rsid w:val="007B7AB0"/>
    <w:rsid w:val="007C25DF"/>
    <w:rsid w:val="007C2809"/>
    <w:rsid w:val="007C28A8"/>
    <w:rsid w:val="007C5A85"/>
    <w:rsid w:val="007D0E8D"/>
    <w:rsid w:val="007D0F66"/>
    <w:rsid w:val="007D2190"/>
    <w:rsid w:val="007D402C"/>
    <w:rsid w:val="007D4D32"/>
    <w:rsid w:val="007D5B1A"/>
    <w:rsid w:val="007E11FE"/>
    <w:rsid w:val="007E141A"/>
    <w:rsid w:val="007E2B38"/>
    <w:rsid w:val="007E33F0"/>
    <w:rsid w:val="007E6FB9"/>
    <w:rsid w:val="007E73AB"/>
    <w:rsid w:val="007E7E19"/>
    <w:rsid w:val="007F003A"/>
    <w:rsid w:val="007F0847"/>
    <w:rsid w:val="007F1C92"/>
    <w:rsid w:val="007F2674"/>
    <w:rsid w:val="007F2C1B"/>
    <w:rsid w:val="007F2E52"/>
    <w:rsid w:val="007F6BEE"/>
    <w:rsid w:val="00800250"/>
    <w:rsid w:val="00801159"/>
    <w:rsid w:val="00806210"/>
    <w:rsid w:val="00811AD1"/>
    <w:rsid w:val="008120F2"/>
    <w:rsid w:val="00816C11"/>
    <w:rsid w:val="00825A55"/>
    <w:rsid w:val="00825C64"/>
    <w:rsid w:val="0082776A"/>
    <w:rsid w:val="0083644E"/>
    <w:rsid w:val="0084009C"/>
    <w:rsid w:val="00840AEF"/>
    <w:rsid w:val="00847034"/>
    <w:rsid w:val="008506F3"/>
    <w:rsid w:val="0085214B"/>
    <w:rsid w:val="0086298F"/>
    <w:rsid w:val="00863113"/>
    <w:rsid w:val="00864CCB"/>
    <w:rsid w:val="008664C7"/>
    <w:rsid w:val="00866A57"/>
    <w:rsid w:val="0086788E"/>
    <w:rsid w:val="008771B1"/>
    <w:rsid w:val="008812ED"/>
    <w:rsid w:val="00882AEC"/>
    <w:rsid w:val="008837D0"/>
    <w:rsid w:val="008846B9"/>
    <w:rsid w:val="00890CBF"/>
    <w:rsid w:val="00890F2C"/>
    <w:rsid w:val="008947BC"/>
    <w:rsid w:val="00894C55"/>
    <w:rsid w:val="00895221"/>
    <w:rsid w:val="008A094E"/>
    <w:rsid w:val="008A69AB"/>
    <w:rsid w:val="008A7330"/>
    <w:rsid w:val="008B0CB8"/>
    <w:rsid w:val="008B1D2F"/>
    <w:rsid w:val="008B2D32"/>
    <w:rsid w:val="008B3516"/>
    <w:rsid w:val="008B502F"/>
    <w:rsid w:val="008B5C70"/>
    <w:rsid w:val="008B71B8"/>
    <w:rsid w:val="008C1386"/>
    <w:rsid w:val="008C3AF3"/>
    <w:rsid w:val="008C47DC"/>
    <w:rsid w:val="008C4B00"/>
    <w:rsid w:val="008C5359"/>
    <w:rsid w:val="008D25CF"/>
    <w:rsid w:val="008D69F0"/>
    <w:rsid w:val="008D6CE3"/>
    <w:rsid w:val="008D7340"/>
    <w:rsid w:val="008E0CD6"/>
    <w:rsid w:val="008E36FA"/>
    <w:rsid w:val="008E3753"/>
    <w:rsid w:val="008E5CED"/>
    <w:rsid w:val="008E6680"/>
    <w:rsid w:val="008E6E55"/>
    <w:rsid w:val="008F3524"/>
    <w:rsid w:val="008F62F0"/>
    <w:rsid w:val="008F7CF0"/>
    <w:rsid w:val="0090048B"/>
    <w:rsid w:val="00906681"/>
    <w:rsid w:val="009107B9"/>
    <w:rsid w:val="009121A9"/>
    <w:rsid w:val="00912346"/>
    <w:rsid w:val="00913648"/>
    <w:rsid w:val="00916383"/>
    <w:rsid w:val="00916448"/>
    <w:rsid w:val="009166F1"/>
    <w:rsid w:val="00921C6E"/>
    <w:rsid w:val="00922853"/>
    <w:rsid w:val="00924725"/>
    <w:rsid w:val="00926D4A"/>
    <w:rsid w:val="009272DB"/>
    <w:rsid w:val="00930809"/>
    <w:rsid w:val="00931CA2"/>
    <w:rsid w:val="009322FC"/>
    <w:rsid w:val="00936E93"/>
    <w:rsid w:val="0093712C"/>
    <w:rsid w:val="009401CE"/>
    <w:rsid w:val="00943C42"/>
    <w:rsid w:val="00943DD2"/>
    <w:rsid w:val="00950BF7"/>
    <w:rsid w:val="009515EA"/>
    <w:rsid w:val="0095190A"/>
    <w:rsid w:val="00951CB4"/>
    <w:rsid w:val="00953A23"/>
    <w:rsid w:val="00957818"/>
    <w:rsid w:val="009608DC"/>
    <w:rsid w:val="00960B97"/>
    <w:rsid w:val="00961F1C"/>
    <w:rsid w:val="00975091"/>
    <w:rsid w:val="009773A5"/>
    <w:rsid w:val="00977962"/>
    <w:rsid w:val="00982E53"/>
    <w:rsid w:val="00990155"/>
    <w:rsid w:val="009964A1"/>
    <w:rsid w:val="009A08FC"/>
    <w:rsid w:val="009A2654"/>
    <w:rsid w:val="009A35AE"/>
    <w:rsid w:val="009A35B1"/>
    <w:rsid w:val="009A600F"/>
    <w:rsid w:val="009B2E56"/>
    <w:rsid w:val="009B502D"/>
    <w:rsid w:val="009B5943"/>
    <w:rsid w:val="009B6303"/>
    <w:rsid w:val="009C6202"/>
    <w:rsid w:val="009D0A52"/>
    <w:rsid w:val="009D7514"/>
    <w:rsid w:val="009E0B64"/>
    <w:rsid w:val="009E3E44"/>
    <w:rsid w:val="009E7F9C"/>
    <w:rsid w:val="009F274D"/>
    <w:rsid w:val="009F4480"/>
    <w:rsid w:val="009F477D"/>
    <w:rsid w:val="009F5F56"/>
    <w:rsid w:val="00A00775"/>
    <w:rsid w:val="00A0174C"/>
    <w:rsid w:val="00A03D63"/>
    <w:rsid w:val="00A05A33"/>
    <w:rsid w:val="00A05AB2"/>
    <w:rsid w:val="00A05E1F"/>
    <w:rsid w:val="00A06A39"/>
    <w:rsid w:val="00A102AB"/>
    <w:rsid w:val="00A1140E"/>
    <w:rsid w:val="00A1507F"/>
    <w:rsid w:val="00A169D2"/>
    <w:rsid w:val="00A17557"/>
    <w:rsid w:val="00A20A8E"/>
    <w:rsid w:val="00A21D92"/>
    <w:rsid w:val="00A22BBA"/>
    <w:rsid w:val="00A246EA"/>
    <w:rsid w:val="00A25FD1"/>
    <w:rsid w:val="00A26A00"/>
    <w:rsid w:val="00A30E83"/>
    <w:rsid w:val="00A30EFC"/>
    <w:rsid w:val="00A3312C"/>
    <w:rsid w:val="00A3327C"/>
    <w:rsid w:val="00A369F3"/>
    <w:rsid w:val="00A403CF"/>
    <w:rsid w:val="00A40567"/>
    <w:rsid w:val="00A42FD4"/>
    <w:rsid w:val="00A4778E"/>
    <w:rsid w:val="00A4779D"/>
    <w:rsid w:val="00A55815"/>
    <w:rsid w:val="00A60171"/>
    <w:rsid w:val="00A6073E"/>
    <w:rsid w:val="00A6454B"/>
    <w:rsid w:val="00A65114"/>
    <w:rsid w:val="00A675B5"/>
    <w:rsid w:val="00A70600"/>
    <w:rsid w:val="00A73316"/>
    <w:rsid w:val="00A75507"/>
    <w:rsid w:val="00A80A87"/>
    <w:rsid w:val="00A814C7"/>
    <w:rsid w:val="00A8180E"/>
    <w:rsid w:val="00A82638"/>
    <w:rsid w:val="00A9006E"/>
    <w:rsid w:val="00A93DDF"/>
    <w:rsid w:val="00A94057"/>
    <w:rsid w:val="00A97884"/>
    <w:rsid w:val="00AA470B"/>
    <w:rsid w:val="00AA4F4A"/>
    <w:rsid w:val="00AA50F6"/>
    <w:rsid w:val="00AA665C"/>
    <w:rsid w:val="00AB08B0"/>
    <w:rsid w:val="00AB3F90"/>
    <w:rsid w:val="00AB3FD7"/>
    <w:rsid w:val="00AB517F"/>
    <w:rsid w:val="00AC1136"/>
    <w:rsid w:val="00AD0E05"/>
    <w:rsid w:val="00AD5FB2"/>
    <w:rsid w:val="00AD6A40"/>
    <w:rsid w:val="00AD7A56"/>
    <w:rsid w:val="00AE0938"/>
    <w:rsid w:val="00AE30DD"/>
    <w:rsid w:val="00AE4BA7"/>
    <w:rsid w:val="00AE5567"/>
    <w:rsid w:val="00AE6869"/>
    <w:rsid w:val="00AF46DF"/>
    <w:rsid w:val="00B00667"/>
    <w:rsid w:val="00B020A2"/>
    <w:rsid w:val="00B03159"/>
    <w:rsid w:val="00B06D50"/>
    <w:rsid w:val="00B1279C"/>
    <w:rsid w:val="00B1766F"/>
    <w:rsid w:val="00B17BF5"/>
    <w:rsid w:val="00B2165C"/>
    <w:rsid w:val="00B226D3"/>
    <w:rsid w:val="00B24D69"/>
    <w:rsid w:val="00B261FF"/>
    <w:rsid w:val="00B30395"/>
    <w:rsid w:val="00B34356"/>
    <w:rsid w:val="00B347E8"/>
    <w:rsid w:val="00B40B87"/>
    <w:rsid w:val="00B43486"/>
    <w:rsid w:val="00B50CEB"/>
    <w:rsid w:val="00B56E95"/>
    <w:rsid w:val="00B5715E"/>
    <w:rsid w:val="00B60857"/>
    <w:rsid w:val="00B611DD"/>
    <w:rsid w:val="00B63164"/>
    <w:rsid w:val="00B6687C"/>
    <w:rsid w:val="00B70C20"/>
    <w:rsid w:val="00B717DF"/>
    <w:rsid w:val="00B724EA"/>
    <w:rsid w:val="00B72759"/>
    <w:rsid w:val="00B769DF"/>
    <w:rsid w:val="00B76FD7"/>
    <w:rsid w:val="00B84020"/>
    <w:rsid w:val="00B84451"/>
    <w:rsid w:val="00B912D5"/>
    <w:rsid w:val="00B96645"/>
    <w:rsid w:val="00B9786F"/>
    <w:rsid w:val="00B97B9A"/>
    <w:rsid w:val="00BA0C2C"/>
    <w:rsid w:val="00BA1922"/>
    <w:rsid w:val="00BA20AA"/>
    <w:rsid w:val="00BA39A6"/>
    <w:rsid w:val="00BA3BCA"/>
    <w:rsid w:val="00BA7FD7"/>
    <w:rsid w:val="00BB03BF"/>
    <w:rsid w:val="00BB0B9A"/>
    <w:rsid w:val="00BB1593"/>
    <w:rsid w:val="00BB259C"/>
    <w:rsid w:val="00BB4099"/>
    <w:rsid w:val="00BB42C2"/>
    <w:rsid w:val="00BB5818"/>
    <w:rsid w:val="00BB6E2E"/>
    <w:rsid w:val="00BC09CC"/>
    <w:rsid w:val="00BC5D94"/>
    <w:rsid w:val="00BC786E"/>
    <w:rsid w:val="00BD0D88"/>
    <w:rsid w:val="00BD4348"/>
    <w:rsid w:val="00BD4425"/>
    <w:rsid w:val="00BD5219"/>
    <w:rsid w:val="00BD74FB"/>
    <w:rsid w:val="00BD7EA3"/>
    <w:rsid w:val="00BE57CF"/>
    <w:rsid w:val="00BE5BA0"/>
    <w:rsid w:val="00BF098C"/>
    <w:rsid w:val="00BF2013"/>
    <w:rsid w:val="00BF5E04"/>
    <w:rsid w:val="00BF5F44"/>
    <w:rsid w:val="00BF77A5"/>
    <w:rsid w:val="00C02514"/>
    <w:rsid w:val="00C063A3"/>
    <w:rsid w:val="00C06E01"/>
    <w:rsid w:val="00C13095"/>
    <w:rsid w:val="00C13E83"/>
    <w:rsid w:val="00C15D4A"/>
    <w:rsid w:val="00C167D9"/>
    <w:rsid w:val="00C204CE"/>
    <w:rsid w:val="00C20985"/>
    <w:rsid w:val="00C2107A"/>
    <w:rsid w:val="00C21EB4"/>
    <w:rsid w:val="00C25014"/>
    <w:rsid w:val="00C25B49"/>
    <w:rsid w:val="00C26B81"/>
    <w:rsid w:val="00C30B4D"/>
    <w:rsid w:val="00C33BFE"/>
    <w:rsid w:val="00C3459E"/>
    <w:rsid w:val="00C34A62"/>
    <w:rsid w:val="00C35CFF"/>
    <w:rsid w:val="00C41E53"/>
    <w:rsid w:val="00C45E57"/>
    <w:rsid w:val="00C508B1"/>
    <w:rsid w:val="00C51A9D"/>
    <w:rsid w:val="00C61D47"/>
    <w:rsid w:val="00C64CF2"/>
    <w:rsid w:val="00C6704B"/>
    <w:rsid w:val="00C75769"/>
    <w:rsid w:val="00C77B6B"/>
    <w:rsid w:val="00C8077C"/>
    <w:rsid w:val="00C8148A"/>
    <w:rsid w:val="00C837AD"/>
    <w:rsid w:val="00C83977"/>
    <w:rsid w:val="00C85A71"/>
    <w:rsid w:val="00C8797F"/>
    <w:rsid w:val="00C92E62"/>
    <w:rsid w:val="00C96DC6"/>
    <w:rsid w:val="00C9794D"/>
    <w:rsid w:val="00C97CE2"/>
    <w:rsid w:val="00C97D19"/>
    <w:rsid w:val="00CA0819"/>
    <w:rsid w:val="00CA30FA"/>
    <w:rsid w:val="00CA3486"/>
    <w:rsid w:val="00CA759C"/>
    <w:rsid w:val="00CA7BF7"/>
    <w:rsid w:val="00CB36B3"/>
    <w:rsid w:val="00CB6D2B"/>
    <w:rsid w:val="00CB6F74"/>
    <w:rsid w:val="00CC1F01"/>
    <w:rsid w:val="00CC4BB0"/>
    <w:rsid w:val="00CC51CB"/>
    <w:rsid w:val="00CC5638"/>
    <w:rsid w:val="00CC61E4"/>
    <w:rsid w:val="00CD7911"/>
    <w:rsid w:val="00CE410D"/>
    <w:rsid w:val="00CE4357"/>
    <w:rsid w:val="00CE5657"/>
    <w:rsid w:val="00CF3D6A"/>
    <w:rsid w:val="00CF3F43"/>
    <w:rsid w:val="00CF6A43"/>
    <w:rsid w:val="00CF6EDB"/>
    <w:rsid w:val="00D03F9D"/>
    <w:rsid w:val="00D06A45"/>
    <w:rsid w:val="00D10E7A"/>
    <w:rsid w:val="00D12BCD"/>
    <w:rsid w:val="00D133F8"/>
    <w:rsid w:val="00D170DC"/>
    <w:rsid w:val="00D30A89"/>
    <w:rsid w:val="00D30E82"/>
    <w:rsid w:val="00D3280A"/>
    <w:rsid w:val="00D338F7"/>
    <w:rsid w:val="00D3716B"/>
    <w:rsid w:val="00D37C1A"/>
    <w:rsid w:val="00D41556"/>
    <w:rsid w:val="00D44D70"/>
    <w:rsid w:val="00D50CF8"/>
    <w:rsid w:val="00D52AC6"/>
    <w:rsid w:val="00D55F16"/>
    <w:rsid w:val="00D60B43"/>
    <w:rsid w:val="00D637F1"/>
    <w:rsid w:val="00D64AFD"/>
    <w:rsid w:val="00D669F6"/>
    <w:rsid w:val="00D70FBF"/>
    <w:rsid w:val="00D72A8A"/>
    <w:rsid w:val="00D80853"/>
    <w:rsid w:val="00D808F9"/>
    <w:rsid w:val="00D825CC"/>
    <w:rsid w:val="00D85DAA"/>
    <w:rsid w:val="00D90615"/>
    <w:rsid w:val="00D909AF"/>
    <w:rsid w:val="00DA331D"/>
    <w:rsid w:val="00DB1D03"/>
    <w:rsid w:val="00DB41F4"/>
    <w:rsid w:val="00DC1734"/>
    <w:rsid w:val="00DD09EF"/>
    <w:rsid w:val="00DD48B6"/>
    <w:rsid w:val="00DD5368"/>
    <w:rsid w:val="00DD5E99"/>
    <w:rsid w:val="00DD5FCF"/>
    <w:rsid w:val="00DD635B"/>
    <w:rsid w:val="00DD66A7"/>
    <w:rsid w:val="00DE488F"/>
    <w:rsid w:val="00DE7E54"/>
    <w:rsid w:val="00DF49A7"/>
    <w:rsid w:val="00DF6462"/>
    <w:rsid w:val="00E0548E"/>
    <w:rsid w:val="00E11982"/>
    <w:rsid w:val="00E11C35"/>
    <w:rsid w:val="00E159A0"/>
    <w:rsid w:val="00E15B81"/>
    <w:rsid w:val="00E1697A"/>
    <w:rsid w:val="00E26AF1"/>
    <w:rsid w:val="00E26B8C"/>
    <w:rsid w:val="00E304F3"/>
    <w:rsid w:val="00E30742"/>
    <w:rsid w:val="00E31D7B"/>
    <w:rsid w:val="00E32173"/>
    <w:rsid w:val="00E3348E"/>
    <w:rsid w:val="00E36DDE"/>
    <w:rsid w:val="00E3716B"/>
    <w:rsid w:val="00E408E4"/>
    <w:rsid w:val="00E427C6"/>
    <w:rsid w:val="00E47D6A"/>
    <w:rsid w:val="00E54CC2"/>
    <w:rsid w:val="00E54D16"/>
    <w:rsid w:val="00E602CC"/>
    <w:rsid w:val="00E62027"/>
    <w:rsid w:val="00E638A8"/>
    <w:rsid w:val="00E66939"/>
    <w:rsid w:val="00E66FA8"/>
    <w:rsid w:val="00E759B1"/>
    <w:rsid w:val="00E7774A"/>
    <w:rsid w:val="00E818D1"/>
    <w:rsid w:val="00E834FD"/>
    <w:rsid w:val="00E854EF"/>
    <w:rsid w:val="00E876F3"/>
    <w:rsid w:val="00E90C01"/>
    <w:rsid w:val="00E97C4B"/>
    <w:rsid w:val="00EA3650"/>
    <w:rsid w:val="00EA486E"/>
    <w:rsid w:val="00EB0E1E"/>
    <w:rsid w:val="00EB1482"/>
    <w:rsid w:val="00EB2DCB"/>
    <w:rsid w:val="00EB4908"/>
    <w:rsid w:val="00EB69D9"/>
    <w:rsid w:val="00EB7004"/>
    <w:rsid w:val="00EC2C7C"/>
    <w:rsid w:val="00EC4D51"/>
    <w:rsid w:val="00EC60F5"/>
    <w:rsid w:val="00EC613A"/>
    <w:rsid w:val="00ED3B0B"/>
    <w:rsid w:val="00EE3B9E"/>
    <w:rsid w:val="00EE4BD4"/>
    <w:rsid w:val="00EE5505"/>
    <w:rsid w:val="00EE6FAF"/>
    <w:rsid w:val="00EF62A3"/>
    <w:rsid w:val="00F028C2"/>
    <w:rsid w:val="00F02F8F"/>
    <w:rsid w:val="00F034D0"/>
    <w:rsid w:val="00F05BCC"/>
    <w:rsid w:val="00F10194"/>
    <w:rsid w:val="00F1020A"/>
    <w:rsid w:val="00F13AE5"/>
    <w:rsid w:val="00F13BC9"/>
    <w:rsid w:val="00F150D4"/>
    <w:rsid w:val="00F151E9"/>
    <w:rsid w:val="00F20300"/>
    <w:rsid w:val="00F22C87"/>
    <w:rsid w:val="00F24E63"/>
    <w:rsid w:val="00F254E0"/>
    <w:rsid w:val="00F25973"/>
    <w:rsid w:val="00F26F52"/>
    <w:rsid w:val="00F270A9"/>
    <w:rsid w:val="00F366A7"/>
    <w:rsid w:val="00F40534"/>
    <w:rsid w:val="00F40B02"/>
    <w:rsid w:val="00F4245F"/>
    <w:rsid w:val="00F43B0C"/>
    <w:rsid w:val="00F50436"/>
    <w:rsid w:val="00F5368B"/>
    <w:rsid w:val="00F546DD"/>
    <w:rsid w:val="00F557D2"/>
    <w:rsid w:val="00F55F1C"/>
    <w:rsid w:val="00F560BD"/>
    <w:rsid w:val="00F57B0C"/>
    <w:rsid w:val="00F60410"/>
    <w:rsid w:val="00F61A79"/>
    <w:rsid w:val="00F62827"/>
    <w:rsid w:val="00F63FC1"/>
    <w:rsid w:val="00F66785"/>
    <w:rsid w:val="00F66EFD"/>
    <w:rsid w:val="00F76963"/>
    <w:rsid w:val="00F81403"/>
    <w:rsid w:val="00F8773B"/>
    <w:rsid w:val="00F911AA"/>
    <w:rsid w:val="00F91775"/>
    <w:rsid w:val="00F96162"/>
    <w:rsid w:val="00FA12E9"/>
    <w:rsid w:val="00FA1577"/>
    <w:rsid w:val="00FA4275"/>
    <w:rsid w:val="00FA48DC"/>
    <w:rsid w:val="00FA674D"/>
    <w:rsid w:val="00FA74A7"/>
    <w:rsid w:val="00FB044E"/>
    <w:rsid w:val="00FB097A"/>
    <w:rsid w:val="00FB5FE0"/>
    <w:rsid w:val="00FC265C"/>
    <w:rsid w:val="00FD29B7"/>
    <w:rsid w:val="00FE06F6"/>
    <w:rsid w:val="00FE0D07"/>
    <w:rsid w:val="00FE17FD"/>
    <w:rsid w:val="00FE2892"/>
    <w:rsid w:val="00FE308A"/>
    <w:rsid w:val="00FE332C"/>
    <w:rsid w:val="00FE3590"/>
    <w:rsid w:val="00FE4B18"/>
    <w:rsid w:val="00FF2C0B"/>
    <w:rsid w:val="00FF4235"/>
    <w:rsid w:val="00FF53E4"/>
    <w:rsid w:val="00FF6DB0"/>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BC8C1"/>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06E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6E01"/>
    <w:rPr>
      <w:sz w:val="20"/>
      <w:szCs w:val="20"/>
    </w:rPr>
  </w:style>
  <w:style w:type="character" w:styleId="FootnoteReference">
    <w:name w:val="footnote reference"/>
    <w:basedOn w:val="DefaultParagraphFont"/>
    <w:uiPriority w:val="99"/>
    <w:semiHidden/>
    <w:unhideWhenUsed/>
    <w:rsid w:val="00C06E01"/>
    <w:rPr>
      <w:vertAlign w:val="superscript"/>
    </w:rPr>
  </w:style>
  <w:style w:type="paragraph" w:styleId="NormalWeb">
    <w:name w:val="Normal (Web)"/>
    <w:basedOn w:val="Normal"/>
    <w:uiPriority w:val="99"/>
    <w:semiHidden/>
    <w:unhideWhenUsed/>
    <w:rsid w:val="00B020A2"/>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8952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5221"/>
    <w:rPr>
      <w:sz w:val="20"/>
      <w:szCs w:val="20"/>
    </w:rPr>
  </w:style>
  <w:style w:type="character" w:styleId="EndnoteReference">
    <w:name w:val="endnote reference"/>
    <w:basedOn w:val="DefaultParagraphFont"/>
    <w:uiPriority w:val="99"/>
    <w:semiHidden/>
    <w:unhideWhenUsed/>
    <w:rsid w:val="00895221"/>
    <w:rPr>
      <w:vertAlign w:val="superscript"/>
    </w:rPr>
  </w:style>
  <w:style w:type="character" w:styleId="CommentReference">
    <w:name w:val="annotation reference"/>
    <w:basedOn w:val="DefaultParagraphFont"/>
    <w:uiPriority w:val="99"/>
    <w:semiHidden/>
    <w:unhideWhenUsed/>
    <w:rsid w:val="00A8180E"/>
    <w:rPr>
      <w:sz w:val="16"/>
      <w:szCs w:val="16"/>
    </w:rPr>
  </w:style>
  <w:style w:type="paragraph" w:styleId="CommentText">
    <w:name w:val="annotation text"/>
    <w:basedOn w:val="Normal"/>
    <w:link w:val="CommentTextChar"/>
    <w:uiPriority w:val="99"/>
    <w:semiHidden/>
    <w:unhideWhenUsed/>
    <w:rsid w:val="00A8180E"/>
    <w:pPr>
      <w:spacing w:line="240" w:lineRule="auto"/>
    </w:pPr>
    <w:rPr>
      <w:sz w:val="20"/>
      <w:szCs w:val="20"/>
    </w:rPr>
  </w:style>
  <w:style w:type="character" w:customStyle="1" w:styleId="CommentTextChar">
    <w:name w:val="Comment Text Char"/>
    <w:basedOn w:val="DefaultParagraphFont"/>
    <w:link w:val="CommentText"/>
    <w:uiPriority w:val="99"/>
    <w:semiHidden/>
    <w:rsid w:val="00A8180E"/>
    <w:rPr>
      <w:sz w:val="20"/>
      <w:szCs w:val="20"/>
    </w:rPr>
  </w:style>
  <w:style w:type="paragraph" w:styleId="CommentSubject">
    <w:name w:val="annotation subject"/>
    <w:basedOn w:val="CommentText"/>
    <w:next w:val="CommentText"/>
    <w:link w:val="CommentSubjectChar"/>
    <w:uiPriority w:val="99"/>
    <w:semiHidden/>
    <w:unhideWhenUsed/>
    <w:rsid w:val="00A8180E"/>
    <w:rPr>
      <w:b/>
      <w:bCs/>
    </w:rPr>
  </w:style>
  <w:style w:type="character" w:customStyle="1" w:styleId="CommentSubjectChar">
    <w:name w:val="Comment Subject Char"/>
    <w:basedOn w:val="CommentTextChar"/>
    <w:link w:val="CommentSubject"/>
    <w:uiPriority w:val="99"/>
    <w:semiHidden/>
    <w:rsid w:val="00A818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241271">
      <w:bodyDiv w:val="1"/>
      <w:marLeft w:val="0"/>
      <w:marRight w:val="0"/>
      <w:marTop w:val="0"/>
      <w:marBottom w:val="0"/>
      <w:divBdr>
        <w:top w:val="none" w:sz="0" w:space="0" w:color="auto"/>
        <w:left w:val="none" w:sz="0" w:space="0" w:color="auto"/>
        <w:bottom w:val="none" w:sz="0" w:space="0" w:color="auto"/>
        <w:right w:val="none" w:sz="0" w:space="0" w:color="auto"/>
      </w:divBdr>
    </w:div>
    <w:div w:id="1234586160">
      <w:bodyDiv w:val="1"/>
      <w:marLeft w:val="0"/>
      <w:marRight w:val="0"/>
      <w:marTop w:val="0"/>
      <w:marBottom w:val="0"/>
      <w:divBdr>
        <w:top w:val="none" w:sz="0" w:space="0" w:color="auto"/>
        <w:left w:val="none" w:sz="0" w:space="0" w:color="auto"/>
        <w:bottom w:val="none" w:sz="0" w:space="0" w:color="auto"/>
        <w:right w:val="none" w:sz="0" w:space="0" w:color="auto"/>
      </w:divBdr>
    </w:div>
    <w:div w:id="191188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ise.Troksa@iz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m.gov.lv/lv/sabiedribas-lidzdaliba/sabiedriskajai-apspriesanai-nodotie-normativo-aktu-projekt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TAP xmlns="1c33a644-f6cf-45d4-832d-e32e0e370d68">1</TA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3.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4.xml><?xml version="1.0" encoding="utf-8"?>
<ds:datastoreItem xmlns:ds="http://schemas.openxmlformats.org/officeDocument/2006/customXml" ds:itemID="{B8ABADBD-FDB6-45AC-9361-9F824F7B8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3767</Words>
  <Characters>21477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Ministru kabineta rīkojuma projekta“Par valsts nekustamā īpašuma "Stadions" Ērgļu pagastā, Ērgļu novadā, nodošanu bez atlīdzības Ērgļu novada pašvaldības īpašumā" sākotnējās ietekmes novērtējuma ziņojums (anotācija)</vt:lpstr>
    </vt:vector>
  </TitlesOfParts>
  <Manager>Raimonds.Karklins@izm.gov.lv</Manager>
  <Company>IZM</Company>
  <LinksUpToDate>false</LinksUpToDate>
  <CharactersWithSpaces>25194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projekta“Par valsts nekustamā īpašuma "Stadions" Ērgļu pagastā, Ērgļu novadā, nodošanu bez atlīdzības Ērgļu novada pašvaldības īpašumā" sākotnējās ietekmes novērtējuma ziņojums (anotācija)</dc:title>
  <dc:subject>IZMAnot_250419_VSS240</dc:subject>
  <dc:creator>Ilze.Rozenstoka@izm.gov.lv</dc:creator>
  <cp:keywords>VSS240</cp:keywords>
  <dc:description>Ilze.Rozenstoka@izm.gov.lv
67047765</dc:description>
  <cp:lastModifiedBy>Alise Trokša</cp:lastModifiedBy>
  <cp:revision>2</cp:revision>
  <cp:lastPrinted>2019-03-07T13:02:00Z</cp:lastPrinted>
  <dcterms:created xsi:type="dcterms:W3CDTF">2020-06-11T04:40:00Z</dcterms:created>
  <dcterms:modified xsi:type="dcterms:W3CDTF">2020-06-11T04:40:00Z</dcterms:modified>
  <cp:category>Anotācija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