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8E" w:rsidRDefault="00611E43" w:rsidP="00F3008E">
      <w:pPr>
        <w:spacing w:line="20" w:lineRule="atLeast"/>
        <w:jc w:val="center"/>
        <w:rPr>
          <w:b/>
          <w:lang w:val="lv-LV"/>
        </w:rPr>
      </w:pPr>
      <w:bookmarkStart w:id="0" w:name="_GoBack"/>
      <w:bookmarkEnd w:id="0"/>
      <w:r w:rsidRPr="00A113B8">
        <w:rPr>
          <w:b/>
          <w:lang w:val="lv-LV"/>
        </w:rPr>
        <w:t>Izziņa par atzinumos sniegtajiem ie</w:t>
      </w:r>
      <w:r w:rsidR="00C50DFA" w:rsidRPr="00A113B8">
        <w:rPr>
          <w:b/>
          <w:lang w:val="lv-LV"/>
        </w:rPr>
        <w:t>bildumiem par Ministru kabineta</w:t>
      </w:r>
      <w:r w:rsidR="00DE28E2" w:rsidRPr="00A113B8">
        <w:rPr>
          <w:b/>
          <w:lang w:val="lv-LV"/>
        </w:rPr>
        <w:t xml:space="preserve"> </w:t>
      </w:r>
      <w:r w:rsidRPr="00A113B8">
        <w:rPr>
          <w:b/>
          <w:lang w:val="lv-LV"/>
        </w:rPr>
        <w:t>rīkojuma projektu</w:t>
      </w:r>
      <w:r w:rsidR="00F3008E" w:rsidRPr="00A113B8">
        <w:rPr>
          <w:b/>
          <w:lang w:val="lv-LV"/>
        </w:rPr>
        <w:t xml:space="preserve"> </w:t>
      </w:r>
      <w:r w:rsidR="00886294" w:rsidRPr="00886294">
        <w:rPr>
          <w:b/>
          <w:bCs/>
          <w:lang w:val="lv-LV"/>
        </w:rPr>
        <w:t>“</w:t>
      </w:r>
      <w:r w:rsidR="00570823">
        <w:rPr>
          <w:b/>
          <w:bCs/>
          <w:lang w:val="lv-LV"/>
        </w:rPr>
        <w:t xml:space="preserve">Par </w:t>
      </w:r>
      <w:r w:rsidR="005E444F">
        <w:rPr>
          <w:b/>
          <w:bCs/>
          <w:lang w:val="lv-LV"/>
        </w:rPr>
        <w:t xml:space="preserve">valsts </w:t>
      </w:r>
      <w:r w:rsidR="00075086">
        <w:rPr>
          <w:b/>
          <w:bCs/>
          <w:lang w:val="lv-LV"/>
        </w:rPr>
        <w:t>nekustamo īpašumu nodošanu Fina</w:t>
      </w:r>
      <w:r w:rsidR="00D00534">
        <w:rPr>
          <w:b/>
          <w:bCs/>
          <w:lang w:val="lv-LV"/>
        </w:rPr>
        <w:t>nšu ministrijas valdījumā</w:t>
      </w:r>
      <w:r w:rsidR="00886294" w:rsidRPr="00886294">
        <w:rPr>
          <w:b/>
          <w:bCs/>
          <w:lang w:val="lv-LV"/>
        </w:rPr>
        <w:t>”</w:t>
      </w:r>
      <w:r w:rsidR="00886294" w:rsidRPr="00886294">
        <w:rPr>
          <w:b/>
          <w:lang w:val="lv-LV"/>
        </w:rPr>
        <w:t xml:space="preserve"> </w:t>
      </w:r>
      <w:r w:rsidR="00380FA9" w:rsidRPr="00A113B8">
        <w:rPr>
          <w:b/>
          <w:lang w:val="lv-LV"/>
        </w:rPr>
        <w:t>(VSS-</w:t>
      </w:r>
      <w:r w:rsidR="000F49AA">
        <w:rPr>
          <w:b/>
          <w:lang w:val="lv-LV"/>
        </w:rPr>
        <w:t>1</w:t>
      </w:r>
      <w:r w:rsidR="0065474A">
        <w:rPr>
          <w:b/>
          <w:lang w:val="lv-LV"/>
        </w:rPr>
        <w:t>04</w:t>
      </w:r>
      <w:r w:rsidR="00F3008E" w:rsidRPr="00A113B8">
        <w:rPr>
          <w:b/>
          <w:lang w:val="lv-LV"/>
        </w:rPr>
        <w:t xml:space="preserve">) </w:t>
      </w:r>
    </w:p>
    <w:p w:rsidR="00DE70FA" w:rsidRDefault="00DE70FA" w:rsidP="00F3008E">
      <w:pPr>
        <w:spacing w:line="20" w:lineRule="atLeast"/>
        <w:jc w:val="center"/>
        <w:rPr>
          <w:b/>
          <w:lang w:val="lv-LV"/>
        </w:rPr>
      </w:pPr>
    </w:p>
    <w:p w:rsidR="00DE70FA" w:rsidRPr="00DE70FA" w:rsidRDefault="00DE70FA" w:rsidP="00DE70FA">
      <w:pPr>
        <w:spacing w:line="20" w:lineRule="atLeast"/>
        <w:jc w:val="center"/>
        <w:rPr>
          <w:b/>
          <w:lang w:val="lv-LV"/>
        </w:rPr>
      </w:pPr>
      <w:r w:rsidRPr="00DE70FA">
        <w:rPr>
          <w:b/>
          <w:lang w:val="lv-LV"/>
        </w:rPr>
        <w:t>I. Jautājumi, par kuriem saskaņošanā vienošanās nav panākta</w:t>
      </w:r>
    </w:p>
    <w:p w:rsidR="00DE70FA" w:rsidRPr="00DE70FA" w:rsidRDefault="00DE70FA" w:rsidP="00DE70FA">
      <w:pPr>
        <w:spacing w:line="20" w:lineRule="atLeast"/>
        <w:jc w:val="center"/>
        <w:rPr>
          <w:b/>
          <w:lang w:val="lv-LV"/>
        </w:rPr>
      </w:pPr>
    </w:p>
    <w:tbl>
      <w:tblPr>
        <w:tblW w:w="150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995"/>
        <w:gridCol w:w="2409"/>
        <w:gridCol w:w="2150"/>
        <w:gridCol w:w="2670"/>
      </w:tblGrid>
      <w:tr w:rsidR="00DE70FA" w:rsidRPr="00DE70FA" w:rsidTr="002C35E8">
        <w:tc>
          <w:tcPr>
            <w:tcW w:w="708" w:type="dxa"/>
            <w:tcBorders>
              <w:top w:val="single" w:sz="6" w:space="0" w:color="000000"/>
              <w:left w:val="single" w:sz="6" w:space="0" w:color="000000"/>
              <w:bottom w:val="single" w:sz="6" w:space="0" w:color="000000"/>
              <w:right w:val="single" w:sz="6" w:space="0" w:color="000000"/>
            </w:tcBorders>
            <w:vAlign w:val="center"/>
          </w:tcPr>
          <w:p w:rsidR="00DE70FA" w:rsidRPr="00194117" w:rsidRDefault="00DE70FA" w:rsidP="00DE70FA">
            <w:pPr>
              <w:spacing w:line="20" w:lineRule="atLeast"/>
              <w:jc w:val="center"/>
              <w:rPr>
                <w:lang w:val="lv-LV"/>
              </w:rPr>
            </w:pPr>
            <w:r w:rsidRPr="00194117">
              <w:rPr>
                <w:lang w:val="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rsidR="00DE70FA" w:rsidRPr="00315F67" w:rsidRDefault="00DE70FA" w:rsidP="00DE70FA">
            <w:pPr>
              <w:spacing w:line="20" w:lineRule="atLeast"/>
              <w:jc w:val="center"/>
              <w:rPr>
                <w:lang w:val="lv-LV"/>
              </w:rPr>
            </w:pPr>
            <w:r w:rsidRPr="00315F67">
              <w:rPr>
                <w:lang w:val="lv-LV"/>
              </w:rPr>
              <w:t>Saskaņošanai nosūtītā projekta redakcija (konkrēta punkta (panta) redakcija)</w:t>
            </w:r>
          </w:p>
        </w:tc>
        <w:tc>
          <w:tcPr>
            <w:tcW w:w="3995" w:type="dxa"/>
            <w:tcBorders>
              <w:top w:val="single" w:sz="6" w:space="0" w:color="000000"/>
              <w:left w:val="single" w:sz="6" w:space="0" w:color="000000"/>
              <w:bottom w:val="single" w:sz="6" w:space="0" w:color="000000"/>
              <w:right w:val="single" w:sz="6" w:space="0" w:color="000000"/>
            </w:tcBorders>
            <w:vAlign w:val="center"/>
          </w:tcPr>
          <w:p w:rsidR="00DE70FA" w:rsidRPr="00194117" w:rsidRDefault="00DE70FA" w:rsidP="00DE70FA">
            <w:pPr>
              <w:spacing w:line="20" w:lineRule="atLeast"/>
              <w:jc w:val="center"/>
              <w:rPr>
                <w:lang w:val="lv-LV"/>
              </w:rPr>
            </w:pPr>
            <w:r w:rsidRPr="00194117">
              <w:rPr>
                <w:lang w:val="lv-LV"/>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rsidR="00DE70FA" w:rsidRPr="00194117" w:rsidRDefault="00DE70FA" w:rsidP="00DE70FA">
            <w:pPr>
              <w:spacing w:line="20" w:lineRule="atLeast"/>
              <w:jc w:val="center"/>
              <w:rPr>
                <w:lang w:val="lv-LV"/>
              </w:rPr>
            </w:pPr>
            <w:r w:rsidRPr="00194117">
              <w:rPr>
                <w:lang w:val="lv-LV"/>
              </w:rPr>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DE70FA" w:rsidRPr="00194117" w:rsidRDefault="00DE70FA" w:rsidP="00DE70FA">
            <w:pPr>
              <w:spacing w:line="20" w:lineRule="atLeast"/>
              <w:jc w:val="center"/>
              <w:rPr>
                <w:lang w:val="lv-LV"/>
              </w:rPr>
            </w:pPr>
            <w:r w:rsidRPr="00194117">
              <w:rPr>
                <w:lang w:val="lv-LV"/>
              </w:rPr>
              <w:t>Atzinuma sniedzēja uzturētais iebildums, ja tas atšķiras no atzinumā norādītā iebilduma pamatojuma</w:t>
            </w:r>
          </w:p>
        </w:tc>
        <w:tc>
          <w:tcPr>
            <w:tcW w:w="2670" w:type="dxa"/>
            <w:tcBorders>
              <w:top w:val="single" w:sz="4" w:space="0" w:color="auto"/>
              <w:left w:val="single" w:sz="4" w:space="0" w:color="auto"/>
              <w:bottom w:val="single" w:sz="4" w:space="0" w:color="auto"/>
            </w:tcBorders>
            <w:vAlign w:val="center"/>
          </w:tcPr>
          <w:p w:rsidR="00DE70FA" w:rsidRPr="00194117" w:rsidRDefault="00DE70FA" w:rsidP="00DE70FA">
            <w:pPr>
              <w:spacing w:line="20" w:lineRule="atLeast"/>
              <w:jc w:val="center"/>
              <w:rPr>
                <w:lang w:val="lv-LV"/>
              </w:rPr>
            </w:pPr>
            <w:r w:rsidRPr="00194117">
              <w:rPr>
                <w:lang w:val="lv-LV"/>
              </w:rPr>
              <w:t>Projekta attiecīgā punkta (panta) galīgā redakcija</w:t>
            </w:r>
          </w:p>
        </w:tc>
      </w:tr>
      <w:tr w:rsidR="00DE70FA" w:rsidRPr="00DE70FA" w:rsidTr="002C35E8">
        <w:tc>
          <w:tcPr>
            <w:tcW w:w="708" w:type="dxa"/>
            <w:tcBorders>
              <w:top w:val="single" w:sz="6" w:space="0" w:color="000000"/>
              <w:left w:val="single" w:sz="6" w:space="0" w:color="000000"/>
              <w:bottom w:val="single" w:sz="6" w:space="0" w:color="000000"/>
              <w:right w:val="single" w:sz="6" w:space="0" w:color="000000"/>
            </w:tcBorders>
          </w:tcPr>
          <w:p w:rsidR="00DE70FA" w:rsidRPr="00DE70FA" w:rsidRDefault="00DE70FA" w:rsidP="00DE70FA">
            <w:pPr>
              <w:spacing w:line="20" w:lineRule="atLeast"/>
              <w:jc w:val="center"/>
              <w:rPr>
                <w:b/>
                <w:lang w:val="lv-LV"/>
              </w:rPr>
            </w:pPr>
          </w:p>
        </w:tc>
        <w:tc>
          <w:tcPr>
            <w:tcW w:w="3086" w:type="dxa"/>
            <w:tcBorders>
              <w:top w:val="single" w:sz="6" w:space="0" w:color="000000"/>
              <w:left w:val="single" w:sz="6" w:space="0" w:color="000000"/>
              <w:bottom w:val="single" w:sz="6" w:space="0" w:color="000000"/>
              <w:right w:val="single" w:sz="6" w:space="0" w:color="000000"/>
            </w:tcBorders>
          </w:tcPr>
          <w:p w:rsidR="00DE70FA" w:rsidRPr="00315F67" w:rsidRDefault="00DE70FA" w:rsidP="00DE70FA">
            <w:pPr>
              <w:spacing w:line="20" w:lineRule="atLeast"/>
              <w:jc w:val="center"/>
              <w:rPr>
                <w:b/>
                <w:lang w:val="lv-LV"/>
              </w:rPr>
            </w:pPr>
          </w:p>
        </w:tc>
        <w:tc>
          <w:tcPr>
            <w:tcW w:w="3995" w:type="dxa"/>
            <w:tcBorders>
              <w:top w:val="single" w:sz="6" w:space="0" w:color="000000"/>
              <w:left w:val="single" w:sz="6" w:space="0" w:color="000000"/>
              <w:bottom w:val="single" w:sz="6" w:space="0" w:color="000000"/>
              <w:right w:val="single" w:sz="6" w:space="0" w:color="000000"/>
            </w:tcBorders>
          </w:tcPr>
          <w:p w:rsidR="00DE70FA" w:rsidRPr="00DE70FA" w:rsidRDefault="002673B0" w:rsidP="002C35E8">
            <w:pPr>
              <w:spacing w:line="20" w:lineRule="atLeast"/>
              <w:jc w:val="center"/>
              <w:rPr>
                <w:b/>
                <w:lang w:val="lv-LV"/>
              </w:rPr>
            </w:pPr>
            <w:r>
              <w:rPr>
                <w:b/>
                <w:lang w:val="lv-LV"/>
              </w:rPr>
              <w:t>Zemkopības ministrijas izteiktais iebildums</w:t>
            </w:r>
            <w:r w:rsidR="002C35E8">
              <w:rPr>
                <w:b/>
                <w:lang w:val="lv-LV"/>
              </w:rPr>
              <w:t xml:space="preserve"> par 12.03.2020.elektroniskajai saskaņošanai nosūtīto rīkojuma projekta redakciju</w:t>
            </w:r>
            <w:r>
              <w:rPr>
                <w:b/>
                <w:lang w:val="lv-LV"/>
              </w:rPr>
              <w:t>:</w:t>
            </w:r>
          </w:p>
        </w:tc>
        <w:tc>
          <w:tcPr>
            <w:tcW w:w="2409" w:type="dxa"/>
            <w:tcBorders>
              <w:top w:val="single" w:sz="6" w:space="0" w:color="000000"/>
              <w:left w:val="single" w:sz="6" w:space="0" w:color="000000"/>
              <w:bottom w:val="single" w:sz="6" w:space="0" w:color="000000"/>
              <w:right w:val="single" w:sz="6" w:space="0" w:color="000000"/>
            </w:tcBorders>
          </w:tcPr>
          <w:p w:rsidR="00DE70FA" w:rsidRPr="00DE70FA" w:rsidRDefault="00DE70FA" w:rsidP="00DE70FA">
            <w:pPr>
              <w:spacing w:line="20" w:lineRule="atLeast"/>
              <w:jc w:val="center"/>
              <w:rPr>
                <w:b/>
                <w:lang w:val="lv-LV"/>
              </w:rPr>
            </w:pPr>
          </w:p>
        </w:tc>
        <w:tc>
          <w:tcPr>
            <w:tcW w:w="2150" w:type="dxa"/>
            <w:tcBorders>
              <w:top w:val="single" w:sz="4" w:space="0" w:color="auto"/>
              <w:left w:val="single" w:sz="4" w:space="0" w:color="auto"/>
              <w:bottom w:val="single" w:sz="4" w:space="0" w:color="auto"/>
              <w:right w:val="single" w:sz="4" w:space="0" w:color="auto"/>
            </w:tcBorders>
          </w:tcPr>
          <w:p w:rsidR="00DE70FA" w:rsidRPr="00DE70FA" w:rsidRDefault="00DE70FA" w:rsidP="00DE70FA">
            <w:pPr>
              <w:spacing w:line="20" w:lineRule="atLeast"/>
              <w:jc w:val="center"/>
              <w:rPr>
                <w:b/>
                <w:lang w:val="lv-LV"/>
              </w:rPr>
            </w:pPr>
          </w:p>
        </w:tc>
        <w:tc>
          <w:tcPr>
            <w:tcW w:w="2670" w:type="dxa"/>
            <w:tcBorders>
              <w:top w:val="single" w:sz="4" w:space="0" w:color="auto"/>
              <w:left w:val="single" w:sz="4" w:space="0" w:color="auto"/>
              <w:bottom w:val="single" w:sz="4" w:space="0" w:color="auto"/>
            </w:tcBorders>
          </w:tcPr>
          <w:p w:rsidR="00DE70FA" w:rsidRPr="00DE70FA" w:rsidRDefault="00DE70FA" w:rsidP="00DE70FA">
            <w:pPr>
              <w:spacing w:line="20" w:lineRule="atLeast"/>
              <w:jc w:val="center"/>
              <w:rPr>
                <w:b/>
                <w:lang w:val="lv-LV"/>
              </w:rPr>
            </w:pPr>
          </w:p>
        </w:tc>
      </w:tr>
      <w:tr w:rsidR="002673B0" w:rsidRPr="00DE70FA" w:rsidTr="002C35E8">
        <w:tc>
          <w:tcPr>
            <w:tcW w:w="708" w:type="dxa"/>
            <w:tcBorders>
              <w:top w:val="single" w:sz="6" w:space="0" w:color="000000"/>
              <w:left w:val="single" w:sz="6" w:space="0" w:color="000000"/>
              <w:bottom w:val="single" w:sz="6" w:space="0" w:color="000000"/>
              <w:right w:val="single" w:sz="6" w:space="0" w:color="000000"/>
            </w:tcBorders>
          </w:tcPr>
          <w:p w:rsidR="002673B0" w:rsidRPr="00DE70FA" w:rsidRDefault="002673B0" w:rsidP="00DE70FA">
            <w:pPr>
              <w:spacing w:line="20" w:lineRule="atLeast"/>
              <w:jc w:val="center"/>
              <w:rPr>
                <w:b/>
                <w:lang w:val="lv-LV"/>
              </w:rPr>
            </w:pPr>
          </w:p>
        </w:tc>
        <w:tc>
          <w:tcPr>
            <w:tcW w:w="3086" w:type="dxa"/>
            <w:tcBorders>
              <w:top w:val="single" w:sz="6" w:space="0" w:color="000000"/>
              <w:left w:val="single" w:sz="6" w:space="0" w:color="000000"/>
              <w:bottom w:val="single" w:sz="6" w:space="0" w:color="000000"/>
              <w:right w:val="single" w:sz="6" w:space="0" w:color="000000"/>
            </w:tcBorders>
          </w:tcPr>
          <w:p w:rsidR="00315F67" w:rsidRPr="00315F67" w:rsidRDefault="00315F67" w:rsidP="00A10731">
            <w:pPr>
              <w:numPr>
                <w:ilvl w:val="0"/>
                <w:numId w:val="19"/>
              </w:numPr>
              <w:tabs>
                <w:tab w:val="left" w:pos="877"/>
              </w:tabs>
              <w:ind w:left="0" w:firstLine="310"/>
              <w:jc w:val="both"/>
              <w:rPr>
                <w:lang w:val="lv-LV"/>
              </w:rPr>
            </w:pPr>
            <w:r w:rsidRPr="00315F67">
              <w:rPr>
                <w:lang w:val="lv-LV"/>
              </w:rPr>
              <w:t>Izglītības un zinātnes ministrijai nodot Finanšu ministrijas valdījumā valsts nekustamos īpašumus, kas ierakstīti zemesgrāmatās uz valsts vārda Izglītības un zinātnes ministrijas personā:</w:t>
            </w:r>
          </w:p>
          <w:p w:rsidR="00315F67" w:rsidRPr="00315F67" w:rsidRDefault="00315F67" w:rsidP="00A10731">
            <w:pPr>
              <w:numPr>
                <w:ilvl w:val="1"/>
                <w:numId w:val="19"/>
              </w:numPr>
              <w:tabs>
                <w:tab w:val="left" w:pos="877"/>
                <w:tab w:val="left" w:pos="1701"/>
              </w:tabs>
              <w:ind w:left="0" w:firstLine="310"/>
              <w:jc w:val="both"/>
              <w:rPr>
                <w:lang w:val="lv-LV"/>
              </w:rPr>
            </w:pPr>
            <w:r w:rsidRPr="00315F67">
              <w:rPr>
                <w:lang w:val="lv-LV"/>
              </w:rPr>
              <w:t xml:space="preserve">valsts nekustamo īpašumu “Ērgļu arodvidusskola” (nekustamā īpašuma kadastra Nr.7054 005 0007) – divas zemes vienības 7,7342 ha kopplatībā (zemes vienību  kadastra apzīmējumi 7054 005 0007 un 7054 008 0450), tai skaitā meža zemi 0,2454 ha kopplatībā,  un desmit būves </w:t>
            </w:r>
            <w:r w:rsidRPr="00315F67">
              <w:rPr>
                <w:lang w:val="lv-LV"/>
              </w:rPr>
              <w:lastRenderedPageBreak/>
              <w:t>(būvju kadastra apzīmējumi 7054 005 0007 001, 7054 005 0007 002, 7054 005 0007 003, 7054 005 0007 005, 7054 005 0007 006, 7054 005 0007 007, 7054 005 0007 008, 7054 008 0450 001, 7054 008 0450 002 un 7054 008 0450 003) – Ērgļos, Ērgļu pagastā, Ērgļu novadā;</w:t>
            </w:r>
          </w:p>
          <w:p w:rsidR="00315F67" w:rsidRPr="00315F67" w:rsidRDefault="00315F67" w:rsidP="00315F67">
            <w:pPr>
              <w:tabs>
                <w:tab w:val="left" w:pos="1134"/>
                <w:tab w:val="left" w:pos="1701"/>
              </w:tabs>
              <w:ind w:left="1069"/>
              <w:jc w:val="both"/>
              <w:rPr>
                <w:lang w:val="lv-LV"/>
              </w:rPr>
            </w:pPr>
          </w:p>
          <w:p w:rsidR="00315F67" w:rsidRPr="00315F67" w:rsidRDefault="00315F67" w:rsidP="00315F67">
            <w:pPr>
              <w:numPr>
                <w:ilvl w:val="1"/>
                <w:numId w:val="19"/>
              </w:numPr>
              <w:tabs>
                <w:tab w:val="left" w:pos="1134"/>
                <w:tab w:val="left" w:pos="1560"/>
              </w:tabs>
              <w:ind w:left="0" w:firstLine="709"/>
              <w:jc w:val="both"/>
              <w:rPr>
                <w:lang w:val="lv-LV"/>
              </w:rPr>
            </w:pPr>
            <w:r w:rsidRPr="00315F67">
              <w:rPr>
                <w:lang w:val="lv-LV"/>
              </w:rPr>
              <w:t xml:space="preserve"> valsts nekustamo īpašumu “Dārznieki” (nekustamā īpašuma kadastra Nr.7054 005 0062) – zemes vienību 3,9562 ha platībā (zemes vienības kadastra apzīmējums 7054 005 0058) un četras būves (būvju kadastra apzīmējumi 7054 005 0009 002, 7054 005 0009 004, </w:t>
            </w:r>
            <w:bookmarkStart w:id="1" w:name="_Hlk33176847"/>
            <w:r w:rsidRPr="00315F67">
              <w:rPr>
                <w:lang w:val="lv-LV"/>
              </w:rPr>
              <w:t xml:space="preserve">7054 005 0009 005 </w:t>
            </w:r>
            <w:bookmarkEnd w:id="1"/>
            <w:r w:rsidRPr="00315F67">
              <w:rPr>
                <w:lang w:val="lv-LV"/>
              </w:rPr>
              <w:t>un 7054 005 0009 006).</w:t>
            </w:r>
          </w:p>
          <w:p w:rsidR="00315F67" w:rsidRPr="00315F67" w:rsidRDefault="00315F67" w:rsidP="00315F67">
            <w:pPr>
              <w:tabs>
                <w:tab w:val="left" w:pos="1134"/>
                <w:tab w:val="left" w:pos="1560"/>
              </w:tabs>
              <w:jc w:val="both"/>
              <w:rPr>
                <w:lang w:val="lv-LV"/>
              </w:rPr>
            </w:pPr>
          </w:p>
          <w:p w:rsidR="00315F67" w:rsidRPr="00315F67" w:rsidRDefault="00315F67" w:rsidP="00C35E7D">
            <w:pPr>
              <w:numPr>
                <w:ilvl w:val="0"/>
                <w:numId w:val="19"/>
              </w:numPr>
              <w:tabs>
                <w:tab w:val="left" w:pos="594"/>
              </w:tabs>
              <w:ind w:left="0" w:firstLine="310"/>
              <w:jc w:val="both"/>
              <w:rPr>
                <w:lang w:val="lv-LV"/>
              </w:rPr>
            </w:pPr>
            <w:r w:rsidRPr="00315F67">
              <w:rPr>
                <w:lang w:val="lv-LV"/>
              </w:rPr>
              <w:t>Trīs mēnešu laikā no šā rīkojuma spēkā stāšanās dienas Finanšu ministrijai pārņemt valdījumā šā rīkojuma 1.punktā minētos valsts nekustamos īpašumus un normatīvajos aktos noteiktajā kārtībā nostiprināt zemesgrāmatā īpašuma tiesības valstij Finanšu ministrijas personā.</w:t>
            </w:r>
          </w:p>
          <w:p w:rsidR="00315F67" w:rsidRPr="00315F67" w:rsidRDefault="00315F67" w:rsidP="00C35E7D">
            <w:pPr>
              <w:tabs>
                <w:tab w:val="left" w:pos="1303"/>
              </w:tabs>
              <w:ind w:left="27" w:firstLine="1276"/>
              <w:jc w:val="both"/>
              <w:rPr>
                <w:lang w:val="lv-LV"/>
              </w:rPr>
            </w:pPr>
          </w:p>
          <w:p w:rsidR="00315F67" w:rsidRPr="00315F67" w:rsidRDefault="00315F67" w:rsidP="00C35E7D">
            <w:pPr>
              <w:numPr>
                <w:ilvl w:val="0"/>
                <w:numId w:val="19"/>
              </w:numPr>
              <w:tabs>
                <w:tab w:val="left" w:pos="452"/>
              </w:tabs>
              <w:ind w:left="27" w:firstLine="142"/>
              <w:jc w:val="both"/>
              <w:rPr>
                <w:lang w:val="lv-LV"/>
              </w:rPr>
            </w:pPr>
            <w:r w:rsidRPr="00315F67">
              <w:rPr>
                <w:lang w:val="lv-LV"/>
              </w:rPr>
              <w:t>Izglītības un zinātnes ministrijai, nododot šā rīkojuma 1.punktā minētos valsts nekustamos īpašumus, nodrošināt, ka nekustamo īpašumu sastāvā esošās būves ir atbrīvotas no kustamās mantas un nekustamie īpašumi, kā arī to piegulošā teritorija (kuru uzturēšanas pienākums ir nekustamā īpašuma īpašniekam) ir sakārtota atbilstoši pašvaldības saistošo noteikumu prasībām par namu un to teritoriju un būvju uzturēšanu.</w:t>
            </w:r>
          </w:p>
          <w:p w:rsidR="00315F67" w:rsidRPr="00315F67" w:rsidRDefault="00315F67" w:rsidP="00315F67">
            <w:pPr>
              <w:tabs>
                <w:tab w:val="left" w:pos="1134"/>
              </w:tabs>
              <w:jc w:val="both"/>
              <w:rPr>
                <w:lang w:val="lv-LV"/>
              </w:rPr>
            </w:pPr>
          </w:p>
          <w:p w:rsidR="00315F67" w:rsidRPr="00315F67" w:rsidRDefault="00315F67" w:rsidP="00C35E7D">
            <w:pPr>
              <w:numPr>
                <w:ilvl w:val="0"/>
                <w:numId w:val="19"/>
              </w:numPr>
              <w:tabs>
                <w:tab w:val="left" w:pos="452"/>
              </w:tabs>
              <w:ind w:left="0" w:firstLine="169"/>
              <w:jc w:val="both"/>
              <w:rPr>
                <w:lang w:val="lv-LV"/>
              </w:rPr>
            </w:pPr>
            <w:r w:rsidRPr="00315F67">
              <w:rPr>
                <w:lang w:val="lv-LV"/>
              </w:rPr>
              <w:t>Finanšu ministrijai pēc šā rīkojuma 2.punktā minētā uzdevuma izpildes veikt nepieciešamās darbības šā rīkojuma 1.1. apakšpunktā minētā nekustamā īpašuma sastāvā esošās meža zemes atdalīšanai atsevišķā īpašumā.</w:t>
            </w:r>
          </w:p>
          <w:p w:rsidR="00315F67" w:rsidRPr="00315F67" w:rsidRDefault="00315F67" w:rsidP="00315F67">
            <w:pPr>
              <w:ind w:left="720"/>
              <w:contextualSpacing/>
              <w:rPr>
                <w:lang w:val="lv-LV"/>
              </w:rPr>
            </w:pPr>
          </w:p>
          <w:p w:rsidR="00315F67" w:rsidRPr="00315F67" w:rsidRDefault="00315F67" w:rsidP="00C35E7D">
            <w:pPr>
              <w:numPr>
                <w:ilvl w:val="0"/>
                <w:numId w:val="19"/>
              </w:numPr>
              <w:tabs>
                <w:tab w:val="left" w:pos="310"/>
                <w:tab w:val="left" w:pos="452"/>
              </w:tabs>
              <w:ind w:left="0" w:firstLine="169"/>
              <w:jc w:val="both"/>
              <w:rPr>
                <w:lang w:val="lv-LV"/>
              </w:rPr>
            </w:pPr>
            <w:r w:rsidRPr="00315F67">
              <w:rPr>
                <w:lang w:val="lv-LV"/>
              </w:rPr>
              <w:t> </w:t>
            </w:r>
            <w:r w:rsidRPr="00315F67">
              <w:rPr>
                <w:rFonts w:eastAsia="Calibri"/>
                <w:lang w:val="lv-LV"/>
              </w:rPr>
              <w:t xml:space="preserve">Finanšu ministrijai pēc šā rīkojuma 4. punktā minēto darbību izpildes nodot un Zemkopības ministrijai pārņemt valdījumā un normatīvajos aktos noteiktajā kārtībā ierakstīt </w:t>
            </w:r>
            <w:r w:rsidRPr="00315F67">
              <w:rPr>
                <w:rFonts w:eastAsia="Calibri"/>
                <w:lang w:val="lv-LV"/>
              </w:rPr>
              <w:lastRenderedPageBreak/>
              <w:t>zemesgrāmatā uz valsts vārda Zemkopības ministrijas personā atdalīto valsts meža zemi.</w:t>
            </w:r>
          </w:p>
          <w:p w:rsidR="00315F67" w:rsidRPr="00315F67" w:rsidRDefault="00315F67" w:rsidP="00315F67">
            <w:pPr>
              <w:jc w:val="both"/>
              <w:rPr>
                <w:lang w:val="lv-LV"/>
              </w:rPr>
            </w:pPr>
          </w:p>
          <w:p w:rsidR="00315F67" w:rsidRPr="00315F67" w:rsidRDefault="00315F67" w:rsidP="00C35E7D">
            <w:pPr>
              <w:numPr>
                <w:ilvl w:val="0"/>
                <w:numId w:val="19"/>
              </w:numPr>
              <w:tabs>
                <w:tab w:val="left" w:pos="452"/>
              </w:tabs>
              <w:ind w:left="0" w:firstLine="169"/>
              <w:jc w:val="both"/>
              <w:rPr>
                <w:lang w:val="lv-LV"/>
              </w:rPr>
            </w:pPr>
            <w:r w:rsidRPr="00315F67">
              <w:rPr>
                <w:lang w:val="lv-LV"/>
              </w:rPr>
              <w:t>Pēc šā rīkojuma 2. un 4.punktā minēto uzdevumu izpildes saskaņā ar Publiskas personas mantas atsavināšanas likuma 4.panta pirmo un otro daļu, 5.panta pirmo daļu atļaut valsts akciju sabiedrībai „Valsts nekustamie īpašumi” pārdot izsolē šā rīkojuma 1.punktā minētos nekustamos īpašumus, izņemot šā rīkojuma 5.punktā minēto valsts meža zemi.</w:t>
            </w:r>
          </w:p>
          <w:p w:rsidR="00315F67" w:rsidRPr="00315F67" w:rsidRDefault="00315F67" w:rsidP="00C35E7D">
            <w:pPr>
              <w:ind w:firstLine="169"/>
              <w:jc w:val="both"/>
              <w:rPr>
                <w:lang w:val="lv-LV"/>
              </w:rPr>
            </w:pPr>
          </w:p>
          <w:p w:rsidR="00315F67" w:rsidRPr="00315F67" w:rsidRDefault="00315F67" w:rsidP="00C35E7D">
            <w:pPr>
              <w:numPr>
                <w:ilvl w:val="0"/>
                <w:numId w:val="19"/>
              </w:numPr>
              <w:tabs>
                <w:tab w:val="left" w:pos="452"/>
              </w:tabs>
              <w:ind w:left="27" w:firstLine="142"/>
              <w:jc w:val="both"/>
              <w:rPr>
                <w:lang w:val="lv-LV"/>
              </w:rPr>
            </w:pPr>
            <w:r w:rsidRPr="00315F67">
              <w:rPr>
                <w:lang w:val="lv-LV"/>
              </w:rPr>
              <w:t xml:space="preserve"> Pircējs par nekustamajiem īpašumiem maksā </w:t>
            </w:r>
            <w:proofErr w:type="spellStart"/>
            <w:r w:rsidRPr="00315F67">
              <w:rPr>
                <w:i/>
                <w:iCs/>
                <w:lang w:val="lv-LV"/>
              </w:rPr>
              <w:t>euro</w:t>
            </w:r>
            <w:proofErr w:type="spellEnd"/>
            <w:r w:rsidRPr="00315F67">
              <w:rPr>
                <w:lang w:val="lv-LV"/>
              </w:rPr>
              <w:t>.</w:t>
            </w:r>
          </w:p>
          <w:p w:rsidR="00315F67" w:rsidRPr="00315F67" w:rsidRDefault="00315F67" w:rsidP="00C35E7D">
            <w:pPr>
              <w:ind w:firstLine="169"/>
              <w:jc w:val="both"/>
              <w:rPr>
                <w:lang w:val="lv-LV"/>
              </w:rPr>
            </w:pPr>
          </w:p>
          <w:p w:rsidR="00315F67" w:rsidRPr="00315F67" w:rsidRDefault="00315F67" w:rsidP="00C35E7D">
            <w:pPr>
              <w:numPr>
                <w:ilvl w:val="0"/>
                <w:numId w:val="19"/>
              </w:numPr>
              <w:tabs>
                <w:tab w:val="left" w:pos="452"/>
              </w:tabs>
              <w:ind w:left="0" w:firstLine="169"/>
              <w:jc w:val="both"/>
              <w:rPr>
                <w:lang w:val="lv-LV"/>
              </w:rPr>
            </w:pPr>
            <w:r w:rsidRPr="00315F67">
              <w:rPr>
                <w:lang w:val="lv-LV"/>
              </w:rPr>
              <w:t>Finanšu ministrijai nodot pircējiem nekustamos īpašumus 30 dienu laikā no pirkuma līgumu noslēgšanas dienas, sastādot attiecīgus pieņemšanas un nodošanas aktus.</w:t>
            </w:r>
          </w:p>
          <w:p w:rsidR="00315F67" w:rsidRPr="00315F67" w:rsidRDefault="00315F67" w:rsidP="00C35E7D">
            <w:pPr>
              <w:ind w:firstLine="169"/>
              <w:jc w:val="both"/>
              <w:rPr>
                <w:lang w:val="lv-LV"/>
              </w:rPr>
            </w:pPr>
          </w:p>
          <w:p w:rsidR="002673B0" w:rsidRPr="00315F67" w:rsidRDefault="002673B0" w:rsidP="00DE70FA">
            <w:pPr>
              <w:spacing w:line="20" w:lineRule="atLeast"/>
              <w:jc w:val="center"/>
              <w:rPr>
                <w:b/>
                <w:lang w:val="lv-LV"/>
              </w:rPr>
            </w:pPr>
          </w:p>
        </w:tc>
        <w:tc>
          <w:tcPr>
            <w:tcW w:w="3995" w:type="dxa"/>
            <w:tcBorders>
              <w:top w:val="single" w:sz="6" w:space="0" w:color="000000"/>
              <w:left w:val="single" w:sz="6" w:space="0" w:color="000000"/>
              <w:bottom w:val="single" w:sz="6" w:space="0" w:color="000000"/>
              <w:right w:val="single" w:sz="6" w:space="0" w:color="000000"/>
            </w:tcBorders>
          </w:tcPr>
          <w:p w:rsidR="000A093D" w:rsidRPr="000A093D" w:rsidRDefault="000A093D" w:rsidP="000A093D">
            <w:pPr>
              <w:ind w:firstLine="709"/>
              <w:jc w:val="both"/>
              <w:rPr>
                <w:color w:val="000000"/>
                <w:lang w:val="lv-LV" w:eastAsia="lv-LV"/>
              </w:rPr>
            </w:pPr>
            <w:r w:rsidRPr="000A093D">
              <w:rPr>
                <w:i/>
                <w:color w:val="000000"/>
                <w:lang w:val="lv-LV" w:eastAsia="lv-LV"/>
              </w:rPr>
              <w:lastRenderedPageBreak/>
              <w:tab/>
            </w:r>
            <w:r w:rsidRPr="000A093D">
              <w:rPr>
                <w:color w:val="000000"/>
                <w:lang w:val="lv-LV" w:eastAsia="lv-LV"/>
              </w:rPr>
              <w:t xml:space="preserve">Ar rīkojuma projekta 4.punktu paredzēts uzdevums Finanšu ministrijai pēc valsts nekustamo īpašumu pārņemšanas valdījumā un īpašuma tiesību nostiprināšanas zemesgrāmatā veikt nepieciešamās darbības nekustamā īpašuma “Ērgļu arodvidusskola” sastāvā esošās meža zemes atdalīšanai atsevišķā īpašumā.  Savukārt ar rīkojuma projekta 5.punktu noteikts, ka Finanšu ministrija pēc meža zemes atdalīšanas atsevišķā īpašumā nodod un Zemkopības ministrija pārņem valdījumā un ieraksta zemesgrāmatā uz valsts vārda Zemkopības ministrijas personā atdalīto valsts meža zemi. </w:t>
            </w:r>
          </w:p>
          <w:p w:rsidR="000A093D" w:rsidRPr="000A093D" w:rsidRDefault="000A093D" w:rsidP="000A093D">
            <w:pPr>
              <w:ind w:firstLine="709"/>
              <w:jc w:val="both"/>
              <w:rPr>
                <w:color w:val="000000"/>
                <w:lang w:val="lv-LV" w:eastAsia="lv-LV"/>
              </w:rPr>
            </w:pPr>
            <w:r w:rsidRPr="000A093D">
              <w:rPr>
                <w:color w:val="000000"/>
                <w:lang w:val="lv-LV" w:eastAsia="lv-LV"/>
              </w:rPr>
              <w:lastRenderedPageBreak/>
              <w:t xml:space="preserve">Anotācijā norādīts, ka ņemot vērā, ka rīkojuma projekta 1.punktā iekļautā valsts nekustamā īpašuma “Ērgļu arodvidusskola” (kadastra Nr.7054 005 0007), </w:t>
            </w:r>
            <w:proofErr w:type="spellStart"/>
            <w:r w:rsidRPr="000A093D">
              <w:rPr>
                <w:color w:val="000000"/>
                <w:lang w:val="lv-LV" w:eastAsia="lv-LV"/>
              </w:rPr>
              <w:t>Oškalna</w:t>
            </w:r>
            <w:proofErr w:type="spellEnd"/>
            <w:r w:rsidRPr="000A093D">
              <w:rPr>
                <w:color w:val="000000"/>
                <w:lang w:val="lv-LV" w:eastAsia="lv-LV"/>
              </w:rPr>
              <w:t xml:space="preserve"> ielā 14, Ērgļos, Ērgļu pagastā, Ērgļu novadā (turpmāk – nekustamais īpašums “Ērgļu arodvidusskola”), sastāvā ir meža zeme 0,2454 ha kopplatībā, savukārt meža zemes pārvaldīšana nav Finanšu ministrijai un VNĪ raksturīga funkcija, VNĪ pēc nekustamā īpašuma pārņemšanas Finanšu ministrijas valdījumā un VNĪ pārvaldīšanā veiks nepieciešamās darbības, </w:t>
            </w:r>
            <w:bookmarkStart w:id="2" w:name="_Hlk35508987"/>
            <w:r w:rsidRPr="000A093D">
              <w:rPr>
                <w:color w:val="000000"/>
                <w:lang w:val="lv-LV" w:eastAsia="lv-LV"/>
              </w:rPr>
              <w:t xml:space="preserve">lai no nekustamā īpašuma atdalītu tā sastāvā esošo meža zemi aptuveni 0,2454 ha kopplatībā un atdalīto zemes vienību nodotu Zemkopības ministrijas valdījumā. </w:t>
            </w:r>
          </w:p>
          <w:bookmarkEnd w:id="2"/>
          <w:p w:rsidR="000A093D" w:rsidRPr="000A093D" w:rsidRDefault="000A093D" w:rsidP="000A093D">
            <w:pPr>
              <w:ind w:firstLine="567"/>
              <w:jc w:val="both"/>
              <w:rPr>
                <w:rFonts w:eastAsia="Calibri"/>
                <w:lang w:val="lv-LV"/>
              </w:rPr>
            </w:pPr>
            <w:r w:rsidRPr="000A093D">
              <w:rPr>
                <w:rFonts w:eastAsia="Calibri"/>
                <w:lang w:val="lv-LV"/>
              </w:rPr>
              <w:t xml:space="preserve">No Nekustamā īpašuma valsts kadastra informācijas sistēmas datiem izriet, nekustamais  īpašums “Ērgļu arodvidusskola” sastāv no zemes vienības ar kadastra apzīmējumu 7054 005 0007 6 ha platībā, no kuras zemes lietojuma veids mežs aizņem 0,1000 ha  un zemes vienības ar kadastra apzīmējumu 7054 008 0450 1,7342 ha platībā, no kuras zemes lietojuma veids mežs aizņem 0,1454 ha un 10 būvēm. Zemes vienībām noteiktais nekustamā īpašuma lietošanas mērķis – izglītības un zinātnes iestāžu apbūve (NĪLM kods 0901). Nekustamais īpašums “Ērgļu </w:t>
            </w:r>
            <w:r w:rsidRPr="000A093D">
              <w:rPr>
                <w:rFonts w:eastAsia="Calibri"/>
                <w:lang w:val="lv-LV"/>
              </w:rPr>
              <w:lastRenderedPageBreak/>
              <w:t xml:space="preserve">arodvidusskola” atrodas Ērgļu ciema teritorijā. Zemes vienību sastāvā ietilpstošā meža zeme nerobežojas ar akciju sabiedrības “Latvijas valsts meži” pārvaldīšanā esošajām meža zemēm. </w:t>
            </w:r>
          </w:p>
          <w:p w:rsidR="000A093D" w:rsidRPr="000A093D" w:rsidRDefault="000A093D" w:rsidP="000A093D">
            <w:pPr>
              <w:ind w:firstLine="709"/>
              <w:jc w:val="both"/>
              <w:rPr>
                <w:rFonts w:eastAsia="Calibri"/>
                <w:lang w:val="lv-LV"/>
              </w:rPr>
            </w:pPr>
            <w:r w:rsidRPr="000A093D">
              <w:rPr>
                <w:color w:val="000000"/>
                <w:lang w:val="lv-LV" w:eastAsia="lv-LV"/>
              </w:rPr>
              <w:t xml:space="preserve">Nekustamā īpašuma “Ērgļu arodvidusskola” sadalīšana, lai atdalītu tā sastāvā esošo meža zemi aptuveni 0,2454 ha kopplatībā prasa ievērojamu līdzekļu ieguldīšanu (kadastrālā uzmērīšanas, robežu plānu izgatavošana), bet, ņemot vērā tā atrašanās vietu un lietošanas mērķi, meža zeme nav izmantojama meža īpašuma pārvaldīšanas un apsaimniekošanas funkciju nodrošināšanai, līdz ar to šīs </w:t>
            </w:r>
            <w:r w:rsidRPr="000A093D">
              <w:rPr>
                <w:rFonts w:eastAsia="Calibri"/>
                <w:lang w:val="lv-LV"/>
              </w:rPr>
              <w:t xml:space="preserve">meža zemes pārņemšana ir nelietderīga un neefektīva, gan no ilgtspējīgas meža apsaimniekošanas, gan no finanšu līdzekļu izlietošanas viedokļa. </w:t>
            </w:r>
          </w:p>
          <w:p w:rsidR="000A093D" w:rsidRPr="000A093D" w:rsidRDefault="000A093D" w:rsidP="000A093D">
            <w:pPr>
              <w:ind w:firstLine="567"/>
              <w:jc w:val="both"/>
              <w:rPr>
                <w:rFonts w:eastAsia="Calibri"/>
                <w:lang w:val="lv-LV"/>
              </w:rPr>
            </w:pPr>
            <w:r w:rsidRPr="000A093D">
              <w:rPr>
                <w:rFonts w:eastAsia="Calibri"/>
                <w:lang w:val="lv-LV"/>
              </w:rPr>
              <w:t xml:space="preserve">Publiskas personas finanšu līdzekļu un mantas izšķērdēšanas novēršanas likums uzliek par pienākumu ar publiskas personas finanšu līdzekļiem un mantu rīkoties likumīgi, kā arī lietderīgi (rīcībai jābūt tādai, lai mērķi sasniegtu un mazāko finanšu līdzekļu un mantas izlietojumu). Arī Valsts pārvaldes iekārtas likums nosaka lietderības apsvērumus lēmumu pieņemšanā un uzliek par pienākumu valsts pārvaldes un pašvaldību iestādēm censties rast </w:t>
            </w:r>
            <w:r w:rsidRPr="000A093D">
              <w:rPr>
                <w:rFonts w:eastAsia="Calibri"/>
                <w:lang w:val="lv-LV"/>
              </w:rPr>
              <w:lastRenderedPageBreak/>
              <w:t>piemērotāko un efektīvāko risinājumu attiecīgā mērķa sasniegšanai.</w:t>
            </w:r>
          </w:p>
          <w:p w:rsidR="000A093D" w:rsidRPr="000A093D" w:rsidRDefault="000A093D" w:rsidP="000A093D">
            <w:pPr>
              <w:ind w:firstLine="567"/>
              <w:jc w:val="both"/>
              <w:rPr>
                <w:rFonts w:eastAsia="Calibri"/>
                <w:lang w:val="lv-LV"/>
              </w:rPr>
            </w:pPr>
            <w:r w:rsidRPr="000A093D">
              <w:rPr>
                <w:rFonts w:eastAsia="Calibri"/>
                <w:lang w:val="lv-LV"/>
              </w:rPr>
              <w:t xml:space="preserve">Ņemot vērā minēto, Zemkopības ministrija neuzskata par lietderīgu un efektīvu risinājumu rīkojuma projekta 4. un 5.punktā minēto uzdevumu un darbību veikšanu, nodalot nekustamā īpašuma “Ērgļu arodvidusskola” sastāvā esošo meža zemi un to nododot Zemkopības ministrijai valdījumā un līdz ar to iebilst pret rīkojuma projekta 4. un 5.punktu. </w:t>
            </w:r>
          </w:p>
          <w:p w:rsidR="000A093D" w:rsidRPr="000A093D" w:rsidRDefault="000A093D" w:rsidP="000A093D">
            <w:pPr>
              <w:ind w:firstLine="567"/>
              <w:jc w:val="both"/>
              <w:rPr>
                <w:rFonts w:eastAsia="Calibri"/>
                <w:lang w:val="lv-LV"/>
              </w:rPr>
            </w:pPr>
            <w:r w:rsidRPr="000A093D">
              <w:rPr>
                <w:rFonts w:eastAsia="Calibri"/>
                <w:lang w:val="lv-LV"/>
              </w:rPr>
              <w:t xml:space="preserve">Vienlaikus norādām, ka šobrīd notiek aktīvs darbs pie likumprojekta “Grozījumi Meža likumā” saskaņošanas, ir notikušas vairākas starpinstitūciju sanāksmes un tuvākajā laikā to plānots iesniegt izskatīšanai Valsts sekretāru sanāksmē. Likumprojekts “Grozījumi Meža likumā” paredz papildināt Meža likuma 44.panta ceturto daļu ar 5.punktu paredzot, ka valsts meža zemes atsavināšanu vai privatizāciju var atļaut ar ikreizēju Ministru kabineta rīkojumu līdz 2 ha platībā privatizējot, kā arī atsavinot valstij piederošu būvi vai tās domājamo daļu kopā ar funkcionāli nepieciešamo zemes gabalu vai tā domājamo daļu, kura sastāvā ir valsts meža zeme, ja valsts meža zemes nodalīšana nav pieļaujama atbilstoši teritorijas attīstības plānošanas dokumentiem vai nodalīšanas rezultātā veidojas </w:t>
            </w:r>
            <w:proofErr w:type="spellStart"/>
            <w:r w:rsidRPr="000A093D">
              <w:rPr>
                <w:rFonts w:eastAsia="Calibri"/>
                <w:lang w:val="lv-LV"/>
              </w:rPr>
              <w:t>starpgabals</w:t>
            </w:r>
            <w:proofErr w:type="spellEnd"/>
            <w:r w:rsidRPr="000A093D">
              <w:rPr>
                <w:rFonts w:eastAsia="Calibri"/>
                <w:lang w:val="lv-LV"/>
              </w:rPr>
              <w:t xml:space="preserve">, kuru nav lietderīgi </w:t>
            </w:r>
            <w:r w:rsidRPr="000A093D">
              <w:rPr>
                <w:rFonts w:eastAsia="Calibri"/>
                <w:lang w:val="lv-LV"/>
              </w:rPr>
              <w:lastRenderedPageBreak/>
              <w:t>izmantot valsts vai pašvaldības funkciju veikšanai. Tāpat likumprojektu paredzēts papildināt, nosakot, ja valsts meža zemi nav lietderīgi izmantot valsts vai pašvaldības funkciju veikšanai, tā privatizējama Valsts  un pašvaldību īpašuma privatizācijas un privatizācijas sertifikātu pabeigšanas likumā vai atsavināma Publiskas personas mantas atsavināšanas likumā noteiktajā kārtībā.</w:t>
            </w:r>
          </w:p>
          <w:p w:rsidR="000A093D" w:rsidRPr="000A093D" w:rsidRDefault="000A093D" w:rsidP="000A093D">
            <w:pPr>
              <w:ind w:firstLine="567"/>
              <w:jc w:val="both"/>
              <w:rPr>
                <w:rFonts w:eastAsia="Calibri"/>
                <w:lang w:val="lv-LV"/>
              </w:rPr>
            </w:pPr>
          </w:p>
          <w:p w:rsidR="000A093D" w:rsidRPr="000A093D" w:rsidRDefault="000A093D" w:rsidP="000A093D">
            <w:pPr>
              <w:ind w:firstLine="567"/>
              <w:jc w:val="both"/>
              <w:rPr>
                <w:rFonts w:eastAsia="Calibri"/>
                <w:lang w:val="lv-LV"/>
              </w:rPr>
            </w:pPr>
          </w:p>
          <w:p w:rsidR="002673B0" w:rsidRPr="00DE70FA" w:rsidRDefault="002673B0" w:rsidP="00DE70FA">
            <w:pPr>
              <w:spacing w:line="20" w:lineRule="atLeast"/>
              <w:jc w:val="center"/>
              <w:rPr>
                <w:b/>
                <w:lang w:val="lv-LV"/>
              </w:rPr>
            </w:pPr>
          </w:p>
        </w:tc>
        <w:tc>
          <w:tcPr>
            <w:tcW w:w="2409" w:type="dxa"/>
            <w:tcBorders>
              <w:top w:val="single" w:sz="6" w:space="0" w:color="000000"/>
              <w:left w:val="single" w:sz="6" w:space="0" w:color="000000"/>
              <w:bottom w:val="single" w:sz="6" w:space="0" w:color="000000"/>
              <w:right w:val="single" w:sz="6" w:space="0" w:color="000000"/>
            </w:tcBorders>
          </w:tcPr>
          <w:p w:rsidR="00C35E7D" w:rsidRDefault="00E35153" w:rsidP="00E35153">
            <w:pPr>
              <w:spacing w:line="20" w:lineRule="atLeast"/>
              <w:jc w:val="both"/>
              <w:rPr>
                <w:b/>
                <w:lang w:val="lv-LV"/>
              </w:rPr>
            </w:pPr>
            <w:r>
              <w:rPr>
                <w:b/>
                <w:lang w:val="lv-LV"/>
              </w:rPr>
              <w:lastRenderedPageBreak/>
              <w:t xml:space="preserve">Iebildums </w:t>
            </w:r>
            <w:r w:rsidR="00C35E7D">
              <w:rPr>
                <w:b/>
                <w:lang w:val="lv-LV"/>
              </w:rPr>
              <w:t>nav ņemts vērā.</w:t>
            </w:r>
          </w:p>
          <w:p w:rsidR="00E35153" w:rsidRDefault="00C35E7D" w:rsidP="00E35153">
            <w:pPr>
              <w:spacing w:line="20" w:lineRule="atLeast"/>
              <w:jc w:val="both"/>
              <w:rPr>
                <w:lang w:val="lv-LV"/>
              </w:rPr>
            </w:pPr>
            <w:r w:rsidRPr="00C35E7D">
              <w:rPr>
                <w:lang w:val="lv-LV"/>
              </w:rPr>
              <w:t xml:space="preserve">Iebildums </w:t>
            </w:r>
            <w:r>
              <w:rPr>
                <w:lang w:val="lv-LV"/>
              </w:rPr>
              <w:t xml:space="preserve">sākotnēji </w:t>
            </w:r>
            <w:r w:rsidRPr="00C35E7D">
              <w:rPr>
                <w:lang w:val="lv-LV"/>
              </w:rPr>
              <w:t>tika ņemts vērā, bet atkārtotajā elektroniskajā saskaņošanā Finanšu ministrija neatbalstīja</w:t>
            </w:r>
            <w:r>
              <w:rPr>
                <w:lang w:val="lv-LV"/>
              </w:rPr>
              <w:t xml:space="preserve"> Zemkopības ministrijas vēlamo rīkojuma projekta redakciju. </w:t>
            </w:r>
            <w:r w:rsidR="00E35153" w:rsidRPr="00E35153">
              <w:rPr>
                <w:lang w:val="lv-LV"/>
              </w:rPr>
              <w:t xml:space="preserve">Zemkopības ministrija ir vadošā valsts pārvaldes iestāde lauksaimniecības, meža un zivsaimniecības </w:t>
            </w:r>
            <w:r w:rsidR="00E35153" w:rsidRPr="00E35153">
              <w:rPr>
                <w:lang w:val="lv-LV"/>
              </w:rPr>
              <w:lastRenderedPageBreak/>
              <w:t xml:space="preserve">nozarēs. Tās viena no funkcijām ir organizēt un koordinēt lauksaimniecības, meža nozares un zivsaimniecības politikas īstenošanu.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 </w:t>
            </w:r>
          </w:p>
          <w:p w:rsidR="002673B0" w:rsidRPr="00DE70FA" w:rsidRDefault="002673B0" w:rsidP="004976E4">
            <w:pPr>
              <w:spacing w:line="20" w:lineRule="atLeast"/>
              <w:jc w:val="both"/>
              <w:rPr>
                <w:b/>
                <w:lang w:val="lv-LV"/>
              </w:rPr>
            </w:pPr>
          </w:p>
        </w:tc>
        <w:tc>
          <w:tcPr>
            <w:tcW w:w="2150" w:type="dxa"/>
            <w:tcBorders>
              <w:top w:val="single" w:sz="4" w:space="0" w:color="auto"/>
              <w:left w:val="single" w:sz="4" w:space="0" w:color="auto"/>
              <w:bottom w:val="single" w:sz="4" w:space="0" w:color="auto"/>
              <w:right w:val="single" w:sz="4" w:space="0" w:color="auto"/>
            </w:tcBorders>
          </w:tcPr>
          <w:p w:rsidR="002673B0" w:rsidRPr="00DE70FA" w:rsidRDefault="002673B0" w:rsidP="00DE70FA">
            <w:pPr>
              <w:spacing w:line="20" w:lineRule="atLeast"/>
              <w:jc w:val="center"/>
              <w:rPr>
                <w:b/>
                <w:lang w:val="lv-LV"/>
              </w:rPr>
            </w:pPr>
          </w:p>
        </w:tc>
        <w:tc>
          <w:tcPr>
            <w:tcW w:w="2670" w:type="dxa"/>
            <w:tcBorders>
              <w:top w:val="single" w:sz="4" w:space="0" w:color="auto"/>
              <w:left w:val="single" w:sz="4" w:space="0" w:color="auto"/>
              <w:bottom w:val="single" w:sz="4" w:space="0" w:color="auto"/>
            </w:tcBorders>
          </w:tcPr>
          <w:p w:rsidR="002673B0" w:rsidRPr="00DE70FA" w:rsidRDefault="002673B0" w:rsidP="00DE70FA">
            <w:pPr>
              <w:spacing w:line="20" w:lineRule="atLeast"/>
              <w:jc w:val="center"/>
              <w:rPr>
                <w:b/>
                <w:lang w:val="lv-LV"/>
              </w:rPr>
            </w:pPr>
          </w:p>
        </w:tc>
      </w:tr>
    </w:tbl>
    <w:p w:rsidR="00DE70FA" w:rsidRDefault="00DE70FA" w:rsidP="00F3008E">
      <w:pPr>
        <w:spacing w:line="20" w:lineRule="atLeast"/>
        <w:jc w:val="center"/>
        <w:rPr>
          <w:b/>
          <w:lang w:val="lv-LV"/>
        </w:rPr>
      </w:pPr>
    </w:p>
    <w:p w:rsidR="00DE70FA" w:rsidRPr="00A113B8" w:rsidRDefault="00DE70FA" w:rsidP="00F3008E">
      <w:pPr>
        <w:spacing w:line="20" w:lineRule="atLeast"/>
        <w:jc w:val="center"/>
        <w:rPr>
          <w:b/>
          <w:lang w:val="lv-LV"/>
        </w:rPr>
      </w:pPr>
    </w:p>
    <w:p w:rsidR="00611E43" w:rsidRPr="00A113B8" w:rsidRDefault="00611E43" w:rsidP="00611E43">
      <w:pPr>
        <w:spacing w:before="75" w:after="75"/>
        <w:ind w:firstLine="375"/>
        <w:jc w:val="both"/>
        <w:rPr>
          <w:b/>
          <w:bCs/>
          <w:u w:val="single"/>
          <w:lang w:val="lv-LV" w:eastAsia="lv-LV"/>
        </w:rPr>
      </w:pPr>
      <w:r w:rsidRPr="00A113B8">
        <w:rPr>
          <w:b/>
          <w:bCs/>
          <w:lang w:val="lv-LV" w:eastAsia="lv-LV"/>
        </w:rPr>
        <w:t xml:space="preserve">Informācija par </w:t>
      </w:r>
      <w:proofErr w:type="spellStart"/>
      <w:r w:rsidRPr="00A113B8">
        <w:rPr>
          <w:b/>
          <w:bCs/>
          <w:lang w:val="lv-LV" w:eastAsia="lv-LV"/>
        </w:rPr>
        <w:t>starpministriju</w:t>
      </w:r>
      <w:proofErr w:type="spellEnd"/>
      <w:r w:rsidRPr="00A113B8">
        <w:rPr>
          <w:b/>
          <w:bCs/>
          <w:lang w:val="lv-LV" w:eastAsia="lv-LV"/>
        </w:rPr>
        <w:t xml:space="preserve"> (starpinstitūciju) sanāksmi vai </w:t>
      </w:r>
      <w:r w:rsidRPr="00A113B8">
        <w:rPr>
          <w:b/>
          <w:bCs/>
          <w:u w:val="single"/>
          <w:lang w:val="lv-LV" w:eastAsia="lv-LV"/>
        </w:rPr>
        <w:t>elektronisko saskaņošanu</w:t>
      </w:r>
      <w:r w:rsidRPr="00A113B8">
        <w:rPr>
          <w:b/>
          <w:bCs/>
          <w:lang w:val="lv-LV" w:eastAsia="lv-LV"/>
        </w:rPr>
        <w:t>:</w:t>
      </w: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A113B8" w:rsidTr="00DA180F">
        <w:trPr>
          <w:gridAfter w:val="1"/>
          <w:wAfter w:w="1583" w:type="dxa"/>
          <w:trHeight w:val="147"/>
          <w:tblCellSpacing w:w="0" w:type="dxa"/>
        </w:trPr>
        <w:tc>
          <w:tcPr>
            <w:tcW w:w="3119" w:type="dxa"/>
            <w:hideMark/>
          </w:tcPr>
          <w:p w:rsidR="00611E43" w:rsidRPr="00A113B8" w:rsidRDefault="00611E43" w:rsidP="00455450">
            <w:pPr>
              <w:spacing w:after="75"/>
              <w:jc w:val="both"/>
              <w:rPr>
                <w:lang w:val="lv-LV" w:eastAsia="lv-LV"/>
              </w:rPr>
            </w:pPr>
            <w:r w:rsidRPr="00A113B8">
              <w:rPr>
                <w:lang w:val="lv-LV" w:eastAsia="lv-LV"/>
              </w:rPr>
              <w:t>Datums:</w:t>
            </w:r>
            <w:r w:rsidR="00CC07C2">
              <w:rPr>
                <w:lang w:val="lv-LV" w:eastAsia="lv-LV"/>
              </w:rPr>
              <w:t xml:space="preserve"> </w:t>
            </w:r>
            <w:r w:rsidR="0008406D">
              <w:rPr>
                <w:lang w:val="lv-LV" w:eastAsia="lv-LV"/>
              </w:rPr>
              <w:t>20</w:t>
            </w:r>
            <w:r w:rsidR="002C35E8">
              <w:rPr>
                <w:lang w:val="lv-LV" w:eastAsia="lv-LV"/>
              </w:rPr>
              <w:t>.04</w:t>
            </w:r>
            <w:r w:rsidR="000F49AA">
              <w:rPr>
                <w:lang w:val="lv-LV" w:eastAsia="lv-LV"/>
              </w:rPr>
              <w:t>.2020</w:t>
            </w:r>
            <w:r w:rsidR="00CC07C2">
              <w:rPr>
                <w:lang w:val="lv-LV" w:eastAsia="lv-LV"/>
              </w:rPr>
              <w:t>.</w:t>
            </w:r>
          </w:p>
        </w:tc>
        <w:tc>
          <w:tcPr>
            <w:tcW w:w="11537" w:type="dxa"/>
            <w:gridSpan w:val="2"/>
            <w:tcBorders>
              <w:top w:val="nil"/>
              <w:left w:val="nil"/>
              <w:right w:val="nil"/>
            </w:tcBorders>
            <w:hideMark/>
          </w:tcPr>
          <w:p w:rsidR="00611E43" w:rsidRPr="00A113B8" w:rsidRDefault="00611E43" w:rsidP="00A12765">
            <w:pPr>
              <w:spacing w:after="75"/>
              <w:jc w:val="both"/>
              <w:rPr>
                <w:lang w:val="lv-LV" w:eastAsia="lv-LV"/>
              </w:rPr>
            </w:pPr>
          </w:p>
        </w:tc>
      </w:tr>
      <w:tr w:rsidR="00611E43" w:rsidRPr="00A113B8" w:rsidTr="00DA180F">
        <w:trPr>
          <w:gridAfter w:val="1"/>
          <w:wAfter w:w="1583" w:type="dxa"/>
          <w:trHeight w:val="147"/>
          <w:tblCellSpacing w:w="0" w:type="dxa"/>
        </w:trPr>
        <w:tc>
          <w:tcPr>
            <w:tcW w:w="3119" w:type="dxa"/>
            <w:vAlign w:val="center"/>
            <w:hideMark/>
          </w:tcPr>
          <w:p w:rsidR="00611E43" w:rsidRPr="00A113B8" w:rsidRDefault="008C06F0" w:rsidP="00A12765">
            <w:pPr>
              <w:spacing w:after="75"/>
              <w:jc w:val="both"/>
              <w:rPr>
                <w:lang w:val="lv-LV" w:eastAsia="lv-LV"/>
              </w:rPr>
            </w:pPr>
            <w:r w:rsidRPr="00A113B8">
              <w:rPr>
                <w:lang w:val="lv-LV" w:eastAsia="lv-LV"/>
              </w:rPr>
              <w:t xml:space="preserve">Saskaņošanas </w:t>
            </w:r>
            <w:r w:rsidR="00611E43" w:rsidRPr="00A113B8">
              <w:rPr>
                <w:lang w:val="lv-LV" w:eastAsia="lv-LV"/>
              </w:rPr>
              <w:t>dalībnieki:</w:t>
            </w:r>
          </w:p>
        </w:tc>
        <w:tc>
          <w:tcPr>
            <w:tcW w:w="11537" w:type="dxa"/>
            <w:gridSpan w:val="2"/>
            <w:vAlign w:val="center"/>
            <w:hideMark/>
          </w:tcPr>
          <w:p w:rsidR="007348E3" w:rsidRPr="00A113B8" w:rsidRDefault="007348E3" w:rsidP="00A12765">
            <w:pPr>
              <w:spacing w:after="75"/>
              <w:jc w:val="both"/>
              <w:rPr>
                <w:lang w:val="lv-LV" w:eastAsia="lv-LV"/>
              </w:rPr>
            </w:pPr>
          </w:p>
          <w:p w:rsidR="00611E43" w:rsidRPr="00A113B8" w:rsidRDefault="00CC07C2" w:rsidP="00D32773">
            <w:pPr>
              <w:spacing w:after="75"/>
              <w:jc w:val="both"/>
              <w:rPr>
                <w:lang w:val="lv-LV" w:eastAsia="lv-LV"/>
              </w:rPr>
            </w:pPr>
            <w:r>
              <w:rPr>
                <w:lang w:val="lv-LV" w:eastAsia="lv-LV"/>
              </w:rPr>
              <w:t>Tieslietu</w:t>
            </w:r>
            <w:r w:rsidR="00D40B31" w:rsidRPr="00A113B8">
              <w:rPr>
                <w:lang w:val="lv-LV" w:eastAsia="lv-LV"/>
              </w:rPr>
              <w:t xml:space="preserve"> ministrija, </w:t>
            </w:r>
            <w:r>
              <w:rPr>
                <w:lang w:val="lv-LV" w:eastAsia="lv-LV"/>
              </w:rPr>
              <w:t>Finanšu</w:t>
            </w:r>
            <w:r w:rsidR="00D40B31" w:rsidRPr="00A113B8">
              <w:rPr>
                <w:lang w:val="lv-LV" w:eastAsia="lv-LV"/>
              </w:rPr>
              <w:t xml:space="preserve"> ministrija</w:t>
            </w:r>
            <w:r w:rsidR="00642A6C">
              <w:rPr>
                <w:lang w:val="lv-LV" w:eastAsia="lv-LV"/>
              </w:rPr>
              <w:t>, Zemkopības ministrija</w:t>
            </w:r>
          </w:p>
        </w:tc>
      </w:tr>
      <w:tr w:rsidR="00CF5BAA" w:rsidRPr="00A113B8" w:rsidTr="00550A37">
        <w:trPr>
          <w:trHeight w:val="807"/>
          <w:tblCellSpacing w:w="0" w:type="dxa"/>
        </w:trPr>
        <w:tc>
          <w:tcPr>
            <w:tcW w:w="5975" w:type="dxa"/>
            <w:gridSpan w:val="2"/>
            <w:hideMark/>
          </w:tcPr>
          <w:p w:rsidR="00CF5BAA" w:rsidRPr="00A113B8" w:rsidRDefault="00CF5BAA" w:rsidP="00A12765">
            <w:pPr>
              <w:spacing w:after="75"/>
              <w:jc w:val="both"/>
              <w:rPr>
                <w:lang w:val="lv-LV" w:eastAsia="lv-LV"/>
              </w:rPr>
            </w:pPr>
            <w:r w:rsidRPr="00A113B8">
              <w:rPr>
                <w:lang w:val="lv-LV" w:eastAsia="lv-LV"/>
              </w:rPr>
              <w:t>Saskaņošanas dalībnieki izskatīja šādu ministriju (citu institūciju) iebildumus</w:t>
            </w:r>
            <w:r w:rsidR="00D37A16" w:rsidRPr="00A113B8">
              <w:rPr>
                <w:lang w:val="lv-LV" w:eastAsia="lv-LV"/>
              </w:rPr>
              <w:t>:</w:t>
            </w:r>
          </w:p>
          <w:p w:rsidR="00CF5BAA" w:rsidRPr="00A113B8" w:rsidRDefault="00CF5BAA" w:rsidP="00A12765">
            <w:pPr>
              <w:spacing w:after="75"/>
              <w:jc w:val="both"/>
              <w:rPr>
                <w:lang w:val="lv-LV" w:eastAsia="lv-LV"/>
              </w:rPr>
            </w:pPr>
          </w:p>
        </w:tc>
        <w:tc>
          <w:tcPr>
            <w:tcW w:w="8681" w:type="dxa"/>
            <w:hideMark/>
          </w:tcPr>
          <w:p w:rsidR="00A12765" w:rsidRPr="00A113B8" w:rsidRDefault="00A12765" w:rsidP="00A12765">
            <w:pPr>
              <w:spacing w:after="75"/>
              <w:ind w:left="262"/>
              <w:jc w:val="both"/>
              <w:rPr>
                <w:lang w:val="lv-LV"/>
              </w:rPr>
            </w:pPr>
          </w:p>
          <w:p w:rsidR="002B6CE0" w:rsidRPr="00A113B8" w:rsidRDefault="00D32773" w:rsidP="00D32773">
            <w:pPr>
              <w:spacing w:after="75"/>
              <w:ind w:left="262"/>
              <w:jc w:val="both"/>
              <w:rPr>
                <w:lang w:val="lv-LV" w:eastAsia="lv-LV"/>
              </w:rPr>
            </w:pPr>
            <w:r>
              <w:rPr>
                <w:lang w:val="lv-LV"/>
              </w:rPr>
              <w:t>Tieslietu</w:t>
            </w:r>
            <w:r w:rsidR="00455450">
              <w:rPr>
                <w:lang w:val="lv-LV"/>
              </w:rPr>
              <w:t xml:space="preserve"> ministrijas</w:t>
            </w:r>
            <w:r w:rsidR="00472C42">
              <w:rPr>
                <w:lang w:val="lv-LV"/>
              </w:rPr>
              <w:t xml:space="preserve">, </w:t>
            </w:r>
            <w:r>
              <w:rPr>
                <w:lang w:val="lv-LV"/>
              </w:rPr>
              <w:t>Finanšu</w:t>
            </w:r>
            <w:r w:rsidR="00472C42">
              <w:rPr>
                <w:lang w:val="lv-LV"/>
              </w:rPr>
              <w:t xml:space="preserve"> ministrijas</w:t>
            </w:r>
            <w:r w:rsidR="002C35E8">
              <w:rPr>
                <w:lang w:val="lv-LV"/>
              </w:rPr>
              <w:t>, Zemkopības ministrijas</w:t>
            </w:r>
          </w:p>
        </w:tc>
        <w:tc>
          <w:tcPr>
            <w:tcW w:w="1583" w:type="dxa"/>
            <w:hideMark/>
          </w:tcPr>
          <w:p w:rsidR="00CF5BAA" w:rsidRPr="00A113B8" w:rsidRDefault="00CF5BAA" w:rsidP="00A12765">
            <w:pPr>
              <w:spacing w:after="75"/>
              <w:jc w:val="both"/>
              <w:rPr>
                <w:lang w:val="lv-LV" w:eastAsia="lv-LV"/>
              </w:rPr>
            </w:pPr>
            <w:r w:rsidRPr="00A113B8">
              <w:rPr>
                <w:lang w:val="lv-LV" w:eastAsia="lv-LV"/>
              </w:rPr>
              <w:t> </w:t>
            </w:r>
          </w:p>
        </w:tc>
      </w:tr>
      <w:tr w:rsidR="00CF5BAA" w:rsidRPr="00A113B8" w:rsidTr="00550A37">
        <w:trPr>
          <w:gridAfter w:val="1"/>
          <w:wAfter w:w="1583" w:type="dxa"/>
          <w:trHeight w:val="694"/>
          <w:tblCellSpacing w:w="0" w:type="dxa"/>
        </w:trPr>
        <w:tc>
          <w:tcPr>
            <w:tcW w:w="5975" w:type="dxa"/>
            <w:gridSpan w:val="2"/>
            <w:vAlign w:val="center"/>
            <w:hideMark/>
          </w:tcPr>
          <w:p w:rsidR="00186E1A" w:rsidRPr="00A113B8" w:rsidRDefault="00CF5BAA" w:rsidP="00A12765">
            <w:pPr>
              <w:spacing w:after="75"/>
              <w:rPr>
                <w:lang w:val="lv-LV" w:eastAsia="lv-LV"/>
              </w:rPr>
            </w:pPr>
            <w:r w:rsidRPr="00A113B8">
              <w:rPr>
                <w:lang w:val="lv-LV" w:eastAsia="lv-LV"/>
              </w:rPr>
              <w:t>Ministrijas (citas institūcijas), kuras nav ieradušās uz sanāksmi vai kuras nav atbildējušas uz uzaicinājumu piedalīties elektroniskajā saskaņošanā</w:t>
            </w:r>
            <w:r w:rsidR="00AB0C3E" w:rsidRPr="00A113B8">
              <w:rPr>
                <w:lang w:val="lv-LV" w:eastAsia="lv-LV"/>
              </w:rPr>
              <w:t>:</w:t>
            </w:r>
          </w:p>
        </w:tc>
        <w:tc>
          <w:tcPr>
            <w:tcW w:w="8681" w:type="dxa"/>
            <w:vAlign w:val="center"/>
          </w:tcPr>
          <w:p w:rsidR="00E31BF0" w:rsidRPr="00A113B8" w:rsidRDefault="00E31BF0" w:rsidP="00A12765">
            <w:pPr>
              <w:spacing w:after="75"/>
              <w:rPr>
                <w:lang w:val="lv-LV" w:eastAsia="lv-LV"/>
              </w:rPr>
            </w:pPr>
          </w:p>
        </w:tc>
      </w:tr>
    </w:tbl>
    <w:p w:rsidR="00DE70FA" w:rsidRDefault="00DE70FA">
      <w:pPr>
        <w:spacing w:before="150" w:after="150"/>
        <w:jc w:val="center"/>
        <w:rPr>
          <w:b/>
          <w:bCs/>
          <w:lang w:val="lv-LV" w:eastAsia="lv-LV"/>
        </w:rPr>
      </w:pPr>
      <w:r>
        <w:rPr>
          <w:b/>
          <w:bCs/>
          <w:lang w:val="lv-LV" w:eastAsia="lv-LV"/>
        </w:rPr>
        <w:t>I.</w:t>
      </w:r>
    </w:p>
    <w:p w:rsidR="0097374F" w:rsidRPr="00A113B8" w:rsidRDefault="00CF5BAA">
      <w:pPr>
        <w:spacing w:before="150" w:after="150"/>
        <w:jc w:val="center"/>
        <w:rPr>
          <w:b/>
          <w:bCs/>
          <w:lang w:val="lv-LV" w:eastAsia="lv-LV"/>
        </w:rPr>
      </w:pPr>
      <w:r w:rsidRPr="00A113B8">
        <w:rPr>
          <w:b/>
          <w:bCs/>
          <w:lang w:val="lv-LV"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4536"/>
        <w:gridCol w:w="3402"/>
        <w:gridCol w:w="3544"/>
      </w:tblGrid>
      <w:tr w:rsidR="004E4425" w:rsidRPr="00A113B8" w:rsidTr="00510549">
        <w:trPr>
          <w:trHeight w:val="1173"/>
        </w:trPr>
        <w:tc>
          <w:tcPr>
            <w:tcW w:w="675"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lastRenderedPageBreak/>
              <w:t>Nr.</w:t>
            </w:r>
            <w:r w:rsidR="00230950" w:rsidRPr="00A113B8">
              <w:rPr>
                <w:lang w:val="lv-LV"/>
              </w:rPr>
              <w:t xml:space="preserve"> </w:t>
            </w:r>
            <w:r w:rsidRPr="00A113B8">
              <w:rPr>
                <w:lang w:val="lv-LV"/>
              </w:rPr>
              <w:t>p.</w:t>
            </w:r>
            <w:r w:rsidR="00230950" w:rsidRPr="00A113B8">
              <w:rPr>
                <w:lang w:val="lv-LV"/>
              </w:rPr>
              <w:t xml:space="preserve"> </w:t>
            </w:r>
            <w:r w:rsidRPr="00A113B8">
              <w:rPr>
                <w:lang w:val="lv-LV"/>
              </w:rPr>
              <w:t>k.</w:t>
            </w:r>
          </w:p>
        </w:tc>
        <w:tc>
          <w:tcPr>
            <w:tcW w:w="3289"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ind w:right="34" w:firstLine="126"/>
              <w:jc w:val="center"/>
              <w:rPr>
                <w:lang w:val="lv-LV"/>
              </w:rPr>
            </w:pPr>
            <w:r w:rsidRPr="00A113B8">
              <w:rPr>
                <w:lang w:val="lv-LV"/>
              </w:rPr>
              <w:t>Saskaņošanai nosūtītā projekta redakcija (konkrēta punkta (panta) redakcija)</w:t>
            </w:r>
          </w:p>
        </w:tc>
        <w:tc>
          <w:tcPr>
            <w:tcW w:w="4536"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Projekta attiecīgā punkta (panta) galīgā redakcija</w:t>
            </w:r>
          </w:p>
        </w:tc>
      </w:tr>
      <w:tr w:rsidR="00F00D8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F00D8A" w:rsidRDefault="00F00D8A"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F00D8A" w:rsidRPr="00BC74E7" w:rsidRDefault="00F00D8A" w:rsidP="00B70781">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F00D8A" w:rsidRPr="00F714F4" w:rsidRDefault="00472C42" w:rsidP="00455450">
            <w:pPr>
              <w:ind w:right="-1" w:firstLine="284"/>
              <w:jc w:val="both"/>
              <w:rPr>
                <w:rFonts w:eastAsia="Calibri"/>
                <w:lang w:val="lv-LV"/>
              </w:rPr>
            </w:pPr>
            <w:r>
              <w:rPr>
                <w:rFonts w:eastAsia="Calibri"/>
                <w:b/>
                <w:u w:val="single"/>
                <w:lang w:val="lv-LV"/>
              </w:rPr>
              <w:t>Finanšu</w:t>
            </w:r>
            <w:r w:rsidR="006E16BD">
              <w:rPr>
                <w:rFonts w:eastAsia="Calibri"/>
                <w:b/>
                <w:u w:val="single"/>
                <w:lang w:val="lv-LV"/>
              </w:rPr>
              <w:t xml:space="preserve"> </w:t>
            </w:r>
            <w:r w:rsidR="00514F72">
              <w:rPr>
                <w:rFonts w:eastAsia="Calibri"/>
                <w:b/>
                <w:u w:val="single"/>
                <w:lang w:val="lv-LV"/>
              </w:rPr>
              <w:t>ministrijas izteiktais</w:t>
            </w:r>
            <w:r w:rsidR="00EF59F0">
              <w:rPr>
                <w:rFonts w:eastAsia="Calibri"/>
                <w:b/>
                <w:u w:val="single"/>
                <w:lang w:val="lv-LV"/>
              </w:rPr>
              <w:t xml:space="preserve"> iebildum</w:t>
            </w:r>
            <w:r w:rsidR="00514F72">
              <w:rPr>
                <w:rFonts w:eastAsia="Calibri"/>
                <w:b/>
                <w:u w:val="single"/>
                <w:lang w:val="lv-LV"/>
              </w:rPr>
              <w:t>s</w:t>
            </w:r>
            <w:r w:rsidR="002C35E8">
              <w:rPr>
                <w:rFonts w:eastAsia="Calibri"/>
                <w:b/>
                <w:u w:val="single"/>
                <w:lang w:val="lv-LV"/>
              </w:rPr>
              <w:t xml:space="preserve"> par izsludināto rīkojuma projektu</w:t>
            </w:r>
            <w:r w:rsidR="00711DD8">
              <w:rPr>
                <w:rFonts w:eastAsia="Calibri"/>
                <w:b/>
                <w:u w:val="single"/>
                <w:lang w:val="lv-LV"/>
              </w:rPr>
              <w:t xml:space="preserve"> (12.03.2020.nosūtītā rīkojuma projekta redakcija saskaņota bez iebildumiem)</w:t>
            </w:r>
            <w:r w:rsidR="00814A84" w:rsidRPr="00814A84">
              <w:rPr>
                <w:rFonts w:eastAsia="Calibri"/>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F00D8A" w:rsidRDefault="00F00D8A" w:rsidP="00F714F4">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F00D8A" w:rsidRDefault="00F00D8A" w:rsidP="00F00D8A">
            <w:pPr>
              <w:ind w:right="141" w:firstLine="487"/>
              <w:jc w:val="both"/>
              <w:rPr>
                <w:lang w:val="lv-LV" w:eastAsia="lv-LV"/>
              </w:rPr>
            </w:pPr>
          </w:p>
        </w:tc>
      </w:tr>
      <w:tr w:rsidR="00125F7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125F78" w:rsidRDefault="006E16BD" w:rsidP="00D80D34">
            <w:pPr>
              <w:jc w:val="center"/>
              <w:rPr>
                <w:lang w:val="lv-LV"/>
              </w:rPr>
            </w:pPr>
            <w:r>
              <w:rPr>
                <w:lang w:val="lv-LV"/>
              </w:rPr>
              <w:t>1</w:t>
            </w:r>
            <w:r w:rsidR="00125F78">
              <w:rPr>
                <w:lang w:val="lv-LV"/>
              </w:rPr>
              <w:t>.</w:t>
            </w:r>
          </w:p>
        </w:tc>
        <w:tc>
          <w:tcPr>
            <w:tcW w:w="3289" w:type="dxa"/>
            <w:tcBorders>
              <w:top w:val="single" w:sz="4" w:space="0" w:color="auto"/>
              <w:left w:val="single" w:sz="4" w:space="0" w:color="auto"/>
              <w:bottom w:val="single" w:sz="4" w:space="0" w:color="auto"/>
              <w:right w:val="single" w:sz="4" w:space="0" w:color="auto"/>
            </w:tcBorders>
          </w:tcPr>
          <w:p w:rsidR="00214E60" w:rsidRPr="00214E60" w:rsidRDefault="00214E60" w:rsidP="00214E60">
            <w:pPr>
              <w:ind w:firstLine="196"/>
              <w:jc w:val="both"/>
              <w:rPr>
                <w:b/>
                <w:lang w:val="lv-LV"/>
              </w:rPr>
            </w:pPr>
            <w:r w:rsidRPr="00214E60">
              <w:rPr>
                <w:b/>
                <w:lang w:val="lv-LV"/>
              </w:rPr>
              <w:t>Par valsts nekustamo īpašumu nodošanu Finanšu ministrijas valdījumā</w:t>
            </w:r>
            <w:r w:rsidR="00514F72">
              <w:rPr>
                <w:b/>
                <w:lang w:val="lv-LV"/>
              </w:rPr>
              <w:t xml:space="preserve"> </w:t>
            </w:r>
          </w:p>
          <w:p w:rsidR="00214E60" w:rsidRPr="00214E60" w:rsidRDefault="00214E60" w:rsidP="00214E60">
            <w:pPr>
              <w:ind w:firstLine="196"/>
              <w:jc w:val="both"/>
              <w:rPr>
                <w:lang w:val="lv-LV"/>
              </w:rPr>
            </w:pPr>
          </w:p>
          <w:p w:rsidR="00514F72" w:rsidRPr="00514F72" w:rsidRDefault="00514F72" w:rsidP="00514F72">
            <w:pPr>
              <w:ind w:firstLine="196"/>
              <w:jc w:val="both"/>
              <w:rPr>
                <w:lang w:val="lv-LV"/>
              </w:rPr>
            </w:pPr>
            <w:r w:rsidRPr="00514F72">
              <w:rPr>
                <w:lang w:val="lv-LV"/>
              </w:rPr>
              <w:t>Par Izglītības un zinātnes ministrijas valdījumā esošo valsts nekustamo īpašumu nodošanu Finanšu ministrijas valdījumā  un pārdošanu</w:t>
            </w:r>
          </w:p>
          <w:p w:rsidR="00514F72" w:rsidRPr="00514F72" w:rsidRDefault="00514F72" w:rsidP="00514F72">
            <w:pPr>
              <w:ind w:firstLine="196"/>
              <w:jc w:val="both"/>
              <w:rPr>
                <w:lang w:val="lv-LV"/>
              </w:rPr>
            </w:pPr>
          </w:p>
          <w:p w:rsidR="00514F72" w:rsidRPr="00514F72" w:rsidRDefault="00514F72" w:rsidP="00514F72">
            <w:pPr>
              <w:ind w:firstLine="196"/>
              <w:jc w:val="both"/>
              <w:rPr>
                <w:lang w:val="lv-LV"/>
              </w:rPr>
            </w:pPr>
            <w:r w:rsidRPr="00514F72">
              <w:rPr>
                <w:lang w:val="lv-LV"/>
              </w:rPr>
              <w:t>1.</w:t>
            </w:r>
            <w:r w:rsidRPr="00514F72">
              <w:rPr>
                <w:lang w:val="lv-LV"/>
              </w:rPr>
              <w:tab/>
              <w:t>Izglītības un zinātnes ministrijai nodot Finanšu ministrijas valdījumā valsts nekustamos īpašumus, kas ierakstīti zemesgrāmatās uz valsts vārda Izglītības un zinātnes ministrijas personā:</w:t>
            </w:r>
          </w:p>
          <w:p w:rsidR="00514F72" w:rsidRPr="00514F72" w:rsidRDefault="00514F72" w:rsidP="00514F72">
            <w:pPr>
              <w:ind w:firstLine="196"/>
              <w:jc w:val="both"/>
              <w:rPr>
                <w:lang w:val="lv-LV"/>
              </w:rPr>
            </w:pPr>
            <w:r w:rsidRPr="00514F72">
              <w:rPr>
                <w:lang w:val="lv-LV"/>
              </w:rPr>
              <w:t>1.1.</w:t>
            </w:r>
            <w:r w:rsidRPr="00514F72">
              <w:rPr>
                <w:lang w:val="lv-LV"/>
              </w:rPr>
              <w:tab/>
              <w:t xml:space="preserve">valsts nekustamo īpašumu “Ērgļu arodvidusskola” (nekustamā īpašuma kadastra Nr.7054 005 0007) – divas zemes vienības 7,7342 ha kopplatībā (zemes vienību  kadastra apzīmējumi 7054 005 0007 un 7054 008 0450), tai skaitā meža zemi 0,2454 ha kopplatībā,  un desmit </w:t>
            </w:r>
            <w:r w:rsidRPr="00514F72">
              <w:rPr>
                <w:lang w:val="lv-LV"/>
              </w:rPr>
              <w:lastRenderedPageBreak/>
              <w:t>būves (būvju kadastra apzīmējumi 7054 005 0007 001, 7054 005 0007 002, 7054 005 0007 003, 7054 005 0007 005, 7054 005 0007 006, 7054 005 0007 007, 7054 005 0007 008, 7054 008 0450 001, 7054 008 0450 002 un 7054 008 0450 003) – Ērgļos, Ērgļu pagastā, Ērgļu novadā;</w:t>
            </w:r>
          </w:p>
          <w:p w:rsidR="00514F72" w:rsidRPr="00514F72" w:rsidRDefault="00514F72" w:rsidP="00514F72">
            <w:pPr>
              <w:ind w:firstLine="196"/>
              <w:jc w:val="both"/>
              <w:rPr>
                <w:lang w:val="lv-LV"/>
              </w:rPr>
            </w:pPr>
          </w:p>
          <w:p w:rsidR="00514F72" w:rsidRPr="00514F72" w:rsidRDefault="00514F72" w:rsidP="00514F72">
            <w:pPr>
              <w:ind w:firstLine="196"/>
              <w:jc w:val="both"/>
              <w:rPr>
                <w:lang w:val="lv-LV"/>
              </w:rPr>
            </w:pPr>
            <w:r w:rsidRPr="00514F72">
              <w:rPr>
                <w:lang w:val="lv-LV"/>
              </w:rPr>
              <w:t>1.2.</w:t>
            </w:r>
            <w:r w:rsidRPr="00514F72">
              <w:rPr>
                <w:lang w:val="lv-LV"/>
              </w:rPr>
              <w:tab/>
              <w:t xml:space="preserve"> valsts nekustamo īpašumu “Dārznieki” (nekustamā īpašuma kadastra Nr.7054 005 0062) – zemes vienību 3,9562 ha platībā (zemes vienības kadastra apzīmējums 7054 005 0058) un četras būves (būvju kadastra apzīmējumi 7054 005 0009 002, 7054 005 0009 004, 7054 005 0009 005 un 7054 005 0009 006).</w:t>
            </w:r>
          </w:p>
          <w:p w:rsidR="00514F72" w:rsidRPr="00514F72" w:rsidRDefault="00514F72" w:rsidP="00514F72">
            <w:pPr>
              <w:ind w:firstLine="196"/>
              <w:jc w:val="both"/>
              <w:rPr>
                <w:lang w:val="lv-LV"/>
              </w:rPr>
            </w:pPr>
          </w:p>
          <w:p w:rsidR="00514F72" w:rsidRPr="00514F72" w:rsidRDefault="00514F72" w:rsidP="00514F72">
            <w:pPr>
              <w:ind w:firstLine="196"/>
              <w:jc w:val="both"/>
              <w:rPr>
                <w:lang w:val="lv-LV"/>
              </w:rPr>
            </w:pPr>
            <w:r w:rsidRPr="00514F72">
              <w:rPr>
                <w:lang w:val="lv-LV"/>
              </w:rPr>
              <w:t>2.</w:t>
            </w:r>
            <w:r w:rsidRPr="00514F72">
              <w:rPr>
                <w:lang w:val="lv-LV"/>
              </w:rPr>
              <w:tab/>
              <w:t>Trīs mēnešu laikā no šā rīkojuma spēkā stāšanās dienas Finanšu ministrijai pārņemt valdījumā šā rīkojuma 1.punktā minētos valsts nekustamos īpašumus un normatīvajos aktos noteiktajā kārtībā nostiprināt zemesgrāmatā īpašuma tiesības valstij Finanšu ministrijas personā.</w:t>
            </w:r>
          </w:p>
          <w:p w:rsidR="00514F72" w:rsidRPr="00514F72" w:rsidRDefault="00514F72" w:rsidP="00514F72">
            <w:pPr>
              <w:ind w:firstLine="196"/>
              <w:jc w:val="both"/>
              <w:rPr>
                <w:lang w:val="lv-LV"/>
              </w:rPr>
            </w:pPr>
          </w:p>
          <w:p w:rsidR="00514F72" w:rsidRPr="00514F72" w:rsidRDefault="00514F72" w:rsidP="00514F72">
            <w:pPr>
              <w:ind w:firstLine="196"/>
              <w:jc w:val="both"/>
              <w:rPr>
                <w:lang w:val="lv-LV"/>
              </w:rPr>
            </w:pPr>
            <w:r w:rsidRPr="00514F72">
              <w:rPr>
                <w:lang w:val="lv-LV"/>
              </w:rPr>
              <w:lastRenderedPageBreak/>
              <w:t>3.</w:t>
            </w:r>
            <w:r w:rsidRPr="00514F72">
              <w:rPr>
                <w:lang w:val="lv-LV"/>
              </w:rPr>
              <w:tab/>
              <w:t>Izglītības un zinātnes ministrijai, nododot šā rīkojuma 1.punktā minētos valsts nekustamos īpašumus, nodrošināt, ka nekustamo īpašumu sastāvā esošās būves ir atbrīvotas no kustamās mantas un nekustamie īpašumi, kā arī to piegulošā teritorija (kuru uzturēšanas pienākums ir nekustamā īpašuma īpašniekam) ir sakārtota atbilstoši pašvaldības saistošo noteikumu prasībām par namu un to teritoriju un būvju uzturēšanu.</w:t>
            </w:r>
          </w:p>
          <w:p w:rsidR="00514F72" w:rsidRPr="00514F72" w:rsidRDefault="00514F72" w:rsidP="00514F72">
            <w:pPr>
              <w:ind w:firstLine="196"/>
              <w:jc w:val="both"/>
              <w:rPr>
                <w:lang w:val="lv-LV"/>
              </w:rPr>
            </w:pPr>
          </w:p>
          <w:p w:rsidR="00514F72" w:rsidRPr="00514F72" w:rsidRDefault="00514F72" w:rsidP="00514F72">
            <w:pPr>
              <w:ind w:firstLine="196"/>
              <w:jc w:val="both"/>
              <w:rPr>
                <w:lang w:val="lv-LV"/>
              </w:rPr>
            </w:pPr>
            <w:r w:rsidRPr="00514F72">
              <w:rPr>
                <w:lang w:val="lv-LV"/>
              </w:rPr>
              <w:t>4.</w:t>
            </w:r>
            <w:r w:rsidRPr="00514F72">
              <w:rPr>
                <w:lang w:val="lv-LV"/>
              </w:rPr>
              <w:tab/>
              <w:t>Saskaņā ar Publiskas personas mantas atsavināšanas likuma 4.panta pirmo un otro daļu, 5.panta pirmo daļu atļaut valsts akciju sabiedrībai „Valsts nekustamie īpašumi” pārdot izsolē šā rīkojuma 1.punktā minētos nekustamos īpašumus.</w:t>
            </w:r>
          </w:p>
          <w:p w:rsidR="00514F72" w:rsidRPr="00514F72" w:rsidRDefault="00514F72" w:rsidP="00514F72">
            <w:pPr>
              <w:ind w:firstLine="196"/>
              <w:jc w:val="both"/>
              <w:rPr>
                <w:lang w:val="lv-LV"/>
              </w:rPr>
            </w:pPr>
          </w:p>
          <w:p w:rsidR="00514F72" w:rsidRPr="00514F72" w:rsidRDefault="00514F72" w:rsidP="00514F72">
            <w:pPr>
              <w:ind w:firstLine="196"/>
              <w:jc w:val="both"/>
              <w:rPr>
                <w:lang w:val="lv-LV"/>
              </w:rPr>
            </w:pPr>
            <w:r w:rsidRPr="00514F72">
              <w:rPr>
                <w:lang w:val="lv-LV"/>
              </w:rPr>
              <w:t>5.</w:t>
            </w:r>
            <w:r w:rsidRPr="00514F72">
              <w:rPr>
                <w:lang w:val="lv-LV"/>
              </w:rPr>
              <w:tab/>
              <w:t xml:space="preserve"> Pircējs par nekustamajiem īpašumiem maksā </w:t>
            </w:r>
            <w:proofErr w:type="spellStart"/>
            <w:r w:rsidRPr="00514F72">
              <w:rPr>
                <w:lang w:val="lv-LV"/>
              </w:rPr>
              <w:t>euro</w:t>
            </w:r>
            <w:proofErr w:type="spellEnd"/>
            <w:r w:rsidRPr="00514F72">
              <w:rPr>
                <w:lang w:val="lv-LV"/>
              </w:rPr>
              <w:t>.</w:t>
            </w:r>
          </w:p>
          <w:p w:rsidR="00514F72" w:rsidRPr="00514F72" w:rsidRDefault="00514F72" w:rsidP="00514F72">
            <w:pPr>
              <w:ind w:firstLine="196"/>
              <w:jc w:val="both"/>
              <w:rPr>
                <w:lang w:val="lv-LV"/>
              </w:rPr>
            </w:pPr>
          </w:p>
          <w:p w:rsidR="00514F72" w:rsidRPr="00514F72" w:rsidRDefault="00514F72" w:rsidP="00514F72">
            <w:pPr>
              <w:ind w:firstLine="196"/>
              <w:jc w:val="both"/>
              <w:rPr>
                <w:lang w:val="lv-LV"/>
              </w:rPr>
            </w:pPr>
            <w:r w:rsidRPr="00514F72">
              <w:rPr>
                <w:lang w:val="lv-LV"/>
              </w:rPr>
              <w:t>6.</w:t>
            </w:r>
            <w:r w:rsidRPr="00514F72">
              <w:rPr>
                <w:lang w:val="lv-LV"/>
              </w:rPr>
              <w:tab/>
              <w:t xml:space="preserve">Finanšu ministrijai nodot pircējiem nekustamos īpašumus 30 dienu laikā no pirkuma līgumu noslēgšanas dienas, sastādot attiecīgus </w:t>
            </w:r>
            <w:r w:rsidRPr="00514F72">
              <w:rPr>
                <w:lang w:val="lv-LV"/>
              </w:rPr>
              <w:lastRenderedPageBreak/>
              <w:t>pieņemšanas un nodošanas aktus.</w:t>
            </w:r>
          </w:p>
          <w:p w:rsidR="00514F72" w:rsidRPr="00514F72" w:rsidRDefault="00514F72" w:rsidP="00514F72">
            <w:pPr>
              <w:ind w:firstLine="196"/>
              <w:jc w:val="both"/>
              <w:rPr>
                <w:lang w:val="lv-LV"/>
              </w:rPr>
            </w:pPr>
          </w:p>
          <w:p w:rsidR="00CA7CF6" w:rsidRPr="00BC74E7" w:rsidRDefault="00CA7CF6" w:rsidP="00214E60">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08406D" w:rsidRPr="0008406D" w:rsidRDefault="0008406D" w:rsidP="0008406D">
            <w:pPr>
              <w:ind w:left="34" w:firstLine="284"/>
              <w:jc w:val="both"/>
              <w:rPr>
                <w:lang w:val="lv-LV"/>
              </w:rPr>
            </w:pPr>
            <w:r w:rsidRPr="0008406D">
              <w:rPr>
                <w:lang w:val="lv-LV"/>
              </w:rPr>
              <w:lastRenderedPageBreak/>
              <w:t xml:space="preserve">Finanšu ministrija ir izskatījusi Izglītības un zinātnes ministrijas precizēto Ministru kabineta rīkojuma projektu “Par valsts nekustamo īpašumu nodošanu Finanšu ministrijas valdījumā un pārdošanu” (VSS-104), tā sākotnējās ietekmes novērtējuma ziņojumu (anotāciju),izziņu par atzinumos sniegtajiem iebildumiem, Ministru kabineta sēdes </w:t>
            </w:r>
            <w:proofErr w:type="spellStart"/>
            <w:r w:rsidRPr="0008406D">
              <w:rPr>
                <w:lang w:val="lv-LV"/>
              </w:rPr>
              <w:t>protokollēmuma</w:t>
            </w:r>
            <w:proofErr w:type="spellEnd"/>
            <w:r w:rsidRPr="0008406D">
              <w:rPr>
                <w:lang w:val="lv-LV"/>
              </w:rPr>
              <w:t xml:space="preserve"> projektu un neatbalsta rīkojuma projekta tālāku virzību esošajā redakcijā, neatbalsta sagatavoto Ministru kabineta sēdes </w:t>
            </w:r>
            <w:proofErr w:type="spellStart"/>
            <w:r w:rsidRPr="0008406D">
              <w:rPr>
                <w:lang w:val="lv-LV"/>
              </w:rPr>
              <w:t>protokollēmuma</w:t>
            </w:r>
            <w:proofErr w:type="spellEnd"/>
            <w:r w:rsidRPr="0008406D">
              <w:rPr>
                <w:lang w:val="lv-LV"/>
              </w:rPr>
              <w:t xml:space="preserve"> projektu, kā arī nepiekrīt Zemkopības ministrijas izteiktajam viedoklim šādu apsvērumu dēļ.</w:t>
            </w:r>
          </w:p>
          <w:p w:rsidR="0008406D" w:rsidRPr="0008406D" w:rsidRDefault="0008406D" w:rsidP="0008406D">
            <w:pPr>
              <w:ind w:left="34" w:firstLine="284"/>
              <w:jc w:val="both"/>
              <w:rPr>
                <w:lang w:val="lv-LV"/>
              </w:rPr>
            </w:pPr>
            <w:r w:rsidRPr="0008406D">
              <w:rPr>
                <w:lang w:val="lv-LV"/>
              </w:rPr>
              <w:t xml:space="preserve">Ar izstrādāto Ministru kabineta sēdes </w:t>
            </w:r>
            <w:proofErr w:type="spellStart"/>
            <w:r w:rsidRPr="0008406D">
              <w:rPr>
                <w:lang w:val="lv-LV"/>
              </w:rPr>
              <w:t>protokllēmuma</w:t>
            </w:r>
            <w:proofErr w:type="spellEnd"/>
            <w:r w:rsidRPr="0008406D">
              <w:rPr>
                <w:lang w:val="lv-LV"/>
              </w:rPr>
              <w:t xml:space="preserve"> projektu tiek noteikts uzdevums Finanšu ministrijai rīkojuma 4.punktā dotā uzdevuma izpildei, proti, atsavināt valsts nekustamo īpašumu “Ērgļu arodvidusskola” (nekustamā īpašuma kadastra Nr.7054 005 0007) – divas zemes vienības 7,7342 ha kopplatībā (zemes vienību  kadastra apzīmējumi 7054 005 0007 un 7054 008 0450), tai skaitā meža zemi 0,2454 ha kopplatībā,  un desmit būves, Ērgļos, Ērgļu pagastā, Ērgļu novadā, uzsāk pēc tam, kad spēkā ir stājies Zemkopības </w:t>
            </w:r>
            <w:r w:rsidRPr="0008406D">
              <w:rPr>
                <w:lang w:val="lv-LV"/>
              </w:rPr>
              <w:lastRenderedPageBreak/>
              <w:t xml:space="preserve">ministrijas virzītais likumprojekts “Grozījumi Meža likumā”, kas paredz papildināt Meža likuma 44.panta ceturto daļu ar 5.punktu nosakot, ka valsts meža zemes atsavināšanu vai privatizāciju var atļaut ar ikreizēju Ministru kabineta rīkojumu līdz 2 ha platībā privatizējot, kā arī atsavinot valstij piederošu būvi vai tās domājamo daļu kopā ar funkcionāli nepieciešamo zemes gabalu vai tā domājamo daļu, kura sastāvā ir valsts meža zemi, ja valsts meža zemes nodalīšana nav pieļaujama atbilstoši teritorijas attīstības plānošanas dokumentiem vai nodalīšanas rezultātā veidojas </w:t>
            </w:r>
            <w:proofErr w:type="spellStart"/>
            <w:r w:rsidRPr="0008406D">
              <w:rPr>
                <w:lang w:val="lv-LV"/>
              </w:rPr>
              <w:t>starpgabals</w:t>
            </w:r>
            <w:proofErr w:type="spellEnd"/>
            <w:r w:rsidRPr="0008406D">
              <w:rPr>
                <w:lang w:val="lv-LV"/>
              </w:rPr>
              <w:t xml:space="preserve">, kuru nav lietderīgi izmantot valsts vai pašvaldības funkciju veikšanai.  </w:t>
            </w:r>
          </w:p>
          <w:p w:rsidR="0008406D" w:rsidRPr="0008406D" w:rsidRDefault="0008406D" w:rsidP="0008406D">
            <w:pPr>
              <w:ind w:left="34" w:firstLine="284"/>
              <w:jc w:val="both"/>
              <w:rPr>
                <w:lang w:val="lv-LV"/>
              </w:rPr>
            </w:pPr>
            <w:r w:rsidRPr="0008406D">
              <w:rPr>
                <w:lang w:val="lv-LV"/>
              </w:rPr>
              <w:t xml:space="preserve">Vēršam uzmanību, ka Zemkopības ministrija minēto likumprojektu nav vēl iesniegusi izskatīšanai Ministru kabinetā, šobrīd nav prognozējama likumprojekta virzība Saeimā, deputātu viedoklis par likumprojektā iekļautajām normām un tā spēkā stāšanās laiks. </w:t>
            </w:r>
          </w:p>
          <w:p w:rsidR="0008406D" w:rsidRPr="0008406D" w:rsidRDefault="0008406D" w:rsidP="0008406D">
            <w:pPr>
              <w:ind w:left="34" w:firstLine="284"/>
              <w:jc w:val="both"/>
              <w:rPr>
                <w:lang w:val="lv-LV"/>
              </w:rPr>
            </w:pPr>
            <w:r w:rsidRPr="0008406D">
              <w:rPr>
                <w:lang w:val="lv-LV"/>
              </w:rPr>
              <w:t xml:space="preserve">Tāpat vēršam uzmanību, ka no minētās normas izriet, ka atsavināšana būs pieļaujama tikai izpildoties noteiktajiem kritērijiem -  ja valsts meža zemes nodalīšana nav pieļaujama atbilstoši teritorijas attīstības plānošanas dokumentiem vai nodalīšanas rezultātā veidojas </w:t>
            </w:r>
            <w:proofErr w:type="spellStart"/>
            <w:r w:rsidRPr="0008406D">
              <w:rPr>
                <w:lang w:val="lv-LV"/>
              </w:rPr>
              <w:t>starpgabals</w:t>
            </w:r>
            <w:proofErr w:type="spellEnd"/>
            <w:r w:rsidRPr="0008406D">
              <w:rPr>
                <w:lang w:val="lv-LV"/>
              </w:rPr>
              <w:t xml:space="preserve">, kuru nav lietderīgi izmantot valsts vai pašvaldības funkciju veikšanai. </w:t>
            </w:r>
          </w:p>
          <w:p w:rsidR="0008406D" w:rsidRPr="0008406D" w:rsidRDefault="0008406D" w:rsidP="0008406D">
            <w:pPr>
              <w:ind w:left="34" w:firstLine="284"/>
              <w:jc w:val="both"/>
              <w:rPr>
                <w:lang w:val="lv-LV"/>
              </w:rPr>
            </w:pPr>
            <w:r w:rsidRPr="0008406D">
              <w:rPr>
                <w:lang w:val="lv-LV"/>
              </w:rPr>
              <w:t xml:space="preserve">Informējam, ka saskaņā ar valsts akciju sabiedrības “Valsts nekustamie īpašumi” (turpmāk-VNĪ)  speciālistu viedokli, valsts </w:t>
            </w:r>
            <w:r w:rsidRPr="0008406D">
              <w:rPr>
                <w:lang w:val="lv-LV"/>
              </w:rPr>
              <w:lastRenderedPageBreak/>
              <w:t>meža zemes nodalīšana nekustamajā īpašumā “Ērgļu arodvidusskola” ir realizējama un pieļaujama.</w:t>
            </w:r>
          </w:p>
          <w:p w:rsidR="0008406D" w:rsidRPr="0008406D" w:rsidRDefault="0008406D" w:rsidP="0008406D">
            <w:pPr>
              <w:ind w:left="34" w:firstLine="284"/>
              <w:jc w:val="both"/>
              <w:rPr>
                <w:lang w:val="lv-LV"/>
              </w:rPr>
            </w:pPr>
            <w:r w:rsidRPr="0008406D">
              <w:rPr>
                <w:lang w:val="lv-LV"/>
              </w:rPr>
              <w:t xml:space="preserve">Ievērojot iepriekš minēto un nosakot Ministru kabineta sēdes </w:t>
            </w:r>
            <w:proofErr w:type="spellStart"/>
            <w:r w:rsidRPr="0008406D">
              <w:rPr>
                <w:lang w:val="lv-LV"/>
              </w:rPr>
              <w:t>protokollēmumā</w:t>
            </w:r>
            <w:proofErr w:type="spellEnd"/>
            <w:r w:rsidRPr="0008406D">
              <w:rPr>
                <w:lang w:val="lv-LV"/>
              </w:rPr>
              <w:t xml:space="preserve"> šādu uzdevumu, Finanšu ministrija uz nenoteiktu laiku tiktu ierobežota rīcībā ar nekustamo īpašumu pēc tā pārņemšanas, turklāt iespējams ar nākotnē neizpildāmu uzdevumu. Tas radīs administratīvo slogu nekustamā īpašuma pārvaldniekam (VNĪ) un izmaksas nekustamā īpašuma uzturēšanai, kā arī Finanšu ministrijai būs jānodarbojas ar tai neraksturīgu funkciju - meža zemes apsaimniekošanu.</w:t>
            </w:r>
          </w:p>
          <w:p w:rsidR="0008406D" w:rsidRPr="0008406D" w:rsidRDefault="0008406D" w:rsidP="0008406D">
            <w:pPr>
              <w:ind w:left="34" w:firstLine="284"/>
              <w:jc w:val="both"/>
              <w:rPr>
                <w:lang w:val="lv-LV"/>
              </w:rPr>
            </w:pPr>
            <w:r w:rsidRPr="0008406D">
              <w:rPr>
                <w:lang w:val="lv-LV"/>
              </w:rPr>
              <w:t xml:space="preserve">Atkārtoti norādām, ka VNĪ ir izvērtējusi un secinājusi, ka tai nav zināmas valsts pārvaldes funkcijas, kuru nodrošināšanai būtu lietderīgi saglabāt valsts īpašumā rīkojuma projektā minētos nekustamos īpašumus, un tie nav nepieciešami VNĪ saimnieciskās darbības veikšanai, VNĪ ieskatā lietderīgākā rīcība nekustamos īpašumus pēc to pārņemšanas Finanšu ministrijas valdījumā ir virzīt atsavināšanai, pēc iespējas ātrāk novēršot atsavināšanu ierobežojošos nosacījumus – nodalīt meža zemi un to nodot Zemkopības ministrijas valdījumā. </w:t>
            </w:r>
          </w:p>
          <w:p w:rsidR="0008406D" w:rsidRPr="0008406D" w:rsidRDefault="0008406D" w:rsidP="0008406D">
            <w:pPr>
              <w:ind w:left="34" w:firstLine="284"/>
              <w:jc w:val="both"/>
              <w:rPr>
                <w:lang w:val="lv-LV"/>
              </w:rPr>
            </w:pPr>
            <w:r w:rsidRPr="0008406D">
              <w:rPr>
                <w:lang w:val="lv-LV"/>
              </w:rPr>
              <w:t> </w:t>
            </w:r>
          </w:p>
          <w:p w:rsidR="0008406D" w:rsidRPr="0008406D" w:rsidRDefault="0008406D" w:rsidP="0008406D">
            <w:pPr>
              <w:ind w:left="34" w:firstLine="284"/>
              <w:jc w:val="both"/>
              <w:rPr>
                <w:b/>
                <w:bCs/>
                <w:lang w:val="lv-LV"/>
              </w:rPr>
            </w:pPr>
            <w:r w:rsidRPr="0008406D">
              <w:rPr>
                <w:lang w:val="lv-LV"/>
              </w:rPr>
              <w:t>Ievērojot iepriekš minēto, lūdzam precizēt rīkojuma projektu un tā anotāciju redakcijā, kādā tie tika sūtīti atkārtotai saskaņošanai 12.03.2020.</w:t>
            </w:r>
            <w:r w:rsidRPr="0008406D">
              <w:rPr>
                <w:b/>
                <w:bCs/>
                <w:lang w:val="lv-LV"/>
              </w:rPr>
              <w:t xml:space="preserve"> </w:t>
            </w:r>
          </w:p>
          <w:p w:rsidR="004A5CEB" w:rsidRPr="007C711C" w:rsidRDefault="004A5CEB" w:rsidP="00514F72">
            <w:pPr>
              <w:ind w:left="34" w:firstLine="284"/>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9B3636" w:rsidRPr="000319AE" w:rsidRDefault="007F1A74" w:rsidP="00472C42">
            <w:pPr>
              <w:pStyle w:val="NormalWeb"/>
              <w:ind w:firstLine="0"/>
              <w:rPr>
                <w:lang w:eastAsia="lv-LV"/>
              </w:rPr>
            </w:pPr>
            <w:r>
              <w:rPr>
                <w:b/>
                <w:u w:val="single"/>
                <w:lang w:eastAsia="lv-LV"/>
              </w:rPr>
              <w:lastRenderedPageBreak/>
              <w:t>I</w:t>
            </w:r>
            <w:r w:rsidR="007A2F23" w:rsidRPr="007A2F23">
              <w:rPr>
                <w:b/>
                <w:u w:val="single"/>
                <w:lang w:eastAsia="lv-LV"/>
              </w:rPr>
              <w:t xml:space="preserve">ebildums </w:t>
            </w:r>
            <w:r w:rsidR="00E568D2">
              <w:rPr>
                <w:b/>
                <w:u w:val="single"/>
                <w:lang w:eastAsia="lv-LV"/>
              </w:rPr>
              <w:t>ņemts vērā</w:t>
            </w:r>
            <w:r w:rsidR="000319AE">
              <w:rPr>
                <w:b/>
                <w:u w:val="single"/>
                <w:lang w:eastAsia="lv-LV"/>
              </w:rPr>
              <w:t>,</w:t>
            </w:r>
            <w:r w:rsidR="000319AE">
              <w:rPr>
                <w:lang w:eastAsia="lv-LV"/>
              </w:rPr>
              <w:t xml:space="preserve"> rīkojuma projekts un anotācija precizēta.</w:t>
            </w:r>
          </w:p>
          <w:p w:rsidR="000E3062" w:rsidRPr="000107F5" w:rsidRDefault="000E3062" w:rsidP="006A2090">
            <w:pPr>
              <w:pStyle w:val="NormalWeb"/>
              <w:spacing w:after="0"/>
              <w:ind w:firstLine="459"/>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452AC0" w:rsidRPr="00642A6C" w:rsidRDefault="00452AC0" w:rsidP="00452AC0">
            <w:pPr>
              <w:pStyle w:val="BodyText"/>
              <w:ind w:right="34"/>
              <w:jc w:val="both"/>
              <w:rPr>
                <w:b/>
                <w:lang w:val="lv-LV" w:eastAsia="lv-LV"/>
              </w:rPr>
            </w:pPr>
            <w:r w:rsidRPr="00642A6C">
              <w:rPr>
                <w:b/>
                <w:lang w:val="lv-LV" w:eastAsia="lv-LV"/>
              </w:rPr>
              <w:t>Par Izglītības un zinātnes ministrijas valdījumā esošo valsts nekustamo īpašumu nodošanu Finanšu ministrijas valdījumā  un pārdošanu</w:t>
            </w:r>
          </w:p>
          <w:p w:rsidR="00514F72" w:rsidRPr="00514F72" w:rsidRDefault="00514F72" w:rsidP="00514F72">
            <w:pPr>
              <w:pStyle w:val="BodyText"/>
              <w:tabs>
                <w:tab w:val="left" w:pos="318"/>
              </w:tabs>
              <w:ind w:right="34"/>
              <w:jc w:val="both"/>
              <w:rPr>
                <w:lang w:val="lv-LV" w:eastAsia="lv-LV"/>
              </w:rPr>
            </w:pPr>
            <w:r w:rsidRPr="00514F72">
              <w:rPr>
                <w:lang w:val="lv-LV" w:eastAsia="lv-LV"/>
              </w:rPr>
              <w:t>1.</w:t>
            </w:r>
            <w:r w:rsidRPr="00514F72">
              <w:rPr>
                <w:lang w:val="lv-LV" w:eastAsia="lv-LV"/>
              </w:rPr>
              <w:tab/>
              <w:t>Izglītības un zinātnes ministrijai nodot Finanšu ministrijas valdījumā valsts nekustamos īpašumus, kas ierakstīti zemesgrāmatās uz valsts vārda Izglītības un zinātnes ministrijas personā:</w:t>
            </w:r>
          </w:p>
          <w:p w:rsidR="00514F72" w:rsidRPr="00514F72" w:rsidRDefault="00514F72" w:rsidP="00514F72">
            <w:pPr>
              <w:pStyle w:val="BodyText"/>
              <w:tabs>
                <w:tab w:val="left" w:pos="318"/>
              </w:tabs>
              <w:ind w:right="34"/>
              <w:jc w:val="both"/>
              <w:rPr>
                <w:lang w:val="lv-LV" w:eastAsia="lv-LV"/>
              </w:rPr>
            </w:pPr>
            <w:r w:rsidRPr="00514F72">
              <w:rPr>
                <w:lang w:val="lv-LV" w:eastAsia="lv-LV"/>
              </w:rPr>
              <w:t>1.1.</w:t>
            </w:r>
            <w:r w:rsidRPr="00514F72">
              <w:rPr>
                <w:lang w:val="lv-LV" w:eastAsia="lv-LV"/>
              </w:rPr>
              <w:tab/>
              <w:t xml:space="preserve">valsts nekustamo īpašumu “Ērgļu arodvidusskola” (nekustamā īpašuma kadastra Nr.7054 005 0007) – divas zemes vienības 7,7342 ha kopplatībā (zemes vienību  kadastra apzīmējumi 7054 005 0007 un 7054 008 0450), tai skaitā meža zemi 0,2454 ha kopplatībā,  un desmit būves (būvju kadastra apzīmējumi 7054 005 0007 001, 7054 005 0007 002, 7054 005 0007 003, 7054 005 0007 005, 7054 005 0007 006, 7054 005 </w:t>
            </w:r>
            <w:r w:rsidRPr="00514F72">
              <w:rPr>
                <w:lang w:val="lv-LV" w:eastAsia="lv-LV"/>
              </w:rPr>
              <w:lastRenderedPageBreak/>
              <w:t>0007 007, 7054 005 0007 008, 7054 008 0450 001, 7054 008 0450 002 un 7054 008 0450 003) – Ērgļos, Ērgļu pagastā, Ērgļu novadā;</w:t>
            </w:r>
          </w:p>
          <w:p w:rsidR="00514F72" w:rsidRPr="00514F72" w:rsidRDefault="00514F72" w:rsidP="00514F72">
            <w:pPr>
              <w:pStyle w:val="BodyText"/>
              <w:tabs>
                <w:tab w:val="left" w:pos="318"/>
              </w:tabs>
              <w:ind w:right="34"/>
              <w:jc w:val="both"/>
              <w:rPr>
                <w:lang w:val="lv-LV" w:eastAsia="lv-LV"/>
              </w:rPr>
            </w:pPr>
            <w:r w:rsidRPr="00514F72">
              <w:rPr>
                <w:lang w:val="lv-LV" w:eastAsia="lv-LV"/>
              </w:rPr>
              <w:t>1.2.</w:t>
            </w:r>
            <w:r w:rsidRPr="00514F72">
              <w:rPr>
                <w:lang w:val="lv-LV" w:eastAsia="lv-LV"/>
              </w:rPr>
              <w:tab/>
              <w:t xml:space="preserve"> valsts nekustamo īpašumu “Dārznieki” (nekustamā īpašuma kadastra Nr.7054 005 0062) – zemes vienību 3,9562 ha platībā (zemes vienības kadastra apzīmējums 7054 005 0058) un četras būves (būvju kadastra apzīmējumi 7054 005 0009 002, 7054 005 0009 004, 7054 005 0009 005 un 7054 005 0009 006).</w:t>
            </w:r>
          </w:p>
          <w:p w:rsidR="00514F72" w:rsidRPr="00514F72" w:rsidRDefault="00514F72" w:rsidP="00514F72">
            <w:pPr>
              <w:pStyle w:val="BodyText"/>
              <w:tabs>
                <w:tab w:val="left" w:pos="318"/>
              </w:tabs>
              <w:ind w:right="34"/>
              <w:jc w:val="both"/>
              <w:rPr>
                <w:lang w:val="lv-LV" w:eastAsia="lv-LV"/>
              </w:rPr>
            </w:pPr>
            <w:r w:rsidRPr="00514F72">
              <w:rPr>
                <w:lang w:val="lv-LV" w:eastAsia="lv-LV"/>
              </w:rPr>
              <w:t>2.</w:t>
            </w:r>
            <w:r w:rsidRPr="00514F72">
              <w:rPr>
                <w:lang w:val="lv-LV" w:eastAsia="lv-LV"/>
              </w:rPr>
              <w:tab/>
              <w:t>Trīs mēnešu laikā no šā rīkojuma spēkā stāšanās dienas Finanšu ministrijai pārņemt valdījumā šā rīkojuma 1.punktā minētos valsts nekustamos īpašumus un normatīvajos aktos noteiktajā kārtībā nostiprināt zemesgrāmatā īpašuma tiesības valstij Finanšu ministrijas personā.</w:t>
            </w:r>
          </w:p>
          <w:p w:rsidR="00514F72" w:rsidRPr="00514F72" w:rsidRDefault="00514F72" w:rsidP="00514F72">
            <w:pPr>
              <w:pStyle w:val="BodyText"/>
              <w:tabs>
                <w:tab w:val="left" w:pos="318"/>
              </w:tabs>
              <w:ind w:right="34"/>
              <w:jc w:val="both"/>
              <w:rPr>
                <w:lang w:val="lv-LV" w:eastAsia="lv-LV"/>
              </w:rPr>
            </w:pPr>
            <w:r w:rsidRPr="00514F72">
              <w:rPr>
                <w:lang w:val="lv-LV" w:eastAsia="lv-LV"/>
              </w:rPr>
              <w:t>3.</w:t>
            </w:r>
            <w:r w:rsidRPr="00514F72">
              <w:rPr>
                <w:lang w:val="lv-LV" w:eastAsia="lv-LV"/>
              </w:rPr>
              <w:tab/>
              <w:t xml:space="preserve">Izglītības un zinātnes ministrijai, nododot šā rīkojuma 1.punktā minētos valsts nekustamos īpašumus, nodrošināt, ka nekustamo īpašumu sastāvā esošās būves ir atbrīvotas no kustamās mantas un nekustamie īpašumi, kā arī to piegulošā teritorija (kuru uzturēšanas </w:t>
            </w:r>
            <w:r w:rsidRPr="00514F72">
              <w:rPr>
                <w:lang w:val="lv-LV" w:eastAsia="lv-LV"/>
              </w:rPr>
              <w:lastRenderedPageBreak/>
              <w:t>pienākums ir nekustamā īpašuma īpašniekam) ir sakārtota atbilstoši pašvaldības saistošo noteikumu prasībām par namu un to teritoriju un būvju uzturēšanu.</w:t>
            </w:r>
          </w:p>
          <w:p w:rsidR="00514F72" w:rsidRPr="00514F72" w:rsidRDefault="00514F72" w:rsidP="00514F72">
            <w:pPr>
              <w:pStyle w:val="BodyText"/>
              <w:tabs>
                <w:tab w:val="left" w:pos="318"/>
              </w:tabs>
              <w:ind w:right="34"/>
              <w:jc w:val="both"/>
              <w:rPr>
                <w:lang w:val="lv-LV" w:eastAsia="lv-LV"/>
              </w:rPr>
            </w:pPr>
            <w:r w:rsidRPr="00514F72">
              <w:rPr>
                <w:lang w:val="lv-LV" w:eastAsia="lv-LV"/>
              </w:rPr>
              <w:t>4.</w:t>
            </w:r>
            <w:r w:rsidRPr="00514F72">
              <w:rPr>
                <w:lang w:val="lv-LV" w:eastAsia="lv-LV"/>
              </w:rPr>
              <w:tab/>
              <w:t>Finanšu ministrijai pēc šā rīkojuma 2.punktā minētā uzdevuma izpildes veikt nepieciešamās darbības šā rīkojuma 1.1. apakšpunktā minētā nekustamā īpašuma sastāvā esošās meža zemes atdalīšanai atsevišķā īpašumā.</w:t>
            </w:r>
          </w:p>
          <w:p w:rsidR="00514F72" w:rsidRPr="00514F72" w:rsidRDefault="00514F72" w:rsidP="00514F72">
            <w:pPr>
              <w:pStyle w:val="BodyText"/>
              <w:tabs>
                <w:tab w:val="left" w:pos="318"/>
              </w:tabs>
              <w:ind w:right="34"/>
              <w:jc w:val="both"/>
              <w:rPr>
                <w:lang w:val="lv-LV" w:eastAsia="lv-LV"/>
              </w:rPr>
            </w:pPr>
            <w:r w:rsidRPr="00514F72">
              <w:rPr>
                <w:lang w:val="lv-LV" w:eastAsia="lv-LV"/>
              </w:rPr>
              <w:t>5.</w:t>
            </w:r>
            <w:r w:rsidRPr="00514F72">
              <w:rPr>
                <w:lang w:val="lv-LV" w:eastAsia="lv-LV"/>
              </w:rPr>
              <w:tab/>
              <w:t xml:space="preserve"> Finanšu ministrijai pēc šā rīkojuma 4. punktā minēto darbību izpildes nodot un Zemkopības ministrijai pārņemt valdījumā un normatīvajos aktos noteiktajā kārtībā ierakstīt zemesgrāmatā uz valsts vārda Zemkopības ministrijas personā atdalīto valsts meža zemi.</w:t>
            </w:r>
          </w:p>
          <w:p w:rsidR="00514F72" w:rsidRPr="00514F72" w:rsidRDefault="00514F72" w:rsidP="00514F72">
            <w:pPr>
              <w:pStyle w:val="BodyText"/>
              <w:tabs>
                <w:tab w:val="left" w:pos="318"/>
              </w:tabs>
              <w:ind w:right="34"/>
              <w:jc w:val="both"/>
              <w:rPr>
                <w:lang w:val="lv-LV" w:eastAsia="lv-LV"/>
              </w:rPr>
            </w:pPr>
            <w:r w:rsidRPr="00514F72">
              <w:rPr>
                <w:lang w:val="lv-LV" w:eastAsia="lv-LV"/>
              </w:rPr>
              <w:t>6.</w:t>
            </w:r>
            <w:r w:rsidRPr="00514F72">
              <w:rPr>
                <w:lang w:val="lv-LV" w:eastAsia="lv-LV"/>
              </w:rPr>
              <w:tab/>
              <w:t xml:space="preserve">Pēc šā rīkojuma 2. un 4.punktā minēto uzdevumu izpildes saskaņā ar Publiskas personas mantas atsavināšanas likuma 4.panta pirmo un otro daļu, 5.panta pirmo daļu atļaut valsts akciju sabiedrībai „Valsts nekustamie īpašumi” pārdot izsolē šā rīkojuma 1.punktā minētos nekustamos īpašumus, izņemot šā </w:t>
            </w:r>
            <w:r w:rsidRPr="00514F72">
              <w:rPr>
                <w:lang w:val="lv-LV" w:eastAsia="lv-LV"/>
              </w:rPr>
              <w:lastRenderedPageBreak/>
              <w:t>rīkojuma 5.punktā minēto valsts meža zemi.</w:t>
            </w:r>
          </w:p>
          <w:p w:rsidR="00514F72" w:rsidRPr="00514F72" w:rsidRDefault="00514F72" w:rsidP="00514F72">
            <w:pPr>
              <w:pStyle w:val="BodyText"/>
              <w:tabs>
                <w:tab w:val="left" w:pos="318"/>
              </w:tabs>
              <w:ind w:right="34"/>
              <w:jc w:val="both"/>
              <w:rPr>
                <w:lang w:val="lv-LV" w:eastAsia="lv-LV"/>
              </w:rPr>
            </w:pPr>
            <w:r w:rsidRPr="00514F72">
              <w:rPr>
                <w:lang w:val="lv-LV" w:eastAsia="lv-LV"/>
              </w:rPr>
              <w:t>7.</w:t>
            </w:r>
            <w:r w:rsidRPr="00514F72">
              <w:rPr>
                <w:lang w:val="lv-LV" w:eastAsia="lv-LV"/>
              </w:rPr>
              <w:tab/>
              <w:t xml:space="preserve"> Pircējs par nekustamajiem īpašumiem maksā </w:t>
            </w:r>
            <w:proofErr w:type="spellStart"/>
            <w:r w:rsidRPr="00514F72">
              <w:rPr>
                <w:lang w:val="lv-LV" w:eastAsia="lv-LV"/>
              </w:rPr>
              <w:t>euro</w:t>
            </w:r>
            <w:proofErr w:type="spellEnd"/>
            <w:r w:rsidRPr="00514F72">
              <w:rPr>
                <w:lang w:val="lv-LV" w:eastAsia="lv-LV"/>
              </w:rPr>
              <w:t>.</w:t>
            </w:r>
          </w:p>
          <w:p w:rsidR="00514F72" w:rsidRPr="00514F72" w:rsidRDefault="00514F72" w:rsidP="00514F72">
            <w:pPr>
              <w:pStyle w:val="BodyText"/>
              <w:tabs>
                <w:tab w:val="left" w:pos="318"/>
              </w:tabs>
              <w:ind w:right="34"/>
              <w:jc w:val="both"/>
              <w:rPr>
                <w:lang w:val="lv-LV" w:eastAsia="lv-LV"/>
              </w:rPr>
            </w:pPr>
            <w:r w:rsidRPr="00514F72">
              <w:rPr>
                <w:lang w:val="lv-LV" w:eastAsia="lv-LV"/>
              </w:rPr>
              <w:t>8.</w:t>
            </w:r>
            <w:r w:rsidRPr="00514F72">
              <w:rPr>
                <w:lang w:val="lv-LV" w:eastAsia="lv-LV"/>
              </w:rPr>
              <w:tab/>
              <w:t>Finanšu ministrijai nodot pircējiem nekustamos īpašumus 30 dienu laikā no pirkuma līgumu noslēgšanas dienas, sastādot attiecīgus pieņemšanas un nodošanas aktus.</w:t>
            </w:r>
          </w:p>
          <w:p w:rsidR="00C56710" w:rsidRPr="004A310E" w:rsidRDefault="00C56710" w:rsidP="00A55803">
            <w:pPr>
              <w:pStyle w:val="BodyText"/>
              <w:tabs>
                <w:tab w:val="left" w:pos="318"/>
              </w:tabs>
              <w:spacing w:after="0"/>
              <w:ind w:right="34"/>
              <w:jc w:val="both"/>
              <w:rPr>
                <w:lang w:val="lv-LV" w:eastAsia="lv-LV"/>
              </w:rPr>
            </w:pPr>
          </w:p>
        </w:tc>
      </w:tr>
    </w:tbl>
    <w:p w:rsidR="00FD4FB1" w:rsidRPr="00FD4FB1" w:rsidRDefault="00FD4FB1" w:rsidP="00FD4FB1">
      <w:pPr>
        <w:ind w:firstLine="709"/>
        <w:jc w:val="both"/>
        <w:rPr>
          <w:lang w:val="lv-LV"/>
        </w:rPr>
      </w:pPr>
      <w:r w:rsidRPr="00FD4FB1">
        <w:rPr>
          <w:lang w:val="lv-LV"/>
        </w:rPr>
        <w:lastRenderedPageBreak/>
        <w:t>Piezīme. * Dokumenta rekvizītu "paraksts" neaizpilda, ja elektroniskais dokuments ir sagatavots atbilstoši normatīvajiem aktiem par elektronisko dokumentu noformēšanu.</w:t>
      </w:r>
    </w:p>
    <w:p w:rsidR="00AA03C7" w:rsidRDefault="00AA03C7" w:rsidP="000F5F20">
      <w:pPr>
        <w:ind w:firstLine="709"/>
        <w:jc w:val="both"/>
        <w:rPr>
          <w:lang w:val="lv-LV"/>
        </w:rPr>
      </w:pPr>
    </w:p>
    <w:p w:rsidR="007348E3" w:rsidRPr="00550A37" w:rsidRDefault="00851891" w:rsidP="007348E3">
      <w:pPr>
        <w:ind w:firstLine="720"/>
        <w:jc w:val="both"/>
        <w:rPr>
          <w:sz w:val="22"/>
          <w:szCs w:val="22"/>
          <w:lang w:val="lv-LV"/>
        </w:rPr>
      </w:pPr>
      <w:r w:rsidRPr="00550A37">
        <w:rPr>
          <w:sz w:val="22"/>
          <w:szCs w:val="22"/>
          <w:lang w:val="lv-LV"/>
        </w:rPr>
        <w:fldChar w:fldCharType="begin"/>
      </w:r>
      <w:r w:rsidR="00A319D7" w:rsidRPr="00550A37">
        <w:rPr>
          <w:sz w:val="22"/>
          <w:szCs w:val="22"/>
          <w:lang w:val="lv-LV"/>
        </w:rPr>
        <w:instrText xml:space="preserve"> TIME \@ "dd.MM.yyyy H:mm" </w:instrText>
      </w:r>
      <w:r w:rsidRPr="00550A37">
        <w:rPr>
          <w:sz w:val="22"/>
          <w:szCs w:val="22"/>
          <w:lang w:val="lv-LV"/>
        </w:rPr>
        <w:fldChar w:fldCharType="separate"/>
      </w:r>
      <w:r w:rsidR="00117DA4">
        <w:rPr>
          <w:noProof/>
          <w:sz w:val="22"/>
          <w:szCs w:val="22"/>
          <w:lang w:val="lv-LV"/>
        </w:rPr>
        <w:t>06.05.2020 10:21</w:t>
      </w:r>
      <w:r w:rsidRPr="00550A37">
        <w:rPr>
          <w:sz w:val="22"/>
          <w:szCs w:val="22"/>
          <w:lang w:val="lv-LV"/>
        </w:rPr>
        <w:fldChar w:fldCharType="end"/>
      </w:r>
    </w:p>
    <w:p w:rsidR="007348E3" w:rsidRPr="00550A37" w:rsidRDefault="002A51A5" w:rsidP="007348E3">
      <w:pPr>
        <w:ind w:firstLine="720"/>
        <w:jc w:val="both"/>
        <w:rPr>
          <w:sz w:val="22"/>
          <w:szCs w:val="22"/>
          <w:lang w:val="lv-LV"/>
        </w:rPr>
      </w:pPr>
      <w:r w:rsidRPr="00550A37">
        <w:rPr>
          <w:sz w:val="22"/>
          <w:szCs w:val="22"/>
          <w:lang w:val="lv-LV"/>
        </w:rPr>
        <w:fldChar w:fldCharType="begin"/>
      </w:r>
      <w:r w:rsidRPr="00550A37">
        <w:rPr>
          <w:sz w:val="22"/>
          <w:szCs w:val="22"/>
          <w:lang w:val="lv-LV"/>
        </w:rPr>
        <w:instrText xml:space="preserve"> NUMWORDS   \* MERGEFORMAT </w:instrText>
      </w:r>
      <w:r w:rsidRPr="00550A37">
        <w:rPr>
          <w:sz w:val="22"/>
          <w:szCs w:val="22"/>
          <w:lang w:val="lv-LV"/>
        </w:rPr>
        <w:fldChar w:fldCharType="separate"/>
      </w:r>
      <w:r w:rsidR="008023AE">
        <w:rPr>
          <w:noProof/>
          <w:sz w:val="22"/>
          <w:szCs w:val="22"/>
          <w:lang w:val="lv-LV"/>
        </w:rPr>
        <w:t>2505</w:t>
      </w:r>
      <w:r w:rsidRPr="00550A37">
        <w:rPr>
          <w:noProof/>
          <w:sz w:val="22"/>
          <w:szCs w:val="22"/>
          <w:lang w:val="lv-LV"/>
        </w:rPr>
        <w:fldChar w:fldCharType="end"/>
      </w:r>
    </w:p>
    <w:p w:rsidR="009068E0" w:rsidRPr="00550A37" w:rsidRDefault="009068E0" w:rsidP="009068E0">
      <w:pPr>
        <w:ind w:firstLine="720"/>
        <w:jc w:val="both"/>
        <w:rPr>
          <w:sz w:val="22"/>
          <w:szCs w:val="22"/>
          <w:lang w:val="lv-LV"/>
        </w:rPr>
      </w:pPr>
      <w:r w:rsidRPr="00550A37">
        <w:rPr>
          <w:sz w:val="22"/>
          <w:szCs w:val="22"/>
          <w:lang w:val="lv-LV"/>
        </w:rPr>
        <w:t>Izglītības un zinātnes ministrijas</w:t>
      </w:r>
    </w:p>
    <w:p w:rsidR="009068E0" w:rsidRPr="00550A37" w:rsidRDefault="00256A11" w:rsidP="009068E0">
      <w:pPr>
        <w:ind w:firstLine="720"/>
        <w:jc w:val="both"/>
        <w:rPr>
          <w:sz w:val="22"/>
          <w:szCs w:val="22"/>
          <w:lang w:val="lv-LV"/>
        </w:rPr>
      </w:pPr>
      <w:r>
        <w:rPr>
          <w:sz w:val="22"/>
          <w:szCs w:val="22"/>
          <w:lang w:val="lv-LV"/>
        </w:rPr>
        <w:t>Juridiskā un nekustamo īpašumu</w:t>
      </w:r>
      <w:r w:rsidR="009068E0" w:rsidRPr="00550A37">
        <w:rPr>
          <w:sz w:val="22"/>
          <w:szCs w:val="22"/>
          <w:lang w:val="lv-LV"/>
        </w:rPr>
        <w:t xml:space="preserve"> departamenta juriskonsulte</w:t>
      </w:r>
      <w:r w:rsidR="001C7944">
        <w:rPr>
          <w:sz w:val="22"/>
          <w:szCs w:val="22"/>
          <w:lang w:val="lv-LV"/>
        </w:rPr>
        <w:t xml:space="preserve"> nekustamo īpašumu jomā</w:t>
      </w:r>
    </w:p>
    <w:p w:rsidR="00550A37" w:rsidRPr="00550A37" w:rsidRDefault="00BF022C" w:rsidP="007E0BA6">
      <w:pPr>
        <w:ind w:firstLine="720"/>
        <w:jc w:val="both"/>
        <w:rPr>
          <w:sz w:val="22"/>
          <w:szCs w:val="22"/>
          <w:lang w:val="lv-LV"/>
        </w:rPr>
      </w:pPr>
      <w:proofErr w:type="spellStart"/>
      <w:r w:rsidRPr="00550A37">
        <w:rPr>
          <w:sz w:val="22"/>
          <w:szCs w:val="22"/>
          <w:lang w:val="lv-LV"/>
        </w:rPr>
        <w:t>I.Rozenštoka</w:t>
      </w:r>
      <w:proofErr w:type="spellEnd"/>
    </w:p>
    <w:p w:rsidR="004E4425" w:rsidRPr="00550A37" w:rsidRDefault="00BF022C" w:rsidP="007E0BA6">
      <w:pPr>
        <w:ind w:firstLine="720"/>
        <w:jc w:val="both"/>
        <w:rPr>
          <w:sz w:val="22"/>
          <w:szCs w:val="22"/>
          <w:lang w:val="lv-LV"/>
        </w:rPr>
      </w:pPr>
      <w:r w:rsidRPr="00550A37">
        <w:rPr>
          <w:sz w:val="22"/>
          <w:szCs w:val="22"/>
          <w:lang w:val="lv-LV"/>
        </w:rPr>
        <w:t>67047765</w:t>
      </w:r>
      <w:r w:rsidR="007348E3" w:rsidRPr="00550A37">
        <w:rPr>
          <w:sz w:val="22"/>
          <w:szCs w:val="22"/>
          <w:lang w:val="lv-LV"/>
        </w:rPr>
        <w:t xml:space="preserve">, </w:t>
      </w:r>
      <w:r w:rsidRPr="00550A37">
        <w:rPr>
          <w:sz w:val="22"/>
          <w:szCs w:val="22"/>
          <w:lang w:val="lv-LV"/>
        </w:rPr>
        <w:t>Ilze.Rozenstoka</w:t>
      </w:r>
      <w:r w:rsidR="007348E3" w:rsidRPr="00550A37">
        <w:rPr>
          <w:sz w:val="22"/>
          <w:szCs w:val="22"/>
          <w:lang w:val="lv-LV"/>
        </w:rPr>
        <w:t>@izm.gov.lv</w:t>
      </w:r>
    </w:p>
    <w:sectPr w:rsidR="004E4425" w:rsidRPr="00550A37" w:rsidSect="005765DF">
      <w:headerReference w:type="even" r:id="rId8"/>
      <w:headerReference w:type="default" r:id="rId9"/>
      <w:footerReference w:type="default" r:id="rId10"/>
      <w:footerReference w:type="first" r:id="rId11"/>
      <w:pgSz w:w="16838" w:h="11906" w:orient="landscape"/>
      <w:pgMar w:top="993" w:right="820" w:bottom="1134" w:left="993"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71" w:rsidRDefault="00957971" w:rsidP="007357F6">
      <w:r>
        <w:separator/>
      </w:r>
    </w:p>
  </w:endnote>
  <w:endnote w:type="continuationSeparator" w:id="0">
    <w:p w:rsidR="00957971" w:rsidRDefault="00957971"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3140" w:rsidRDefault="002176DE" w:rsidP="00C54592">
    <w:pPr>
      <w:spacing w:line="20" w:lineRule="atLeast"/>
    </w:pPr>
    <w:r>
      <w:rPr>
        <w:noProof/>
        <w:lang w:val="lv-LV"/>
      </w:rPr>
      <w:fldChar w:fldCharType="begin"/>
    </w:r>
    <w:r>
      <w:rPr>
        <w:noProof/>
        <w:lang w:val="lv-LV"/>
      </w:rPr>
      <w:instrText xml:space="preserve"> FILENAME   \* MERGEFORMAT </w:instrText>
    </w:r>
    <w:r>
      <w:rPr>
        <w:noProof/>
        <w:lang w:val="lv-LV"/>
      </w:rPr>
      <w:fldChar w:fldCharType="separate"/>
    </w:r>
    <w:r w:rsidR="009C5C8F">
      <w:rPr>
        <w:noProof/>
        <w:lang w:val="lv-LV"/>
      </w:rPr>
      <w:t>IZMIzz_200420_VSS104</w:t>
    </w:r>
    <w:r>
      <w:rPr>
        <w:noProof/>
        <w:lang w:val="lv-LV"/>
      </w:rPr>
      <w:fldChar w:fldCharType="end"/>
    </w:r>
    <w:r w:rsidR="006F5D92" w:rsidRPr="00ED0A4B">
      <w:rPr>
        <w:lang w:val="lv-LV"/>
      </w:rPr>
      <w:t>;</w:t>
    </w:r>
    <w:r w:rsidR="006F5D92" w:rsidRPr="007B4FA4">
      <w:rPr>
        <w:lang w:val="lv-LV"/>
      </w:rPr>
      <w:t xml:space="preserve"> </w:t>
    </w:r>
    <w:r w:rsidR="00E5781D" w:rsidRPr="00E5781D">
      <w:rPr>
        <w:lang w:val="lv-LV"/>
      </w:rPr>
      <w:t>Izziņa par atzinumos sniegtajiem iebildumiem par Ministru kabineta rīkojuma projektu “Par valsts nekustamo īpašumu nodošanu Finanšu ministrijas valdījumā” (VSS-1</w:t>
    </w:r>
    <w:r w:rsidR="00B17A2B">
      <w:rPr>
        <w:lang w:val="lv-LV"/>
      </w:rPr>
      <w:t>04</w:t>
    </w:r>
    <w:r w:rsidR="00E5781D" w:rsidRPr="00E5781D">
      <w:rPr>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72F0" w:rsidRDefault="002176DE" w:rsidP="00197C60">
    <w:pPr>
      <w:spacing w:line="20" w:lineRule="atLeast"/>
      <w:rPr>
        <w:lang w:val="lv-LV"/>
      </w:rPr>
    </w:pPr>
    <w:r>
      <w:rPr>
        <w:noProof/>
        <w:lang w:val="lv-LV"/>
      </w:rPr>
      <w:fldChar w:fldCharType="begin"/>
    </w:r>
    <w:r>
      <w:rPr>
        <w:noProof/>
        <w:lang w:val="lv-LV"/>
      </w:rPr>
      <w:instrText xml:space="preserve"> FILENAME   \* MERGEFORMAT </w:instrText>
    </w:r>
    <w:r>
      <w:rPr>
        <w:noProof/>
        <w:lang w:val="lv-LV"/>
      </w:rPr>
      <w:fldChar w:fldCharType="separate"/>
    </w:r>
    <w:r w:rsidR="00B17A2B">
      <w:rPr>
        <w:noProof/>
        <w:lang w:val="lv-LV"/>
      </w:rPr>
      <w:t>IZMIzz_120320_VSS104</w:t>
    </w:r>
    <w:r>
      <w:rPr>
        <w:noProof/>
        <w:lang w:val="lv-LV"/>
      </w:rPr>
      <w:fldChar w:fldCharType="end"/>
    </w:r>
    <w:r w:rsidR="00E5781D">
      <w:t xml:space="preserve">; </w:t>
    </w:r>
    <w:r w:rsidR="00D00534" w:rsidRPr="00D00534">
      <w:rPr>
        <w:lang w:val="lv-LV"/>
      </w:rPr>
      <w:t>Izziņa par atzinumos sniegtajiem iebildumiem par Ministru kabineta rīkojuma projektu “Par valsts nekustamo īpašumu nodošanu Finanšu ministrijas valdījum</w:t>
    </w:r>
    <w:r w:rsidR="00D00534">
      <w:rPr>
        <w:lang w:val="lv-LV"/>
      </w:rPr>
      <w:t>ā</w:t>
    </w:r>
    <w:r w:rsidR="00D00534" w:rsidRPr="00D00534">
      <w:rPr>
        <w:lang w:val="lv-LV"/>
      </w:rPr>
      <w:t>” (VSS-</w:t>
    </w:r>
    <w:r w:rsidR="00B17A2B">
      <w:rPr>
        <w:lang w:val="lv-LV"/>
      </w:rPr>
      <w:t>104</w:t>
    </w:r>
    <w:r w:rsidR="00D00534" w:rsidRPr="00D00534">
      <w:rPr>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71" w:rsidRDefault="00957971" w:rsidP="007357F6">
      <w:r>
        <w:separator/>
      </w:r>
    </w:p>
  </w:footnote>
  <w:footnote w:type="continuationSeparator" w:id="0">
    <w:p w:rsidR="00957971" w:rsidRDefault="00957971"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D92" w:rsidRDefault="006F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DA4">
      <w:rPr>
        <w:rStyle w:val="PageNumber"/>
        <w:noProof/>
      </w:rPr>
      <w:t>5</w:t>
    </w:r>
    <w:r>
      <w:rPr>
        <w:rStyle w:val="PageNumber"/>
      </w:rPr>
      <w:fldChar w:fldCharType="end"/>
    </w:r>
  </w:p>
  <w:p w:rsidR="006F5D92" w:rsidRDefault="006F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7" w15:restartNumberingAfterBreak="0">
    <w:nsid w:val="76E62C7F"/>
    <w:multiLevelType w:val="multilevel"/>
    <w:tmpl w:val="96B89894"/>
    <w:lvl w:ilvl="0">
      <w:start w:val="1"/>
      <w:numFmt w:val="decimal"/>
      <w:lvlText w:val="%1."/>
      <w:lvlJc w:val="left"/>
      <w:pPr>
        <w:ind w:left="1353"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4"/>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11"/>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num>
  <w:num w:numId="15">
    <w:abstractNumId w:val="16"/>
  </w:num>
  <w:num w:numId="16">
    <w:abstractNumId w:val="16"/>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F33"/>
    <w:rsid w:val="00001C87"/>
    <w:rsid w:val="0000449E"/>
    <w:rsid w:val="00006AFA"/>
    <w:rsid w:val="000107F5"/>
    <w:rsid w:val="000111C8"/>
    <w:rsid w:val="00011712"/>
    <w:rsid w:val="00013B3B"/>
    <w:rsid w:val="00014406"/>
    <w:rsid w:val="000150E4"/>
    <w:rsid w:val="000172C5"/>
    <w:rsid w:val="00017686"/>
    <w:rsid w:val="00021118"/>
    <w:rsid w:val="00021974"/>
    <w:rsid w:val="00021F9F"/>
    <w:rsid w:val="00025523"/>
    <w:rsid w:val="0002608A"/>
    <w:rsid w:val="00027FC5"/>
    <w:rsid w:val="00030824"/>
    <w:rsid w:val="00031196"/>
    <w:rsid w:val="000312A7"/>
    <w:rsid w:val="00031500"/>
    <w:rsid w:val="000319AE"/>
    <w:rsid w:val="00032B70"/>
    <w:rsid w:val="00032CBF"/>
    <w:rsid w:val="00033074"/>
    <w:rsid w:val="00034A3D"/>
    <w:rsid w:val="00035607"/>
    <w:rsid w:val="00035A58"/>
    <w:rsid w:val="00035FE5"/>
    <w:rsid w:val="00036563"/>
    <w:rsid w:val="0003670D"/>
    <w:rsid w:val="0003690B"/>
    <w:rsid w:val="00036C68"/>
    <w:rsid w:val="00037DBD"/>
    <w:rsid w:val="00037E34"/>
    <w:rsid w:val="000405F3"/>
    <w:rsid w:val="00040FBD"/>
    <w:rsid w:val="00041165"/>
    <w:rsid w:val="00042AFA"/>
    <w:rsid w:val="000459A6"/>
    <w:rsid w:val="00052799"/>
    <w:rsid w:val="00052F51"/>
    <w:rsid w:val="00053049"/>
    <w:rsid w:val="000537CE"/>
    <w:rsid w:val="00054969"/>
    <w:rsid w:val="00055B70"/>
    <w:rsid w:val="000572DF"/>
    <w:rsid w:val="00062058"/>
    <w:rsid w:val="00062379"/>
    <w:rsid w:val="00062859"/>
    <w:rsid w:val="000628B3"/>
    <w:rsid w:val="00064130"/>
    <w:rsid w:val="00064628"/>
    <w:rsid w:val="00064951"/>
    <w:rsid w:val="00066187"/>
    <w:rsid w:val="000664D7"/>
    <w:rsid w:val="00066965"/>
    <w:rsid w:val="0006698B"/>
    <w:rsid w:val="00074ED3"/>
    <w:rsid w:val="00075086"/>
    <w:rsid w:val="00076A62"/>
    <w:rsid w:val="0008406D"/>
    <w:rsid w:val="00085AD7"/>
    <w:rsid w:val="00086CA6"/>
    <w:rsid w:val="00090E9B"/>
    <w:rsid w:val="00090FF8"/>
    <w:rsid w:val="000926D8"/>
    <w:rsid w:val="0009353B"/>
    <w:rsid w:val="00093B1A"/>
    <w:rsid w:val="00094BD1"/>
    <w:rsid w:val="00094D49"/>
    <w:rsid w:val="00095435"/>
    <w:rsid w:val="00095D00"/>
    <w:rsid w:val="000965F2"/>
    <w:rsid w:val="00096844"/>
    <w:rsid w:val="000977F4"/>
    <w:rsid w:val="000978B8"/>
    <w:rsid w:val="00097C94"/>
    <w:rsid w:val="000A093D"/>
    <w:rsid w:val="000A2426"/>
    <w:rsid w:val="000A2589"/>
    <w:rsid w:val="000A260E"/>
    <w:rsid w:val="000A2939"/>
    <w:rsid w:val="000A377B"/>
    <w:rsid w:val="000A3999"/>
    <w:rsid w:val="000A3B85"/>
    <w:rsid w:val="000A5480"/>
    <w:rsid w:val="000A6849"/>
    <w:rsid w:val="000A7927"/>
    <w:rsid w:val="000B243E"/>
    <w:rsid w:val="000B2ABE"/>
    <w:rsid w:val="000B2E01"/>
    <w:rsid w:val="000B42E5"/>
    <w:rsid w:val="000B454C"/>
    <w:rsid w:val="000B4D4E"/>
    <w:rsid w:val="000B4E61"/>
    <w:rsid w:val="000B5784"/>
    <w:rsid w:val="000B71A4"/>
    <w:rsid w:val="000C06A7"/>
    <w:rsid w:val="000C0E4E"/>
    <w:rsid w:val="000C1CCA"/>
    <w:rsid w:val="000C56EA"/>
    <w:rsid w:val="000C5F90"/>
    <w:rsid w:val="000C693F"/>
    <w:rsid w:val="000D0269"/>
    <w:rsid w:val="000D0755"/>
    <w:rsid w:val="000D155D"/>
    <w:rsid w:val="000D447B"/>
    <w:rsid w:val="000D5AB0"/>
    <w:rsid w:val="000D5D23"/>
    <w:rsid w:val="000D6F79"/>
    <w:rsid w:val="000E1091"/>
    <w:rsid w:val="000E2287"/>
    <w:rsid w:val="000E3062"/>
    <w:rsid w:val="000E654B"/>
    <w:rsid w:val="000E74F4"/>
    <w:rsid w:val="000F00ED"/>
    <w:rsid w:val="000F027B"/>
    <w:rsid w:val="000F04EF"/>
    <w:rsid w:val="000F274B"/>
    <w:rsid w:val="000F2AB7"/>
    <w:rsid w:val="000F49AA"/>
    <w:rsid w:val="000F4E20"/>
    <w:rsid w:val="000F5E91"/>
    <w:rsid w:val="000F5F20"/>
    <w:rsid w:val="000F603D"/>
    <w:rsid w:val="000F624F"/>
    <w:rsid w:val="00100B15"/>
    <w:rsid w:val="00100EA6"/>
    <w:rsid w:val="00100F92"/>
    <w:rsid w:val="0010346A"/>
    <w:rsid w:val="00103B42"/>
    <w:rsid w:val="00103C68"/>
    <w:rsid w:val="00105D22"/>
    <w:rsid w:val="00107A34"/>
    <w:rsid w:val="001104FF"/>
    <w:rsid w:val="00110B91"/>
    <w:rsid w:val="0011180A"/>
    <w:rsid w:val="001135D0"/>
    <w:rsid w:val="00114417"/>
    <w:rsid w:val="00114BEC"/>
    <w:rsid w:val="00116F57"/>
    <w:rsid w:val="001171ED"/>
    <w:rsid w:val="00117DA4"/>
    <w:rsid w:val="001201CD"/>
    <w:rsid w:val="001202A6"/>
    <w:rsid w:val="00121611"/>
    <w:rsid w:val="0012225B"/>
    <w:rsid w:val="00123FC8"/>
    <w:rsid w:val="00124C44"/>
    <w:rsid w:val="00125351"/>
    <w:rsid w:val="001258CF"/>
    <w:rsid w:val="00125B88"/>
    <w:rsid w:val="00125F78"/>
    <w:rsid w:val="00127A11"/>
    <w:rsid w:val="00130619"/>
    <w:rsid w:val="00132B61"/>
    <w:rsid w:val="001343D3"/>
    <w:rsid w:val="00134FEC"/>
    <w:rsid w:val="00135857"/>
    <w:rsid w:val="00136204"/>
    <w:rsid w:val="0013782A"/>
    <w:rsid w:val="00137FCC"/>
    <w:rsid w:val="00140353"/>
    <w:rsid w:val="0014062B"/>
    <w:rsid w:val="00141890"/>
    <w:rsid w:val="001421C8"/>
    <w:rsid w:val="001422E2"/>
    <w:rsid w:val="00143BEB"/>
    <w:rsid w:val="00144038"/>
    <w:rsid w:val="00145571"/>
    <w:rsid w:val="00145794"/>
    <w:rsid w:val="00146A97"/>
    <w:rsid w:val="00152348"/>
    <w:rsid w:val="00153DF7"/>
    <w:rsid w:val="00155B6A"/>
    <w:rsid w:val="00155C19"/>
    <w:rsid w:val="00155D55"/>
    <w:rsid w:val="001568E8"/>
    <w:rsid w:val="00161D3F"/>
    <w:rsid w:val="00161D4A"/>
    <w:rsid w:val="0016368E"/>
    <w:rsid w:val="0016486C"/>
    <w:rsid w:val="00164DC9"/>
    <w:rsid w:val="001651F4"/>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6462"/>
    <w:rsid w:val="00186E1A"/>
    <w:rsid w:val="001879F6"/>
    <w:rsid w:val="00187EBB"/>
    <w:rsid w:val="00190D02"/>
    <w:rsid w:val="001927B5"/>
    <w:rsid w:val="00194117"/>
    <w:rsid w:val="00194428"/>
    <w:rsid w:val="00195BC0"/>
    <w:rsid w:val="00196630"/>
    <w:rsid w:val="00197C60"/>
    <w:rsid w:val="001A19A4"/>
    <w:rsid w:val="001A19F8"/>
    <w:rsid w:val="001A1C6E"/>
    <w:rsid w:val="001A1D8A"/>
    <w:rsid w:val="001A1E31"/>
    <w:rsid w:val="001A2258"/>
    <w:rsid w:val="001A25FF"/>
    <w:rsid w:val="001A39FE"/>
    <w:rsid w:val="001A3A60"/>
    <w:rsid w:val="001A42A0"/>
    <w:rsid w:val="001A4521"/>
    <w:rsid w:val="001A4547"/>
    <w:rsid w:val="001A4C84"/>
    <w:rsid w:val="001A77F5"/>
    <w:rsid w:val="001B0C22"/>
    <w:rsid w:val="001B1415"/>
    <w:rsid w:val="001B1D37"/>
    <w:rsid w:val="001B287D"/>
    <w:rsid w:val="001B2A35"/>
    <w:rsid w:val="001B2E6E"/>
    <w:rsid w:val="001B3501"/>
    <w:rsid w:val="001B62EB"/>
    <w:rsid w:val="001B67FC"/>
    <w:rsid w:val="001C01EE"/>
    <w:rsid w:val="001C1C1B"/>
    <w:rsid w:val="001C29B5"/>
    <w:rsid w:val="001C3FAC"/>
    <w:rsid w:val="001C53C8"/>
    <w:rsid w:val="001C5FC3"/>
    <w:rsid w:val="001C75FF"/>
    <w:rsid w:val="001C7944"/>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F4864"/>
    <w:rsid w:val="001F4D2B"/>
    <w:rsid w:val="001F5DA1"/>
    <w:rsid w:val="001F5E4A"/>
    <w:rsid w:val="001F72B4"/>
    <w:rsid w:val="00202FBD"/>
    <w:rsid w:val="002038D6"/>
    <w:rsid w:val="00203E1D"/>
    <w:rsid w:val="00203FD9"/>
    <w:rsid w:val="002041D8"/>
    <w:rsid w:val="00204B68"/>
    <w:rsid w:val="00205A73"/>
    <w:rsid w:val="00206406"/>
    <w:rsid w:val="002069DC"/>
    <w:rsid w:val="002074A4"/>
    <w:rsid w:val="0020794E"/>
    <w:rsid w:val="00207C28"/>
    <w:rsid w:val="0021073F"/>
    <w:rsid w:val="00214508"/>
    <w:rsid w:val="00214E60"/>
    <w:rsid w:val="0021519D"/>
    <w:rsid w:val="0021666A"/>
    <w:rsid w:val="00216843"/>
    <w:rsid w:val="002168DD"/>
    <w:rsid w:val="00216DE9"/>
    <w:rsid w:val="002176DE"/>
    <w:rsid w:val="002210E2"/>
    <w:rsid w:val="00225F5A"/>
    <w:rsid w:val="00226EEB"/>
    <w:rsid w:val="00227B1E"/>
    <w:rsid w:val="00230950"/>
    <w:rsid w:val="002313CE"/>
    <w:rsid w:val="00232507"/>
    <w:rsid w:val="0023295D"/>
    <w:rsid w:val="0023503A"/>
    <w:rsid w:val="00235E64"/>
    <w:rsid w:val="002362BE"/>
    <w:rsid w:val="0023690F"/>
    <w:rsid w:val="00237011"/>
    <w:rsid w:val="002418CF"/>
    <w:rsid w:val="002425E6"/>
    <w:rsid w:val="00244541"/>
    <w:rsid w:val="00245502"/>
    <w:rsid w:val="00245E44"/>
    <w:rsid w:val="00246B9D"/>
    <w:rsid w:val="002472EB"/>
    <w:rsid w:val="00247B8B"/>
    <w:rsid w:val="002500F1"/>
    <w:rsid w:val="00253AF6"/>
    <w:rsid w:val="00256376"/>
    <w:rsid w:val="00256A11"/>
    <w:rsid w:val="00261899"/>
    <w:rsid w:val="00262542"/>
    <w:rsid w:val="0026256C"/>
    <w:rsid w:val="00262C99"/>
    <w:rsid w:val="00263AAF"/>
    <w:rsid w:val="002645EA"/>
    <w:rsid w:val="002657D5"/>
    <w:rsid w:val="002673B0"/>
    <w:rsid w:val="00267770"/>
    <w:rsid w:val="002678A0"/>
    <w:rsid w:val="00272BB2"/>
    <w:rsid w:val="0027407F"/>
    <w:rsid w:val="00274622"/>
    <w:rsid w:val="00274669"/>
    <w:rsid w:val="002747E2"/>
    <w:rsid w:val="00274D61"/>
    <w:rsid w:val="00274E04"/>
    <w:rsid w:val="00274E4F"/>
    <w:rsid w:val="00277B7D"/>
    <w:rsid w:val="00283BF3"/>
    <w:rsid w:val="002845B2"/>
    <w:rsid w:val="0028587B"/>
    <w:rsid w:val="0029144A"/>
    <w:rsid w:val="0029161F"/>
    <w:rsid w:val="00292D8F"/>
    <w:rsid w:val="00293528"/>
    <w:rsid w:val="0029564F"/>
    <w:rsid w:val="002956BD"/>
    <w:rsid w:val="00295AD0"/>
    <w:rsid w:val="002A505D"/>
    <w:rsid w:val="002A51A5"/>
    <w:rsid w:val="002A71A0"/>
    <w:rsid w:val="002A72CF"/>
    <w:rsid w:val="002A7B32"/>
    <w:rsid w:val="002B025D"/>
    <w:rsid w:val="002B1CF9"/>
    <w:rsid w:val="002B2A20"/>
    <w:rsid w:val="002B409B"/>
    <w:rsid w:val="002B4576"/>
    <w:rsid w:val="002B69D5"/>
    <w:rsid w:val="002B6CE0"/>
    <w:rsid w:val="002B7468"/>
    <w:rsid w:val="002B7D0E"/>
    <w:rsid w:val="002C0157"/>
    <w:rsid w:val="002C14D9"/>
    <w:rsid w:val="002C1613"/>
    <w:rsid w:val="002C18C8"/>
    <w:rsid w:val="002C35E8"/>
    <w:rsid w:val="002C36F1"/>
    <w:rsid w:val="002C4724"/>
    <w:rsid w:val="002C6762"/>
    <w:rsid w:val="002C6CF9"/>
    <w:rsid w:val="002D03DB"/>
    <w:rsid w:val="002D11C8"/>
    <w:rsid w:val="002D1D2F"/>
    <w:rsid w:val="002D1F3C"/>
    <w:rsid w:val="002D310C"/>
    <w:rsid w:val="002D4144"/>
    <w:rsid w:val="002D462E"/>
    <w:rsid w:val="002D5A7B"/>
    <w:rsid w:val="002D6BB1"/>
    <w:rsid w:val="002D774B"/>
    <w:rsid w:val="002E03CE"/>
    <w:rsid w:val="002E1756"/>
    <w:rsid w:val="002E1D3E"/>
    <w:rsid w:val="002E225A"/>
    <w:rsid w:val="002E24B8"/>
    <w:rsid w:val="002E3CD6"/>
    <w:rsid w:val="002E4E75"/>
    <w:rsid w:val="002E5178"/>
    <w:rsid w:val="002F0ED9"/>
    <w:rsid w:val="002F31CA"/>
    <w:rsid w:val="002F3D15"/>
    <w:rsid w:val="002F7013"/>
    <w:rsid w:val="002F7A89"/>
    <w:rsid w:val="002F7BD1"/>
    <w:rsid w:val="00300C0D"/>
    <w:rsid w:val="00306A70"/>
    <w:rsid w:val="00306EDD"/>
    <w:rsid w:val="0030787D"/>
    <w:rsid w:val="00307FE2"/>
    <w:rsid w:val="00310686"/>
    <w:rsid w:val="003107B4"/>
    <w:rsid w:val="00315185"/>
    <w:rsid w:val="00315DC2"/>
    <w:rsid w:val="00315F67"/>
    <w:rsid w:val="0031609A"/>
    <w:rsid w:val="003161D0"/>
    <w:rsid w:val="00321A83"/>
    <w:rsid w:val="00321D10"/>
    <w:rsid w:val="00322BE7"/>
    <w:rsid w:val="003234B0"/>
    <w:rsid w:val="00323871"/>
    <w:rsid w:val="00330456"/>
    <w:rsid w:val="00330C0E"/>
    <w:rsid w:val="00333185"/>
    <w:rsid w:val="003340BC"/>
    <w:rsid w:val="00334630"/>
    <w:rsid w:val="00335848"/>
    <w:rsid w:val="00336289"/>
    <w:rsid w:val="00341317"/>
    <w:rsid w:val="00342DA4"/>
    <w:rsid w:val="00344707"/>
    <w:rsid w:val="0034678A"/>
    <w:rsid w:val="003504AE"/>
    <w:rsid w:val="00352373"/>
    <w:rsid w:val="00352B9E"/>
    <w:rsid w:val="00352CAA"/>
    <w:rsid w:val="00354A54"/>
    <w:rsid w:val="00354D2D"/>
    <w:rsid w:val="00355916"/>
    <w:rsid w:val="0035778C"/>
    <w:rsid w:val="00357A01"/>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1668"/>
    <w:rsid w:val="003A2944"/>
    <w:rsid w:val="003A7882"/>
    <w:rsid w:val="003B0D42"/>
    <w:rsid w:val="003B1F4D"/>
    <w:rsid w:val="003B23BE"/>
    <w:rsid w:val="003B27A8"/>
    <w:rsid w:val="003B2C47"/>
    <w:rsid w:val="003B38DF"/>
    <w:rsid w:val="003B3D03"/>
    <w:rsid w:val="003B54E8"/>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61EF"/>
    <w:rsid w:val="003D7493"/>
    <w:rsid w:val="003E4C77"/>
    <w:rsid w:val="003E4E5D"/>
    <w:rsid w:val="003F0755"/>
    <w:rsid w:val="003F469D"/>
    <w:rsid w:val="003F5AC2"/>
    <w:rsid w:val="003F633A"/>
    <w:rsid w:val="003F6EE6"/>
    <w:rsid w:val="004007E3"/>
    <w:rsid w:val="00401EC4"/>
    <w:rsid w:val="00403ACC"/>
    <w:rsid w:val="00404555"/>
    <w:rsid w:val="00411BA5"/>
    <w:rsid w:val="00411EDA"/>
    <w:rsid w:val="00415D9F"/>
    <w:rsid w:val="004179D6"/>
    <w:rsid w:val="00417BA6"/>
    <w:rsid w:val="00420815"/>
    <w:rsid w:val="00422231"/>
    <w:rsid w:val="0042478D"/>
    <w:rsid w:val="00424D45"/>
    <w:rsid w:val="004254F2"/>
    <w:rsid w:val="00426772"/>
    <w:rsid w:val="00426CD6"/>
    <w:rsid w:val="00427D5D"/>
    <w:rsid w:val="004303AE"/>
    <w:rsid w:val="0043161F"/>
    <w:rsid w:val="00433452"/>
    <w:rsid w:val="00435633"/>
    <w:rsid w:val="0043635B"/>
    <w:rsid w:val="00436F2D"/>
    <w:rsid w:val="004406BD"/>
    <w:rsid w:val="00440B36"/>
    <w:rsid w:val="00441CEF"/>
    <w:rsid w:val="00442014"/>
    <w:rsid w:val="00443D4D"/>
    <w:rsid w:val="0044438E"/>
    <w:rsid w:val="004454DB"/>
    <w:rsid w:val="00446F1D"/>
    <w:rsid w:val="00450F38"/>
    <w:rsid w:val="00452615"/>
    <w:rsid w:val="00452AC0"/>
    <w:rsid w:val="0045519D"/>
    <w:rsid w:val="00455450"/>
    <w:rsid w:val="00455487"/>
    <w:rsid w:val="0045556C"/>
    <w:rsid w:val="0045602B"/>
    <w:rsid w:val="00456740"/>
    <w:rsid w:val="004569B3"/>
    <w:rsid w:val="00460B5B"/>
    <w:rsid w:val="00461692"/>
    <w:rsid w:val="00461F34"/>
    <w:rsid w:val="00461FCF"/>
    <w:rsid w:val="004633DC"/>
    <w:rsid w:val="00472C42"/>
    <w:rsid w:val="004737EF"/>
    <w:rsid w:val="004761AC"/>
    <w:rsid w:val="00477CB3"/>
    <w:rsid w:val="00480D7A"/>
    <w:rsid w:val="00481649"/>
    <w:rsid w:val="004817A2"/>
    <w:rsid w:val="00482AF3"/>
    <w:rsid w:val="00482F27"/>
    <w:rsid w:val="004834BC"/>
    <w:rsid w:val="004834C2"/>
    <w:rsid w:val="00483B87"/>
    <w:rsid w:val="00484D70"/>
    <w:rsid w:val="0048614A"/>
    <w:rsid w:val="004865BC"/>
    <w:rsid w:val="00487939"/>
    <w:rsid w:val="0049035C"/>
    <w:rsid w:val="0049146C"/>
    <w:rsid w:val="004938CB"/>
    <w:rsid w:val="004967C1"/>
    <w:rsid w:val="00496A1E"/>
    <w:rsid w:val="004976E4"/>
    <w:rsid w:val="004A0509"/>
    <w:rsid w:val="004A2F64"/>
    <w:rsid w:val="004A30E5"/>
    <w:rsid w:val="004A310E"/>
    <w:rsid w:val="004A3BE6"/>
    <w:rsid w:val="004A46E1"/>
    <w:rsid w:val="004A5CEB"/>
    <w:rsid w:val="004A5F4B"/>
    <w:rsid w:val="004B0918"/>
    <w:rsid w:val="004B1103"/>
    <w:rsid w:val="004B19ED"/>
    <w:rsid w:val="004B3990"/>
    <w:rsid w:val="004B54DE"/>
    <w:rsid w:val="004B7877"/>
    <w:rsid w:val="004B7BD6"/>
    <w:rsid w:val="004C0449"/>
    <w:rsid w:val="004C062D"/>
    <w:rsid w:val="004C1244"/>
    <w:rsid w:val="004C2E14"/>
    <w:rsid w:val="004C47A9"/>
    <w:rsid w:val="004C4BF5"/>
    <w:rsid w:val="004C5EF0"/>
    <w:rsid w:val="004C751C"/>
    <w:rsid w:val="004D0EF5"/>
    <w:rsid w:val="004D1D21"/>
    <w:rsid w:val="004D1F46"/>
    <w:rsid w:val="004D23C2"/>
    <w:rsid w:val="004D2FA7"/>
    <w:rsid w:val="004D3E87"/>
    <w:rsid w:val="004D473F"/>
    <w:rsid w:val="004D6A7E"/>
    <w:rsid w:val="004E2B54"/>
    <w:rsid w:val="004E2E41"/>
    <w:rsid w:val="004E334F"/>
    <w:rsid w:val="004E4425"/>
    <w:rsid w:val="004E47C2"/>
    <w:rsid w:val="004E52A8"/>
    <w:rsid w:val="004E59D8"/>
    <w:rsid w:val="004F0C3F"/>
    <w:rsid w:val="004F17DA"/>
    <w:rsid w:val="004F2D43"/>
    <w:rsid w:val="004F301C"/>
    <w:rsid w:val="004F4524"/>
    <w:rsid w:val="004F69F3"/>
    <w:rsid w:val="004F74A7"/>
    <w:rsid w:val="004F7976"/>
    <w:rsid w:val="004F7AA9"/>
    <w:rsid w:val="00501433"/>
    <w:rsid w:val="00501758"/>
    <w:rsid w:val="00501DBA"/>
    <w:rsid w:val="005026FD"/>
    <w:rsid w:val="0050482B"/>
    <w:rsid w:val="00506F79"/>
    <w:rsid w:val="00507405"/>
    <w:rsid w:val="00510549"/>
    <w:rsid w:val="005114ED"/>
    <w:rsid w:val="00514F72"/>
    <w:rsid w:val="00516BC3"/>
    <w:rsid w:val="005202DF"/>
    <w:rsid w:val="0052068A"/>
    <w:rsid w:val="00521940"/>
    <w:rsid w:val="00522354"/>
    <w:rsid w:val="00522636"/>
    <w:rsid w:val="0052339F"/>
    <w:rsid w:val="00524BD9"/>
    <w:rsid w:val="005302B9"/>
    <w:rsid w:val="00531047"/>
    <w:rsid w:val="00531718"/>
    <w:rsid w:val="00531C47"/>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500C0"/>
    <w:rsid w:val="00550A37"/>
    <w:rsid w:val="00550E63"/>
    <w:rsid w:val="005523A9"/>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0823"/>
    <w:rsid w:val="00572DF6"/>
    <w:rsid w:val="005740CF"/>
    <w:rsid w:val="005741A4"/>
    <w:rsid w:val="0057434C"/>
    <w:rsid w:val="005743A2"/>
    <w:rsid w:val="005765DF"/>
    <w:rsid w:val="00577A19"/>
    <w:rsid w:val="005806CC"/>
    <w:rsid w:val="005810F4"/>
    <w:rsid w:val="0058163B"/>
    <w:rsid w:val="00583CF5"/>
    <w:rsid w:val="00584DA2"/>
    <w:rsid w:val="005855BE"/>
    <w:rsid w:val="00586331"/>
    <w:rsid w:val="00586E54"/>
    <w:rsid w:val="00590D47"/>
    <w:rsid w:val="00591430"/>
    <w:rsid w:val="00592A9E"/>
    <w:rsid w:val="005936F4"/>
    <w:rsid w:val="00595F3D"/>
    <w:rsid w:val="00597008"/>
    <w:rsid w:val="005976D5"/>
    <w:rsid w:val="005A0EA3"/>
    <w:rsid w:val="005A2903"/>
    <w:rsid w:val="005A2A1C"/>
    <w:rsid w:val="005A3C1F"/>
    <w:rsid w:val="005A4BE5"/>
    <w:rsid w:val="005A4FD6"/>
    <w:rsid w:val="005A543E"/>
    <w:rsid w:val="005A568E"/>
    <w:rsid w:val="005A5D75"/>
    <w:rsid w:val="005A684A"/>
    <w:rsid w:val="005A74EC"/>
    <w:rsid w:val="005B062E"/>
    <w:rsid w:val="005B536F"/>
    <w:rsid w:val="005B6D3D"/>
    <w:rsid w:val="005B7659"/>
    <w:rsid w:val="005B7CAF"/>
    <w:rsid w:val="005C0FC8"/>
    <w:rsid w:val="005C12DF"/>
    <w:rsid w:val="005D04DD"/>
    <w:rsid w:val="005D052E"/>
    <w:rsid w:val="005D0AF7"/>
    <w:rsid w:val="005D3522"/>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AEC"/>
    <w:rsid w:val="005F5EC1"/>
    <w:rsid w:val="00600A81"/>
    <w:rsid w:val="00601CAD"/>
    <w:rsid w:val="00601EBF"/>
    <w:rsid w:val="00602C87"/>
    <w:rsid w:val="0060314D"/>
    <w:rsid w:val="00603DCD"/>
    <w:rsid w:val="006044B5"/>
    <w:rsid w:val="006075D5"/>
    <w:rsid w:val="006102AB"/>
    <w:rsid w:val="006115D0"/>
    <w:rsid w:val="00611E43"/>
    <w:rsid w:val="00613E28"/>
    <w:rsid w:val="00613FB7"/>
    <w:rsid w:val="00614088"/>
    <w:rsid w:val="0061506B"/>
    <w:rsid w:val="00617BC6"/>
    <w:rsid w:val="00617FDA"/>
    <w:rsid w:val="00620538"/>
    <w:rsid w:val="006234A1"/>
    <w:rsid w:val="00623BC6"/>
    <w:rsid w:val="006245C6"/>
    <w:rsid w:val="00625F01"/>
    <w:rsid w:val="006316E8"/>
    <w:rsid w:val="00631987"/>
    <w:rsid w:val="00631F56"/>
    <w:rsid w:val="0063262A"/>
    <w:rsid w:val="006328FE"/>
    <w:rsid w:val="00632ECF"/>
    <w:rsid w:val="006374C0"/>
    <w:rsid w:val="006416F9"/>
    <w:rsid w:val="00642A6C"/>
    <w:rsid w:val="00643D7A"/>
    <w:rsid w:val="0064667A"/>
    <w:rsid w:val="006538F7"/>
    <w:rsid w:val="0065474A"/>
    <w:rsid w:val="00655D18"/>
    <w:rsid w:val="00655D81"/>
    <w:rsid w:val="006561A8"/>
    <w:rsid w:val="0066123C"/>
    <w:rsid w:val="006623CA"/>
    <w:rsid w:val="0066292C"/>
    <w:rsid w:val="00662CC0"/>
    <w:rsid w:val="006636CD"/>
    <w:rsid w:val="006668D8"/>
    <w:rsid w:val="00667EBC"/>
    <w:rsid w:val="0067068A"/>
    <w:rsid w:val="00670FF6"/>
    <w:rsid w:val="00673A0C"/>
    <w:rsid w:val="00673D42"/>
    <w:rsid w:val="00676714"/>
    <w:rsid w:val="006774E9"/>
    <w:rsid w:val="00682783"/>
    <w:rsid w:val="00682BFC"/>
    <w:rsid w:val="00682F69"/>
    <w:rsid w:val="006837BB"/>
    <w:rsid w:val="00683B49"/>
    <w:rsid w:val="00684F48"/>
    <w:rsid w:val="006864B3"/>
    <w:rsid w:val="006924F8"/>
    <w:rsid w:val="00693958"/>
    <w:rsid w:val="006951F2"/>
    <w:rsid w:val="00696B67"/>
    <w:rsid w:val="00696D1C"/>
    <w:rsid w:val="00697A7B"/>
    <w:rsid w:val="006A15E0"/>
    <w:rsid w:val="006A2090"/>
    <w:rsid w:val="006A2D33"/>
    <w:rsid w:val="006A3270"/>
    <w:rsid w:val="006A39A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1E29"/>
    <w:rsid w:val="006D2F45"/>
    <w:rsid w:val="006D56D3"/>
    <w:rsid w:val="006D5D44"/>
    <w:rsid w:val="006E0ABD"/>
    <w:rsid w:val="006E16BD"/>
    <w:rsid w:val="006E3A85"/>
    <w:rsid w:val="006E3CE5"/>
    <w:rsid w:val="006E53A0"/>
    <w:rsid w:val="006F231D"/>
    <w:rsid w:val="006F3687"/>
    <w:rsid w:val="006F445F"/>
    <w:rsid w:val="006F5D92"/>
    <w:rsid w:val="006F6294"/>
    <w:rsid w:val="006F794A"/>
    <w:rsid w:val="0070234C"/>
    <w:rsid w:val="00704931"/>
    <w:rsid w:val="0071013D"/>
    <w:rsid w:val="00710A17"/>
    <w:rsid w:val="00711DD8"/>
    <w:rsid w:val="0071277E"/>
    <w:rsid w:val="00712AB1"/>
    <w:rsid w:val="0071338E"/>
    <w:rsid w:val="0071426A"/>
    <w:rsid w:val="00715D78"/>
    <w:rsid w:val="00716F03"/>
    <w:rsid w:val="00717BF8"/>
    <w:rsid w:val="007204CD"/>
    <w:rsid w:val="00720A98"/>
    <w:rsid w:val="00721CFF"/>
    <w:rsid w:val="0072411F"/>
    <w:rsid w:val="00725FD6"/>
    <w:rsid w:val="007301CD"/>
    <w:rsid w:val="00731511"/>
    <w:rsid w:val="007316DB"/>
    <w:rsid w:val="00732103"/>
    <w:rsid w:val="00732348"/>
    <w:rsid w:val="007334B6"/>
    <w:rsid w:val="007345F1"/>
    <w:rsid w:val="007348E3"/>
    <w:rsid w:val="00734F2F"/>
    <w:rsid w:val="007357F6"/>
    <w:rsid w:val="00735985"/>
    <w:rsid w:val="00737081"/>
    <w:rsid w:val="00737907"/>
    <w:rsid w:val="00740911"/>
    <w:rsid w:val="00740A0B"/>
    <w:rsid w:val="00740A19"/>
    <w:rsid w:val="00741D9B"/>
    <w:rsid w:val="00742328"/>
    <w:rsid w:val="00743712"/>
    <w:rsid w:val="00743E5F"/>
    <w:rsid w:val="00746E2B"/>
    <w:rsid w:val="00747AE3"/>
    <w:rsid w:val="007500B6"/>
    <w:rsid w:val="0075139A"/>
    <w:rsid w:val="00752B23"/>
    <w:rsid w:val="00752E61"/>
    <w:rsid w:val="00754ED4"/>
    <w:rsid w:val="007559DC"/>
    <w:rsid w:val="00756E1F"/>
    <w:rsid w:val="007634A4"/>
    <w:rsid w:val="00763608"/>
    <w:rsid w:val="00763F2A"/>
    <w:rsid w:val="00764E16"/>
    <w:rsid w:val="0076686A"/>
    <w:rsid w:val="00770B46"/>
    <w:rsid w:val="00771AB3"/>
    <w:rsid w:val="007724DF"/>
    <w:rsid w:val="0077302E"/>
    <w:rsid w:val="00776D45"/>
    <w:rsid w:val="007806F9"/>
    <w:rsid w:val="00782002"/>
    <w:rsid w:val="0078337F"/>
    <w:rsid w:val="00784F3A"/>
    <w:rsid w:val="00784F58"/>
    <w:rsid w:val="007855B5"/>
    <w:rsid w:val="00786750"/>
    <w:rsid w:val="0078792A"/>
    <w:rsid w:val="00787A6C"/>
    <w:rsid w:val="007902F7"/>
    <w:rsid w:val="00790A23"/>
    <w:rsid w:val="00791D68"/>
    <w:rsid w:val="007957E3"/>
    <w:rsid w:val="007963B6"/>
    <w:rsid w:val="00796C99"/>
    <w:rsid w:val="007A02C1"/>
    <w:rsid w:val="007A1563"/>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821"/>
    <w:rsid w:val="007C453E"/>
    <w:rsid w:val="007C4AE0"/>
    <w:rsid w:val="007C591E"/>
    <w:rsid w:val="007C5983"/>
    <w:rsid w:val="007C711C"/>
    <w:rsid w:val="007C72C1"/>
    <w:rsid w:val="007D0841"/>
    <w:rsid w:val="007D263C"/>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23AE"/>
    <w:rsid w:val="008038E9"/>
    <w:rsid w:val="00804AF2"/>
    <w:rsid w:val="00812998"/>
    <w:rsid w:val="00812A9B"/>
    <w:rsid w:val="00813C8B"/>
    <w:rsid w:val="00814731"/>
    <w:rsid w:val="00814A84"/>
    <w:rsid w:val="0082042B"/>
    <w:rsid w:val="00820E68"/>
    <w:rsid w:val="008234BE"/>
    <w:rsid w:val="00823567"/>
    <w:rsid w:val="008256FF"/>
    <w:rsid w:val="00825903"/>
    <w:rsid w:val="008260B1"/>
    <w:rsid w:val="008275A4"/>
    <w:rsid w:val="008276BB"/>
    <w:rsid w:val="0083169D"/>
    <w:rsid w:val="0083217B"/>
    <w:rsid w:val="00832DC9"/>
    <w:rsid w:val="00833D0B"/>
    <w:rsid w:val="00834693"/>
    <w:rsid w:val="00834AEC"/>
    <w:rsid w:val="00834B5B"/>
    <w:rsid w:val="0083561D"/>
    <w:rsid w:val="008358E3"/>
    <w:rsid w:val="00840060"/>
    <w:rsid w:val="00844853"/>
    <w:rsid w:val="00844E6D"/>
    <w:rsid w:val="0084514C"/>
    <w:rsid w:val="008478D5"/>
    <w:rsid w:val="00850049"/>
    <w:rsid w:val="00851891"/>
    <w:rsid w:val="00852AAD"/>
    <w:rsid w:val="008532AD"/>
    <w:rsid w:val="008543FF"/>
    <w:rsid w:val="00857900"/>
    <w:rsid w:val="00860E2E"/>
    <w:rsid w:val="00862EB1"/>
    <w:rsid w:val="00864986"/>
    <w:rsid w:val="00864BFB"/>
    <w:rsid w:val="0086602F"/>
    <w:rsid w:val="00866E13"/>
    <w:rsid w:val="00866F20"/>
    <w:rsid w:val="0086722A"/>
    <w:rsid w:val="0087098E"/>
    <w:rsid w:val="0087152C"/>
    <w:rsid w:val="00872011"/>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76A3"/>
    <w:rsid w:val="008977CE"/>
    <w:rsid w:val="00897D44"/>
    <w:rsid w:val="008A43C2"/>
    <w:rsid w:val="008A53C3"/>
    <w:rsid w:val="008B004F"/>
    <w:rsid w:val="008B01EB"/>
    <w:rsid w:val="008B0C6A"/>
    <w:rsid w:val="008B0EE6"/>
    <w:rsid w:val="008B2C10"/>
    <w:rsid w:val="008B3802"/>
    <w:rsid w:val="008B4160"/>
    <w:rsid w:val="008B5542"/>
    <w:rsid w:val="008B56DA"/>
    <w:rsid w:val="008B73B8"/>
    <w:rsid w:val="008B7B20"/>
    <w:rsid w:val="008C019E"/>
    <w:rsid w:val="008C03F7"/>
    <w:rsid w:val="008C06F0"/>
    <w:rsid w:val="008C173B"/>
    <w:rsid w:val="008C1BC6"/>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1873"/>
    <w:rsid w:val="008E231B"/>
    <w:rsid w:val="008E2AA4"/>
    <w:rsid w:val="008E415A"/>
    <w:rsid w:val="008E46C6"/>
    <w:rsid w:val="008E47B7"/>
    <w:rsid w:val="008E48D1"/>
    <w:rsid w:val="008E4DC2"/>
    <w:rsid w:val="008E7877"/>
    <w:rsid w:val="008F32CA"/>
    <w:rsid w:val="008F4819"/>
    <w:rsid w:val="008F57B9"/>
    <w:rsid w:val="00900922"/>
    <w:rsid w:val="00901C02"/>
    <w:rsid w:val="0090269E"/>
    <w:rsid w:val="00902BE3"/>
    <w:rsid w:val="00902CBB"/>
    <w:rsid w:val="0090318A"/>
    <w:rsid w:val="0090660E"/>
    <w:rsid w:val="0090668C"/>
    <w:rsid w:val="009068E0"/>
    <w:rsid w:val="00906A0B"/>
    <w:rsid w:val="009109AE"/>
    <w:rsid w:val="00912342"/>
    <w:rsid w:val="00912A7D"/>
    <w:rsid w:val="00913EBA"/>
    <w:rsid w:val="009141F8"/>
    <w:rsid w:val="009151A8"/>
    <w:rsid w:val="00915888"/>
    <w:rsid w:val="00916742"/>
    <w:rsid w:val="0091787D"/>
    <w:rsid w:val="00917C54"/>
    <w:rsid w:val="00922051"/>
    <w:rsid w:val="00922D0A"/>
    <w:rsid w:val="009233BF"/>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971"/>
    <w:rsid w:val="00957E27"/>
    <w:rsid w:val="00960001"/>
    <w:rsid w:val="00960998"/>
    <w:rsid w:val="00966F47"/>
    <w:rsid w:val="00967BF4"/>
    <w:rsid w:val="0097022E"/>
    <w:rsid w:val="0097149B"/>
    <w:rsid w:val="00971AFE"/>
    <w:rsid w:val="00972C04"/>
    <w:rsid w:val="0097307A"/>
    <w:rsid w:val="0097374F"/>
    <w:rsid w:val="00973C66"/>
    <w:rsid w:val="009758ED"/>
    <w:rsid w:val="00976022"/>
    <w:rsid w:val="0097786E"/>
    <w:rsid w:val="00977F38"/>
    <w:rsid w:val="009801EA"/>
    <w:rsid w:val="009812AF"/>
    <w:rsid w:val="00981975"/>
    <w:rsid w:val="009821AA"/>
    <w:rsid w:val="009825E5"/>
    <w:rsid w:val="0098381E"/>
    <w:rsid w:val="00986B4B"/>
    <w:rsid w:val="00987CBD"/>
    <w:rsid w:val="009912DD"/>
    <w:rsid w:val="009924E2"/>
    <w:rsid w:val="009933D0"/>
    <w:rsid w:val="00996414"/>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B59EE"/>
    <w:rsid w:val="009C03EA"/>
    <w:rsid w:val="009C18F4"/>
    <w:rsid w:val="009C1FF0"/>
    <w:rsid w:val="009C23DC"/>
    <w:rsid w:val="009C3123"/>
    <w:rsid w:val="009C5C8F"/>
    <w:rsid w:val="009D1EE7"/>
    <w:rsid w:val="009D3146"/>
    <w:rsid w:val="009D3939"/>
    <w:rsid w:val="009D5B52"/>
    <w:rsid w:val="009D60B2"/>
    <w:rsid w:val="009D6A92"/>
    <w:rsid w:val="009D6C3A"/>
    <w:rsid w:val="009D75F4"/>
    <w:rsid w:val="009E0DED"/>
    <w:rsid w:val="009E2882"/>
    <w:rsid w:val="009E6D72"/>
    <w:rsid w:val="009E718C"/>
    <w:rsid w:val="009E77C9"/>
    <w:rsid w:val="009F05A7"/>
    <w:rsid w:val="009F0D7A"/>
    <w:rsid w:val="009F1C82"/>
    <w:rsid w:val="009F4AC7"/>
    <w:rsid w:val="009F4AC8"/>
    <w:rsid w:val="009F5564"/>
    <w:rsid w:val="009F605D"/>
    <w:rsid w:val="009F64D0"/>
    <w:rsid w:val="009F7783"/>
    <w:rsid w:val="009F7D5E"/>
    <w:rsid w:val="00A003C5"/>
    <w:rsid w:val="00A00492"/>
    <w:rsid w:val="00A00D66"/>
    <w:rsid w:val="00A00F64"/>
    <w:rsid w:val="00A028BF"/>
    <w:rsid w:val="00A037C5"/>
    <w:rsid w:val="00A04980"/>
    <w:rsid w:val="00A050F4"/>
    <w:rsid w:val="00A061A8"/>
    <w:rsid w:val="00A10731"/>
    <w:rsid w:val="00A113B8"/>
    <w:rsid w:val="00A12765"/>
    <w:rsid w:val="00A1309F"/>
    <w:rsid w:val="00A13B55"/>
    <w:rsid w:val="00A14C54"/>
    <w:rsid w:val="00A159B6"/>
    <w:rsid w:val="00A17FEB"/>
    <w:rsid w:val="00A20A8D"/>
    <w:rsid w:val="00A21ADF"/>
    <w:rsid w:val="00A22237"/>
    <w:rsid w:val="00A22707"/>
    <w:rsid w:val="00A22D04"/>
    <w:rsid w:val="00A22E5C"/>
    <w:rsid w:val="00A23D2D"/>
    <w:rsid w:val="00A24DFB"/>
    <w:rsid w:val="00A255DE"/>
    <w:rsid w:val="00A25802"/>
    <w:rsid w:val="00A25AA2"/>
    <w:rsid w:val="00A27100"/>
    <w:rsid w:val="00A30BB5"/>
    <w:rsid w:val="00A30CDC"/>
    <w:rsid w:val="00A319D7"/>
    <w:rsid w:val="00A323F0"/>
    <w:rsid w:val="00A33E79"/>
    <w:rsid w:val="00A41225"/>
    <w:rsid w:val="00A41CA3"/>
    <w:rsid w:val="00A460DD"/>
    <w:rsid w:val="00A46DC2"/>
    <w:rsid w:val="00A510B6"/>
    <w:rsid w:val="00A51120"/>
    <w:rsid w:val="00A51CC6"/>
    <w:rsid w:val="00A547CC"/>
    <w:rsid w:val="00A5489E"/>
    <w:rsid w:val="00A54D5B"/>
    <w:rsid w:val="00A5512F"/>
    <w:rsid w:val="00A55803"/>
    <w:rsid w:val="00A57D2A"/>
    <w:rsid w:val="00A61674"/>
    <w:rsid w:val="00A65257"/>
    <w:rsid w:val="00A67B44"/>
    <w:rsid w:val="00A75EF3"/>
    <w:rsid w:val="00A779E7"/>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37A2"/>
    <w:rsid w:val="00AD44A1"/>
    <w:rsid w:val="00AD6423"/>
    <w:rsid w:val="00AD6AEB"/>
    <w:rsid w:val="00AD6D7C"/>
    <w:rsid w:val="00AE0F6B"/>
    <w:rsid w:val="00AE12C5"/>
    <w:rsid w:val="00AE3AE0"/>
    <w:rsid w:val="00AE4351"/>
    <w:rsid w:val="00AE4F4A"/>
    <w:rsid w:val="00AE5411"/>
    <w:rsid w:val="00AE5B4C"/>
    <w:rsid w:val="00AE5D73"/>
    <w:rsid w:val="00AF20BF"/>
    <w:rsid w:val="00AF3A10"/>
    <w:rsid w:val="00AF3B1B"/>
    <w:rsid w:val="00AF45D7"/>
    <w:rsid w:val="00AF61E8"/>
    <w:rsid w:val="00AF685D"/>
    <w:rsid w:val="00AF6ADE"/>
    <w:rsid w:val="00AF6BC1"/>
    <w:rsid w:val="00AF7AEE"/>
    <w:rsid w:val="00B0005E"/>
    <w:rsid w:val="00B02741"/>
    <w:rsid w:val="00B0354F"/>
    <w:rsid w:val="00B038AA"/>
    <w:rsid w:val="00B039CD"/>
    <w:rsid w:val="00B062B8"/>
    <w:rsid w:val="00B07E45"/>
    <w:rsid w:val="00B13377"/>
    <w:rsid w:val="00B1374D"/>
    <w:rsid w:val="00B144A9"/>
    <w:rsid w:val="00B157C6"/>
    <w:rsid w:val="00B15C56"/>
    <w:rsid w:val="00B17A2B"/>
    <w:rsid w:val="00B22378"/>
    <w:rsid w:val="00B229CC"/>
    <w:rsid w:val="00B23ED8"/>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7735"/>
    <w:rsid w:val="00B518FF"/>
    <w:rsid w:val="00B52A4A"/>
    <w:rsid w:val="00B52E55"/>
    <w:rsid w:val="00B536B7"/>
    <w:rsid w:val="00B568BC"/>
    <w:rsid w:val="00B5724B"/>
    <w:rsid w:val="00B57E90"/>
    <w:rsid w:val="00B634C3"/>
    <w:rsid w:val="00B63519"/>
    <w:rsid w:val="00B65299"/>
    <w:rsid w:val="00B65944"/>
    <w:rsid w:val="00B660A5"/>
    <w:rsid w:val="00B66A49"/>
    <w:rsid w:val="00B67C54"/>
    <w:rsid w:val="00B70781"/>
    <w:rsid w:val="00B731AB"/>
    <w:rsid w:val="00B760AA"/>
    <w:rsid w:val="00B775BB"/>
    <w:rsid w:val="00B77C84"/>
    <w:rsid w:val="00B819EC"/>
    <w:rsid w:val="00B833E6"/>
    <w:rsid w:val="00B83CA4"/>
    <w:rsid w:val="00B84447"/>
    <w:rsid w:val="00B8530D"/>
    <w:rsid w:val="00B85D44"/>
    <w:rsid w:val="00B86372"/>
    <w:rsid w:val="00B86AE2"/>
    <w:rsid w:val="00B870AF"/>
    <w:rsid w:val="00B873AC"/>
    <w:rsid w:val="00B9125A"/>
    <w:rsid w:val="00B920D3"/>
    <w:rsid w:val="00BA0BAF"/>
    <w:rsid w:val="00BA1B1F"/>
    <w:rsid w:val="00BA20B4"/>
    <w:rsid w:val="00BA21B0"/>
    <w:rsid w:val="00BA296E"/>
    <w:rsid w:val="00BA5350"/>
    <w:rsid w:val="00BA5FC8"/>
    <w:rsid w:val="00BB12DC"/>
    <w:rsid w:val="00BB242F"/>
    <w:rsid w:val="00BB2600"/>
    <w:rsid w:val="00BB266F"/>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2B63"/>
    <w:rsid w:val="00BE3146"/>
    <w:rsid w:val="00BE386E"/>
    <w:rsid w:val="00BE4A2A"/>
    <w:rsid w:val="00BE4F75"/>
    <w:rsid w:val="00BE5520"/>
    <w:rsid w:val="00BE702C"/>
    <w:rsid w:val="00BF022C"/>
    <w:rsid w:val="00BF0618"/>
    <w:rsid w:val="00BF2462"/>
    <w:rsid w:val="00BF31F6"/>
    <w:rsid w:val="00BF341C"/>
    <w:rsid w:val="00BF36A3"/>
    <w:rsid w:val="00BF4DF4"/>
    <w:rsid w:val="00BF537F"/>
    <w:rsid w:val="00BF5516"/>
    <w:rsid w:val="00BF68EC"/>
    <w:rsid w:val="00BF7DA8"/>
    <w:rsid w:val="00C02585"/>
    <w:rsid w:val="00C029BB"/>
    <w:rsid w:val="00C03FBE"/>
    <w:rsid w:val="00C04431"/>
    <w:rsid w:val="00C06734"/>
    <w:rsid w:val="00C07650"/>
    <w:rsid w:val="00C07C68"/>
    <w:rsid w:val="00C11610"/>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5E7D"/>
    <w:rsid w:val="00C363EB"/>
    <w:rsid w:val="00C42D3E"/>
    <w:rsid w:val="00C450FE"/>
    <w:rsid w:val="00C453A0"/>
    <w:rsid w:val="00C4720A"/>
    <w:rsid w:val="00C473A5"/>
    <w:rsid w:val="00C50D7A"/>
    <w:rsid w:val="00C50DFA"/>
    <w:rsid w:val="00C526D8"/>
    <w:rsid w:val="00C53CA7"/>
    <w:rsid w:val="00C54205"/>
    <w:rsid w:val="00C54592"/>
    <w:rsid w:val="00C560AC"/>
    <w:rsid w:val="00C56710"/>
    <w:rsid w:val="00C57229"/>
    <w:rsid w:val="00C57405"/>
    <w:rsid w:val="00C601AB"/>
    <w:rsid w:val="00C627F6"/>
    <w:rsid w:val="00C63E8F"/>
    <w:rsid w:val="00C65586"/>
    <w:rsid w:val="00C65A49"/>
    <w:rsid w:val="00C65A60"/>
    <w:rsid w:val="00C65D05"/>
    <w:rsid w:val="00C66F07"/>
    <w:rsid w:val="00C67F26"/>
    <w:rsid w:val="00C7025A"/>
    <w:rsid w:val="00C71C76"/>
    <w:rsid w:val="00C74D6C"/>
    <w:rsid w:val="00C76049"/>
    <w:rsid w:val="00C7649D"/>
    <w:rsid w:val="00C76E09"/>
    <w:rsid w:val="00C80DA8"/>
    <w:rsid w:val="00C81E25"/>
    <w:rsid w:val="00C828BD"/>
    <w:rsid w:val="00C828C7"/>
    <w:rsid w:val="00C82B3A"/>
    <w:rsid w:val="00C82CE2"/>
    <w:rsid w:val="00C82DEA"/>
    <w:rsid w:val="00C83B2E"/>
    <w:rsid w:val="00C859EA"/>
    <w:rsid w:val="00C85B23"/>
    <w:rsid w:val="00C85E12"/>
    <w:rsid w:val="00C916EE"/>
    <w:rsid w:val="00C92814"/>
    <w:rsid w:val="00C9310B"/>
    <w:rsid w:val="00C93DC5"/>
    <w:rsid w:val="00C9461D"/>
    <w:rsid w:val="00C95FA2"/>
    <w:rsid w:val="00C96078"/>
    <w:rsid w:val="00C961C8"/>
    <w:rsid w:val="00C96276"/>
    <w:rsid w:val="00C96455"/>
    <w:rsid w:val="00C965DB"/>
    <w:rsid w:val="00C9705D"/>
    <w:rsid w:val="00C97FD7"/>
    <w:rsid w:val="00CA00DA"/>
    <w:rsid w:val="00CA0A31"/>
    <w:rsid w:val="00CA224F"/>
    <w:rsid w:val="00CA2D71"/>
    <w:rsid w:val="00CA3096"/>
    <w:rsid w:val="00CA39F5"/>
    <w:rsid w:val="00CA438C"/>
    <w:rsid w:val="00CA60F9"/>
    <w:rsid w:val="00CA6E6A"/>
    <w:rsid w:val="00CA7CF6"/>
    <w:rsid w:val="00CB0334"/>
    <w:rsid w:val="00CB489B"/>
    <w:rsid w:val="00CB5983"/>
    <w:rsid w:val="00CB70BB"/>
    <w:rsid w:val="00CB7B8E"/>
    <w:rsid w:val="00CB7D9D"/>
    <w:rsid w:val="00CC07C2"/>
    <w:rsid w:val="00CC1315"/>
    <w:rsid w:val="00CC3B08"/>
    <w:rsid w:val="00CC3C60"/>
    <w:rsid w:val="00CC6E64"/>
    <w:rsid w:val="00CC7EBD"/>
    <w:rsid w:val="00CD0010"/>
    <w:rsid w:val="00CD07C0"/>
    <w:rsid w:val="00CD0A81"/>
    <w:rsid w:val="00CD26F8"/>
    <w:rsid w:val="00CD45D6"/>
    <w:rsid w:val="00CE21E9"/>
    <w:rsid w:val="00CE5408"/>
    <w:rsid w:val="00CE67C3"/>
    <w:rsid w:val="00CE7A91"/>
    <w:rsid w:val="00CE7BD4"/>
    <w:rsid w:val="00CF1810"/>
    <w:rsid w:val="00CF2EBA"/>
    <w:rsid w:val="00CF36F8"/>
    <w:rsid w:val="00CF4B61"/>
    <w:rsid w:val="00CF5556"/>
    <w:rsid w:val="00CF5BAA"/>
    <w:rsid w:val="00CF79A2"/>
    <w:rsid w:val="00CF7B8A"/>
    <w:rsid w:val="00D00534"/>
    <w:rsid w:val="00D00B7E"/>
    <w:rsid w:val="00D00FB0"/>
    <w:rsid w:val="00D0242D"/>
    <w:rsid w:val="00D03716"/>
    <w:rsid w:val="00D064D0"/>
    <w:rsid w:val="00D06D5D"/>
    <w:rsid w:val="00D074D7"/>
    <w:rsid w:val="00D079D2"/>
    <w:rsid w:val="00D10292"/>
    <w:rsid w:val="00D10AF3"/>
    <w:rsid w:val="00D11647"/>
    <w:rsid w:val="00D11D8E"/>
    <w:rsid w:val="00D11E83"/>
    <w:rsid w:val="00D135FA"/>
    <w:rsid w:val="00D1486C"/>
    <w:rsid w:val="00D14FBB"/>
    <w:rsid w:val="00D1653A"/>
    <w:rsid w:val="00D16F04"/>
    <w:rsid w:val="00D21170"/>
    <w:rsid w:val="00D24C14"/>
    <w:rsid w:val="00D2668B"/>
    <w:rsid w:val="00D2707F"/>
    <w:rsid w:val="00D32773"/>
    <w:rsid w:val="00D33B98"/>
    <w:rsid w:val="00D3421C"/>
    <w:rsid w:val="00D3421E"/>
    <w:rsid w:val="00D34393"/>
    <w:rsid w:val="00D345FE"/>
    <w:rsid w:val="00D3640B"/>
    <w:rsid w:val="00D36EDC"/>
    <w:rsid w:val="00D37A16"/>
    <w:rsid w:val="00D40B31"/>
    <w:rsid w:val="00D41938"/>
    <w:rsid w:val="00D42DB5"/>
    <w:rsid w:val="00D43B3B"/>
    <w:rsid w:val="00D443D3"/>
    <w:rsid w:val="00D44BBD"/>
    <w:rsid w:val="00D44FFF"/>
    <w:rsid w:val="00D45658"/>
    <w:rsid w:val="00D4572D"/>
    <w:rsid w:val="00D45E0A"/>
    <w:rsid w:val="00D45FA0"/>
    <w:rsid w:val="00D46138"/>
    <w:rsid w:val="00D462FC"/>
    <w:rsid w:val="00D46801"/>
    <w:rsid w:val="00D46FB9"/>
    <w:rsid w:val="00D4724C"/>
    <w:rsid w:val="00D521AB"/>
    <w:rsid w:val="00D544A3"/>
    <w:rsid w:val="00D5465A"/>
    <w:rsid w:val="00D55457"/>
    <w:rsid w:val="00D56802"/>
    <w:rsid w:val="00D62802"/>
    <w:rsid w:val="00D63AD4"/>
    <w:rsid w:val="00D65202"/>
    <w:rsid w:val="00D659CE"/>
    <w:rsid w:val="00D65B7C"/>
    <w:rsid w:val="00D66D42"/>
    <w:rsid w:val="00D675FE"/>
    <w:rsid w:val="00D728E2"/>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C6C"/>
    <w:rsid w:val="00DA3FE4"/>
    <w:rsid w:val="00DA6D74"/>
    <w:rsid w:val="00DB0127"/>
    <w:rsid w:val="00DB0BCF"/>
    <w:rsid w:val="00DB0BD5"/>
    <w:rsid w:val="00DB1073"/>
    <w:rsid w:val="00DB1358"/>
    <w:rsid w:val="00DB4EEC"/>
    <w:rsid w:val="00DB689A"/>
    <w:rsid w:val="00DB793D"/>
    <w:rsid w:val="00DC3FC5"/>
    <w:rsid w:val="00DC631B"/>
    <w:rsid w:val="00DC6E6C"/>
    <w:rsid w:val="00DC74CD"/>
    <w:rsid w:val="00DD175E"/>
    <w:rsid w:val="00DD3ADB"/>
    <w:rsid w:val="00DD43B8"/>
    <w:rsid w:val="00DD6DD1"/>
    <w:rsid w:val="00DD757E"/>
    <w:rsid w:val="00DD7807"/>
    <w:rsid w:val="00DE1F0A"/>
    <w:rsid w:val="00DE255B"/>
    <w:rsid w:val="00DE28E2"/>
    <w:rsid w:val="00DE45CB"/>
    <w:rsid w:val="00DE49CD"/>
    <w:rsid w:val="00DE5BD4"/>
    <w:rsid w:val="00DE60A2"/>
    <w:rsid w:val="00DE70FA"/>
    <w:rsid w:val="00DF016B"/>
    <w:rsid w:val="00DF70A4"/>
    <w:rsid w:val="00E020A2"/>
    <w:rsid w:val="00E02F2F"/>
    <w:rsid w:val="00E0343F"/>
    <w:rsid w:val="00E10C32"/>
    <w:rsid w:val="00E13C0B"/>
    <w:rsid w:val="00E1477F"/>
    <w:rsid w:val="00E15283"/>
    <w:rsid w:val="00E16A08"/>
    <w:rsid w:val="00E16A42"/>
    <w:rsid w:val="00E200D1"/>
    <w:rsid w:val="00E2140C"/>
    <w:rsid w:val="00E216FA"/>
    <w:rsid w:val="00E21931"/>
    <w:rsid w:val="00E21E95"/>
    <w:rsid w:val="00E22B90"/>
    <w:rsid w:val="00E23DE0"/>
    <w:rsid w:val="00E23F74"/>
    <w:rsid w:val="00E265F6"/>
    <w:rsid w:val="00E26D94"/>
    <w:rsid w:val="00E30C13"/>
    <w:rsid w:val="00E31BF0"/>
    <w:rsid w:val="00E32152"/>
    <w:rsid w:val="00E33131"/>
    <w:rsid w:val="00E34FA0"/>
    <w:rsid w:val="00E35153"/>
    <w:rsid w:val="00E37208"/>
    <w:rsid w:val="00E44722"/>
    <w:rsid w:val="00E44EF5"/>
    <w:rsid w:val="00E451DB"/>
    <w:rsid w:val="00E45ED0"/>
    <w:rsid w:val="00E46D3C"/>
    <w:rsid w:val="00E503FC"/>
    <w:rsid w:val="00E520DD"/>
    <w:rsid w:val="00E53BA8"/>
    <w:rsid w:val="00E547B2"/>
    <w:rsid w:val="00E568D2"/>
    <w:rsid w:val="00E5734C"/>
    <w:rsid w:val="00E5781D"/>
    <w:rsid w:val="00E6031B"/>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D10"/>
    <w:rsid w:val="00E93F5C"/>
    <w:rsid w:val="00E94DD2"/>
    <w:rsid w:val="00E95F77"/>
    <w:rsid w:val="00E971E9"/>
    <w:rsid w:val="00E97234"/>
    <w:rsid w:val="00E9748F"/>
    <w:rsid w:val="00EA08E1"/>
    <w:rsid w:val="00EA12FF"/>
    <w:rsid w:val="00EA1723"/>
    <w:rsid w:val="00EA24CD"/>
    <w:rsid w:val="00EA4E28"/>
    <w:rsid w:val="00EA6995"/>
    <w:rsid w:val="00EA76A1"/>
    <w:rsid w:val="00EA7AA3"/>
    <w:rsid w:val="00EB374E"/>
    <w:rsid w:val="00EB43CF"/>
    <w:rsid w:val="00EB49E3"/>
    <w:rsid w:val="00EC00DC"/>
    <w:rsid w:val="00EC27DB"/>
    <w:rsid w:val="00EC3E13"/>
    <w:rsid w:val="00EC4F5B"/>
    <w:rsid w:val="00EC6842"/>
    <w:rsid w:val="00ED0A4B"/>
    <w:rsid w:val="00ED41AE"/>
    <w:rsid w:val="00ED62F3"/>
    <w:rsid w:val="00ED7B7F"/>
    <w:rsid w:val="00ED7E50"/>
    <w:rsid w:val="00EE0361"/>
    <w:rsid w:val="00EE1732"/>
    <w:rsid w:val="00EE3116"/>
    <w:rsid w:val="00EE35E0"/>
    <w:rsid w:val="00EE36FF"/>
    <w:rsid w:val="00EE42E0"/>
    <w:rsid w:val="00EE460E"/>
    <w:rsid w:val="00EE68CD"/>
    <w:rsid w:val="00EE71F3"/>
    <w:rsid w:val="00EE7A97"/>
    <w:rsid w:val="00EF07F8"/>
    <w:rsid w:val="00EF1562"/>
    <w:rsid w:val="00EF26FC"/>
    <w:rsid w:val="00EF4E29"/>
    <w:rsid w:val="00EF59F0"/>
    <w:rsid w:val="00EF706A"/>
    <w:rsid w:val="00EF7438"/>
    <w:rsid w:val="00EF777A"/>
    <w:rsid w:val="00F00D8A"/>
    <w:rsid w:val="00F00FB4"/>
    <w:rsid w:val="00F01469"/>
    <w:rsid w:val="00F01633"/>
    <w:rsid w:val="00F03547"/>
    <w:rsid w:val="00F078A0"/>
    <w:rsid w:val="00F07EA6"/>
    <w:rsid w:val="00F11837"/>
    <w:rsid w:val="00F12832"/>
    <w:rsid w:val="00F135D2"/>
    <w:rsid w:val="00F138BC"/>
    <w:rsid w:val="00F1498D"/>
    <w:rsid w:val="00F15FB1"/>
    <w:rsid w:val="00F200AB"/>
    <w:rsid w:val="00F200D0"/>
    <w:rsid w:val="00F23D6F"/>
    <w:rsid w:val="00F23FF8"/>
    <w:rsid w:val="00F2462C"/>
    <w:rsid w:val="00F24873"/>
    <w:rsid w:val="00F24BE8"/>
    <w:rsid w:val="00F256D0"/>
    <w:rsid w:val="00F257B3"/>
    <w:rsid w:val="00F2631E"/>
    <w:rsid w:val="00F26E38"/>
    <w:rsid w:val="00F27153"/>
    <w:rsid w:val="00F275EF"/>
    <w:rsid w:val="00F3008E"/>
    <w:rsid w:val="00F3038D"/>
    <w:rsid w:val="00F304B4"/>
    <w:rsid w:val="00F306F8"/>
    <w:rsid w:val="00F3102E"/>
    <w:rsid w:val="00F33551"/>
    <w:rsid w:val="00F33B32"/>
    <w:rsid w:val="00F34732"/>
    <w:rsid w:val="00F355B7"/>
    <w:rsid w:val="00F36225"/>
    <w:rsid w:val="00F36CC1"/>
    <w:rsid w:val="00F37229"/>
    <w:rsid w:val="00F37338"/>
    <w:rsid w:val="00F429ED"/>
    <w:rsid w:val="00F47E52"/>
    <w:rsid w:val="00F5054B"/>
    <w:rsid w:val="00F51870"/>
    <w:rsid w:val="00F544AB"/>
    <w:rsid w:val="00F60433"/>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53A"/>
    <w:rsid w:val="00FD69EF"/>
    <w:rsid w:val="00FE1471"/>
    <w:rsid w:val="00FE5BA2"/>
    <w:rsid w:val="00FE69D0"/>
    <w:rsid w:val="00FE6F74"/>
    <w:rsid w:val="00FF1F7E"/>
    <w:rsid w:val="00FF2268"/>
    <w:rsid w:val="00FF2559"/>
    <w:rsid w:val="00FF3559"/>
    <w:rsid w:val="00FF3C58"/>
    <w:rsid w:val="00FF4D9A"/>
    <w:rsid w:val="00FF4DA0"/>
    <w:rsid w:val="00FF5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327252063">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40548">
      <w:bodyDiv w:val="1"/>
      <w:marLeft w:val="0"/>
      <w:marRight w:val="0"/>
      <w:marTop w:val="0"/>
      <w:marBottom w:val="0"/>
      <w:divBdr>
        <w:top w:val="none" w:sz="0" w:space="0" w:color="auto"/>
        <w:left w:val="none" w:sz="0" w:space="0" w:color="auto"/>
        <w:bottom w:val="none" w:sz="0" w:space="0" w:color="auto"/>
        <w:right w:val="none" w:sz="0" w:space="0" w:color="auto"/>
      </w:divBdr>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3093">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4811">
      <w:bodyDiv w:val="1"/>
      <w:marLeft w:val="0"/>
      <w:marRight w:val="0"/>
      <w:marTop w:val="0"/>
      <w:marBottom w:val="0"/>
      <w:divBdr>
        <w:top w:val="none" w:sz="0" w:space="0" w:color="auto"/>
        <w:left w:val="none" w:sz="0" w:space="0" w:color="auto"/>
        <w:bottom w:val="none" w:sz="0" w:space="0" w:color="auto"/>
        <w:right w:val="none" w:sz="0" w:space="0" w:color="auto"/>
      </w:divBdr>
    </w:div>
    <w:div w:id="1776246875">
      <w:bodyDiv w:val="1"/>
      <w:marLeft w:val="0"/>
      <w:marRight w:val="0"/>
      <w:marTop w:val="0"/>
      <w:marBottom w:val="0"/>
      <w:divBdr>
        <w:top w:val="none" w:sz="0" w:space="0" w:color="auto"/>
        <w:left w:val="none" w:sz="0" w:space="0" w:color="auto"/>
        <w:bottom w:val="none" w:sz="0" w:space="0" w:color="auto"/>
        <w:right w:val="none" w:sz="0" w:space="0" w:color="auto"/>
      </w:divBdr>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A714-9E15-46DB-9A4D-3A2CDBD0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12362</Words>
  <Characters>7047</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nekustamo īpašumu nodošanu Finanšu ministrijas valdījumā” (VSS-1101)</vt:lpstr>
      <vt:lpstr>Izziņa par atzinumos sniegtajiem iebildumiem par Ministru kabineta rīkojuma projektu „Par valsts nekustamo īpašumu nodošanu Rīgas Tehniskās universitātes īpašumā”</vt:lpstr>
    </vt:vector>
  </TitlesOfParts>
  <Manager>Raimonds.Karklins@izm.gov.lv</Manager>
  <Company>Izglītības un zinātnes ministrija</Company>
  <LinksUpToDate>false</LinksUpToDate>
  <CharactersWithSpaces>19371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nekustamo īpašumu nodošanu Finanšu ministrijas valdījumā” (VSS-1101)</dc:title>
  <dc:subject>IZMizz_120320_VSS104</dc:subject>
  <dc:creator>I.Rozenštoka</dc:creator>
  <cp:keywords>VSS104</cp:keywords>
  <dc:description>ilze.rozenstoka@izm.gov.lv_x000d_
67047765</dc:description>
  <cp:lastModifiedBy>Ilze Rozenštoka</cp:lastModifiedBy>
  <cp:revision>19</cp:revision>
  <cp:lastPrinted>2017-04-19T13:41:00Z</cp:lastPrinted>
  <dcterms:created xsi:type="dcterms:W3CDTF">2020-04-16T10:43:00Z</dcterms:created>
  <dcterms:modified xsi:type="dcterms:W3CDTF">2020-05-06T07:21:00Z</dcterms:modified>
  <cp:category>Izziņa</cp:category>
</cp:coreProperties>
</file>