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D9C74" w14:textId="77777777" w:rsidR="009B77C6" w:rsidRDefault="000C6091">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Izziņa par atzinumos sniegtajiem iebildumiem</w:t>
      </w:r>
    </w:p>
    <w:p w14:paraId="0ED7D567" w14:textId="77777777" w:rsidR="009B77C6" w:rsidRDefault="009B77C6">
      <w:pPr>
        <w:spacing w:after="0" w:line="240" w:lineRule="auto"/>
        <w:ind w:firstLine="720"/>
        <w:jc w:val="both"/>
        <w:rPr>
          <w:rFonts w:ascii="Times New Roman" w:eastAsia="Times New Roman" w:hAnsi="Times New Roman"/>
          <w:sz w:val="24"/>
          <w:szCs w:val="24"/>
          <w:lang w:eastAsia="lv-LV"/>
        </w:rPr>
      </w:pPr>
    </w:p>
    <w:tbl>
      <w:tblPr>
        <w:tblW w:w="10188" w:type="dxa"/>
        <w:jc w:val="center"/>
        <w:tblCellMar>
          <w:left w:w="10" w:type="dxa"/>
          <w:right w:w="10" w:type="dxa"/>
        </w:tblCellMar>
        <w:tblLook w:val="04A0" w:firstRow="1" w:lastRow="0" w:firstColumn="1" w:lastColumn="0" w:noHBand="0" w:noVBand="1"/>
      </w:tblPr>
      <w:tblGrid>
        <w:gridCol w:w="10188"/>
      </w:tblGrid>
      <w:tr w:rsidR="009B77C6" w14:paraId="35FE0C1B" w14:textId="77777777">
        <w:trPr>
          <w:jc w:val="center"/>
        </w:trPr>
        <w:tc>
          <w:tcPr>
            <w:tcW w:w="10188" w:type="dxa"/>
            <w:tcBorders>
              <w:bottom w:val="single" w:sz="6" w:space="0" w:color="000000"/>
            </w:tcBorders>
            <w:shd w:val="clear" w:color="auto" w:fill="auto"/>
            <w:tcMar>
              <w:top w:w="0" w:type="dxa"/>
              <w:left w:w="108" w:type="dxa"/>
              <w:bottom w:w="0" w:type="dxa"/>
              <w:right w:w="108" w:type="dxa"/>
            </w:tcMar>
          </w:tcPr>
          <w:p w14:paraId="092279EF" w14:textId="77777777" w:rsidR="009B77C6" w:rsidRDefault="009B77C6">
            <w:pPr>
              <w:spacing w:after="0" w:line="240" w:lineRule="auto"/>
              <w:rPr>
                <w:rFonts w:ascii="Times New Roman" w:eastAsia="Times New Roman" w:hAnsi="Times New Roman"/>
                <w:sz w:val="28"/>
                <w:szCs w:val="28"/>
                <w:lang w:eastAsia="lv-LV"/>
              </w:rPr>
            </w:pPr>
          </w:p>
          <w:p w14:paraId="199F8218" w14:textId="77777777" w:rsidR="00CE1E06" w:rsidRDefault="000C6091">
            <w:pPr>
              <w:spacing w:after="0" w:line="240" w:lineRule="auto"/>
              <w:jc w:val="center"/>
              <w:rPr>
                <w:rFonts w:ascii="Times New Roman" w:eastAsia="Times New Roman" w:hAnsi="Times New Roman"/>
                <w:b/>
                <w:sz w:val="28"/>
                <w:szCs w:val="28"/>
                <w:lang w:eastAsia="lv-LV"/>
              </w:rPr>
            </w:pPr>
            <w:bookmarkStart w:id="0" w:name="_Hlk518036942"/>
            <w:r>
              <w:rPr>
                <w:rFonts w:ascii="Times New Roman" w:eastAsia="Times New Roman" w:hAnsi="Times New Roman"/>
                <w:b/>
                <w:sz w:val="28"/>
                <w:szCs w:val="28"/>
                <w:lang w:eastAsia="lv-LV"/>
              </w:rPr>
              <w:t>Ministru kabineta noteikumu projekts “Daugavpils tehnikuma nolikums”</w:t>
            </w:r>
            <w:bookmarkEnd w:id="0"/>
            <w:r>
              <w:rPr>
                <w:rFonts w:ascii="Times New Roman" w:eastAsia="Times New Roman" w:hAnsi="Times New Roman"/>
                <w:b/>
                <w:sz w:val="28"/>
                <w:szCs w:val="28"/>
                <w:lang w:eastAsia="lv-LV"/>
              </w:rPr>
              <w:t xml:space="preserve"> </w:t>
            </w:r>
          </w:p>
          <w:p w14:paraId="0AAC6B11" w14:textId="6489E83E" w:rsidR="009B77C6" w:rsidRDefault="00CE1E06">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(VSS-279)</w:t>
            </w:r>
          </w:p>
          <w:p w14:paraId="13942938" w14:textId="77777777" w:rsidR="009B77C6" w:rsidRDefault="000C6091">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(turpmāk –projekts)</w:t>
            </w:r>
          </w:p>
        </w:tc>
      </w:tr>
    </w:tbl>
    <w:p w14:paraId="6E233B93" w14:textId="77777777" w:rsidR="009B77C6" w:rsidRDefault="000C6091">
      <w:pPr>
        <w:spacing w:after="0" w:line="240" w:lineRule="auto"/>
        <w:jc w:val="center"/>
      </w:pPr>
      <w:r>
        <w:rPr>
          <w:rFonts w:ascii="Times New Roman" w:eastAsia="Times New Roman" w:hAnsi="Times New Roman"/>
          <w:lang w:eastAsia="lv-LV"/>
        </w:rPr>
        <w:t>(</w:t>
      </w:r>
      <w:r>
        <w:rPr>
          <w:rFonts w:ascii="Times New Roman" w:eastAsia="Times New Roman" w:hAnsi="Times New Roman"/>
          <w:color w:val="808080"/>
          <w:lang w:eastAsia="lv-LV"/>
        </w:rPr>
        <w:t>dokumenta veids un nosaukums</w:t>
      </w:r>
      <w:r>
        <w:rPr>
          <w:rFonts w:ascii="Times New Roman" w:eastAsia="Times New Roman" w:hAnsi="Times New Roman"/>
          <w:lang w:eastAsia="lv-LV"/>
        </w:rPr>
        <w:t>)</w:t>
      </w:r>
    </w:p>
    <w:p w14:paraId="58B17973" w14:textId="77777777" w:rsidR="009B77C6" w:rsidRDefault="009B77C6">
      <w:pPr>
        <w:spacing w:after="0" w:line="240" w:lineRule="auto"/>
        <w:ind w:firstLine="720"/>
        <w:jc w:val="both"/>
        <w:rPr>
          <w:rFonts w:ascii="Times New Roman" w:eastAsia="Times New Roman" w:hAnsi="Times New Roman"/>
          <w:sz w:val="24"/>
          <w:szCs w:val="24"/>
          <w:lang w:eastAsia="lv-LV"/>
        </w:rPr>
      </w:pPr>
    </w:p>
    <w:p w14:paraId="2B8D2524" w14:textId="77777777" w:rsidR="009B77C6" w:rsidRDefault="000C6091">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 Jautājumi, par kuriem saskaņošanā vienošanās nav panākta</w:t>
      </w:r>
    </w:p>
    <w:p w14:paraId="60D6B34A" w14:textId="77777777" w:rsidR="009B77C6" w:rsidRDefault="009B77C6">
      <w:pPr>
        <w:spacing w:after="0" w:line="240" w:lineRule="auto"/>
        <w:jc w:val="center"/>
        <w:rPr>
          <w:rFonts w:ascii="Times New Roman" w:eastAsia="Times New Roman" w:hAnsi="Times New Roman"/>
          <w:b/>
          <w:sz w:val="24"/>
          <w:szCs w:val="24"/>
          <w:lang w:eastAsia="lv-LV"/>
        </w:rPr>
      </w:pPr>
    </w:p>
    <w:tbl>
      <w:tblPr>
        <w:tblW w:w="14160" w:type="dxa"/>
        <w:tblInd w:w="108" w:type="dxa"/>
        <w:tblLayout w:type="fixed"/>
        <w:tblCellMar>
          <w:left w:w="10" w:type="dxa"/>
          <w:right w:w="10" w:type="dxa"/>
        </w:tblCellMar>
        <w:tblLook w:val="04A0" w:firstRow="1" w:lastRow="0" w:firstColumn="1" w:lastColumn="0" w:noHBand="0" w:noVBand="1"/>
      </w:tblPr>
      <w:tblGrid>
        <w:gridCol w:w="709"/>
        <w:gridCol w:w="2977"/>
        <w:gridCol w:w="3969"/>
        <w:gridCol w:w="2435"/>
        <w:gridCol w:w="2150"/>
        <w:gridCol w:w="1920"/>
      </w:tblGrid>
      <w:tr w:rsidR="009B77C6" w14:paraId="56178639" w14:textId="77777777">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A8F63A" w14:textId="77777777" w:rsidR="009B77C6" w:rsidRDefault="000C609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FAC878" w14:textId="77777777" w:rsidR="009B77C6" w:rsidRDefault="000C6091">
            <w:pPr>
              <w:spacing w:after="0" w:line="240" w:lineRule="auto"/>
              <w:ind w:firstLine="1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E95C51" w14:textId="77777777" w:rsidR="009B77C6" w:rsidRDefault="000C6091">
            <w:pPr>
              <w:spacing w:after="0" w:line="240" w:lineRule="auto"/>
              <w:ind w:right="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875629" w14:textId="77777777" w:rsidR="009B77C6" w:rsidRDefault="000C6091">
            <w:pPr>
              <w:spacing w:after="0" w:line="240" w:lineRule="auto"/>
              <w:ind w:firstLine="21"/>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Atbildīgās ministrijas pamatojums iebilduma noraidījumam</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1285B" w14:textId="77777777" w:rsidR="009B77C6" w:rsidRDefault="000C609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5ED25" w14:textId="77777777" w:rsidR="009B77C6" w:rsidRDefault="000C609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attiecīgā punkta (panta) galīgā redakcija</w:t>
            </w:r>
          </w:p>
        </w:tc>
      </w:tr>
      <w:tr w:rsidR="009B77C6" w14:paraId="2EAC683A" w14:textId="77777777">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85141E" w14:textId="77777777" w:rsidR="009B77C6" w:rsidRDefault="000C609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p w14:paraId="0F61B3D2" w14:textId="77777777" w:rsidR="009B77C6" w:rsidRDefault="009B77C6">
            <w:pPr>
              <w:spacing w:after="0" w:line="240" w:lineRule="auto"/>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3C2880" w14:textId="77777777" w:rsidR="009B77C6" w:rsidRDefault="000C609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p w14:paraId="48EA8C98" w14:textId="77777777" w:rsidR="009B77C6" w:rsidRDefault="009B77C6">
            <w:pPr>
              <w:spacing w:after="0" w:line="240" w:lineRule="auto"/>
              <w:jc w:val="center"/>
              <w:rPr>
                <w:rFonts w:ascii="Times New Roman" w:eastAsia="Times New Roman" w:hAnsi="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2071BE" w14:textId="77777777" w:rsidR="009B77C6" w:rsidRDefault="000C609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B86DA7" w14:textId="77777777" w:rsidR="009B77C6" w:rsidRDefault="000C609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5B29" w14:textId="77777777" w:rsidR="009B77C6" w:rsidRDefault="000C609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D1647" w14:textId="77777777" w:rsidR="009B77C6" w:rsidRDefault="000C609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r>
      <w:tr w:rsidR="009B77C6" w14:paraId="3A615C9D" w14:textId="77777777">
        <w:trPr>
          <w:trHeight w:val="285"/>
        </w:trPr>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7274905" w14:textId="77777777" w:rsidR="009B77C6" w:rsidRDefault="009B77C6">
            <w:p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9291764" w14:textId="77777777" w:rsidR="009B77C6" w:rsidRDefault="009B77C6">
            <w:pPr>
              <w:spacing w:after="0" w:line="240" w:lineRule="auto"/>
              <w:jc w:val="both"/>
              <w:rPr>
                <w:rFonts w:ascii="Times New Roman" w:eastAsia="Times New Roman" w:hAnsi="Times New Roman"/>
                <w:sz w:val="24"/>
                <w:szCs w:val="24"/>
                <w:lang w:eastAsia="lv-LV"/>
              </w:rPr>
            </w:pPr>
          </w:p>
        </w:tc>
        <w:tc>
          <w:tcPr>
            <w:tcW w:w="396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8731140" w14:textId="77777777" w:rsidR="009B77C6" w:rsidRDefault="009B77C6">
            <w:pPr>
              <w:spacing w:after="0" w:line="240" w:lineRule="auto"/>
              <w:jc w:val="both"/>
              <w:rPr>
                <w:rFonts w:ascii="Times New Roman" w:eastAsia="Times New Roman" w:hAnsi="Times New Roman"/>
                <w:sz w:val="24"/>
                <w:szCs w:val="24"/>
                <w:lang w:eastAsia="lv-LV"/>
              </w:rPr>
            </w:pPr>
          </w:p>
        </w:tc>
        <w:tc>
          <w:tcPr>
            <w:tcW w:w="243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1698762" w14:textId="77777777" w:rsidR="009B77C6" w:rsidRDefault="009B77C6">
            <w:pPr>
              <w:spacing w:after="0" w:line="240" w:lineRule="auto"/>
              <w:jc w:val="both"/>
              <w:rPr>
                <w:rFonts w:ascii="Times New Roman" w:eastAsia="Times New Roman" w:hAnsi="Times New Roman"/>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BB137" w14:textId="77777777" w:rsidR="009B77C6" w:rsidRDefault="009B77C6">
            <w:pPr>
              <w:spacing w:after="0" w:line="240" w:lineRule="auto"/>
              <w:jc w:val="center"/>
              <w:rPr>
                <w:rFonts w:ascii="Times New Roman" w:eastAsia="Times New Roman" w:hAnsi="Times New Roman"/>
                <w:sz w:val="20"/>
                <w:szCs w:val="20"/>
                <w:lang w:eastAsia="lv-LV"/>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A5310" w14:textId="77777777" w:rsidR="009B77C6" w:rsidRDefault="009B77C6">
            <w:pPr>
              <w:spacing w:after="0" w:line="240" w:lineRule="auto"/>
              <w:jc w:val="center"/>
              <w:rPr>
                <w:rFonts w:ascii="Times New Roman" w:eastAsia="Times New Roman" w:hAnsi="Times New Roman"/>
                <w:sz w:val="20"/>
                <w:szCs w:val="20"/>
                <w:lang w:eastAsia="lv-LV"/>
              </w:rPr>
            </w:pPr>
          </w:p>
        </w:tc>
      </w:tr>
    </w:tbl>
    <w:p w14:paraId="442AB7AB" w14:textId="77777777" w:rsidR="009B77C6" w:rsidRDefault="009B77C6">
      <w:pPr>
        <w:spacing w:after="0" w:line="240" w:lineRule="auto"/>
        <w:jc w:val="both"/>
        <w:rPr>
          <w:rFonts w:ascii="Times New Roman" w:eastAsia="Times New Roman" w:hAnsi="Times New Roman"/>
          <w:b/>
          <w:sz w:val="24"/>
          <w:szCs w:val="24"/>
          <w:lang w:eastAsia="lv-LV"/>
        </w:rPr>
      </w:pPr>
    </w:p>
    <w:p w14:paraId="35D503A6" w14:textId="77777777" w:rsidR="009B77C6" w:rsidRDefault="000C6091">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Informācija par starpministriju (starpinstitūciju) sanāksmi vai elektronisko saskaņošanu</w:t>
      </w:r>
    </w:p>
    <w:p w14:paraId="47F9B9B1" w14:textId="77777777" w:rsidR="009B77C6" w:rsidRDefault="009B77C6">
      <w:pPr>
        <w:spacing w:after="0" w:line="240" w:lineRule="auto"/>
        <w:jc w:val="both"/>
        <w:rPr>
          <w:rFonts w:ascii="Times New Roman" w:eastAsia="Times New Roman" w:hAnsi="Times New Roman"/>
          <w:b/>
          <w:sz w:val="24"/>
          <w:szCs w:val="24"/>
          <w:lang w:eastAsia="lv-LV"/>
        </w:rPr>
      </w:pPr>
    </w:p>
    <w:tbl>
      <w:tblPr>
        <w:tblW w:w="12582" w:type="dxa"/>
        <w:tblCellMar>
          <w:left w:w="10" w:type="dxa"/>
          <w:right w:w="10" w:type="dxa"/>
        </w:tblCellMar>
        <w:tblLook w:val="04A0" w:firstRow="1" w:lastRow="0" w:firstColumn="1" w:lastColumn="0" w:noHBand="0" w:noVBand="1"/>
      </w:tblPr>
      <w:tblGrid>
        <w:gridCol w:w="6345"/>
        <w:gridCol w:w="363"/>
        <w:gridCol w:w="840"/>
        <w:gridCol w:w="5034"/>
      </w:tblGrid>
      <w:tr w:rsidR="009B77C6" w14:paraId="7EA429DA" w14:textId="77777777">
        <w:tc>
          <w:tcPr>
            <w:tcW w:w="6345" w:type="dxa"/>
            <w:shd w:val="clear" w:color="auto" w:fill="auto"/>
            <w:tcMar>
              <w:top w:w="0" w:type="dxa"/>
              <w:left w:w="108" w:type="dxa"/>
              <w:bottom w:w="0" w:type="dxa"/>
              <w:right w:w="108" w:type="dxa"/>
            </w:tcMar>
          </w:tcPr>
          <w:p w14:paraId="52559297" w14:textId="77777777" w:rsidR="009B77C6" w:rsidRDefault="000C609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14:paraId="37E59C26" w14:textId="239C71B0" w:rsidR="009B77C6" w:rsidRDefault="000C6991">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23</w:t>
            </w:r>
            <w:r w:rsidR="000C6091">
              <w:rPr>
                <w:rFonts w:ascii="Times New Roman" w:eastAsia="Times New Roman" w:hAnsi="Times New Roman"/>
                <w:sz w:val="24"/>
                <w:szCs w:val="24"/>
                <w:lang w:eastAsia="lv-LV"/>
              </w:rPr>
              <w:t>.04.2020.</w:t>
            </w:r>
            <w:r w:rsidR="002C21FA">
              <w:rPr>
                <w:rFonts w:ascii="Times New Roman" w:eastAsia="Times New Roman" w:hAnsi="Times New Roman"/>
                <w:sz w:val="24"/>
                <w:szCs w:val="24"/>
                <w:lang w:eastAsia="lv-LV"/>
              </w:rPr>
              <w:t>, 11.05.2020</w:t>
            </w:r>
            <w:r w:rsidR="003A0395">
              <w:rPr>
                <w:rFonts w:ascii="Times New Roman" w:eastAsia="Times New Roman" w:hAnsi="Times New Roman"/>
                <w:sz w:val="24"/>
                <w:szCs w:val="24"/>
                <w:lang w:eastAsia="lv-LV"/>
              </w:rPr>
              <w:t>, 1</w:t>
            </w:r>
            <w:r w:rsidR="00BD28FC">
              <w:rPr>
                <w:rFonts w:ascii="Times New Roman" w:eastAsia="Times New Roman" w:hAnsi="Times New Roman"/>
                <w:sz w:val="24"/>
                <w:szCs w:val="24"/>
                <w:lang w:eastAsia="lv-LV"/>
              </w:rPr>
              <w:t>9</w:t>
            </w:r>
            <w:r w:rsidR="003A0395">
              <w:rPr>
                <w:rFonts w:ascii="Times New Roman" w:eastAsia="Times New Roman" w:hAnsi="Times New Roman"/>
                <w:sz w:val="24"/>
                <w:szCs w:val="24"/>
                <w:lang w:eastAsia="lv-LV"/>
              </w:rPr>
              <w:t>.05.2020.</w:t>
            </w:r>
          </w:p>
        </w:tc>
      </w:tr>
      <w:tr w:rsidR="009B77C6" w14:paraId="55065454" w14:textId="77777777">
        <w:tc>
          <w:tcPr>
            <w:tcW w:w="6345" w:type="dxa"/>
            <w:shd w:val="clear" w:color="auto" w:fill="auto"/>
            <w:tcMar>
              <w:top w:w="0" w:type="dxa"/>
              <w:left w:w="108" w:type="dxa"/>
              <w:bottom w:w="0" w:type="dxa"/>
              <w:right w:w="108" w:type="dxa"/>
            </w:tcMar>
          </w:tcPr>
          <w:p w14:paraId="7AE69E68" w14:textId="77777777" w:rsidR="009B77C6" w:rsidRDefault="009B77C6">
            <w:pPr>
              <w:spacing w:after="0" w:line="240" w:lineRule="auto"/>
              <w:jc w:val="both"/>
              <w:rPr>
                <w:rFonts w:ascii="Times New Roman" w:eastAsia="Times New Roman" w:hAnsi="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14:paraId="7C57F2B0" w14:textId="77777777" w:rsidR="009B77C6" w:rsidRDefault="009B77C6">
            <w:pPr>
              <w:spacing w:after="0" w:line="240" w:lineRule="auto"/>
              <w:ind w:firstLine="720"/>
              <w:rPr>
                <w:rFonts w:ascii="Times New Roman" w:eastAsia="Times New Roman" w:hAnsi="Times New Roman"/>
                <w:sz w:val="24"/>
                <w:szCs w:val="24"/>
                <w:lang w:eastAsia="lv-LV"/>
              </w:rPr>
            </w:pPr>
          </w:p>
        </w:tc>
      </w:tr>
      <w:tr w:rsidR="009B77C6" w14:paraId="63B5D3EB" w14:textId="77777777">
        <w:tc>
          <w:tcPr>
            <w:tcW w:w="6345" w:type="dxa"/>
            <w:shd w:val="clear" w:color="auto" w:fill="auto"/>
            <w:tcMar>
              <w:top w:w="0" w:type="dxa"/>
              <w:left w:w="108" w:type="dxa"/>
              <w:bottom w:w="0" w:type="dxa"/>
              <w:right w:w="108" w:type="dxa"/>
            </w:tcMar>
          </w:tcPr>
          <w:p w14:paraId="6EDE073C" w14:textId="77777777" w:rsidR="009B77C6" w:rsidRDefault="000C609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14:paraId="56C87824" w14:textId="77777777" w:rsidR="009B77C6" w:rsidRDefault="000C6091">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 Finanšu ministrija</w:t>
            </w:r>
          </w:p>
        </w:tc>
      </w:tr>
      <w:tr w:rsidR="009B77C6" w14:paraId="02FFAACC" w14:textId="77777777">
        <w:trPr>
          <w:trHeight w:val="285"/>
        </w:trPr>
        <w:tc>
          <w:tcPr>
            <w:tcW w:w="6345" w:type="dxa"/>
            <w:shd w:val="clear" w:color="auto" w:fill="auto"/>
            <w:tcMar>
              <w:top w:w="0" w:type="dxa"/>
              <w:left w:w="108" w:type="dxa"/>
              <w:bottom w:w="0" w:type="dxa"/>
              <w:right w:w="108" w:type="dxa"/>
            </w:tcMar>
          </w:tcPr>
          <w:p w14:paraId="518FCC37" w14:textId="77777777" w:rsidR="009B77C6" w:rsidRDefault="009B77C6">
            <w:pPr>
              <w:spacing w:after="0" w:line="240" w:lineRule="auto"/>
              <w:rPr>
                <w:rFonts w:ascii="Times New Roman" w:eastAsia="Times New Roman" w:hAnsi="Times New Roman"/>
                <w:sz w:val="24"/>
                <w:szCs w:val="24"/>
                <w:lang w:eastAsia="lv-LV"/>
              </w:rPr>
            </w:pPr>
          </w:p>
        </w:tc>
        <w:tc>
          <w:tcPr>
            <w:tcW w:w="1203" w:type="dxa"/>
            <w:gridSpan w:val="2"/>
            <w:shd w:val="clear" w:color="auto" w:fill="auto"/>
            <w:tcMar>
              <w:top w:w="0" w:type="dxa"/>
              <w:left w:w="108" w:type="dxa"/>
              <w:bottom w:w="0" w:type="dxa"/>
              <w:right w:w="108" w:type="dxa"/>
            </w:tcMar>
          </w:tcPr>
          <w:p w14:paraId="149A3EC3" w14:textId="77777777" w:rsidR="009B77C6" w:rsidRDefault="009B77C6">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7C667E13" w14:textId="77777777" w:rsidR="009B77C6" w:rsidRDefault="009B77C6">
            <w:pPr>
              <w:spacing w:after="0" w:line="240" w:lineRule="auto"/>
              <w:ind w:firstLine="12"/>
              <w:rPr>
                <w:rFonts w:ascii="Times New Roman" w:eastAsia="Times New Roman" w:hAnsi="Times New Roman"/>
                <w:sz w:val="24"/>
                <w:szCs w:val="24"/>
                <w:lang w:eastAsia="lv-LV"/>
              </w:rPr>
            </w:pPr>
          </w:p>
        </w:tc>
      </w:tr>
      <w:tr w:rsidR="009B77C6" w14:paraId="75AB16CD" w14:textId="77777777">
        <w:trPr>
          <w:trHeight w:val="285"/>
        </w:trPr>
        <w:tc>
          <w:tcPr>
            <w:tcW w:w="6708" w:type="dxa"/>
            <w:gridSpan w:val="2"/>
            <w:shd w:val="clear" w:color="auto" w:fill="auto"/>
            <w:tcMar>
              <w:top w:w="0" w:type="dxa"/>
              <w:left w:w="108" w:type="dxa"/>
              <w:bottom w:w="0" w:type="dxa"/>
              <w:right w:w="108" w:type="dxa"/>
            </w:tcMar>
          </w:tcPr>
          <w:p w14:paraId="25480C62" w14:textId="77777777" w:rsidR="009B77C6" w:rsidRDefault="000C6091">
            <w:pPr>
              <w:rPr>
                <w:rFonts w:eastAsia="Times New Roman"/>
                <w:color w:val="5A5A5A"/>
                <w:spacing w:val="15"/>
                <w:lang w:eastAsia="lv-LV"/>
              </w:rPr>
            </w:pPr>
            <w:r>
              <w:rPr>
                <w:rFonts w:eastAsia="Times New Roman"/>
                <w:color w:val="5A5A5A"/>
                <w:spacing w:val="15"/>
                <w:lang w:eastAsia="lv-LV"/>
              </w:rPr>
              <w:lastRenderedPageBreak/>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580FCEE3" w14:textId="77777777" w:rsidR="009B77C6" w:rsidRDefault="009B77C6">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7180CFA6" w14:textId="77777777" w:rsidR="009B77C6" w:rsidRDefault="000C609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Tieslietu  ministrija </w:t>
            </w:r>
          </w:p>
        </w:tc>
      </w:tr>
      <w:tr w:rsidR="009B77C6" w14:paraId="754F3FD2" w14:textId="77777777">
        <w:trPr>
          <w:trHeight w:val="465"/>
        </w:trPr>
        <w:tc>
          <w:tcPr>
            <w:tcW w:w="6708" w:type="dxa"/>
            <w:gridSpan w:val="2"/>
            <w:shd w:val="clear" w:color="auto" w:fill="auto"/>
            <w:tcMar>
              <w:top w:w="0" w:type="dxa"/>
              <w:left w:w="108" w:type="dxa"/>
              <w:bottom w:w="0" w:type="dxa"/>
              <w:right w:w="108" w:type="dxa"/>
            </w:tcMar>
          </w:tcPr>
          <w:p w14:paraId="3F96AE49" w14:textId="77777777" w:rsidR="009B77C6" w:rsidRDefault="000C6091">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12A8EB15" w14:textId="77777777" w:rsidR="009B77C6" w:rsidRDefault="009B77C6">
            <w:pPr>
              <w:spacing w:after="0" w:line="240" w:lineRule="auto"/>
              <w:ind w:firstLine="720"/>
              <w:rPr>
                <w:rFonts w:ascii="Times New Roman" w:eastAsia="Times New Roman" w:hAnsi="Times New Roman"/>
                <w:sz w:val="24"/>
                <w:szCs w:val="24"/>
                <w:lang w:eastAsia="lv-LV"/>
              </w:rPr>
            </w:pPr>
          </w:p>
        </w:tc>
      </w:tr>
      <w:tr w:rsidR="009B77C6" w14:paraId="2EED23E3" w14:textId="77777777">
        <w:trPr>
          <w:trHeight w:val="465"/>
        </w:trPr>
        <w:tc>
          <w:tcPr>
            <w:tcW w:w="12582" w:type="dxa"/>
            <w:gridSpan w:val="4"/>
            <w:shd w:val="clear" w:color="auto" w:fill="auto"/>
            <w:tcMar>
              <w:top w:w="0" w:type="dxa"/>
              <w:left w:w="108" w:type="dxa"/>
              <w:bottom w:w="0" w:type="dxa"/>
              <w:right w:w="108" w:type="dxa"/>
            </w:tcMar>
          </w:tcPr>
          <w:p w14:paraId="7C504828" w14:textId="77777777" w:rsidR="009B77C6" w:rsidRDefault="009B77C6">
            <w:pPr>
              <w:spacing w:after="0" w:line="240" w:lineRule="auto"/>
              <w:ind w:left="4820" w:firstLine="720"/>
              <w:jc w:val="center"/>
              <w:rPr>
                <w:rFonts w:ascii="Times New Roman" w:eastAsia="Times New Roman" w:hAnsi="Times New Roman"/>
                <w:sz w:val="24"/>
                <w:szCs w:val="24"/>
                <w:lang w:eastAsia="lv-LV"/>
              </w:rPr>
            </w:pPr>
          </w:p>
        </w:tc>
      </w:tr>
      <w:tr w:rsidR="009B77C6" w14:paraId="34F85F75" w14:textId="77777777">
        <w:tc>
          <w:tcPr>
            <w:tcW w:w="6708" w:type="dxa"/>
            <w:gridSpan w:val="2"/>
            <w:shd w:val="clear" w:color="auto" w:fill="auto"/>
            <w:tcMar>
              <w:top w:w="0" w:type="dxa"/>
              <w:left w:w="108" w:type="dxa"/>
              <w:bottom w:w="0" w:type="dxa"/>
              <w:right w:w="108" w:type="dxa"/>
            </w:tcMar>
          </w:tcPr>
          <w:p w14:paraId="5A8690F5" w14:textId="77777777" w:rsidR="009B77C6" w:rsidRDefault="000C609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shd w:val="clear" w:color="auto" w:fill="auto"/>
            <w:tcMar>
              <w:top w:w="0" w:type="dxa"/>
              <w:left w:w="108" w:type="dxa"/>
              <w:bottom w:w="0" w:type="dxa"/>
              <w:right w:w="108" w:type="dxa"/>
            </w:tcMar>
          </w:tcPr>
          <w:p w14:paraId="7773EA81" w14:textId="77777777" w:rsidR="009B77C6" w:rsidRDefault="009B77C6">
            <w:pPr>
              <w:spacing w:after="0" w:line="240" w:lineRule="auto"/>
              <w:ind w:firstLine="720"/>
              <w:rPr>
                <w:rFonts w:ascii="Times New Roman" w:eastAsia="Times New Roman" w:hAnsi="Times New Roman"/>
                <w:sz w:val="24"/>
                <w:szCs w:val="24"/>
                <w:lang w:eastAsia="lv-LV"/>
              </w:rPr>
            </w:pPr>
          </w:p>
        </w:tc>
      </w:tr>
      <w:tr w:rsidR="009B77C6" w14:paraId="51B8B788" w14:textId="77777777">
        <w:tc>
          <w:tcPr>
            <w:tcW w:w="6708" w:type="dxa"/>
            <w:gridSpan w:val="2"/>
            <w:shd w:val="clear" w:color="auto" w:fill="auto"/>
            <w:tcMar>
              <w:top w:w="0" w:type="dxa"/>
              <w:left w:w="108" w:type="dxa"/>
              <w:bottom w:w="0" w:type="dxa"/>
              <w:right w:w="108" w:type="dxa"/>
            </w:tcMar>
          </w:tcPr>
          <w:p w14:paraId="3772EA70" w14:textId="77777777" w:rsidR="009B77C6" w:rsidRDefault="000C6091">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4E98A9D9" w14:textId="77777777" w:rsidR="009B77C6" w:rsidRDefault="009B77C6">
            <w:pPr>
              <w:spacing w:after="0" w:line="240" w:lineRule="auto"/>
              <w:ind w:firstLine="720"/>
              <w:rPr>
                <w:rFonts w:ascii="Times New Roman" w:eastAsia="Times New Roman" w:hAnsi="Times New Roman"/>
                <w:sz w:val="24"/>
                <w:szCs w:val="24"/>
                <w:lang w:eastAsia="lv-LV"/>
              </w:rPr>
            </w:pPr>
          </w:p>
        </w:tc>
      </w:tr>
      <w:tr w:rsidR="009B77C6" w14:paraId="0820AD1D" w14:textId="77777777">
        <w:tc>
          <w:tcPr>
            <w:tcW w:w="6708" w:type="dxa"/>
            <w:gridSpan w:val="2"/>
            <w:shd w:val="clear" w:color="auto" w:fill="auto"/>
            <w:tcMar>
              <w:top w:w="0" w:type="dxa"/>
              <w:left w:w="108" w:type="dxa"/>
              <w:bottom w:w="0" w:type="dxa"/>
              <w:right w:w="108" w:type="dxa"/>
            </w:tcMar>
          </w:tcPr>
          <w:p w14:paraId="3665C41C" w14:textId="77777777" w:rsidR="009B77C6" w:rsidRDefault="000C6091">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bottom w:val="single" w:sz="6" w:space="0" w:color="000000"/>
            </w:tcBorders>
            <w:shd w:val="clear" w:color="auto" w:fill="auto"/>
            <w:tcMar>
              <w:top w:w="0" w:type="dxa"/>
              <w:left w:w="108" w:type="dxa"/>
              <w:bottom w:w="0" w:type="dxa"/>
              <w:right w:w="108" w:type="dxa"/>
            </w:tcMar>
          </w:tcPr>
          <w:p w14:paraId="792128A1" w14:textId="77777777" w:rsidR="009B77C6" w:rsidRDefault="009B77C6">
            <w:pPr>
              <w:spacing w:after="0" w:line="240" w:lineRule="auto"/>
              <w:ind w:firstLine="720"/>
              <w:rPr>
                <w:rFonts w:ascii="Times New Roman" w:eastAsia="Times New Roman" w:hAnsi="Times New Roman"/>
                <w:sz w:val="24"/>
                <w:szCs w:val="24"/>
                <w:lang w:eastAsia="lv-LV"/>
              </w:rPr>
            </w:pPr>
          </w:p>
        </w:tc>
      </w:tr>
    </w:tbl>
    <w:p w14:paraId="689DF87D" w14:textId="77777777" w:rsidR="009B77C6" w:rsidRDefault="009B77C6"/>
    <w:p w14:paraId="0F52D424" w14:textId="77777777" w:rsidR="009B77C6" w:rsidRDefault="000C6091">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II. Jautājumi, par kuriem saskaņošanā vienošanās ir panākta</w:t>
      </w:r>
    </w:p>
    <w:p w14:paraId="77A11ECC" w14:textId="77777777" w:rsidR="009B77C6" w:rsidRDefault="009B77C6">
      <w:pPr>
        <w:spacing w:after="0" w:line="240" w:lineRule="auto"/>
        <w:ind w:firstLine="720"/>
        <w:jc w:val="both"/>
        <w:rPr>
          <w:rFonts w:ascii="Times New Roman" w:eastAsia="Times New Roman" w:hAnsi="Times New Roman"/>
          <w:sz w:val="24"/>
          <w:szCs w:val="24"/>
          <w:lang w:eastAsia="lv-LV"/>
        </w:rPr>
      </w:pPr>
    </w:p>
    <w:tbl>
      <w:tblPr>
        <w:tblW w:w="24250" w:type="dxa"/>
        <w:tblInd w:w="-8" w:type="dxa"/>
        <w:tblLayout w:type="fixed"/>
        <w:tblCellMar>
          <w:left w:w="10" w:type="dxa"/>
          <w:right w:w="10" w:type="dxa"/>
        </w:tblCellMar>
        <w:tblLook w:val="04A0" w:firstRow="1" w:lastRow="0" w:firstColumn="1" w:lastColumn="0" w:noHBand="0" w:noVBand="1"/>
      </w:tblPr>
      <w:tblGrid>
        <w:gridCol w:w="40"/>
        <w:gridCol w:w="706"/>
        <w:gridCol w:w="3078"/>
        <w:gridCol w:w="1212"/>
        <w:gridCol w:w="3170"/>
        <w:gridCol w:w="4100"/>
        <w:gridCol w:w="2678"/>
        <w:gridCol w:w="40"/>
        <w:gridCol w:w="3070"/>
        <w:gridCol w:w="3078"/>
        <w:gridCol w:w="3078"/>
      </w:tblGrid>
      <w:tr w:rsidR="009B77C6" w14:paraId="3536E630" w14:textId="77777777" w:rsidTr="00E624A2">
        <w:tc>
          <w:tcPr>
            <w:tcW w:w="8" w:type="dxa"/>
            <w:tcBorders>
              <w:right w:val="single" w:sz="4" w:space="0" w:color="auto"/>
            </w:tcBorders>
          </w:tcPr>
          <w:p w14:paraId="7B278160" w14:textId="77777777" w:rsidR="009B77C6" w:rsidRDefault="009B77C6">
            <w:pPr>
              <w:spacing w:after="0" w:line="240" w:lineRule="auto"/>
              <w:jc w:val="center"/>
              <w:rPr>
                <w:rFonts w:ascii="Times New Roman" w:eastAsia="Times New Roman" w:hAnsi="Times New Roman"/>
                <w:sz w:val="24"/>
                <w:szCs w:val="24"/>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B3716" w14:textId="77777777" w:rsidR="009B77C6" w:rsidRDefault="000C609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Nr. p. k.</w:t>
            </w:r>
          </w:p>
        </w:tc>
        <w:tc>
          <w:tcPr>
            <w:tcW w:w="3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9D2089" w14:textId="77777777" w:rsidR="009B77C6" w:rsidRDefault="000C6091">
            <w:pPr>
              <w:spacing w:after="0" w:line="240" w:lineRule="auto"/>
              <w:ind w:firstLine="1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Saskaņošanai nosūtītā projekta redakcija (konkrēta punkta (panta) redakcija)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F5DD92" w14:textId="77777777" w:rsidR="009B77C6" w:rsidRDefault="000C6091">
            <w:pPr>
              <w:spacing w:after="0" w:line="240" w:lineRule="auto"/>
              <w:ind w:right="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41ED8D" w14:textId="77777777" w:rsidR="009B77C6" w:rsidRDefault="000C6091">
            <w:pPr>
              <w:spacing w:after="0" w:line="240" w:lineRule="auto"/>
              <w:ind w:firstLine="21"/>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Atbildīgās ministrijas norāde par to, ka iebildums ir ņemts vērā, vai informācija par saskaņošanā panākto alternatīvo risinājumu</w:t>
            </w:r>
          </w:p>
        </w:tc>
        <w:tc>
          <w:tcPr>
            <w:tcW w:w="269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F4306F3" w14:textId="77777777" w:rsidR="009B77C6" w:rsidRDefault="000C609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attiecīgā punkta (panta) galīgā redakcija</w:t>
            </w:r>
          </w:p>
        </w:tc>
        <w:tc>
          <w:tcPr>
            <w:tcW w:w="3078" w:type="dxa"/>
          </w:tcPr>
          <w:p w14:paraId="396E721E" w14:textId="77777777" w:rsidR="009B77C6" w:rsidRDefault="009B77C6">
            <w:pPr>
              <w:spacing w:after="0" w:line="240" w:lineRule="auto"/>
              <w:jc w:val="center"/>
              <w:rPr>
                <w:rFonts w:ascii="Times New Roman" w:eastAsia="Times New Roman" w:hAnsi="Times New Roman"/>
                <w:sz w:val="24"/>
                <w:szCs w:val="24"/>
                <w:lang w:eastAsia="lv-LV"/>
              </w:rPr>
            </w:pPr>
          </w:p>
        </w:tc>
        <w:tc>
          <w:tcPr>
            <w:tcW w:w="3086" w:type="dxa"/>
          </w:tcPr>
          <w:p w14:paraId="5D1CBA92" w14:textId="77777777" w:rsidR="009B77C6" w:rsidRDefault="009B77C6">
            <w:pPr>
              <w:spacing w:after="0" w:line="240" w:lineRule="auto"/>
              <w:jc w:val="center"/>
              <w:rPr>
                <w:rFonts w:ascii="Times New Roman" w:eastAsia="Times New Roman" w:hAnsi="Times New Roman"/>
                <w:sz w:val="24"/>
                <w:szCs w:val="24"/>
                <w:lang w:eastAsia="lv-LV"/>
              </w:rPr>
            </w:pPr>
          </w:p>
        </w:tc>
        <w:tc>
          <w:tcPr>
            <w:tcW w:w="3086" w:type="dxa"/>
          </w:tcPr>
          <w:p w14:paraId="322E4C6E" w14:textId="77777777" w:rsidR="009B77C6" w:rsidRDefault="009B77C6">
            <w:pPr>
              <w:spacing w:after="0" w:line="240" w:lineRule="auto"/>
              <w:jc w:val="center"/>
              <w:rPr>
                <w:rFonts w:ascii="Times New Roman" w:eastAsia="Times New Roman" w:hAnsi="Times New Roman"/>
                <w:sz w:val="24"/>
                <w:szCs w:val="24"/>
                <w:lang w:eastAsia="lv-LV"/>
              </w:rPr>
            </w:pPr>
          </w:p>
        </w:tc>
      </w:tr>
      <w:tr w:rsidR="009B77C6" w14:paraId="0FA31B23" w14:textId="77777777" w:rsidTr="00E624A2">
        <w:tc>
          <w:tcPr>
            <w:tcW w:w="8" w:type="dxa"/>
            <w:tcBorders>
              <w:right w:val="single" w:sz="4" w:space="0" w:color="auto"/>
            </w:tcBorders>
          </w:tcPr>
          <w:p w14:paraId="16298B31" w14:textId="77777777" w:rsidR="009B77C6" w:rsidRDefault="009B77C6">
            <w:pPr>
              <w:spacing w:after="0" w:line="240" w:lineRule="auto"/>
              <w:jc w:val="center"/>
              <w:rPr>
                <w:rFonts w:ascii="Times New Roman" w:eastAsia="Times New Roman" w:hAnsi="Times New Roman"/>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DA2C7" w14:textId="77777777" w:rsidR="009B77C6" w:rsidRDefault="000C609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3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A8D2D" w14:textId="77777777" w:rsidR="009B77C6" w:rsidRDefault="000C6091">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6CBDF" w14:textId="77777777" w:rsidR="009B77C6" w:rsidRDefault="000C6091">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37D94C" w14:textId="77777777" w:rsidR="009B77C6" w:rsidRDefault="000C6091">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2693" w:type="dxa"/>
            <w:gridSpan w:val="2"/>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7897DD53" w14:textId="77777777" w:rsidR="009B77C6" w:rsidRDefault="000C609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3078" w:type="dxa"/>
          </w:tcPr>
          <w:p w14:paraId="7512AA22" w14:textId="77777777" w:rsidR="009B77C6" w:rsidRDefault="009B77C6">
            <w:pPr>
              <w:spacing w:after="0" w:line="240" w:lineRule="auto"/>
              <w:jc w:val="center"/>
              <w:rPr>
                <w:rFonts w:ascii="Times New Roman" w:eastAsia="Times New Roman" w:hAnsi="Times New Roman"/>
                <w:sz w:val="20"/>
                <w:szCs w:val="20"/>
                <w:lang w:eastAsia="lv-LV"/>
              </w:rPr>
            </w:pPr>
          </w:p>
        </w:tc>
        <w:tc>
          <w:tcPr>
            <w:tcW w:w="3086" w:type="dxa"/>
          </w:tcPr>
          <w:p w14:paraId="6815C81F" w14:textId="77777777" w:rsidR="009B77C6" w:rsidRDefault="009B77C6">
            <w:pPr>
              <w:spacing w:after="0" w:line="240" w:lineRule="auto"/>
              <w:jc w:val="center"/>
              <w:rPr>
                <w:rFonts w:ascii="Times New Roman" w:eastAsia="Times New Roman" w:hAnsi="Times New Roman"/>
                <w:sz w:val="20"/>
                <w:szCs w:val="20"/>
                <w:lang w:eastAsia="lv-LV"/>
              </w:rPr>
            </w:pPr>
          </w:p>
        </w:tc>
        <w:tc>
          <w:tcPr>
            <w:tcW w:w="3086" w:type="dxa"/>
          </w:tcPr>
          <w:p w14:paraId="26AB2B26" w14:textId="77777777" w:rsidR="009B77C6" w:rsidRDefault="009B77C6">
            <w:pPr>
              <w:spacing w:after="0" w:line="240" w:lineRule="auto"/>
              <w:jc w:val="center"/>
              <w:rPr>
                <w:rFonts w:ascii="Times New Roman" w:eastAsia="Times New Roman" w:hAnsi="Times New Roman"/>
                <w:sz w:val="20"/>
                <w:szCs w:val="20"/>
                <w:lang w:eastAsia="lv-LV"/>
              </w:rPr>
            </w:pPr>
          </w:p>
        </w:tc>
      </w:tr>
      <w:tr w:rsidR="009B77C6" w14:paraId="5C4757B5" w14:textId="77777777" w:rsidTr="00E624A2">
        <w:tc>
          <w:tcPr>
            <w:tcW w:w="8" w:type="dxa"/>
            <w:tcBorders>
              <w:right w:val="single" w:sz="4" w:space="0" w:color="auto"/>
            </w:tcBorders>
          </w:tcPr>
          <w:p w14:paraId="7F54C861" w14:textId="77777777" w:rsidR="009B77C6" w:rsidRDefault="009B77C6">
            <w:pPr>
              <w:spacing w:after="0" w:line="240" w:lineRule="auto"/>
              <w:ind w:firstLine="720"/>
              <w:jc w:val="center"/>
              <w:rPr>
                <w:rFonts w:ascii="Times New Roman" w:eastAsia="Times New Roman" w:hAnsi="Times New Roman"/>
                <w:sz w:val="24"/>
                <w:szCs w:val="24"/>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983A0E" w14:textId="77777777" w:rsidR="009B77C6" w:rsidRDefault="000C6091">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p>
          <w:p w14:paraId="54F81F00" w14:textId="77777777" w:rsidR="009B77C6" w:rsidRDefault="009B77C6">
            <w:pPr>
              <w:rPr>
                <w:rFonts w:ascii="Times New Roman" w:eastAsia="Times New Roman" w:hAnsi="Times New Roman"/>
                <w:sz w:val="24"/>
                <w:szCs w:val="24"/>
                <w:lang w:eastAsia="lv-LV"/>
              </w:rPr>
            </w:pPr>
          </w:p>
        </w:tc>
        <w:tc>
          <w:tcPr>
            <w:tcW w:w="3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CA1CD7" w14:textId="77777777" w:rsidR="009B77C6" w:rsidRDefault="009B77C6">
            <w:pPr>
              <w:spacing w:after="0" w:line="240" w:lineRule="auto"/>
              <w:ind w:right="-766" w:firstLine="720"/>
              <w:jc w:val="both"/>
              <w:rPr>
                <w:rFonts w:ascii="Times New Roman" w:hAnsi="Times New Roman"/>
                <w:color w:val="000000"/>
                <w:sz w:val="24"/>
                <w:szCs w:val="24"/>
              </w:rPr>
            </w:pPr>
          </w:p>
          <w:p w14:paraId="5DC135C7" w14:textId="77777777" w:rsidR="009B77C6" w:rsidRDefault="000C6091">
            <w:pPr>
              <w:spacing w:after="0" w:line="240" w:lineRule="auto"/>
              <w:jc w:val="both"/>
              <w:rPr>
                <w:rFonts w:ascii="Times New Roman" w:hAnsi="Times New Roman"/>
                <w:sz w:val="24"/>
                <w:szCs w:val="24"/>
              </w:rPr>
            </w:pPr>
            <w:r>
              <w:rPr>
                <w:rFonts w:ascii="Times New Roman" w:hAnsi="Times New Roman"/>
                <w:sz w:val="24"/>
                <w:szCs w:val="24"/>
              </w:rPr>
              <w:t>10. Tehnikuma uzdevumi:</w:t>
            </w:r>
          </w:p>
          <w:p w14:paraId="5838ECAE" w14:textId="77777777" w:rsidR="009B77C6" w:rsidRDefault="000C6091">
            <w:pPr>
              <w:spacing w:after="0" w:line="240" w:lineRule="auto"/>
              <w:ind w:firstLine="709"/>
              <w:jc w:val="both"/>
              <w:rPr>
                <w:rFonts w:ascii="Times New Roman" w:hAnsi="Times New Roman"/>
                <w:sz w:val="24"/>
                <w:szCs w:val="24"/>
              </w:rPr>
            </w:pPr>
            <w:r>
              <w:rPr>
                <w:rFonts w:ascii="Times New Roman" w:hAnsi="Times New Roman"/>
                <w:sz w:val="24"/>
                <w:szCs w:val="24"/>
              </w:rPr>
              <w:t xml:space="preserve">10.1. īstenot normatīvajos aktos noteiktajā kārtībā licencētas un akreditētas profesionālās izglītības programmas, radot labvēlīgus apstākļus izglītojamo intelektuālajai, tikumiskajai un fiziskajai </w:t>
            </w:r>
            <w:r>
              <w:rPr>
                <w:rFonts w:ascii="Times New Roman" w:hAnsi="Times New Roman"/>
                <w:sz w:val="24"/>
                <w:szCs w:val="24"/>
              </w:rPr>
              <w:lastRenderedPageBreak/>
              <w:t>attīstībai un izvēloties izglītības procesam atbilstīgas darba metodes un formas;</w:t>
            </w:r>
          </w:p>
          <w:p w14:paraId="1ADCC3CD" w14:textId="77777777" w:rsidR="009B77C6" w:rsidRDefault="000C6091">
            <w:pPr>
              <w:spacing w:after="0" w:line="240" w:lineRule="auto"/>
              <w:ind w:firstLine="709"/>
              <w:jc w:val="both"/>
              <w:rPr>
                <w:rFonts w:ascii="Times New Roman" w:hAnsi="Times New Roman"/>
                <w:sz w:val="24"/>
                <w:szCs w:val="24"/>
              </w:rPr>
            </w:pPr>
            <w:r>
              <w:rPr>
                <w:rFonts w:ascii="Times New Roman" w:hAnsi="Times New Roman"/>
                <w:sz w:val="24"/>
                <w:szCs w:val="24"/>
              </w:rPr>
              <w:t xml:space="preserve">10.2. nodrošināt iespēju iegūt darba tirgus prasībām atbilstošu profesionālo izglītību un kvalifikāciju un veicināt profesionālas, sociālas, radošas un darba tirgū konkurētspējīgas personības pilnveidi; </w:t>
            </w:r>
          </w:p>
          <w:p w14:paraId="22505B3A" w14:textId="77777777" w:rsidR="009B77C6" w:rsidRDefault="000C6091">
            <w:pPr>
              <w:spacing w:after="0" w:line="240" w:lineRule="auto"/>
              <w:ind w:firstLine="709"/>
              <w:jc w:val="both"/>
              <w:rPr>
                <w:rFonts w:ascii="Times New Roman" w:hAnsi="Times New Roman"/>
                <w:sz w:val="24"/>
                <w:szCs w:val="24"/>
              </w:rPr>
            </w:pPr>
            <w:r>
              <w:rPr>
                <w:rFonts w:ascii="Times New Roman" w:hAnsi="Times New Roman"/>
                <w:sz w:val="24"/>
                <w:szCs w:val="24"/>
              </w:rPr>
              <w:t>10.3. sekmēt izglītojamā pozitīvas, sociāli aktīvas un atbildīgas attieksmes veidošanos pašam pret sevi, līdzcilvēkiem, apkārtējo vidi, Latvijas valsti un Latvijas pilsoņa pienākumiem;</w:t>
            </w:r>
          </w:p>
          <w:p w14:paraId="7FC88C0B" w14:textId="77777777" w:rsidR="009B77C6" w:rsidRDefault="000C6091">
            <w:pPr>
              <w:spacing w:after="0" w:line="240" w:lineRule="auto"/>
              <w:ind w:firstLine="709"/>
              <w:jc w:val="both"/>
              <w:rPr>
                <w:rFonts w:ascii="Times New Roman" w:hAnsi="Times New Roman"/>
                <w:sz w:val="24"/>
                <w:szCs w:val="24"/>
              </w:rPr>
            </w:pPr>
            <w:r>
              <w:rPr>
                <w:rFonts w:ascii="Times New Roman" w:hAnsi="Times New Roman"/>
                <w:sz w:val="24"/>
                <w:szCs w:val="24"/>
              </w:rPr>
              <w:t>10.4. radīt motivāciju profesionālajai attīstībai un tālākizglītībai un nodrošināt izglītojamam iespēju sagatavoties izglītības turpināšanai profesionālās augstākās izglītības pakāpē, kā arī izglītībai mūža garumā;</w:t>
            </w:r>
          </w:p>
          <w:p w14:paraId="4BB1893E" w14:textId="77777777" w:rsidR="009B77C6" w:rsidRDefault="000C609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10.5. sadarboties ar izglītojamā vecākiem vai likumiskajiem pārstāvjiem, darba devējiem un nozares pārstāvjiem, lai nodrošinātu profesionālās izglītības programmu apguvi;</w:t>
            </w:r>
          </w:p>
          <w:p w14:paraId="74EAE41D" w14:textId="77777777" w:rsidR="009B77C6" w:rsidRDefault="000C6091">
            <w:pPr>
              <w:spacing w:after="0" w:line="240" w:lineRule="auto"/>
              <w:ind w:firstLine="709"/>
              <w:jc w:val="both"/>
              <w:rPr>
                <w:rFonts w:ascii="Times New Roman" w:hAnsi="Times New Roman"/>
                <w:sz w:val="24"/>
                <w:szCs w:val="24"/>
              </w:rPr>
            </w:pPr>
            <w:r>
              <w:rPr>
                <w:rFonts w:ascii="Times New Roman" w:hAnsi="Times New Roman"/>
                <w:sz w:val="24"/>
                <w:szCs w:val="24"/>
              </w:rPr>
              <w:t>10.6. izstrādāt un normatīvajos aktos noteiktajā kārtībā īstenot profesionālās pilnveides, neformālās izglītības, moduļu izglītības programmas, darba vidē balstītas mācības, praksi un praktiskās mācības uzņēmumos, ņemot vērā tautsaimniecības attīstības tendences un stiprinot sasaisti ar darba tirgu un sadarbību ar darba devējiem;</w:t>
            </w:r>
          </w:p>
          <w:p w14:paraId="723E2F82" w14:textId="77777777" w:rsidR="009B77C6" w:rsidRDefault="000C6091">
            <w:pPr>
              <w:spacing w:after="0" w:line="240" w:lineRule="auto"/>
              <w:ind w:firstLine="709"/>
              <w:jc w:val="both"/>
              <w:rPr>
                <w:rFonts w:ascii="Times New Roman" w:hAnsi="Times New Roman"/>
                <w:sz w:val="24"/>
                <w:szCs w:val="24"/>
              </w:rPr>
            </w:pPr>
            <w:r>
              <w:rPr>
                <w:rFonts w:ascii="Times New Roman" w:hAnsi="Times New Roman"/>
                <w:sz w:val="24"/>
                <w:szCs w:val="24"/>
              </w:rPr>
              <w:t>10.7. izveidot profesionālās izglītības kvalitātes nodrošināšanas sistēmu;</w:t>
            </w:r>
          </w:p>
          <w:p w14:paraId="56B17B8C" w14:textId="77777777" w:rsidR="009B77C6" w:rsidRDefault="000C6091">
            <w:pPr>
              <w:spacing w:after="0" w:line="240" w:lineRule="auto"/>
              <w:ind w:firstLine="709"/>
              <w:jc w:val="both"/>
            </w:pPr>
            <w:r>
              <w:rPr>
                <w:rFonts w:ascii="Times New Roman" w:hAnsi="Times New Roman"/>
                <w:sz w:val="24"/>
                <w:szCs w:val="24"/>
              </w:rPr>
              <w:t>10.8. racionāli un</w:t>
            </w:r>
            <w:r>
              <w:rPr>
                <w:sz w:val="24"/>
                <w:szCs w:val="24"/>
              </w:rPr>
              <w:t xml:space="preserve"> </w:t>
            </w:r>
            <w:r>
              <w:rPr>
                <w:rFonts w:ascii="Times New Roman" w:hAnsi="Times New Roman"/>
                <w:sz w:val="24"/>
                <w:szCs w:val="24"/>
              </w:rPr>
              <w:t>efektīvi izmantot izglītībai atvēlētos finanšu, materiālos un personāla resursus.</w:t>
            </w:r>
          </w:p>
          <w:p w14:paraId="71DD844C" w14:textId="77777777" w:rsidR="009B77C6" w:rsidRDefault="009B77C6">
            <w:pPr>
              <w:spacing w:after="0" w:line="240" w:lineRule="auto"/>
              <w:ind w:right="-766"/>
              <w:rPr>
                <w:rFonts w:ascii="Times New Roman" w:hAnsi="Times New Roman"/>
                <w:color w:val="000000"/>
                <w:sz w:val="24"/>
                <w:szCs w:val="24"/>
              </w:rPr>
            </w:pPr>
          </w:p>
          <w:p w14:paraId="5A293AAA" w14:textId="77777777" w:rsidR="009B77C6" w:rsidRDefault="009B77C6">
            <w:pPr>
              <w:widowControl w:val="0"/>
              <w:spacing w:after="0" w:line="240" w:lineRule="auto"/>
              <w:jc w:val="both"/>
              <w:rPr>
                <w:rFonts w:ascii="Times New Roman" w:hAnsi="Times New Roman"/>
                <w:sz w:val="24"/>
                <w:szCs w:val="24"/>
                <w:shd w:val="clear" w:color="auto" w:fill="FFFF0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BC6AB0" w14:textId="3110043C" w:rsidR="009B77C6" w:rsidRDefault="000C6091">
            <w:pPr>
              <w:widowControl w:val="0"/>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Tieslietu ministrija</w:t>
            </w:r>
            <w:r w:rsidR="002C21FA">
              <w:rPr>
                <w:rFonts w:ascii="Times New Roman" w:eastAsia="Times New Roman" w:hAnsi="Times New Roman"/>
                <w:b/>
                <w:sz w:val="24"/>
                <w:szCs w:val="24"/>
                <w:lang w:eastAsia="lv-LV"/>
              </w:rPr>
              <w:t>s 15.04.2020 atzinums</w:t>
            </w:r>
          </w:p>
          <w:p w14:paraId="2955E776" w14:textId="77777777" w:rsidR="009B77C6" w:rsidRDefault="000C6091">
            <w:pPr>
              <w:widowControl w:val="0"/>
              <w:spacing w:after="0" w:line="240" w:lineRule="auto"/>
              <w:jc w:val="both"/>
            </w:pPr>
            <w:r>
              <w:rPr>
                <w:rFonts w:ascii="Times New Roman" w:eastAsia="Times New Roman" w:hAnsi="Times New Roman"/>
                <w:bCs/>
                <w:sz w:val="24"/>
                <w:szCs w:val="24"/>
                <w:lang w:eastAsia="lv-LV"/>
              </w:rPr>
              <w:tab/>
              <w:t xml:space="preserve">Saskaņā ar Profesionālās izglītības likuma 16. panta pirmās daļas 4. punktu tehnikums ir izglītības iestāde, kura īsteno profesionālās vidējās izglītības programmas, kas dod iespēju iegūt trešo profesionālās kvalifikācijas līmeni, un kurai ir piešķirts profesionālās izglītības kompetences centra statuss. Tādējādi Daugavpils tehnikumam ir jāīsteno arī </w:t>
            </w:r>
            <w:r>
              <w:rPr>
                <w:rFonts w:ascii="Times New Roman" w:eastAsia="Times New Roman" w:hAnsi="Times New Roman"/>
                <w:bCs/>
                <w:sz w:val="24"/>
                <w:szCs w:val="24"/>
                <w:lang w:eastAsia="lv-LV"/>
              </w:rPr>
              <w:lastRenderedPageBreak/>
              <w:t>profesionālās izglītības kompetences centra funkcijas, kas ir noteiktas Profesionālās izglītības likuma 15.</w:t>
            </w:r>
            <w:r>
              <w:rPr>
                <w:rFonts w:ascii="Times New Roman" w:eastAsia="Times New Roman" w:hAnsi="Times New Roman"/>
                <w:bCs/>
                <w:sz w:val="24"/>
                <w:szCs w:val="24"/>
                <w:vertAlign w:val="superscript"/>
                <w:lang w:eastAsia="lv-LV"/>
              </w:rPr>
              <w:t>1</w:t>
            </w:r>
            <w:r>
              <w:rPr>
                <w:rFonts w:ascii="Times New Roman" w:eastAsia="Times New Roman" w:hAnsi="Times New Roman"/>
                <w:bCs/>
                <w:sz w:val="24"/>
                <w:szCs w:val="24"/>
                <w:lang w:eastAsia="lv-LV"/>
              </w:rPr>
              <w:t xml:space="preserve"> panta pirmajā daļā.</w:t>
            </w:r>
          </w:p>
          <w:p w14:paraId="04D03A87" w14:textId="77777777" w:rsidR="009B77C6" w:rsidRDefault="000C6091">
            <w:pPr>
              <w:widowControl w:val="0"/>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Ņemot vērā minēto, ierosinām precizēt projekta 10. punktu, papildinot to ar Profesionālās izglītības likuma 15.</w:t>
            </w:r>
            <w:r>
              <w:rPr>
                <w:rFonts w:ascii="Times New Roman" w:eastAsia="Times New Roman" w:hAnsi="Times New Roman"/>
                <w:bCs/>
                <w:sz w:val="24"/>
                <w:szCs w:val="24"/>
                <w:vertAlign w:val="superscript"/>
                <w:lang w:eastAsia="lv-LV"/>
              </w:rPr>
              <w:t>1</w:t>
            </w:r>
            <w:r>
              <w:rPr>
                <w:rFonts w:ascii="Times New Roman" w:eastAsia="Times New Roman" w:hAnsi="Times New Roman"/>
                <w:bCs/>
                <w:sz w:val="24"/>
                <w:szCs w:val="24"/>
                <w:lang w:eastAsia="lv-LV"/>
              </w:rPr>
              <w:t xml:space="preserve"> panta pirmajā daļā uzskaitītajām funkcijām atbilstošiem tehnikuma uzdevumiem. Formulējot institūcijas uzdevumus, jāatceras, ka uzdevumiem ir jāizriet no funkcijām – uzdevums ir konkrēts un noslēgts pasākums funkcijas ietvaros.</w:t>
            </w:r>
          </w:p>
          <w:p w14:paraId="45B9833F" w14:textId="795F4E60" w:rsidR="002C21FA" w:rsidRPr="00E624A2" w:rsidRDefault="002C21FA">
            <w:pPr>
              <w:widowControl w:val="0"/>
              <w:spacing w:after="0" w:line="240" w:lineRule="auto"/>
              <w:jc w:val="both"/>
              <w:rPr>
                <w:rFonts w:ascii="Times New Roman" w:eastAsia="Times New Roman" w:hAnsi="Times New Roman"/>
                <w:b/>
                <w:sz w:val="24"/>
                <w:szCs w:val="24"/>
                <w:lang w:eastAsia="lv-LV"/>
              </w:rPr>
            </w:pPr>
            <w:r w:rsidRPr="00E624A2">
              <w:rPr>
                <w:rFonts w:ascii="Times New Roman" w:eastAsia="Times New Roman" w:hAnsi="Times New Roman"/>
                <w:b/>
                <w:sz w:val="24"/>
                <w:szCs w:val="24"/>
                <w:lang w:eastAsia="lv-LV"/>
              </w:rPr>
              <w:t>Tieslietu ministrijas 30.04.2020. elektroniskās saskaņošanas laikā sniegtais iebildums</w:t>
            </w:r>
          </w:p>
          <w:p w14:paraId="5FD75038" w14:textId="6D3683BB" w:rsidR="002C21FA" w:rsidRPr="00E624A2" w:rsidRDefault="002C21FA" w:rsidP="002C21FA">
            <w:pPr>
              <w:widowControl w:val="0"/>
              <w:spacing w:after="0" w:line="240" w:lineRule="auto"/>
              <w:jc w:val="both"/>
              <w:rPr>
                <w:rFonts w:ascii="Times New Roman" w:hAnsi="Times New Roman"/>
                <w:sz w:val="24"/>
                <w:szCs w:val="24"/>
              </w:rPr>
            </w:pPr>
            <w:r w:rsidRPr="00E624A2">
              <w:rPr>
                <w:rFonts w:ascii="Times New Roman" w:hAnsi="Times New Roman"/>
                <w:sz w:val="24"/>
                <w:szCs w:val="24"/>
              </w:rPr>
              <w:t>Lūdzam precizēt projekta 10. punktā uzskaitītos tehnikuma uzdevumus, lai tie aptver visas no Profesionālās izglītības likuma 15</w:t>
            </w:r>
            <w:r w:rsidRPr="00E624A2">
              <w:rPr>
                <w:rFonts w:ascii="Times New Roman" w:hAnsi="Times New Roman"/>
                <w:sz w:val="24"/>
                <w:szCs w:val="24"/>
                <w:vertAlign w:val="superscript"/>
              </w:rPr>
              <w:t>.1</w:t>
            </w:r>
            <w:r w:rsidRPr="00E624A2">
              <w:rPr>
                <w:rFonts w:ascii="Times New Roman" w:hAnsi="Times New Roman"/>
                <w:sz w:val="24"/>
                <w:szCs w:val="24"/>
              </w:rPr>
              <w:t xml:space="preserve"> panta pirmās daļas izrietošās tehnikuma kā profesionālās izglītības kompetences centra funkcijas. </w:t>
            </w:r>
          </w:p>
          <w:p w14:paraId="7F95ED50" w14:textId="77777777" w:rsidR="002C21FA" w:rsidRDefault="002C21FA" w:rsidP="002C21FA">
            <w:pPr>
              <w:widowControl w:val="0"/>
              <w:spacing w:after="0" w:line="240" w:lineRule="auto"/>
              <w:jc w:val="both"/>
            </w:pPr>
          </w:p>
          <w:p w14:paraId="5F9D67B7" w14:textId="1F2E13C7" w:rsidR="002C21FA" w:rsidRDefault="002C21FA">
            <w:pPr>
              <w:widowControl w:val="0"/>
              <w:spacing w:after="0" w:line="240" w:lineRule="auto"/>
              <w:jc w:val="both"/>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5EC01" w14:textId="77777777" w:rsidR="009B77C6" w:rsidRDefault="000C6991" w:rsidP="000C6991">
            <w:pPr>
              <w:spacing w:after="0" w:line="240" w:lineRule="auto"/>
              <w:jc w:val="center"/>
              <w:rPr>
                <w:rFonts w:ascii="Times New Roman" w:eastAsia="Times New Roman" w:hAnsi="Times New Roman"/>
                <w:b/>
                <w:sz w:val="24"/>
                <w:szCs w:val="24"/>
                <w:lang w:eastAsia="lv-LV"/>
              </w:rPr>
            </w:pPr>
            <w:r w:rsidRPr="000C6991">
              <w:rPr>
                <w:rFonts w:ascii="Times New Roman" w:eastAsia="Times New Roman" w:hAnsi="Times New Roman"/>
                <w:b/>
                <w:sz w:val="24"/>
                <w:szCs w:val="24"/>
                <w:lang w:eastAsia="lv-LV"/>
              </w:rPr>
              <w:lastRenderedPageBreak/>
              <w:t>Ņemts vērā</w:t>
            </w:r>
          </w:p>
          <w:p w14:paraId="75C7CFBB" w14:textId="77777777" w:rsidR="000C6991" w:rsidRDefault="000C6991" w:rsidP="000C6991">
            <w:pPr>
              <w:spacing w:after="0" w:line="240" w:lineRule="auto"/>
              <w:jc w:val="center"/>
              <w:rPr>
                <w:rFonts w:ascii="Times New Roman" w:eastAsia="Times New Roman" w:hAnsi="Times New Roman"/>
                <w:b/>
                <w:sz w:val="24"/>
                <w:szCs w:val="24"/>
                <w:lang w:eastAsia="lv-LV"/>
              </w:rPr>
            </w:pPr>
          </w:p>
          <w:p w14:paraId="030B562B" w14:textId="29616117" w:rsidR="00660ECF" w:rsidRPr="00660ECF" w:rsidRDefault="000C6991" w:rsidP="00660ECF">
            <w:pPr>
              <w:spacing w:after="0" w:line="240" w:lineRule="auto"/>
              <w:jc w:val="both"/>
              <w:rPr>
                <w:rFonts w:ascii="Times New Roman" w:eastAsia="Times New Roman" w:hAnsi="Times New Roman"/>
                <w:bCs/>
                <w:sz w:val="24"/>
                <w:szCs w:val="24"/>
                <w:lang w:eastAsia="lv-LV"/>
              </w:rPr>
            </w:pPr>
            <w:r w:rsidRPr="00660ECF">
              <w:rPr>
                <w:rFonts w:ascii="Times New Roman" w:eastAsia="Times New Roman" w:hAnsi="Times New Roman"/>
                <w:bCs/>
                <w:sz w:val="24"/>
                <w:szCs w:val="24"/>
                <w:lang w:eastAsia="lv-LV"/>
              </w:rPr>
              <w:t xml:space="preserve">Noteikumu projekts papildināts ar </w:t>
            </w:r>
            <w:r w:rsidR="00660ECF" w:rsidRPr="00660ECF">
              <w:rPr>
                <w:rFonts w:ascii="Times New Roman" w:eastAsia="Times New Roman" w:hAnsi="Times New Roman"/>
                <w:bCs/>
                <w:sz w:val="24"/>
                <w:szCs w:val="24"/>
                <w:lang w:eastAsia="lv-LV"/>
              </w:rPr>
              <w:t>apakšpunktiem, kuros noteikti uzdevumu atbilstoši Profesionālās izglītības kompetences centra darbības jomām:</w:t>
            </w:r>
          </w:p>
          <w:p w14:paraId="33C254F3" w14:textId="540C1398" w:rsidR="00660ECF" w:rsidRPr="00660ECF" w:rsidRDefault="00660ECF" w:rsidP="00660ECF">
            <w:pPr>
              <w:spacing w:after="0" w:line="240" w:lineRule="auto"/>
              <w:jc w:val="both"/>
              <w:rPr>
                <w:rFonts w:ascii="Times New Roman" w:eastAsia="Times New Roman" w:hAnsi="Times New Roman"/>
                <w:bCs/>
                <w:sz w:val="24"/>
                <w:szCs w:val="24"/>
                <w:lang w:eastAsia="lv-LV"/>
              </w:rPr>
            </w:pPr>
            <w:r w:rsidRPr="00660ECF">
              <w:rPr>
                <w:rFonts w:ascii="Times New Roman" w:eastAsia="Times New Roman" w:hAnsi="Times New Roman"/>
                <w:bCs/>
                <w:sz w:val="24"/>
                <w:szCs w:val="24"/>
                <w:lang w:eastAsia="lv-LV"/>
              </w:rPr>
              <w:t>-          īstenot profesionālās vidējās izglītības programmas;</w:t>
            </w:r>
          </w:p>
          <w:p w14:paraId="110936B5" w14:textId="37C13AEB" w:rsidR="00660ECF" w:rsidRPr="00660ECF" w:rsidRDefault="00660ECF" w:rsidP="00660ECF">
            <w:pPr>
              <w:spacing w:after="0" w:line="240" w:lineRule="auto"/>
              <w:jc w:val="both"/>
              <w:rPr>
                <w:rFonts w:ascii="Times New Roman" w:eastAsia="Times New Roman" w:hAnsi="Times New Roman"/>
                <w:bCs/>
                <w:sz w:val="24"/>
                <w:szCs w:val="24"/>
                <w:lang w:eastAsia="lv-LV"/>
              </w:rPr>
            </w:pPr>
            <w:r w:rsidRPr="00660ECF">
              <w:rPr>
                <w:rFonts w:ascii="Times New Roman" w:eastAsia="Times New Roman" w:hAnsi="Times New Roman"/>
                <w:bCs/>
                <w:sz w:val="24"/>
                <w:szCs w:val="24"/>
                <w:lang w:eastAsia="lv-LV"/>
              </w:rPr>
              <w:lastRenderedPageBreak/>
              <w:t>-          veikt reģionālā vai metodiskā centra funkcijas;</w:t>
            </w:r>
          </w:p>
          <w:p w14:paraId="591294F1" w14:textId="0AFE2CDF" w:rsidR="00660ECF" w:rsidRPr="00660ECF" w:rsidRDefault="00660ECF" w:rsidP="00660ECF">
            <w:pPr>
              <w:spacing w:after="0" w:line="240" w:lineRule="auto"/>
              <w:jc w:val="both"/>
              <w:rPr>
                <w:rFonts w:ascii="Times New Roman" w:eastAsia="Times New Roman" w:hAnsi="Times New Roman"/>
                <w:bCs/>
                <w:sz w:val="24"/>
                <w:szCs w:val="24"/>
                <w:lang w:eastAsia="lv-LV"/>
              </w:rPr>
            </w:pPr>
            <w:r w:rsidRPr="00660ECF">
              <w:rPr>
                <w:rFonts w:ascii="Times New Roman" w:eastAsia="Times New Roman" w:hAnsi="Times New Roman"/>
                <w:bCs/>
                <w:sz w:val="24"/>
                <w:szCs w:val="24"/>
                <w:lang w:eastAsia="lv-LV"/>
              </w:rPr>
              <w:t>-          veikt pedagogu tālākizglītības centra funkcijas;</w:t>
            </w:r>
          </w:p>
          <w:p w14:paraId="34A0CD1E" w14:textId="38E8BC37" w:rsidR="000C6991" w:rsidRPr="000C6991" w:rsidRDefault="00660ECF" w:rsidP="00660ECF">
            <w:pPr>
              <w:spacing w:after="0" w:line="240" w:lineRule="auto"/>
              <w:jc w:val="both"/>
              <w:rPr>
                <w:rFonts w:ascii="Times New Roman" w:eastAsia="Times New Roman" w:hAnsi="Times New Roman"/>
                <w:b/>
                <w:i/>
                <w:iCs/>
                <w:sz w:val="24"/>
                <w:szCs w:val="24"/>
                <w:lang w:eastAsia="lv-LV"/>
              </w:rPr>
            </w:pPr>
            <w:r w:rsidRPr="00660ECF">
              <w:rPr>
                <w:rFonts w:ascii="Times New Roman" w:eastAsia="Times New Roman" w:hAnsi="Times New Roman"/>
                <w:bCs/>
                <w:sz w:val="24"/>
                <w:szCs w:val="24"/>
                <w:lang w:eastAsia="lv-LV"/>
              </w:rPr>
              <w:t>-          veikt ārpus formālās izglītības sistēmas apgūtās profesionālās kompetences novērtēšanas funkcijas.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EFBE2A" w14:textId="77777777" w:rsidR="000C6991" w:rsidRPr="000C6991" w:rsidRDefault="000C6991" w:rsidP="000C6991">
            <w:pPr>
              <w:suppressAutoHyphens w:val="0"/>
              <w:autoSpaceDN/>
              <w:spacing w:after="0" w:line="240" w:lineRule="auto"/>
              <w:ind w:firstLine="709"/>
              <w:jc w:val="both"/>
              <w:textAlignment w:val="auto"/>
              <w:rPr>
                <w:rFonts w:ascii="Times New Roman" w:hAnsi="Times New Roman"/>
                <w:sz w:val="24"/>
                <w:szCs w:val="24"/>
              </w:rPr>
            </w:pPr>
            <w:r w:rsidRPr="000C6991">
              <w:rPr>
                <w:rFonts w:ascii="Times New Roman" w:hAnsi="Times New Roman"/>
                <w:sz w:val="24"/>
                <w:szCs w:val="24"/>
              </w:rPr>
              <w:lastRenderedPageBreak/>
              <w:t>10. Tehnikuma uzdevumi:</w:t>
            </w:r>
          </w:p>
          <w:p w14:paraId="165F3E82" w14:textId="77777777" w:rsidR="000C6991" w:rsidRPr="000C6991" w:rsidRDefault="000C6991" w:rsidP="000C6991">
            <w:pPr>
              <w:suppressAutoHyphens w:val="0"/>
              <w:autoSpaceDN/>
              <w:spacing w:after="0" w:line="240" w:lineRule="auto"/>
              <w:ind w:firstLine="709"/>
              <w:jc w:val="both"/>
              <w:textAlignment w:val="auto"/>
              <w:rPr>
                <w:rFonts w:ascii="Times New Roman" w:hAnsi="Times New Roman"/>
                <w:sz w:val="24"/>
                <w:szCs w:val="24"/>
              </w:rPr>
            </w:pPr>
            <w:r w:rsidRPr="000C6991">
              <w:rPr>
                <w:rFonts w:ascii="Times New Roman" w:hAnsi="Times New Roman"/>
                <w:sz w:val="24"/>
                <w:szCs w:val="24"/>
              </w:rPr>
              <w:t>10.1. īstenot normatīvajos aktos noteiktajā kārtībā licencētas un akreditētas profesionālās izglītības programmas, radot labvēlīgus apstākļus izglītojamo intelektuāla</w:t>
            </w:r>
            <w:r w:rsidRPr="000C6991">
              <w:rPr>
                <w:rFonts w:ascii="Times New Roman" w:hAnsi="Times New Roman"/>
                <w:sz w:val="24"/>
                <w:szCs w:val="24"/>
              </w:rPr>
              <w:lastRenderedPageBreak/>
              <w:t>jai, tikumiskajai un fiziskajai attīstībai un izvēloties izglītības procesam atbilstīgas darba metodes un formas;</w:t>
            </w:r>
          </w:p>
          <w:p w14:paraId="5EEDAE42" w14:textId="77777777" w:rsidR="000C6991" w:rsidRPr="000C6991" w:rsidRDefault="000C6991" w:rsidP="000C6991">
            <w:pPr>
              <w:suppressAutoHyphens w:val="0"/>
              <w:autoSpaceDN/>
              <w:spacing w:after="0" w:line="240" w:lineRule="auto"/>
              <w:ind w:firstLine="709"/>
              <w:jc w:val="both"/>
              <w:textAlignment w:val="auto"/>
              <w:rPr>
                <w:rFonts w:ascii="Times New Roman" w:hAnsi="Times New Roman"/>
                <w:sz w:val="24"/>
                <w:szCs w:val="24"/>
              </w:rPr>
            </w:pPr>
            <w:r w:rsidRPr="000C6991">
              <w:rPr>
                <w:rFonts w:ascii="Times New Roman" w:hAnsi="Times New Roman"/>
                <w:sz w:val="24"/>
                <w:szCs w:val="24"/>
              </w:rPr>
              <w:t xml:space="preserve">10.2. nodrošināt iespēju iegūt darba tirgus prasībām atbilstošu profesionālo izglītību un kvalifikāciju un veicināt profesionālas, sociālas, radošas un darba tirgū konkurētspējīgas personības pilnveidi; </w:t>
            </w:r>
          </w:p>
          <w:p w14:paraId="5F42FA2F" w14:textId="77777777" w:rsidR="000C6991" w:rsidRPr="000C6991" w:rsidRDefault="000C6991" w:rsidP="000C6991">
            <w:pPr>
              <w:suppressAutoHyphens w:val="0"/>
              <w:autoSpaceDN/>
              <w:spacing w:after="0" w:line="240" w:lineRule="auto"/>
              <w:ind w:firstLine="709"/>
              <w:jc w:val="both"/>
              <w:textAlignment w:val="auto"/>
              <w:rPr>
                <w:rFonts w:ascii="Times New Roman" w:hAnsi="Times New Roman"/>
                <w:sz w:val="24"/>
                <w:szCs w:val="24"/>
              </w:rPr>
            </w:pPr>
            <w:r w:rsidRPr="000C6991">
              <w:rPr>
                <w:rFonts w:ascii="Times New Roman" w:hAnsi="Times New Roman"/>
                <w:sz w:val="24"/>
                <w:szCs w:val="24"/>
              </w:rPr>
              <w:t>10.3. sekmēt izglītojamā pozitīvas, sociāli aktīvas un atbildīgas attieksmes veidošanos pašam pret sevi, līdzcilvēkiem, apkārtējo vidi, Latvijas valsti un Latvijas pilsoņa pienākumiem;</w:t>
            </w:r>
          </w:p>
          <w:p w14:paraId="2784BF9B" w14:textId="77777777" w:rsidR="000C6991" w:rsidRPr="000C6991" w:rsidRDefault="000C6991" w:rsidP="000C6991">
            <w:pPr>
              <w:suppressAutoHyphens w:val="0"/>
              <w:autoSpaceDN/>
              <w:spacing w:after="0" w:line="240" w:lineRule="auto"/>
              <w:ind w:firstLine="709"/>
              <w:jc w:val="both"/>
              <w:textAlignment w:val="auto"/>
              <w:rPr>
                <w:rFonts w:ascii="Times New Roman" w:hAnsi="Times New Roman"/>
                <w:sz w:val="24"/>
                <w:szCs w:val="24"/>
              </w:rPr>
            </w:pPr>
            <w:r w:rsidRPr="000C6991">
              <w:rPr>
                <w:rFonts w:ascii="Times New Roman" w:hAnsi="Times New Roman"/>
                <w:sz w:val="24"/>
                <w:szCs w:val="24"/>
              </w:rPr>
              <w:t>10.4. radīt motivāciju profesionālajai attīstībai un tālākizglītībai un nodrošināt izglītojamam iespēju sagatavoties izglītības turpināšanai profesi</w:t>
            </w:r>
            <w:r w:rsidRPr="000C6991">
              <w:rPr>
                <w:rFonts w:ascii="Times New Roman" w:hAnsi="Times New Roman"/>
                <w:sz w:val="24"/>
                <w:szCs w:val="24"/>
              </w:rPr>
              <w:lastRenderedPageBreak/>
              <w:t>onālās augstākās izglītības pakāpē, kā arī izglītībai mūža garumā;</w:t>
            </w:r>
          </w:p>
          <w:p w14:paraId="2AB771AE" w14:textId="77777777" w:rsidR="000C6991" w:rsidRPr="000C6991" w:rsidRDefault="000C6991" w:rsidP="000C6991">
            <w:pPr>
              <w:suppressAutoHyphens w:val="0"/>
              <w:autoSpaceDN/>
              <w:spacing w:after="0" w:line="240" w:lineRule="auto"/>
              <w:ind w:firstLine="709"/>
              <w:jc w:val="both"/>
              <w:textAlignment w:val="auto"/>
              <w:rPr>
                <w:rFonts w:ascii="Times New Roman" w:hAnsi="Times New Roman"/>
                <w:sz w:val="24"/>
                <w:szCs w:val="24"/>
              </w:rPr>
            </w:pPr>
            <w:r w:rsidRPr="000C6991">
              <w:rPr>
                <w:rFonts w:ascii="Times New Roman" w:hAnsi="Times New Roman"/>
                <w:sz w:val="24"/>
                <w:szCs w:val="24"/>
              </w:rPr>
              <w:t>10.5. sadarboties ar izglītojamā vecākiem vai likumiskajiem pārstāvjiem, darba devējiem un nozares pārstāvjiem, lai nodrošinātu profesionālās izglītības programmu apguvi;</w:t>
            </w:r>
          </w:p>
          <w:p w14:paraId="077E5F16" w14:textId="77777777" w:rsidR="00E212F5" w:rsidRPr="00E212F5" w:rsidRDefault="00E212F5" w:rsidP="00E212F5">
            <w:pPr>
              <w:suppressAutoHyphens w:val="0"/>
              <w:autoSpaceDN/>
              <w:spacing w:after="0" w:line="240" w:lineRule="auto"/>
              <w:ind w:firstLine="709"/>
              <w:jc w:val="both"/>
              <w:textAlignment w:val="auto"/>
              <w:rPr>
                <w:rFonts w:ascii="Times New Roman" w:eastAsia="Times New Roman" w:hAnsi="Times New Roman"/>
                <w:bCs/>
                <w:sz w:val="24"/>
                <w:szCs w:val="24"/>
                <w:lang w:eastAsia="lv-LV"/>
              </w:rPr>
            </w:pPr>
            <w:r w:rsidRPr="00E212F5">
              <w:rPr>
                <w:rFonts w:ascii="Times New Roman" w:eastAsia="Times New Roman" w:hAnsi="Times New Roman"/>
                <w:bCs/>
                <w:sz w:val="24"/>
                <w:szCs w:val="24"/>
                <w:lang w:eastAsia="lv-LV"/>
              </w:rPr>
              <w:t>10.6. izstrādāt un normatīvajos aktos noteiktajā kārtībā īstenot moduļu izglītības programmas, darba vidē balstītas mācības, praksi un praktiskās mācības uzņēmumos, ņemot vērā tautsaimniecības attīstības tendences un stiprinot sasaisti ar darba tirgu un sadarbību ar darba devējiem;</w:t>
            </w:r>
          </w:p>
          <w:p w14:paraId="16128804" w14:textId="77777777" w:rsidR="00E212F5" w:rsidRPr="00E212F5" w:rsidRDefault="00E212F5" w:rsidP="00E212F5">
            <w:pPr>
              <w:suppressAutoHyphens w:val="0"/>
              <w:autoSpaceDN/>
              <w:spacing w:after="0" w:line="240" w:lineRule="auto"/>
              <w:ind w:firstLine="709"/>
              <w:jc w:val="both"/>
              <w:textAlignment w:val="auto"/>
              <w:rPr>
                <w:rFonts w:ascii="Times New Roman" w:eastAsia="Times New Roman" w:hAnsi="Times New Roman"/>
                <w:bCs/>
                <w:sz w:val="24"/>
                <w:szCs w:val="24"/>
                <w:lang w:eastAsia="lv-LV"/>
              </w:rPr>
            </w:pPr>
            <w:r w:rsidRPr="00E212F5">
              <w:rPr>
                <w:rFonts w:ascii="Times New Roman" w:eastAsia="Times New Roman" w:hAnsi="Times New Roman"/>
                <w:bCs/>
                <w:sz w:val="24"/>
                <w:szCs w:val="24"/>
                <w:lang w:eastAsia="lv-LV"/>
              </w:rPr>
              <w:t>10.7. izveidot profesionālās izglītības kvalitātes nodrošināšanas sistēmu;</w:t>
            </w:r>
          </w:p>
          <w:p w14:paraId="5FF8BDB2" w14:textId="77777777" w:rsidR="00E212F5" w:rsidRPr="00E212F5" w:rsidRDefault="00E212F5" w:rsidP="00E212F5">
            <w:pPr>
              <w:suppressAutoHyphens w:val="0"/>
              <w:autoSpaceDN/>
              <w:spacing w:after="0" w:line="240" w:lineRule="auto"/>
              <w:ind w:firstLine="709"/>
              <w:jc w:val="both"/>
              <w:textAlignment w:val="auto"/>
              <w:rPr>
                <w:rFonts w:ascii="Times New Roman" w:eastAsia="Times New Roman" w:hAnsi="Times New Roman"/>
                <w:bCs/>
                <w:sz w:val="24"/>
                <w:szCs w:val="24"/>
                <w:lang w:eastAsia="lv-LV"/>
              </w:rPr>
            </w:pPr>
            <w:r w:rsidRPr="00E212F5">
              <w:rPr>
                <w:rFonts w:ascii="Times New Roman" w:eastAsia="Times New Roman" w:hAnsi="Times New Roman"/>
                <w:bCs/>
                <w:sz w:val="24"/>
                <w:szCs w:val="24"/>
                <w:lang w:eastAsia="lv-LV"/>
              </w:rPr>
              <w:lastRenderedPageBreak/>
              <w:t>10.8. izstrādāt un normatīvajos aktos noteiktajā kārtībā īstenot profesionālās pilnveides,  tālākizglītības, interešu izglītības un neformālās izglītības programmas atbilstoši darba tirgus prasībām, nodrošinot personai iespēju apgūt sistematizētas profesionālās zināšanas, prasmes un kompetences;</w:t>
            </w:r>
          </w:p>
          <w:p w14:paraId="64923100" w14:textId="7224AFF8" w:rsidR="00E212F5" w:rsidRPr="00E212F5" w:rsidRDefault="00E212F5" w:rsidP="00E212F5">
            <w:pPr>
              <w:suppressAutoHyphens w:val="0"/>
              <w:autoSpaceDN/>
              <w:spacing w:after="0" w:line="240" w:lineRule="auto"/>
              <w:ind w:firstLine="709"/>
              <w:jc w:val="both"/>
              <w:textAlignment w:val="auto"/>
              <w:rPr>
                <w:rFonts w:ascii="Times New Roman" w:eastAsia="Times New Roman" w:hAnsi="Times New Roman"/>
                <w:bCs/>
                <w:sz w:val="24"/>
                <w:szCs w:val="24"/>
                <w:lang w:eastAsia="lv-LV"/>
              </w:rPr>
            </w:pPr>
            <w:r w:rsidRPr="00E212F5">
              <w:rPr>
                <w:rFonts w:ascii="Times New Roman" w:eastAsia="Times New Roman" w:hAnsi="Times New Roman"/>
                <w:bCs/>
                <w:sz w:val="24"/>
                <w:szCs w:val="24"/>
                <w:lang w:eastAsia="lv-LV"/>
              </w:rPr>
              <w:t xml:space="preserve">10.9. </w:t>
            </w:r>
            <w:r w:rsidR="003A0395">
              <w:rPr>
                <w:rFonts w:ascii="Times New Roman" w:eastAsia="Times New Roman" w:hAnsi="Times New Roman"/>
                <w:bCs/>
                <w:sz w:val="24"/>
                <w:szCs w:val="24"/>
                <w:lang w:eastAsia="lv-LV"/>
              </w:rPr>
              <w:t xml:space="preserve">nodrošināt pedagogu profesionālo pilnveidi,  </w:t>
            </w:r>
            <w:r w:rsidRPr="00E212F5">
              <w:rPr>
                <w:rFonts w:ascii="Times New Roman" w:eastAsia="Times New Roman" w:hAnsi="Times New Roman"/>
                <w:bCs/>
                <w:sz w:val="24"/>
                <w:szCs w:val="24"/>
                <w:lang w:eastAsia="lv-LV"/>
              </w:rPr>
              <w:t>pieredzes apmaiņu un stažēšanos, t.sk. dalību starptautiskās apmaiņas programmās.</w:t>
            </w:r>
          </w:p>
          <w:p w14:paraId="576EB6F3" w14:textId="77777777" w:rsidR="00E212F5" w:rsidRPr="00E212F5" w:rsidRDefault="00E212F5" w:rsidP="00E212F5">
            <w:pPr>
              <w:suppressAutoHyphens w:val="0"/>
              <w:autoSpaceDN/>
              <w:spacing w:after="0" w:line="240" w:lineRule="auto"/>
              <w:ind w:firstLine="709"/>
              <w:jc w:val="both"/>
              <w:textAlignment w:val="auto"/>
              <w:rPr>
                <w:rFonts w:ascii="Times New Roman" w:eastAsia="Times New Roman" w:hAnsi="Times New Roman"/>
                <w:bCs/>
                <w:sz w:val="24"/>
                <w:szCs w:val="24"/>
                <w:lang w:eastAsia="lv-LV"/>
              </w:rPr>
            </w:pPr>
            <w:r w:rsidRPr="00E212F5">
              <w:rPr>
                <w:rFonts w:ascii="Times New Roman" w:eastAsia="Times New Roman" w:hAnsi="Times New Roman"/>
                <w:bCs/>
                <w:sz w:val="24"/>
                <w:szCs w:val="24"/>
                <w:lang w:eastAsia="lv-LV"/>
              </w:rPr>
              <w:t>10.10. organizēt eksāmenus ārpus formālās izglītības sistēmas apgūtās profesionālās kompetences novērtēšanai</w:t>
            </w:r>
          </w:p>
          <w:p w14:paraId="4D6D5BF9" w14:textId="77777777" w:rsidR="00E212F5" w:rsidRPr="00E212F5" w:rsidRDefault="00E212F5" w:rsidP="00E212F5">
            <w:pPr>
              <w:suppressAutoHyphens w:val="0"/>
              <w:autoSpaceDN/>
              <w:spacing w:after="0" w:line="240" w:lineRule="auto"/>
              <w:ind w:firstLine="709"/>
              <w:jc w:val="both"/>
              <w:textAlignment w:val="auto"/>
              <w:rPr>
                <w:rFonts w:ascii="Times New Roman" w:eastAsia="Times New Roman" w:hAnsi="Times New Roman"/>
                <w:bCs/>
                <w:sz w:val="24"/>
                <w:szCs w:val="24"/>
                <w:lang w:eastAsia="lv-LV"/>
              </w:rPr>
            </w:pPr>
            <w:r w:rsidRPr="00E212F5">
              <w:rPr>
                <w:rFonts w:ascii="Times New Roman" w:eastAsia="Times New Roman" w:hAnsi="Times New Roman"/>
                <w:bCs/>
                <w:sz w:val="24"/>
                <w:szCs w:val="24"/>
                <w:lang w:eastAsia="lv-LV"/>
              </w:rPr>
              <w:t xml:space="preserve">10.11. veikt metodisko darbu, izstrādājot un pielāgojot īstenošanai profesionālās izglītības programmu saturu atbilstošo nozaru profesijās, </w:t>
            </w:r>
            <w:r w:rsidRPr="00E212F5">
              <w:rPr>
                <w:rFonts w:ascii="Times New Roman" w:eastAsia="Times New Roman" w:hAnsi="Times New Roman"/>
                <w:bCs/>
                <w:sz w:val="24"/>
                <w:szCs w:val="24"/>
                <w:lang w:eastAsia="lv-LV"/>
              </w:rPr>
              <w:lastRenderedPageBreak/>
              <w:t xml:space="preserve">izstrādājot nepieciešamos mācību un metodiskos materiālus izglītojamiem un pedagogiem, ka arī organizējot metodiskos un citus pasākumus.  </w:t>
            </w:r>
          </w:p>
          <w:p w14:paraId="17E9D87C" w14:textId="776E352C" w:rsidR="009B77C6" w:rsidRPr="000C6991" w:rsidRDefault="00E212F5" w:rsidP="00E212F5">
            <w:pPr>
              <w:suppressAutoHyphens w:val="0"/>
              <w:autoSpaceDN/>
              <w:spacing w:after="0" w:line="240" w:lineRule="auto"/>
              <w:ind w:firstLine="709"/>
              <w:jc w:val="both"/>
              <w:textAlignment w:val="auto"/>
              <w:rPr>
                <w:rFonts w:ascii="Times New Roman" w:eastAsia="Times New Roman" w:hAnsi="Times New Roman"/>
                <w:bCs/>
                <w:sz w:val="24"/>
                <w:szCs w:val="24"/>
                <w:lang w:eastAsia="lv-LV"/>
              </w:rPr>
            </w:pPr>
            <w:r w:rsidRPr="00E212F5">
              <w:rPr>
                <w:rFonts w:ascii="Times New Roman" w:eastAsia="Times New Roman" w:hAnsi="Times New Roman"/>
                <w:bCs/>
                <w:sz w:val="24"/>
                <w:szCs w:val="24"/>
                <w:lang w:eastAsia="lv-LV"/>
              </w:rPr>
              <w:t>10.12. racionāli un efektīvi izmantot izglītībai atvēlētos finanšu, materiālos un personāla resursus.</w:t>
            </w:r>
          </w:p>
        </w:tc>
        <w:tc>
          <w:tcPr>
            <w:tcW w:w="3078" w:type="dxa"/>
            <w:tcBorders>
              <w:left w:val="single" w:sz="4" w:space="0" w:color="auto"/>
            </w:tcBorders>
          </w:tcPr>
          <w:p w14:paraId="0122C5B2" w14:textId="77777777" w:rsidR="009B77C6" w:rsidRDefault="009B77C6">
            <w:pPr>
              <w:spacing w:after="0" w:line="240" w:lineRule="auto"/>
              <w:jc w:val="both"/>
              <w:rPr>
                <w:rFonts w:ascii="Times New Roman" w:eastAsia="Times New Roman" w:hAnsi="Times New Roman"/>
                <w:bCs/>
                <w:sz w:val="24"/>
                <w:szCs w:val="24"/>
                <w:lang w:eastAsia="lv-LV"/>
              </w:rPr>
            </w:pPr>
          </w:p>
        </w:tc>
        <w:tc>
          <w:tcPr>
            <w:tcW w:w="3086" w:type="dxa"/>
          </w:tcPr>
          <w:p w14:paraId="2E06FD6E" w14:textId="77777777" w:rsidR="009B77C6" w:rsidRDefault="009B77C6">
            <w:pPr>
              <w:spacing w:after="0" w:line="240" w:lineRule="auto"/>
              <w:jc w:val="both"/>
              <w:rPr>
                <w:rFonts w:ascii="Times New Roman" w:eastAsia="Times New Roman" w:hAnsi="Times New Roman"/>
                <w:bCs/>
                <w:sz w:val="24"/>
                <w:szCs w:val="24"/>
                <w:lang w:eastAsia="lv-LV"/>
              </w:rPr>
            </w:pPr>
          </w:p>
        </w:tc>
        <w:tc>
          <w:tcPr>
            <w:tcW w:w="3086" w:type="dxa"/>
          </w:tcPr>
          <w:p w14:paraId="5D352E8A" w14:textId="77777777" w:rsidR="009B77C6" w:rsidRDefault="009B77C6">
            <w:pPr>
              <w:spacing w:after="0" w:line="240" w:lineRule="auto"/>
              <w:jc w:val="both"/>
              <w:rPr>
                <w:rFonts w:ascii="Times New Roman" w:eastAsia="Times New Roman" w:hAnsi="Times New Roman"/>
                <w:bCs/>
                <w:sz w:val="24"/>
                <w:szCs w:val="24"/>
                <w:lang w:eastAsia="lv-LV"/>
              </w:rPr>
            </w:pPr>
          </w:p>
        </w:tc>
      </w:tr>
      <w:tr w:rsidR="009B77C6" w14:paraId="431D6052" w14:textId="77777777" w:rsidTr="00E624A2">
        <w:tc>
          <w:tcPr>
            <w:tcW w:w="8" w:type="dxa"/>
            <w:tcBorders>
              <w:right w:val="single" w:sz="4" w:space="0" w:color="auto"/>
            </w:tcBorders>
          </w:tcPr>
          <w:p w14:paraId="37FCAEBE" w14:textId="77777777" w:rsidR="009B77C6" w:rsidRDefault="009B77C6">
            <w:pPr>
              <w:spacing w:after="0" w:line="240" w:lineRule="auto"/>
              <w:ind w:firstLine="720"/>
              <w:jc w:val="center"/>
              <w:rPr>
                <w:rFonts w:ascii="Times New Roman" w:eastAsia="Times New Roman" w:hAnsi="Times New Roman"/>
                <w:sz w:val="24"/>
                <w:szCs w:val="24"/>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C88FC1" w14:textId="77777777" w:rsidR="009B77C6" w:rsidRPr="00E624A2" w:rsidRDefault="000C6091">
            <w:pPr>
              <w:spacing w:after="0" w:line="240" w:lineRule="auto"/>
              <w:ind w:firstLine="720"/>
              <w:jc w:val="center"/>
              <w:rPr>
                <w:rFonts w:ascii="Times New Roman" w:eastAsia="Times New Roman" w:hAnsi="Times New Roman"/>
                <w:b/>
                <w:bCs/>
                <w:sz w:val="24"/>
                <w:szCs w:val="24"/>
                <w:lang w:eastAsia="lv-LV"/>
              </w:rPr>
            </w:pPr>
            <w:r w:rsidRPr="00E624A2">
              <w:rPr>
                <w:rFonts w:ascii="Times New Roman" w:eastAsia="Times New Roman" w:hAnsi="Times New Roman"/>
                <w:b/>
                <w:bCs/>
                <w:sz w:val="24"/>
                <w:szCs w:val="24"/>
                <w:lang w:eastAsia="lv-LV"/>
              </w:rPr>
              <w:t>22.</w:t>
            </w:r>
          </w:p>
        </w:tc>
        <w:tc>
          <w:tcPr>
            <w:tcW w:w="3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3FCC0E" w14:textId="77777777" w:rsidR="009B77C6" w:rsidRPr="00E624A2" w:rsidRDefault="000C6091">
            <w:pPr>
              <w:spacing w:after="0" w:line="240" w:lineRule="auto"/>
              <w:jc w:val="both"/>
            </w:pPr>
            <w:r w:rsidRPr="00E624A2">
              <w:rPr>
                <w:rFonts w:ascii="Times New Roman" w:hAnsi="Times New Roman"/>
                <w:sz w:val="24"/>
                <w:szCs w:val="24"/>
                <w:lang w:eastAsia="lv-LV"/>
              </w:rPr>
              <w:t>45. Tehnikuma iekšējos normatīvos aktus un citus tiesību aktus izdod tehnikuma direktors. Tehnikuma iekšējos normatīvos aktus saskaņo ar ministriju, ja ārējais normatīvais akts, kurā ietverts deleģējums izdot iekšējo normatīvo aktu, vai ministrijas normatīvais akts nosaka ministrijas vai izglītības un zinātnes ministra saskaņojuma nepieciešamību.</w:t>
            </w:r>
          </w:p>
          <w:p w14:paraId="5A84397C" w14:textId="77777777" w:rsidR="009B77C6" w:rsidRPr="00E624A2" w:rsidRDefault="009B77C6">
            <w:pPr>
              <w:spacing w:after="0" w:line="240" w:lineRule="auto"/>
              <w:ind w:right="-766"/>
              <w:jc w:val="both"/>
              <w:rPr>
                <w:rFonts w:ascii="Times New Roman" w:hAnsi="Times New Roman"/>
                <w:b/>
                <w:bCs/>
                <w:color w:val="000000"/>
                <w:sz w:val="24"/>
                <w:szCs w:val="24"/>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9E2264" w14:textId="7B0C2334" w:rsidR="009B77C6" w:rsidRDefault="000C6091">
            <w:pPr>
              <w:widowControl w:val="0"/>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Tieslietu ministrija</w:t>
            </w:r>
            <w:r w:rsidR="00E624A2">
              <w:rPr>
                <w:rFonts w:ascii="Times New Roman" w:eastAsia="Times New Roman" w:hAnsi="Times New Roman"/>
                <w:b/>
                <w:sz w:val="24"/>
                <w:szCs w:val="24"/>
                <w:lang w:eastAsia="lv-LV"/>
              </w:rPr>
              <w:t xml:space="preserve"> (15.04.2020. atzinums)</w:t>
            </w:r>
          </w:p>
          <w:p w14:paraId="569A0FB9" w14:textId="77777777" w:rsidR="009B77C6" w:rsidRDefault="000C6091">
            <w:pPr>
              <w:widowControl w:val="0"/>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Saskaņā ar Valsts pārvaldes iekārtas likuma 75. panta ceturto daļu iekšējos noteikumus amatpersona pirms to izdošanas saskaņo ar augstāku amatpersonu, ja likumā nav noteikts vai augstāka iestāde (amatpersona) nav noteikusi, ka šāda saskaņošana nav nepieciešama. Savukārt projekta 45. punkts paredz pretējo (proti, ka iekšējos normatīvos aktus saskaņo ar ministriju, ja ārējais normatīvais akts, kurā ietverts deleģējums izdot iekšējo normatīvo aktu, vai ministrijas normatīvais akts nosaka saskaņojuma nepieciešamību).</w:t>
            </w:r>
          </w:p>
          <w:p w14:paraId="19FD0C1C" w14:textId="77777777" w:rsidR="009B77C6" w:rsidRDefault="000C6091">
            <w:pPr>
              <w:widowControl w:val="0"/>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Ņemot vērā minēto, lūdzam precizēt projekta 45. punktu atbilstoši Valsts pārvaldes iekārtas likuma 75. panta </w:t>
            </w:r>
            <w:r>
              <w:rPr>
                <w:rFonts w:ascii="Times New Roman" w:eastAsia="Times New Roman" w:hAnsi="Times New Roman"/>
                <w:bCs/>
                <w:sz w:val="24"/>
                <w:szCs w:val="24"/>
                <w:lang w:eastAsia="lv-LV"/>
              </w:rPr>
              <w:lastRenderedPageBreak/>
              <w:t>ceturtajā daļā paredzētajam.</w:t>
            </w:r>
          </w:p>
          <w:p w14:paraId="12C1100F" w14:textId="5064DD38" w:rsidR="002C21FA" w:rsidRPr="002C21FA" w:rsidRDefault="002C21FA">
            <w:pPr>
              <w:widowControl w:val="0"/>
              <w:spacing w:after="0" w:line="240" w:lineRule="auto"/>
              <w:jc w:val="both"/>
              <w:rPr>
                <w:rFonts w:ascii="Times New Roman" w:eastAsia="Times New Roman" w:hAnsi="Times New Roman"/>
                <w:b/>
                <w:sz w:val="24"/>
                <w:szCs w:val="24"/>
                <w:lang w:eastAsia="lv-LV"/>
              </w:rPr>
            </w:pPr>
            <w:r w:rsidRPr="002C21FA">
              <w:rPr>
                <w:rFonts w:ascii="Times New Roman" w:eastAsia="Times New Roman" w:hAnsi="Times New Roman"/>
                <w:b/>
                <w:sz w:val="24"/>
                <w:szCs w:val="24"/>
                <w:lang w:eastAsia="lv-LV"/>
              </w:rPr>
              <w:t>Tieslietu ministrijas 30.04.2020. elektroniskās saskaņošanas laikā sniegtais iebildums</w:t>
            </w:r>
          </w:p>
          <w:p w14:paraId="6F5A0B4A" w14:textId="3A1498D7" w:rsidR="002C21FA" w:rsidRDefault="002C21FA">
            <w:pPr>
              <w:widowControl w:val="0"/>
              <w:spacing w:after="0" w:line="240" w:lineRule="auto"/>
              <w:jc w:val="both"/>
              <w:rPr>
                <w:rFonts w:ascii="Times New Roman" w:eastAsia="Times New Roman" w:hAnsi="Times New Roman"/>
                <w:bCs/>
                <w:sz w:val="24"/>
                <w:szCs w:val="24"/>
                <w:lang w:eastAsia="lv-LV"/>
              </w:rPr>
            </w:pPr>
            <w:r w:rsidRPr="002C21FA">
              <w:rPr>
                <w:rFonts w:ascii="Times New Roman" w:eastAsia="Times New Roman" w:hAnsi="Times New Roman"/>
                <w:bCs/>
                <w:sz w:val="24"/>
                <w:szCs w:val="24"/>
                <w:lang w:eastAsia="lv-LV"/>
              </w:rPr>
              <w:t xml:space="preserve">Lūdzam precizēt noteikumu projekta 45. punkta otro teikumu, svītrojot vārdus "vai citā ārējā normatīvajā aktā", lai minētais atbilstu Valsts pārvaldes iekārtas likuma 75. panta ceturtajai daļai.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389F9" w14:textId="77777777" w:rsidR="009B77C6" w:rsidRDefault="000C6091">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Ņemts vērā.</w:t>
            </w:r>
          </w:p>
          <w:p w14:paraId="62087532"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7BB9082D"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13196A5B"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37CECD5C"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59C7E6D9"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6376F2BB"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05CEAD32"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26954036"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475419AB"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6EA0CDE3"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7B0B5915"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39962A28"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27DDF552"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246B487D"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299E1719"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6FC665BD"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2DB3B513" w14:textId="77777777" w:rsidR="00660ECF" w:rsidRDefault="00660ECF">
            <w:pPr>
              <w:spacing w:after="0" w:line="240" w:lineRule="auto"/>
              <w:ind w:firstLine="720"/>
              <w:jc w:val="both"/>
              <w:rPr>
                <w:rFonts w:ascii="Times New Roman" w:eastAsia="Times New Roman" w:hAnsi="Times New Roman"/>
                <w:b/>
                <w:sz w:val="24"/>
                <w:szCs w:val="24"/>
                <w:lang w:eastAsia="lv-LV"/>
              </w:rPr>
            </w:pPr>
          </w:p>
          <w:p w14:paraId="6C7002FA" w14:textId="62365D30" w:rsidR="00660ECF" w:rsidRDefault="00660ECF" w:rsidP="00660ECF">
            <w:pPr>
              <w:spacing w:after="0" w:line="240" w:lineRule="auto"/>
              <w:ind w:firstLine="720"/>
              <w:jc w:val="both"/>
              <w:rPr>
                <w:rFonts w:ascii="Times New Roman" w:eastAsia="Times New Roman" w:hAnsi="Times New Roman"/>
                <w:b/>
                <w:sz w:val="24"/>
                <w:szCs w:val="24"/>
                <w:lang w:eastAsia="lv-LV"/>
              </w:rPr>
            </w:pPr>
          </w:p>
        </w:tc>
        <w:tc>
          <w:tcPr>
            <w:tcW w:w="2693" w:type="dxa"/>
            <w:gridSpan w:val="2"/>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02F1CA5" w14:textId="7C0AF81C" w:rsidR="009B77C6" w:rsidRDefault="000C6091">
            <w:pPr>
              <w:spacing w:after="0" w:line="240" w:lineRule="auto"/>
              <w:jc w:val="both"/>
            </w:pPr>
            <w:r>
              <w:rPr>
                <w:rFonts w:ascii="Times New Roman" w:hAnsi="Times New Roman"/>
                <w:bCs/>
                <w:sz w:val="24"/>
                <w:szCs w:val="24"/>
                <w:lang w:eastAsia="lv-LV"/>
              </w:rPr>
              <w:lastRenderedPageBreak/>
              <w:t>45. </w:t>
            </w:r>
            <w:bookmarkStart w:id="1" w:name="_Hlk37944052"/>
            <w:r>
              <w:rPr>
                <w:rFonts w:ascii="Times New Roman" w:hAnsi="Times New Roman"/>
                <w:bCs/>
                <w:sz w:val="24"/>
                <w:szCs w:val="24"/>
                <w:lang w:eastAsia="lv-LV"/>
              </w:rPr>
              <w:t>Tehnikuma iekšējos normatīvos aktus un citus tiesību aktus izdod tehnikuma direktors. Tehnikums iekšējos normatīvos aktus pirms izdošanas saskaņo ar ministriju, ja likumā vai ministrijas normatīvajā  aktā nav noteikts,  ka  ministrijas vai izglītības un zinātnes ministra saskaņojums  nav nepieciešams.</w:t>
            </w:r>
            <w:bookmarkEnd w:id="1"/>
          </w:p>
          <w:p w14:paraId="4A6AA81A" w14:textId="77777777" w:rsidR="009B77C6" w:rsidRDefault="009B77C6">
            <w:pPr>
              <w:spacing w:after="0" w:line="240" w:lineRule="auto"/>
              <w:jc w:val="both"/>
              <w:rPr>
                <w:rFonts w:ascii="Times New Roman" w:eastAsia="Times New Roman" w:hAnsi="Times New Roman"/>
                <w:bCs/>
                <w:sz w:val="24"/>
                <w:szCs w:val="24"/>
                <w:lang w:eastAsia="lv-LV"/>
              </w:rPr>
            </w:pPr>
          </w:p>
        </w:tc>
        <w:tc>
          <w:tcPr>
            <w:tcW w:w="3078" w:type="dxa"/>
          </w:tcPr>
          <w:p w14:paraId="78BFD631" w14:textId="77777777" w:rsidR="009B77C6" w:rsidRDefault="009B77C6">
            <w:pPr>
              <w:spacing w:after="0" w:line="240" w:lineRule="auto"/>
              <w:jc w:val="both"/>
              <w:rPr>
                <w:rFonts w:ascii="Times New Roman" w:eastAsia="Times New Roman" w:hAnsi="Times New Roman"/>
                <w:bCs/>
                <w:sz w:val="24"/>
                <w:szCs w:val="24"/>
                <w:lang w:eastAsia="lv-LV"/>
              </w:rPr>
            </w:pPr>
          </w:p>
        </w:tc>
        <w:tc>
          <w:tcPr>
            <w:tcW w:w="3086" w:type="dxa"/>
          </w:tcPr>
          <w:p w14:paraId="72891374" w14:textId="77777777" w:rsidR="009B77C6" w:rsidRDefault="009B77C6">
            <w:pPr>
              <w:spacing w:after="0" w:line="240" w:lineRule="auto"/>
              <w:jc w:val="both"/>
              <w:rPr>
                <w:rFonts w:ascii="Times New Roman" w:eastAsia="Times New Roman" w:hAnsi="Times New Roman"/>
                <w:bCs/>
                <w:sz w:val="24"/>
                <w:szCs w:val="24"/>
                <w:lang w:eastAsia="lv-LV"/>
              </w:rPr>
            </w:pPr>
          </w:p>
        </w:tc>
        <w:tc>
          <w:tcPr>
            <w:tcW w:w="3086" w:type="dxa"/>
          </w:tcPr>
          <w:p w14:paraId="0FBC3A83" w14:textId="77777777" w:rsidR="009B77C6" w:rsidRDefault="009B77C6">
            <w:pPr>
              <w:spacing w:after="0" w:line="240" w:lineRule="auto"/>
              <w:jc w:val="both"/>
              <w:rPr>
                <w:rFonts w:ascii="Times New Roman" w:eastAsia="Times New Roman" w:hAnsi="Times New Roman"/>
                <w:bCs/>
                <w:sz w:val="24"/>
                <w:szCs w:val="24"/>
                <w:lang w:eastAsia="lv-LV"/>
              </w:rPr>
            </w:pPr>
          </w:p>
        </w:tc>
      </w:tr>
      <w:tr w:rsidR="003A0395" w14:paraId="520FC4EB" w14:textId="77777777" w:rsidTr="00E624A2">
        <w:tc>
          <w:tcPr>
            <w:tcW w:w="8" w:type="dxa"/>
            <w:tcBorders>
              <w:right w:val="single" w:sz="4" w:space="0" w:color="auto"/>
            </w:tcBorders>
          </w:tcPr>
          <w:p w14:paraId="67D2E05B" w14:textId="77777777" w:rsidR="003A0395" w:rsidRDefault="003A0395">
            <w:pPr>
              <w:spacing w:after="0" w:line="240" w:lineRule="auto"/>
              <w:ind w:firstLine="720"/>
              <w:jc w:val="center"/>
              <w:rPr>
                <w:rFonts w:ascii="Times New Roman" w:eastAsia="Times New Roman" w:hAnsi="Times New Roman"/>
                <w:sz w:val="24"/>
                <w:szCs w:val="24"/>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F5F327" w14:textId="77777777" w:rsidR="003A0395" w:rsidRPr="00E624A2" w:rsidRDefault="003A0395">
            <w:pPr>
              <w:spacing w:after="0" w:line="240" w:lineRule="auto"/>
              <w:ind w:firstLine="720"/>
              <w:jc w:val="center"/>
              <w:rPr>
                <w:rFonts w:ascii="Times New Roman" w:eastAsia="Times New Roman" w:hAnsi="Times New Roman"/>
                <w:b/>
                <w:bCs/>
                <w:sz w:val="24"/>
                <w:szCs w:val="24"/>
                <w:lang w:eastAsia="lv-LV"/>
              </w:rPr>
            </w:pPr>
          </w:p>
        </w:tc>
        <w:tc>
          <w:tcPr>
            <w:tcW w:w="3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DEED1" w14:textId="43B76EDC" w:rsidR="003A0395" w:rsidRPr="00E624A2" w:rsidRDefault="003A039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Anotācijas I sadaļas 2.punkts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A52C1" w14:textId="32C5FEF1" w:rsidR="003A0395" w:rsidRPr="003A0395" w:rsidRDefault="003A0395">
            <w:pPr>
              <w:widowControl w:val="0"/>
              <w:spacing w:after="0" w:line="240" w:lineRule="auto"/>
              <w:jc w:val="both"/>
              <w:rPr>
                <w:rFonts w:ascii="Times New Roman" w:hAnsi="Times New Roman"/>
                <w:b/>
                <w:bCs/>
                <w:color w:val="000000"/>
                <w:sz w:val="24"/>
                <w:szCs w:val="24"/>
                <w:shd w:val="clear" w:color="auto" w:fill="FFFFFF"/>
              </w:rPr>
            </w:pPr>
            <w:r w:rsidRPr="003A0395">
              <w:rPr>
                <w:rFonts w:ascii="Times New Roman" w:hAnsi="Times New Roman"/>
                <w:b/>
                <w:bCs/>
                <w:color w:val="000000"/>
                <w:sz w:val="24"/>
                <w:szCs w:val="24"/>
                <w:shd w:val="clear" w:color="auto" w:fill="FFFFFF"/>
              </w:rPr>
              <w:t>Tieslietu ministrijas  saskaņošanas laikā  18.05.2020. izteiktais iebildums</w:t>
            </w:r>
          </w:p>
          <w:p w14:paraId="23EC7C27" w14:textId="1A461A2A" w:rsidR="003A0395" w:rsidRPr="003A0395" w:rsidRDefault="003A0395">
            <w:pPr>
              <w:widowControl w:val="0"/>
              <w:spacing w:after="0" w:line="240" w:lineRule="auto"/>
              <w:jc w:val="both"/>
              <w:rPr>
                <w:rFonts w:ascii="Times New Roman" w:hAnsi="Times New Roman"/>
                <w:color w:val="000000"/>
                <w:sz w:val="24"/>
                <w:szCs w:val="24"/>
                <w:shd w:val="clear" w:color="auto" w:fill="FFFFFF"/>
              </w:rPr>
            </w:pPr>
            <w:r w:rsidRPr="003A0395">
              <w:rPr>
                <w:rFonts w:ascii="Times New Roman" w:hAnsi="Times New Roman"/>
                <w:color w:val="000000"/>
                <w:sz w:val="24"/>
                <w:szCs w:val="24"/>
                <w:shd w:val="clear" w:color="auto" w:fill="FFFFFF"/>
              </w:rPr>
              <w:t>Tieslietu ministrija norāda, ka no anotācijas nav saprotams, vai projekta 10.9.-10.11. apakšpunktā paredzētie uzdevumi tiks veikti visās projekta 11. punkta apakšpunktos minētajās jomās, vai tikai daļā no tām (skat. kopsakarā ar Ministru kabineta 2013. gada 19. marta noteikumu Nr. 144 "Profesionālās izglītības kompetences centra statusa piešķiršanas un anulēšanas kārtība" 2.7. apakšpunktā paredzēto). Tādēļ tiesiskās skaidrības nodrošināšanai lūdzam papildināt anotāciju ar informāciju par to, kādās jomās minētie uzdevumi tiks veikti.</w:t>
            </w:r>
          </w:p>
          <w:p w14:paraId="2F3FA4FD" w14:textId="4A8BCD28" w:rsidR="003A0395" w:rsidRDefault="003A0395">
            <w:pPr>
              <w:widowControl w:val="0"/>
              <w:spacing w:after="0" w:line="240" w:lineRule="auto"/>
              <w:jc w:val="both"/>
              <w:rPr>
                <w:rFonts w:ascii="Times New Roman" w:eastAsia="Times New Roman" w:hAnsi="Times New Roman"/>
                <w:b/>
                <w:sz w:val="24"/>
                <w:szCs w:val="24"/>
                <w:lang w:eastAsia="lv-LV"/>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A94851" w14:textId="24F2F59C" w:rsidR="003A0395" w:rsidRDefault="003A0395" w:rsidP="003A0395">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Ņemts vērā</w:t>
            </w:r>
          </w:p>
        </w:tc>
        <w:tc>
          <w:tcPr>
            <w:tcW w:w="2693" w:type="dxa"/>
            <w:gridSpan w:val="2"/>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151973C" w14:textId="20281459" w:rsidR="004E0133" w:rsidRDefault="004E0133" w:rsidP="00BD28FC">
            <w:pPr>
              <w:framePr w:hSpace="180" w:wrap="around" w:vAnchor="text" w:hAnchor="text" w:y="1"/>
              <w:suppressAutoHyphens w:val="0"/>
              <w:autoSpaceDN/>
              <w:spacing w:line="259" w:lineRule="auto"/>
              <w:suppressOverlap/>
              <w:jc w:val="both"/>
              <w:textAlignment w:val="auto"/>
              <w:rPr>
                <w:rFonts w:ascii="Times New Roman" w:hAnsi="Times New Roman"/>
                <w:sz w:val="24"/>
                <w:szCs w:val="24"/>
              </w:rPr>
            </w:pPr>
            <w:r>
              <w:rPr>
                <w:rFonts w:ascii="Times New Roman" w:hAnsi="Times New Roman"/>
                <w:sz w:val="24"/>
                <w:szCs w:val="24"/>
              </w:rPr>
              <w:t>Anotācijas I sadaļas 2.punkts papildināts ar tekstu šādā redakcijā:</w:t>
            </w:r>
          </w:p>
          <w:p w14:paraId="74480D0F" w14:textId="7CDDBABB" w:rsidR="003A0395" w:rsidRPr="004E0133" w:rsidRDefault="004E0133" w:rsidP="00BD28FC">
            <w:pPr>
              <w:framePr w:hSpace="180" w:wrap="around" w:vAnchor="text" w:hAnchor="text" w:y="1"/>
              <w:suppressAutoHyphens w:val="0"/>
              <w:autoSpaceDN/>
              <w:spacing w:line="259" w:lineRule="auto"/>
              <w:suppressOverlap/>
              <w:jc w:val="both"/>
              <w:textAlignment w:val="auto"/>
              <w:rPr>
                <w:rFonts w:ascii="Times New Roman" w:hAnsi="Times New Roman"/>
                <w:bCs/>
                <w:sz w:val="24"/>
                <w:szCs w:val="24"/>
                <w:lang w:eastAsia="lv-LV"/>
              </w:rPr>
            </w:pPr>
            <w:r w:rsidRPr="004E0133">
              <w:rPr>
                <w:rFonts w:ascii="Times New Roman" w:hAnsi="Times New Roman"/>
                <w:sz w:val="24"/>
                <w:szCs w:val="24"/>
              </w:rPr>
              <w:t>Noteikumu projektā ir precizēti Daugavpils tehnikuma uzdevumi, tai skaitā, noteikti tie uzdevumi, ko Daugavpils tehnikums  pilda kā profesionālās izglītības kompetences centrs</w:t>
            </w:r>
            <w:r w:rsidRPr="004E0133">
              <w:rPr>
                <w:rFonts w:ascii="Times New Roman" w:eastAsia="Times New Roman" w:hAnsi="Times New Roman"/>
                <w:bCs/>
                <w:sz w:val="24"/>
                <w:szCs w:val="24"/>
                <w:lang w:eastAsia="lv-LV"/>
              </w:rPr>
              <w:t xml:space="preserve"> atbilstoši Ministru kabineta 2013. gada 19. marta noteikumiem Nr. 144 "Profesionālās izglītības kompetences centra statusa piešķiršanas un anulēšanas kārtība” (turpmāk – Noteikumi Nr. </w:t>
            </w:r>
            <w:r w:rsidRPr="004E0133">
              <w:rPr>
                <w:rFonts w:ascii="Times New Roman" w:eastAsia="Times New Roman" w:hAnsi="Times New Roman"/>
                <w:bCs/>
                <w:sz w:val="24"/>
                <w:szCs w:val="24"/>
                <w:lang w:eastAsia="lv-LV"/>
              </w:rPr>
              <w:lastRenderedPageBreak/>
              <w:t>144). Atbilstoši noteikumu Nr. 144 noteiktajam  noteikumu projekta</w:t>
            </w:r>
            <w:r w:rsidRPr="004E0133">
              <w:rPr>
                <w:sz w:val="24"/>
                <w:szCs w:val="24"/>
              </w:rPr>
              <w:t xml:space="preserve"> 10.8.-10.</w:t>
            </w:r>
            <w:r w:rsidRPr="004E0133">
              <w:rPr>
                <w:rFonts w:ascii="Times New Roman" w:hAnsi="Times New Roman"/>
                <w:sz w:val="24"/>
                <w:szCs w:val="24"/>
              </w:rPr>
              <w:t xml:space="preserve">11. apakšpunktā </w:t>
            </w:r>
            <w:r w:rsidRPr="004E0133">
              <w:rPr>
                <w:rFonts w:ascii="Times New Roman" w:eastAsia="Times New Roman" w:hAnsi="Times New Roman"/>
                <w:bCs/>
                <w:sz w:val="24"/>
                <w:szCs w:val="24"/>
                <w:lang w:eastAsia="lv-LV"/>
              </w:rPr>
              <w:t>minētos uzdevumus Daugavpils  tehnikums veic vismaz divās nozarēs atbilstoši noteikumu projekta 11.puntā minētajām tematiskajām jomām</w:t>
            </w:r>
            <w:r>
              <w:rPr>
                <w:rFonts w:ascii="Times New Roman" w:eastAsia="Times New Roman" w:hAnsi="Times New Roman"/>
                <w:bCs/>
                <w:sz w:val="24"/>
                <w:szCs w:val="24"/>
                <w:lang w:eastAsia="lv-LV"/>
              </w:rPr>
              <w:t>.</w:t>
            </w:r>
          </w:p>
        </w:tc>
        <w:tc>
          <w:tcPr>
            <w:tcW w:w="3078" w:type="dxa"/>
          </w:tcPr>
          <w:p w14:paraId="0B29FD27" w14:textId="77777777" w:rsidR="003A0395" w:rsidRPr="004E0133" w:rsidRDefault="003A0395">
            <w:pPr>
              <w:spacing w:after="0" w:line="240" w:lineRule="auto"/>
              <w:jc w:val="both"/>
              <w:rPr>
                <w:rFonts w:ascii="Times New Roman" w:eastAsia="Times New Roman" w:hAnsi="Times New Roman"/>
                <w:bCs/>
                <w:sz w:val="24"/>
                <w:szCs w:val="24"/>
                <w:lang w:eastAsia="lv-LV"/>
              </w:rPr>
            </w:pPr>
          </w:p>
        </w:tc>
        <w:tc>
          <w:tcPr>
            <w:tcW w:w="3086" w:type="dxa"/>
          </w:tcPr>
          <w:p w14:paraId="64E168A7" w14:textId="77777777" w:rsidR="003A0395" w:rsidRPr="004E0133" w:rsidRDefault="003A0395">
            <w:pPr>
              <w:spacing w:after="0" w:line="240" w:lineRule="auto"/>
              <w:jc w:val="both"/>
              <w:rPr>
                <w:rFonts w:ascii="Times New Roman" w:eastAsia="Times New Roman" w:hAnsi="Times New Roman"/>
                <w:bCs/>
                <w:sz w:val="24"/>
                <w:szCs w:val="24"/>
                <w:lang w:eastAsia="lv-LV"/>
              </w:rPr>
            </w:pPr>
          </w:p>
        </w:tc>
        <w:tc>
          <w:tcPr>
            <w:tcW w:w="3086" w:type="dxa"/>
          </w:tcPr>
          <w:p w14:paraId="3678C44E" w14:textId="77777777" w:rsidR="003A0395" w:rsidRPr="004E0133" w:rsidRDefault="003A0395">
            <w:pPr>
              <w:spacing w:after="0" w:line="240" w:lineRule="auto"/>
              <w:jc w:val="both"/>
              <w:rPr>
                <w:rFonts w:ascii="Times New Roman" w:eastAsia="Times New Roman" w:hAnsi="Times New Roman"/>
                <w:bCs/>
                <w:sz w:val="24"/>
                <w:szCs w:val="24"/>
                <w:lang w:eastAsia="lv-LV"/>
              </w:rPr>
            </w:pPr>
          </w:p>
        </w:tc>
      </w:tr>
      <w:tr w:rsidR="009B77C6" w14:paraId="45BF3B64" w14:textId="77777777">
        <w:tc>
          <w:tcPr>
            <w:tcW w:w="5017" w:type="dxa"/>
            <w:gridSpan w:val="4"/>
            <w:shd w:val="clear" w:color="auto" w:fill="auto"/>
            <w:tcMar>
              <w:top w:w="0" w:type="dxa"/>
              <w:left w:w="108" w:type="dxa"/>
              <w:bottom w:w="0" w:type="dxa"/>
              <w:right w:w="108" w:type="dxa"/>
            </w:tcMar>
          </w:tcPr>
          <w:p w14:paraId="5905147C" w14:textId="77777777" w:rsidR="009B77C6" w:rsidRDefault="009B77C6">
            <w:pPr>
              <w:spacing w:after="0" w:line="240" w:lineRule="auto"/>
              <w:rPr>
                <w:rFonts w:ascii="Times New Roman" w:eastAsia="Times New Roman" w:hAnsi="Times New Roman"/>
                <w:sz w:val="24"/>
                <w:szCs w:val="24"/>
                <w:lang w:eastAsia="lv-LV"/>
              </w:rPr>
            </w:pPr>
          </w:p>
          <w:p w14:paraId="32EFCC10" w14:textId="77777777" w:rsidR="009B77C6" w:rsidRDefault="000C609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 amatpersona</w:t>
            </w:r>
          </w:p>
        </w:tc>
        <w:tc>
          <w:tcPr>
            <w:tcW w:w="9975" w:type="dxa"/>
            <w:gridSpan w:val="3"/>
            <w:shd w:val="clear" w:color="auto" w:fill="auto"/>
            <w:tcMar>
              <w:top w:w="0" w:type="dxa"/>
              <w:left w:w="108" w:type="dxa"/>
              <w:bottom w:w="0" w:type="dxa"/>
              <w:right w:w="108" w:type="dxa"/>
            </w:tcMar>
          </w:tcPr>
          <w:p w14:paraId="347454AF" w14:textId="77777777" w:rsidR="009B77C6" w:rsidRDefault="000C6091">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3086" w:type="dxa"/>
            <w:gridSpan w:val="2"/>
            <w:shd w:val="clear" w:color="auto" w:fill="auto"/>
            <w:tcMar>
              <w:top w:w="0" w:type="dxa"/>
              <w:left w:w="108" w:type="dxa"/>
              <w:bottom w:w="0" w:type="dxa"/>
              <w:right w:w="108" w:type="dxa"/>
            </w:tcMar>
          </w:tcPr>
          <w:p w14:paraId="6DE1935D" w14:textId="77777777" w:rsidR="009B77C6" w:rsidRDefault="009B77C6"/>
        </w:tc>
        <w:tc>
          <w:tcPr>
            <w:tcW w:w="3086" w:type="dxa"/>
            <w:shd w:val="clear" w:color="auto" w:fill="auto"/>
            <w:tcMar>
              <w:top w:w="0" w:type="dxa"/>
              <w:left w:w="108" w:type="dxa"/>
              <w:bottom w:w="0" w:type="dxa"/>
              <w:right w:w="108" w:type="dxa"/>
            </w:tcMar>
          </w:tcPr>
          <w:p w14:paraId="01DF562B" w14:textId="77777777" w:rsidR="009B77C6" w:rsidRDefault="009B77C6"/>
        </w:tc>
        <w:tc>
          <w:tcPr>
            <w:tcW w:w="3086" w:type="dxa"/>
            <w:shd w:val="clear" w:color="auto" w:fill="auto"/>
            <w:tcMar>
              <w:top w:w="0" w:type="dxa"/>
              <w:left w:w="108" w:type="dxa"/>
              <w:bottom w:w="0" w:type="dxa"/>
              <w:right w:w="108" w:type="dxa"/>
            </w:tcMar>
          </w:tcPr>
          <w:p w14:paraId="6FF95B01" w14:textId="77777777" w:rsidR="009B77C6" w:rsidRDefault="000C6091">
            <w:pPr>
              <w:spacing w:after="0" w:line="240" w:lineRule="auto"/>
              <w:jc w:val="both"/>
            </w:pPr>
            <w:r>
              <w:rPr>
                <w:rFonts w:ascii="Times New Roman" w:eastAsia="Times New Roman" w:hAnsi="Times New Roman"/>
                <w:sz w:val="24"/>
                <w:szCs w:val="24"/>
                <w:lang w:eastAsia="lv-LV"/>
              </w:rPr>
              <w:t>60. Izglītības iestāde, pamatojoties uz Izglītības likumu, izstrādā izglītības iestādes nolikumu. Izglītības iestādes nolikumu apstiprina Ministru kabinets.</w:t>
            </w:r>
          </w:p>
          <w:p w14:paraId="4C2515B9" w14:textId="77777777" w:rsidR="009B77C6" w:rsidRDefault="009B77C6">
            <w:pPr>
              <w:spacing w:after="0" w:line="240" w:lineRule="auto"/>
              <w:ind w:firstLine="720"/>
              <w:jc w:val="center"/>
              <w:rPr>
                <w:rFonts w:ascii="Times New Roman" w:eastAsia="Times New Roman" w:hAnsi="Times New Roman"/>
                <w:sz w:val="24"/>
                <w:szCs w:val="24"/>
                <w:lang w:eastAsia="lv-LV"/>
              </w:rPr>
            </w:pPr>
          </w:p>
        </w:tc>
      </w:tr>
      <w:tr w:rsidR="009B77C6" w14:paraId="41AF58EE" w14:textId="77777777">
        <w:tc>
          <w:tcPr>
            <w:tcW w:w="5017" w:type="dxa"/>
            <w:gridSpan w:val="4"/>
            <w:shd w:val="clear" w:color="auto" w:fill="auto"/>
            <w:tcMar>
              <w:top w:w="0" w:type="dxa"/>
              <w:left w:w="108" w:type="dxa"/>
              <w:bottom w:w="0" w:type="dxa"/>
              <w:right w:w="108" w:type="dxa"/>
            </w:tcMar>
          </w:tcPr>
          <w:p w14:paraId="5456355B" w14:textId="77777777" w:rsidR="009B77C6" w:rsidRDefault="009B77C6">
            <w:pPr>
              <w:spacing w:after="0" w:line="240" w:lineRule="auto"/>
              <w:ind w:firstLine="720"/>
              <w:rPr>
                <w:rFonts w:ascii="Times New Roman" w:eastAsia="Times New Roman" w:hAnsi="Times New Roman"/>
                <w:sz w:val="24"/>
                <w:szCs w:val="24"/>
                <w:lang w:eastAsia="lv-LV"/>
              </w:rPr>
            </w:pPr>
            <w:bookmarkStart w:id="2" w:name="_GoBack"/>
            <w:bookmarkEnd w:id="2"/>
          </w:p>
        </w:tc>
        <w:tc>
          <w:tcPr>
            <w:tcW w:w="9975" w:type="dxa"/>
            <w:gridSpan w:val="3"/>
            <w:tcBorders>
              <w:top w:val="single" w:sz="6" w:space="0" w:color="000000"/>
            </w:tcBorders>
            <w:shd w:val="clear" w:color="auto" w:fill="auto"/>
            <w:tcMar>
              <w:top w:w="0" w:type="dxa"/>
              <w:left w:w="108" w:type="dxa"/>
              <w:bottom w:w="0" w:type="dxa"/>
              <w:right w:w="108" w:type="dxa"/>
            </w:tcMar>
          </w:tcPr>
          <w:p w14:paraId="0A49CF96" w14:textId="77777777" w:rsidR="009B77C6" w:rsidRDefault="000C6091">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(paraksts*)</w:t>
            </w:r>
          </w:p>
        </w:tc>
        <w:tc>
          <w:tcPr>
            <w:tcW w:w="8" w:type="dxa"/>
          </w:tcPr>
          <w:p w14:paraId="4CAD53B5" w14:textId="77777777" w:rsidR="009B77C6" w:rsidRDefault="009B77C6">
            <w:pPr>
              <w:spacing w:after="0" w:line="240" w:lineRule="auto"/>
              <w:ind w:firstLine="720"/>
              <w:jc w:val="center"/>
              <w:rPr>
                <w:rFonts w:ascii="Times New Roman" w:eastAsia="Times New Roman" w:hAnsi="Times New Roman"/>
                <w:sz w:val="24"/>
                <w:szCs w:val="24"/>
                <w:lang w:eastAsia="lv-LV"/>
              </w:rPr>
            </w:pPr>
          </w:p>
        </w:tc>
        <w:tc>
          <w:tcPr>
            <w:tcW w:w="3078" w:type="dxa"/>
          </w:tcPr>
          <w:p w14:paraId="307112A8" w14:textId="77777777" w:rsidR="009B77C6" w:rsidRDefault="009B77C6">
            <w:pPr>
              <w:spacing w:after="0" w:line="240" w:lineRule="auto"/>
              <w:ind w:firstLine="720"/>
              <w:jc w:val="center"/>
              <w:rPr>
                <w:rFonts w:ascii="Times New Roman" w:eastAsia="Times New Roman" w:hAnsi="Times New Roman"/>
                <w:sz w:val="24"/>
                <w:szCs w:val="24"/>
                <w:lang w:eastAsia="lv-LV"/>
              </w:rPr>
            </w:pPr>
          </w:p>
        </w:tc>
        <w:tc>
          <w:tcPr>
            <w:tcW w:w="3086" w:type="dxa"/>
          </w:tcPr>
          <w:p w14:paraId="7CE590F1" w14:textId="77777777" w:rsidR="009B77C6" w:rsidRDefault="009B77C6">
            <w:pPr>
              <w:spacing w:after="0" w:line="240" w:lineRule="auto"/>
              <w:ind w:firstLine="720"/>
              <w:jc w:val="center"/>
              <w:rPr>
                <w:rFonts w:ascii="Times New Roman" w:eastAsia="Times New Roman" w:hAnsi="Times New Roman"/>
                <w:sz w:val="24"/>
                <w:szCs w:val="24"/>
                <w:lang w:eastAsia="lv-LV"/>
              </w:rPr>
            </w:pPr>
          </w:p>
        </w:tc>
        <w:tc>
          <w:tcPr>
            <w:tcW w:w="3086" w:type="dxa"/>
          </w:tcPr>
          <w:p w14:paraId="0DF66C8F" w14:textId="77777777" w:rsidR="009B77C6" w:rsidRDefault="009B77C6">
            <w:pPr>
              <w:spacing w:after="0" w:line="240" w:lineRule="auto"/>
              <w:ind w:firstLine="720"/>
              <w:jc w:val="center"/>
              <w:rPr>
                <w:rFonts w:ascii="Times New Roman" w:eastAsia="Times New Roman" w:hAnsi="Times New Roman"/>
                <w:sz w:val="24"/>
                <w:szCs w:val="24"/>
                <w:lang w:eastAsia="lv-LV"/>
              </w:rPr>
            </w:pPr>
          </w:p>
        </w:tc>
      </w:tr>
    </w:tbl>
    <w:p w14:paraId="7EF37807" w14:textId="77777777" w:rsidR="009B77C6" w:rsidRDefault="009B77C6">
      <w:pPr>
        <w:spacing w:after="0" w:line="240" w:lineRule="auto"/>
        <w:ind w:firstLine="720"/>
        <w:jc w:val="both"/>
        <w:rPr>
          <w:rFonts w:ascii="Times New Roman" w:eastAsia="Times New Roman" w:hAnsi="Times New Roman"/>
          <w:sz w:val="24"/>
          <w:szCs w:val="24"/>
          <w:lang w:eastAsia="lv-LV"/>
        </w:rPr>
      </w:pPr>
    </w:p>
    <w:p w14:paraId="5D508F04" w14:textId="77777777" w:rsidR="009B77C6" w:rsidRDefault="000C6091">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Piezīme. * Dokumenta rekvizītu "paraksts" neaizpilda, ja elektroniskais dokuments ir sagatavots atbilstoši normatīvajiem aktiem par elektronisko dokumentu noformēšanu.</w:t>
      </w:r>
    </w:p>
    <w:p w14:paraId="768B6AA3" w14:textId="77777777" w:rsidR="009B77C6" w:rsidRDefault="009B77C6">
      <w:pPr>
        <w:spacing w:after="0" w:line="240" w:lineRule="auto"/>
        <w:ind w:firstLine="720"/>
        <w:jc w:val="both"/>
        <w:rPr>
          <w:rFonts w:ascii="Times New Roman" w:eastAsia="Times New Roman" w:hAnsi="Times New Roman"/>
          <w:sz w:val="24"/>
          <w:szCs w:val="24"/>
          <w:lang w:eastAsia="lv-LV"/>
        </w:rPr>
      </w:pPr>
    </w:p>
    <w:p w14:paraId="5D86D56A" w14:textId="77777777" w:rsidR="009B77C6" w:rsidRDefault="000C6091">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Rūta Gintaute-Marihina</w:t>
      </w:r>
    </w:p>
    <w:tbl>
      <w:tblPr>
        <w:tblW w:w="8268" w:type="dxa"/>
        <w:tblCellMar>
          <w:left w:w="10" w:type="dxa"/>
          <w:right w:w="10" w:type="dxa"/>
        </w:tblCellMar>
        <w:tblLook w:val="04A0" w:firstRow="1" w:lastRow="0" w:firstColumn="1" w:lastColumn="0" w:noHBand="0" w:noVBand="1"/>
      </w:tblPr>
      <w:tblGrid>
        <w:gridCol w:w="8268"/>
      </w:tblGrid>
      <w:tr w:rsidR="009B77C6" w14:paraId="21EBFED4" w14:textId="77777777">
        <w:tc>
          <w:tcPr>
            <w:tcW w:w="8268" w:type="dxa"/>
            <w:tcBorders>
              <w:top w:val="single" w:sz="4" w:space="0" w:color="000000"/>
            </w:tcBorders>
            <w:shd w:val="clear" w:color="auto" w:fill="auto"/>
            <w:tcMar>
              <w:top w:w="0" w:type="dxa"/>
              <w:left w:w="108" w:type="dxa"/>
              <w:bottom w:w="0" w:type="dxa"/>
              <w:right w:w="108" w:type="dxa"/>
            </w:tcMar>
          </w:tcPr>
          <w:p w14:paraId="18B63A6C" w14:textId="77777777" w:rsidR="009B77C6" w:rsidRDefault="000C6091">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 projektu atbildīgās amatpersonas vārds un uzvārds)</w:t>
            </w:r>
          </w:p>
        </w:tc>
      </w:tr>
      <w:tr w:rsidR="009B77C6" w14:paraId="4E377E87" w14:textId="77777777">
        <w:tc>
          <w:tcPr>
            <w:tcW w:w="8268" w:type="dxa"/>
            <w:tcBorders>
              <w:bottom w:val="single" w:sz="4" w:space="0" w:color="000000"/>
            </w:tcBorders>
            <w:shd w:val="clear" w:color="auto" w:fill="auto"/>
            <w:tcMar>
              <w:top w:w="0" w:type="dxa"/>
              <w:left w:w="108" w:type="dxa"/>
              <w:bottom w:w="0" w:type="dxa"/>
              <w:right w:w="108" w:type="dxa"/>
            </w:tcMar>
          </w:tcPr>
          <w:p w14:paraId="759BCA54" w14:textId="77777777" w:rsidR="009B77C6" w:rsidRDefault="000C6091">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Izglītības un zinātnes ministrijas </w:t>
            </w:r>
          </w:p>
          <w:p w14:paraId="74ADE502" w14:textId="77777777" w:rsidR="009B77C6" w:rsidRDefault="000C6091">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Profesionālās un pieaugušo izglītības departamenta direktore</w:t>
            </w:r>
          </w:p>
        </w:tc>
      </w:tr>
      <w:tr w:rsidR="009B77C6" w14:paraId="442751BD" w14:textId="77777777">
        <w:tc>
          <w:tcPr>
            <w:tcW w:w="8268" w:type="dxa"/>
            <w:tcBorders>
              <w:top w:val="single" w:sz="4" w:space="0" w:color="000000"/>
            </w:tcBorders>
            <w:shd w:val="clear" w:color="auto" w:fill="auto"/>
            <w:tcMar>
              <w:top w:w="0" w:type="dxa"/>
              <w:left w:w="108" w:type="dxa"/>
              <w:bottom w:w="0" w:type="dxa"/>
              <w:right w:w="108" w:type="dxa"/>
            </w:tcMar>
          </w:tcPr>
          <w:p w14:paraId="41FDE42C" w14:textId="77777777" w:rsidR="009B77C6" w:rsidRDefault="000C6091">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(amats)</w:t>
            </w:r>
          </w:p>
        </w:tc>
      </w:tr>
      <w:tr w:rsidR="009B77C6" w14:paraId="0C5FEB29" w14:textId="77777777">
        <w:tc>
          <w:tcPr>
            <w:tcW w:w="8268" w:type="dxa"/>
            <w:tcBorders>
              <w:bottom w:val="single" w:sz="4" w:space="0" w:color="000000"/>
            </w:tcBorders>
            <w:shd w:val="clear" w:color="auto" w:fill="auto"/>
            <w:tcMar>
              <w:top w:w="0" w:type="dxa"/>
              <w:left w:w="108" w:type="dxa"/>
              <w:bottom w:w="0" w:type="dxa"/>
              <w:right w:w="108" w:type="dxa"/>
            </w:tcMar>
          </w:tcPr>
          <w:p w14:paraId="33778CC3" w14:textId="77777777" w:rsidR="009B77C6" w:rsidRDefault="000C6091">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67047903</w:t>
            </w:r>
          </w:p>
        </w:tc>
      </w:tr>
      <w:tr w:rsidR="009B77C6" w14:paraId="1B41F8A2" w14:textId="77777777">
        <w:tc>
          <w:tcPr>
            <w:tcW w:w="8268" w:type="dxa"/>
            <w:tcBorders>
              <w:top w:val="single" w:sz="4" w:space="0" w:color="000000"/>
            </w:tcBorders>
            <w:shd w:val="clear" w:color="auto" w:fill="auto"/>
            <w:tcMar>
              <w:top w:w="0" w:type="dxa"/>
              <w:left w:w="108" w:type="dxa"/>
              <w:bottom w:w="0" w:type="dxa"/>
              <w:right w:w="108" w:type="dxa"/>
            </w:tcMar>
          </w:tcPr>
          <w:p w14:paraId="56CD40F6" w14:textId="77777777" w:rsidR="009B77C6" w:rsidRDefault="000C6091">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(tālruņa un faksa numurs)</w:t>
            </w:r>
          </w:p>
        </w:tc>
      </w:tr>
      <w:tr w:rsidR="009B77C6" w14:paraId="18E6A26A" w14:textId="77777777">
        <w:tc>
          <w:tcPr>
            <w:tcW w:w="8268" w:type="dxa"/>
            <w:tcBorders>
              <w:bottom w:val="single" w:sz="4" w:space="0" w:color="000000"/>
            </w:tcBorders>
            <w:shd w:val="clear" w:color="auto" w:fill="auto"/>
            <w:tcMar>
              <w:top w:w="0" w:type="dxa"/>
              <w:left w:w="108" w:type="dxa"/>
              <w:bottom w:w="0" w:type="dxa"/>
              <w:right w:w="108" w:type="dxa"/>
            </w:tcMar>
          </w:tcPr>
          <w:p w14:paraId="4CEC1B78" w14:textId="77777777" w:rsidR="009B77C6" w:rsidRDefault="000C6091">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Ruta.Gintaute-Marihina @izm.gov.lv</w:t>
            </w:r>
          </w:p>
        </w:tc>
      </w:tr>
      <w:tr w:rsidR="009B77C6" w14:paraId="62B56FFA" w14:textId="77777777">
        <w:tc>
          <w:tcPr>
            <w:tcW w:w="8268" w:type="dxa"/>
            <w:tcBorders>
              <w:top w:val="single" w:sz="4" w:space="0" w:color="000000"/>
            </w:tcBorders>
            <w:shd w:val="clear" w:color="auto" w:fill="auto"/>
            <w:tcMar>
              <w:top w:w="0" w:type="dxa"/>
              <w:left w:w="108" w:type="dxa"/>
              <w:bottom w:w="0" w:type="dxa"/>
              <w:right w:w="108" w:type="dxa"/>
            </w:tcMar>
          </w:tcPr>
          <w:p w14:paraId="62F16B7C" w14:textId="77777777" w:rsidR="009B77C6" w:rsidRDefault="000C609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(e-pasta adrese)</w:t>
            </w:r>
          </w:p>
        </w:tc>
      </w:tr>
    </w:tbl>
    <w:p w14:paraId="6595B44B" w14:textId="77777777" w:rsidR="009B77C6" w:rsidRDefault="009B77C6">
      <w:pPr>
        <w:spacing w:after="0" w:line="240" w:lineRule="auto"/>
        <w:jc w:val="center"/>
        <w:rPr>
          <w:rFonts w:ascii="Times New Roman" w:eastAsia="Times New Roman" w:hAnsi="Times New Roman"/>
          <w:sz w:val="20"/>
          <w:szCs w:val="20"/>
          <w:lang w:eastAsia="lv-LV"/>
        </w:rPr>
      </w:pPr>
    </w:p>
    <w:p w14:paraId="3B327F5B" w14:textId="77777777" w:rsidR="009B77C6" w:rsidRDefault="009B77C6"/>
    <w:p w14:paraId="1B4CA54C" w14:textId="77777777" w:rsidR="009B77C6" w:rsidRDefault="009B77C6"/>
    <w:p w14:paraId="666E02EA" w14:textId="77777777" w:rsidR="009B77C6" w:rsidRDefault="009B77C6"/>
    <w:p w14:paraId="2572AE97" w14:textId="77777777" w:rsidR="009B77C6" w:rsidRDefault="009B77C6"/>
    <w:sectPr w:rsidR="009B77C6">
      <w:headerReference w:type="default" r:id="rId7"/>
      <w:footerReference w:type="default" r:id="rId8"/>
      <w:pgSz w:w="16838" w:h="11906" w:orient="landscape"/>
      <w:pgMar w:top="1800" w:right="1440" w:bottom="180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E1EE9" w14:textId="77777777" w:rsidR="00793258" w:rsidRDefault="00793258">
      <w:pPr>
        <w:spacing w:after="0" w:line="240" w:lineRule="auto"/>
      </w:pPr>
      <w:r>
        <w:separator/>
      </w:r>
    </w:p>
  </w:endnote>
  <w:endnote w:type="continuationSeparator" w:id="0">
    <w:p w14:paraId="1B8EFB07" w14:textId="77777777" w:rsidR="00793258" w:rsidRDefault="0079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5FEA" w14:textId="7321019F" w:rsidR="0016177C" w:rsidRPr="0016177C" w:rsidRDefault="0016177C">
    <w:pPr>
      <w:pStyle w:val="Footer"/>
      <w:rPr>
        <w:rFonts w:ascii="Times New Roman" w:hAnsi="Times New Roman"/>
        <w:sz w:val="20"/>
        <w:szCs w:val="20"/>
      </w:rPr>
    </w:pPr>
    <w:r w:rsidRPr="0016177C">
      <w:rPr>
        <w:rFonts w:ascii="Times New Roman" w:hAnsi="Times New Roman"/>
        <w:sz w:val="20"/>
        <w:szCs w:val="20"/>
      </w:rPr>
      <w:t>IZMizz_18.05.2020_DaugavpilsTnol</w:t>
    </w:r>
  </w:p>
  <w:p w14:paraId="730E15A3" w14:textId="77777777" w:rsidR="0042253A" w:rsidRDefault="00793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C9DFD" w14:textId="77777777" w:rsidR="00793258" w:rsidRDefault="00793258">
      <w:pPr>
        <w:spacing w:after="0" w:line="240" w:lineRule="auto"/>
      </w:pPr>
      <w:r>
        <w:rPr>
          <w:color w:val="000000"/>
        </w:rPr>
        <w:separator/>
      </w:r>
    </w:p>
  </w:footnote>
  <w:footnote w:type="continuationSeparator" w:id="0">
    <w:p w14:paraId="2AE1042E" w14:textId="77777777" w:rsidR="00793258" w:rsidRDefault="00793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003402"/>
      <w:docPartObj>
        <w:docPartGallery w:val="Page Numbers (Top of Page)"/>
        <w:docPartUnique/>
      </w:docPartObj>
    </w:sdtPr>
    <w:sdtEndPr>
      <w:rPr>
        <w:noProof/>
      </w:rPr>
    </w:sdtEndPr>
    <w:sdtContent>
      <w:p w14:paraId="63818C75" w14:textId="31803F1B" w:rsidR="0016177C" w:rsidRDefault="0016177C">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7CE9779F" w14:textId="77777777" w:rsidR="0016177C" w:rsidRDefault="00161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C6"/>
    <w:rsid w:val="000C6091"/>
    <w:rsid w:val="000C6991"/>
    <w:rsid w:val="000E41DD"/>
    <w:rsid w:val="00125E4B"/>
    <w:rsid w:val="0016177C"/>
    <w:rsid w:val="002C21FA"/>
    <w:rsid w:val="003A0395"/>
    <w:rsid w:val="004B6608"/>
    <w:rsid w:val="004E0133"/>
    <w:rsid w:val="004E1472"/>
    <w:rsid w:val="00511992"/>
    <w:rsid w:val="0060084A"/>
    <w:rsid w:val="00610DE2"/>
    <w:rsid w:val="00660ECF"/>
    <w:rsid w:val="00791A1E"/>
    <w:rsid w:val="00793258"/>
    <w:rsid w:val="008D11DA"/>
    <w:rsid w:val="00940A42"/>
    <w:rsid w:val="009B77C6"/>
    <w:rsid w:val="00A3405F"/>
    <w:rsid w:val="00A34DB5"/>
    <w:rsid w:val="00BD28FC"/>
    <w:rsid w:val="00BE60FB"/>
    <w:rsid w:val="00C61547"/>
    <w:rsid w:val="00CE1E06"/>
    <w:rsid w:val="00D01E4C"/>
    <w:rsid w:val="00D06418"/>
    <w:rsid w:val="00E212F5"/>
    <w:rsid w:val="00E30C32"/>
    <w:rsid w:val="00E624A2"/>
    <w:rsid w:val="00F211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D018"/>
  <w15:docId w15:val="{0ED88D60-B03A-4C1C-836F-522199D7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91"/>
    <w:rsid w:val="00407592"/>
    <w:rsid w:val="00A92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1254ED04584027A57E3C347BC1CB92">
    <w:name w:val="171254ED04584027A57E3C347BC1CB92"/>
    <w:rsid w:val="00A92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769E-A863-42C5-9DFF-18088B34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6993</Words>
  <Characters>3987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dc:description/>
  <cp:lastModifiedBy>Inese Terinka</cp:lastModifiedBy>
  <cp:revision>3</cp:revision>
  <dcterms:created xsi:type="dcterms:W3CDTF">2020-05-25T07:31:00Z</dcterms:created>
  <dcterms:modified xsi:type="dcterms:W3CDTF">2020-05-25T07:50:00Z</dcterms:modified>
</cp:coreProperties>
</file>