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8117F" w:rsidR="00513461" w:rsidP="00DD48AB" w:rsidRDefault="00513461">
      <w:pPr>
        <w:pStyle w:val="naisf"/>
        <w:spacing w:before="0" w:after="0"/>
        <w:ind w:firstLine="0"/>
        <w:jc w:val="center"/>
        <w:rPr>
          <w:b/>
          <w:bCs/>
          <w:sz w:val="22"/>
          <w:szCs w:val="22"/>
        </w:rPr>
      </w:pPr>
      <w:r w:rsidRPr="0088117F">
        <w:rPr>
          <w:b/>
          <w:bCs/>
          <w:sz w:val="22"/>
          <w:szCs w:val="22"/>
        </w:rPr>
        <w:t>Izziņa par atzinumos sniegtajiem iebildumiem</w:t>
      </w:r>
    </w:p>
    <w:p w:rsidRPr="0088117F" w:rsidR="00D67859" w:rsidP="00F37CAA" w:rsidRDefault="00F37CAA">
      <w:pPr>
        <w:jc w:val="center"/>
        <w:rPr>
          <w:b/>
          <w:iCs/>
          <w:sz w:val="22"/>
          <w:szCs w:val="22"/>
        </w:rPr>
      </w:pPr>
      <w:r w:rsidRPr="0088117F">
        <w:rPr>
          <w:b/>
          <w:iCs/>
          <w:sz w:val="22"/>
          <w:szCs w:val="22"/>
        </w:rPr>
        <w:t>par Minis</w:t>
      </w:r>
      <w:r w:rsidRPr="0088117F" w:rsidR="00D67859">
        <w:rPr>
          <w:b/>
          <w:iCs/>
          <w:sz w:val="22"/>
          <w:szCs w:val="22"/>
        </w:rPr>
        <w:t>tru kabineta rīkojuma projektu „</w:t>
      </w:r>
      <w:r w:rsidRPr="0088117F">
        <w:rPr>
          <w:b/>
          <w:iCs/>
          <w:sz w:val="22"/>
          <w:szCs w:val="22"/>
        </w:rPr>
        <w:t>Par finanšu līdzekļu piešķiršan</w:t>
      </w:r>
      <w:r w:rsidRPr="0088117F" w:rsidR="00D67859">
        <w:rPr>
          <w:b/>
          <w:iCs/>
          <w:sz w:val="22"/>
          <w:szCs w:val="22"/>
        </w:rPr>
        <w:t xml:space="preserve">u no valsts budžeta programmas </w:t>
      </w:r>
    </w:p>
    <w:p w:rsidRPr="0088117F" w:rsidR="00F37CAA" w:rsidP="00F37CAA" w:rsidRDefault="00D67859">
      <w:pPr>
        <w:jc w:val="center"/>
        <w:rPr>
          <w:b/>
          <w:iCs/>
          <w:sz w:val="22"/>
          <w:szCs w:val="22"/>
        </w:rPr>
      </w:pPr>
      <w:r w:rsidRPr="0088117F">
        <w:rPr>
          <w:b/>
          <w:iCs/>
          <w:sz w:val="22"/>
          <w:szCs w:val="22"/>
        </w:rPr>
        <w:t>„</w:t>
      </w:r>
      <w:r w:rsidRPr="0088117F" w:rsidR="00F37CAA">
        <w:rPr>
          <w:b/>
          <w:iCs/>
          <w:sz w:val="22"/>
          <w:szCs w:val="22"/>
        </w:rPr>
        <w:t>Līdz</w:t>
      </w:r>
      <w:r w:rsidRPr="0088117F">
        <w:rPr>
          <w:b/>
          <w:iCs/>
          <w:sz w:val="22"/>
          <w:szCs w:val="22"/>
        </w:rPr>
        <w:t>ekļi neparedzētiem gadījumiem””</w:t>
      </w:r>
    </w:p>
    <w:p w:rsidRPr="0088117F" w:rsidR="00513461" w:rsidP="00DD48AB" w:rsidRDefault="00513461">
      <w:pPr>
        <w:pStyle w:val="naisf"/>
        <w:spacing w:before="0" w:after="0"/>
        <w:ind w:firstLine="0"/>
        <w:rPr>
          <w:b/>
          <w:sz w:val="22"/>
          <w:szCs w:val="22"/>
        </w:rPr>
      </w:pPr>
    </w:p>
    <w:p w:rsidRPr="0088117F" w:rsidR="001B26F0" w:rsidP="00DD48AB" w:rsidRDefault="001B26F0">
      <w:pPr>
        <w:pStyle w:val="naisf"/>
        <w:spacing w:before="0" w:after="0"/>
        <w:ind w:firstLine="0"/>
        <w:jc w:val="center"/>
        <w:rPr>
          <w:b/>
          <w:sz w:val="22"/>
          <w:szCs w:val="22"/>
        </w:rPr>
      </w:pPr>
      <w:r w:rsidRPr="0088117F">
        <w:rPr>
          <w:b/>
          <w:sz w:val="22"/>
          <w:szCs w:val="22"/>
        </w:rPr>
        <w:t>I. Jautājumi, par kuriem saskaņošanā vienošanās nav panākta</w:t>
      </w:r>
    </w:p>
    <w:p w:rsidRPr="0088117F" w:rsidR="001B26F0" w:rsidP="00DD48AB"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88117F"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88117F" w:rsidR="001B26F0" w:rsidP="00DD48AB" w:rsidRDefault="001B26F0">
            <w:pPr>
              <w:pStyle w:val="naisc"/>
              <w:spacing w:before="0" w:after="0"/>
            </w:pPr>
            <w:r w:rsidRPr="0088117F">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88117F" w:rsidR="001B26F0" w:rsidP="00DD48AB" w:rsidRDefault="001B26F0">
            <w:pPr>
              <w:pStyle w:val="naisc"/>
              <w:spacing w:before="0" w:after="0"/>
              <w:ind w:firstLine="12"/>
            </w:pPr>
            <w:r w:rsidRPr="0088117F">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88117F" w:rsidR="001B26F0" w:rsidP="00DD48AB" w:rsidRDefault="001B26F0">
            <w:pPr>
              <w:pStyle w:val="naisc"/>
              <w:spacing w:before="0" w:after="0"/>
              <w:ind w:right="3"/>
            </w:pPr>
            <w:r w:rsidRPr="0088117F">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88117F" w:rsidR="001B26F0" w:rsidP="00DD48AB" w:rsidRDefault="001B26F0">
            <w:pPr>
              <w:pStyle w:val="naisc"/>
              <w:spacing w:before="0" w:after="0"/>
              <w:ind w:firstLine="21"/>
            </w:pPr>
            <w:r w:rsidRPr="0088117F">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88117F" w:rsidR="001B26F0" w:rsidP="00DD48AB" w:rsidRDefault="001B26F0">
            <w:pPr>
              <w:jc w:val="center"/>
            </w:pPr>
            <w:r w:rsidRPr="0088117F">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88117F" w:rsidR="001B26F0" w:rsidP="00DD48AB" w:rsidRDefault="001B26F0">
            <w:pPr>
              <w:jc w:val="center"/>
            </w:pPr>
            <w:r w:rsidRPr="0088117F">
              <w:rPr>
                <w:sz w:val="22"/>
                <w:szCs w:val="22"/>
              </w:rPr>
              <w:t>Projekta attiecīgā punkta (panta) galīgā redakcija</w:t>
            </w:r>
          </w:p>
        </w:tc>
      </w:tr>
      <w:tr w:rsidRPr="0088117F"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88117F" w:rsidR="00513461" w:rsidP="00DD48AB" w:rsidRDefault="00513461">
            <w:pPr>
              <w:pStyle w:val="naisc"/>
              <w:spacing w:before="0" w:after="0"/>
            </w:pPr>
            <w:r w:rsidRPr="0088117F">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88117F" w:rsidR="00513461" w:rsidP="00DD48AB" w:rsidRDefault="00513461">
            <w:pPr>
              <w:pStyle w:val="naisc"/>
              <w:spacing w:before="0" w:after="0"/>
              <w:ind w:firstLine="12"/>
            </w:pPr>
            <w:r w:rsidRPr="0088117F">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88117F" w:rsidR="00513461" w:rsidP="00DD48AB" w:rsidRDefault="00513461">
            <w:pPr>
              <w:pStyle w:val="naisc"/>
              <w:spacing w:before="0" w:after="0"/>
            </w:pPr>
            <w:r w:rsidRPr="0088117F">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88117F" w:rsidR="00513461" w:rsidP="00DD48AB" w:rsidRDefault="00513461">
            <w:pPr>
              <w:pStyle w:val="naisc"/>
              <w:spacing w:before="0" w:after="0"/>
            </w:pPr>
            <w:r w:rsidRPr="0088117F">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88117F" w:rsidR="00513461" w:rsidP="00DD48AB" w:rsidRDefault="00513461">
            <w:pPr>
              <w:jc w:val="center"/>
            </w:pPr>
            <w:r w:rsidRPr="0088117F">
              <w:rPr>
                <w:sz w:val="22"/>
                <w:szCs w:val="22"/>
              </w:rPr>
              <w:t>5</w:t>
            </w:r>
          </w:p>
        </w:tc>
        <w:tc>
          <w:tcPr>
            <w:tcW w:w="925" w:type="pct"/>
            <w:tcBorders>
              <w:top w:val="single" w:color="auto" w:sz="4" w:space="0"/>
              <w:left w:val="single" w:color="auto" w:sz="4" w:space="0"/>
              <w:bottom w:val="single" w:color="auto" w:sz="4" w:space="0"/>
            </w:tcBorders>
          </w:tcPr>
          <w:p w:rsidRPr="0088117F" w:rsidR="00513461" w:rsidP="00DD48AB" w:rsidRDefault="00513461">
            <w:pPr>
              <w:jc w:val="center"/>
            </w:pPr>
            <w:r w:rsidRPr="0088117F">
              <w:rPr>
                <w:sz w:val="22"/>
                <w:szCs w:val="22"/>
              </w:rPr>
              <w:t>6</w:t>
            </w:r>
          </w:p>
        </w:tc>
      </w:tr>
      <w:tr w:rsidRPr="0088117F" w:rsidR="00BA1F22"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88117F" w:rsidR="00BA1F22" w:rsidP="00DD48AB" w:rsidRDefault="00BA1F22">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88117F" w:rsidR="00BA1F22" w:rsidP="00BA1F22" w:rsidRDefault="00BA1F22">
            <w:pPr>
              <w:jc w:val="both"/>
            </w:pPr>
          </w:p>
        </w:tc>
        <w:tc>
          <w:tcPr>
            <w:tcW w:w="1096" w:type="pct"/>
            <w:tcBorders>
              <w:top w:val="single" w:color="000000" w:sz="6" w:space="0"/>
              <w:left w:val="single" w:color="000000" w:sz="6" w:space="0"/>
              <w:bottom w:val="single" w:color="000000" w:sz="6" w:space="0"/>
              <w:right w:val="single" w:color="000000" w:sz="6" w:space="0"/>
            </w:tcBorders>
          </w:tcPr>
          <w:p w:rsidRPr="0088117F" w:rsidR="00BA1F22" w:rsidP="00BA1F22" w:rsidRDefault="00BA1F22">
            <w:pPr>
              <w:jc w:val="both"/>
            </w:pPr>
          </w:p>
        </w:tc>
        <w:tc>
          <w:tcPr>
            <w:tcW w:w="997" w:type="pct"/>
            <w:tcBorders>
              <w:top w:val="single" w:color="000000" w:sz="6" w:space="0"/>
              <w:left w:val="single" w:color="000000" w:sz="6" w:space="0"/>
              <w:bottom w:val="single" w:color="000000" w:sz="6" w:space="0"/>
              <w:right w:val="single" w:color="000000" w:sz="6" w:space="0"/>
            </w:tcBorders>
          </w:tcPr>
          <w:p w:rsidRPr="0088117F" w:rsidR="00BA1F22" w:rsidP="00BA1F22" w:rsidRDefault="00BA1F22">
            <w:pPr>
              <w:jc w:val="both"/>
              <w:rPr>
                <w:b/>
                <w:bCs/>
              </w:rPr>
            </w:pPr>
          </w:p>
        </w:tc>
        <w:tc>
          <w:tcPr>
            <w:tcW w:w="847" w:type="pct"/>
            <w:tcBorders>
              <w:top w:val="single" w:color="auto" w:sz="4" w:space="0"/>
              <w:left w:val="single" w:color="auto" w:sz="4" w:space="0"/>
              <w:bottom w:val="single" w:color="auto" w:sz="4" w:space="0"/>
              <w:right w:val="single" w:color="auto" w:sz="4" w:space="0"/>
            </w:tcBorders>
          </w:tcPr>
          <w:p w:rsidRPr="0088117F" w:rsidR="00BA1F22" w:rsidP="00DD48AB" w:rsidRDefault="00BA1F22">
            <w:pPr>
              <w:jc w:val="center"/>
            </w:pPr>
          </w:p>
        </w:tc>
        <w:tc>
          <w:tcPr>
            <w:tcW w:w="925" w:type="pct"/>
            <w:tcBorders>
              <w:top w:val="single" w:color="auto" w:sz="4" w:space="0"/>
              <w:left w:val="single" w:color="auto" w:sz="4" w:space="0"/>
              <w:bottom w:val="single" w:color="auto" w:sz="4" w:space="0"/>
              <w:right w:val="single" w:color="auto" w:sz="4" w:space="0"/>
            </w:tcBorders>
          </w:tcPr>
          <w:p w:rsidRPr="0088117F" w:rsidR="00BA1F22" w:rsidP="00DD48AB" w:rsidRDefault="00BA1F22">
            <w:pPr>
              <w:jc w:val="center"/>
            </w:pPr>
          </w:p>
        </w:tc>
      </w:tr>
    </w:tbl>
    <w:p w:rsidRPr="0088117F" w:rsidR="00105FA6" w:rsidP="00DD48AB" w:rsidRDefault="00105FA6">
      <w:pPr>
        <w:pStyle w:val="naisf"/>
        <w:spacing w:before="0" w:after="0"/>
        <w:ind w:firstLine="0"/>
        <w:rPr>
          <w:sz w:val="22"/>
          <w:szCs w:val="22"/>
        </w:rPr>
      </w:pPr>
    </w:p>
    <w:p w:rsidRPr="0088117F" w:rsidR="001B26F0" w:rsidP="00DD48AB" w:rsidRDefault="00513461">
      <w:pPr>
        <w:pStyle w:val="naisf"/>
        <w:spacing w:before="0" w:after="0"/>
        <w:ind w:firstLine="0"/>
        <w:rPr>
          <w:b/>
          <w:sz w:val="22"/>
          <w:szCs w:val="22"/>
        </w:rPr>
      </w:pPr>
      <w:r w:rsidRPr="0088117F">
        <w:rPr>
          <w:b/>
          <w:sz w:val="22"/>
          <w:szCs w:val="22"/>
        </w:rPr>
        <w:t>  </w:t>
      </w:r>
      <w:r w:rsidRPr="0088117F" w:rsidR="001B26F0">
        <w:rPr>
          <w:b/>
          <w:sz w:val="22"/>
          <w:szCs w:val="22"/>
        </w:rPr>
        <w:t>Informācija par elektronisko saskaņošanu:</w:t>
      </w:r>
    </w:p>
    <w:p w:rsidRPr="0088117F" w:rsidR="001B26F0" w:rsidP="00DD48AB" w:rsidRDefault="001B26F0">
      <w:pPr>
        <w:pStyle w:val="naisf"/>
        <w:spacing w:before="0" w:after="0"/>
        <w:ind w:firstLine="0"/>
        <w:rPr>
          <w:sz w:val="22"/>
          <w:szCs w:val="22"/>
        </w:rPr>
      </w:pPr>
    </w:p>
    <w:tbl>
      <w:tblPr>
        <w:tblW w:w="14283" w:type="dxa"/>
        <w:tblLayout w:type="fixed"/>
        <w:tblLook w:val="00A0"/>
      </w:tblPr>
      <w:tblGrid>
        <w:gridCol w:w="14283"/>
      </w:tblGrid>
      <w:tr w:rsidRPr="0088117F" w:rsidR="001B26F0" w:rsidTr="00C26192">
        <w:trPr>
          <w:trHeight w:val="2916"/>
        </w:trPr>
        <w:tc>
          <w:tcPr>
            <w:tcW w:w="14283" w:type="dxa"/>
          </w:tcPr>
          <w:tbl>
            <w:tblPr>
              <w:tblW w:w="14787" w:type="dxa"/>
              <w:tblLayout w:type="fixed"/>
              <w:tblLook w:val="00A0"/>
            </w:tblPr>
            <w:tblGrid>
              <w:gridCol w:w="5386"/>
              <w:gridCol w:w="8789"/>
              <w:gridCol w:w="612"/>
            </w:tblGrid>
            <w:tr w:rsidRPr="0088117F" w:rsidR="001B26F0" w:rsidTr="00DD48AB">
              <w:trPr>
                <w:gridAfter w:val="1"/>
                <w:wAfter w:w="612" w:type="dxa"/>
              </w:trPr>
              <w:tc>
                <w:tcPr>
                  <w:tcW w:w="5386" w:type="dxa"/>
                </w:tcPr>
                <w:p w:rsidRPr="0088117F" w:rsidR="001B26F0" w:rsidP="00DD48AB" w:rsidRDefault="001B26F0">
                  <w:pPr>
                    <w:pStyle w:val="naisf"/>
                    <w:spacing w:before="0" w:after="0"/>
                    <w:ind w:firstLine="0"/>
                  </w:pPr>
                  <w:r w:rsidRPr="0088117F">
                    <w:rPr>
                      <w:sz w:val="22"/>
                      <w:szCs w:val="22"/>
                    </w:rPr>
                    <w:t>Datums:</w:t>
                  </w:r>
                </w:p>
              </w:tc>
              <w:tc>
                <w:tcPr>
                  <w:tcW w:w="8789" w:type="dxa"/>
                  <w:tcBorders>
                    <w:bottom w:val="single" w:color="auto" w:sz="4" w:space="0"/>
                  </w:tcBorders>
                  <w:shd w:val="clear" w:color="auto" w:fill="auto"/>
                </w:tcPr>
                <w:p w:rsidRPr="0088117F" w:rsidR="007542C3" w:rsidP="00E01E8E" w:rsidRDefault="00C07B2C">
                  <w:pPr>
                    <w:pStyle w:val="ParastaisWeb"/>
                    <w:spacing w:before="0" w:beforeAutospacing="0" w:after="0" w:afterAutospacing="0"/>
                    <w:jc w:val="both"/>
                  </w:pPr>
                  <w:r w:rsidRPr="0088117F">
                    <w:rPr>
                      <w:sz w:val="22"/>
                      <w:szCs w:val="22"/>
                    </w:rPr>
                    <w:t>20</w:t>
                  </w:r>
                  <w:r w:rsidRPr="0088117F" w:rsidR="00E7326C">
                    <w:rPr>
                      <w:sz w:val="22"/>
                      <w:szCs w:val="22"/>
                    </w:rPr>
                    <w:t>20</w:t>
                  </w:r>
                  <w:r w:rsidRPr="0088117F">
                    <w:rPr>
                      <w:sz w:val="22"/>
                      <w:szCs w:val="22"/>
                    </w:rPr>
                    <w:t>.</w:t>
                  </w:r>
                  <w:r w:rsidRPr="0088117F" w:rsidR="00E44204">
                    <w:rPr>
                      <w:sz w:val="22"/>
                      <w:szCs w:val="22"/>
                    </w:rPr>
                    <w:t xml:space="preserve">gada </w:t>
                  </w:r>
                  <w:r w:rsidRPr="0088117F" w:rsidR="00E01E8E">
                    <w:rPr>
                      <w:sz w:val="22"/>
                      <w:szCs w:val="22"/>
                    </w:rPr>
                    <w:t>3.jūnijā</w:t>
                  </w:r>
                </w:p>
              </w:tc>
            </w:tr>
            <w:tr w:rsidRPr="0088117F" w:rsidR="001B26F0" w:rsidTr="00DD48AB">
              <w:trPr>
                <w:gridAfter w:val="1"/>
                <w:wAfter w:w="612" w:type="dxa"/>
              </w:trPr>
              <w:tc>
                <w:tcPr>
                  <w:tcW w:w="5386" w:type="dxa"/>
                </w:tcPr>
                <w:p w:rsidRPr="0088117F" w:rsidR="001B26F0" w:rsidP="00DD48AB" w:rsidRDefault="001B26F0">
                  <w:pPr>
                    <w:pStyle w:val="naisf"/>
                    <w:spacing w:before="0" w:after="0"/>
                    <w:ind w:firstLine="0"/>
                  </w:pPr>
                </w:p>
              </w:tc>
              <w:tc>
                <w:tcPr>
                  <w:tcW w:w="8789" w:type="dxa"/>
                  <w:tcBorders>
                    <w:top w:val="single" w:color="auto" w:sz="4" w:space="0"/>
                  </w:tcBorders>
                </w:tcPr>
                <w:p w:rsidRPr="0088117F" w:rsidR="001B26F0" w:rsidP="00DD48AB" w:rsidRDefault="001B26F0">
                  <w:pPr>
                    <w:pStyle w:val="ParastaisWeb"/>
                    <w:spacing w:before="0" w:beforeAutospacing="0" w:after="0" w:afterAutospacing="0"/>
                  </w:pPr>
                </w:p>
              </w:tc>
            </w:tr>
            <w:tr w:rsidRPr="0088117F" w:rsidR="001B26F0" w:rsidTr="00DD48AB">
              <w:trPr>
                <w:gridAfter w:val="1"/>
                <w:wAfter w:w="612" w:type="dxa"/>
              </w:trPr>
              <w:tc>
                <w:tcPr>
                  <w:tcW w:w="5386" w:type="dxa"/>
                </w:tcPr>
                <w:p w:rsidRPr="0088117F" w:rsidR="001B26F0" w:rsidP="00DD48AB" w:rsidRDefault="001B26F0">
                  <w:pPr>
                    <w:pStyle w:val="naiskr"/>
                    <w:spacing w:before="0" w:after="0"/>
                  </w:pPr>
                  <w:r w:rsidRPr="0088117F">
                    <w:rPr>
                      <w:sz w:val="22"/>
                      <w:szCs w:val="22"/>
                    </w:rPr>
                    <w:t>Saskaņošanas dalībnieki:</w:t>
                  </w:r>
                </w:p>
              </w:tc>
              <w:tc>
                <w:tcPr>
                  <w:tcW w:w="8789" w:type="dxa"/>
                  <w:tcBorders>
                    <w:bottom w:val="single" w:color="auto" w:sz="4" w:space="0"/>
                  </w:tcBorders>
                </w:tcPr>
                <w:p w:rsidRPr="0088117F" w:rsidR="001B26F0" w:rsidP="00F37CAA" w:rsidRDefault="00C26192">
                  <w:pPr>
                    <w:jc w:val="both"/>
                  </w:pPr>
                  <w:r w:rsidRPr="0088117F">
                    <w:rPr>
                      <w:sz w:val="22"/>
                      <w:szCs w:val="22"/>
                    </w:rPr>
                    <w:t>Finanšu ministrija</w:t>
                  </w:r>
                </w:p>
              </w:tc>
            </w:tr>
            <w:tr w:rsidRPr="0088117F" w:rsidR="001B26F0" w:rsidTr="00DD48AB">
              <w:trPr>
                <w:trHeight w:val="185"/>
              </w:trPr>
              <w:tc>
                <w:tcPr>
                  <w:tcW w:w="5386" w:type="dxa"/>
                </w:tcPr>
                <w:p w:rsidRPr="0088117F" w:rsidR="001B26F0" w:rsidP="00DD48AB" w:rsidRDefault="001B26F0">
                  <w:pPr>
                    <w:pStyle w:val="naiskr"/>
                    <w:spacing w:before="0" w:after="0"/>
                  </w:pPr>
                </w:p>
              </w:tc>
              <w:tc>
                <w:tcPr>
                  <w:tcW w:w="9401" w:type="dxa"/>
                  <w:gridSpan w:val="2"/>
                </w:tcPr>
                <w:p w:rsidRPr="0088117F" w:rsidR="001B26F0" w:rsidP="00DD48AB" w:rsidRDefault="001B26F0">
                  <w:pPr>
                    <w:ind w:right="-483"/>
                  </w:pPr>
                </w:p>
              </w:tc>
            </w:tr>
            <w:tr w:rsidRPr="0088117F" w:rsidR="001B26F0" w:rsidTr="00DD48AB">
              <w:tc>
                <w:tcPr>
                  <w:tcW w:w="5386" w:type="dxa"/>
                  <w:tcBorders>
                    <w:top w:val="nil"/>
                    <w:left w:val="nil"/>
                    <w:bottom w:val="nil"/>
                    <w:right w:val="nil"/>
                  </w:tcBorders>
                </w:tcPr>
                <w:p w:rsidRPr="0088117F" w:rsidR="001B26F0" w:rsidP="00DD48AB" w:rsidRDefault="001B26F0">
                  <w:pPr>
                    <w:pStyle w:val="naiskr"/>
                    <w:spacing w:before="0" w:after="0"/>
                  </w:pPr>
                  <w:r w:rsidRPr="0088117F">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88117F" w:rsidR="001B26F0" w:rsidP="00DD48AB" w:rsidRDefault="00724A52">
                  <w:pPr>
                    <w:ind w:right="1779"/>
                    <w:jc w:val="both"/>
                  </w:pPr>
                  <w:r w:rsidRPr="0088117F">
                    <w:rPr>
                      <w:sz w:val="22"/>
                      <w:szCs w:val="22"/>
                    </w:rPr>
                    <w:t>Finanšu ministrija</w:t>
                  </w:r>
                </w:p>
              </w:tc>
            </w:tr>
            <w:tr w:rsidRPr="0088117F" w:rsidR="001B26F0" w:rsidTr="00DD48AB">
              <w:tc>
                <w:tcPr>
                  <w:tcW w:w="5386" w:type="dxa"/>
                  <w:tcBorders>
                    <w:top w:val="nil"/>
                    <w:left w:val="nil"/>
                    <w:right w:val="nil"/>
                  </w:tcBorders>
                </w:tcPr>
                <w:p w:rsidRPr="0088117F" w:rsidR="001B26F0" w:rsidP="00DD48AB" w:rsidRDefault="001B26F0">
                  <w:pPr>
                    <w:pStyle w:val="naiskr"/>
                    <w:spacing w:before="0" w:after="0"/>
                  </w:pPr>
                </w:p>
              </w:tc>
              <w:tc>
                <w:tcPr>
                  <w:tcW w:w="9401" w:type="dxa"/>
                  <w:gridSpan w:val="2"/>
                  <w:tcBorders>
                    <w:top w:val="single" w:color="auto" w:sz="4" w:space="0"/>
                    <w:left w:val="nil"/>
                    <w:right w:val="nil"/>
                  </w:tcBorders>
                  <w:vAlign w:val="bottom"/>
                </w:tcPr>
                <w:p w:rsidRPr="0088117F" w:rsidR="001B26F0" w:rsidP="00DD48AB" w:rsidRDefault="001B26F0">
                  <w:pPr>
                    <w:ind w:right="-483"/>
                  </w:pPr>
                </w:p>
              </w:tc>
            </w:tr>
            <w:tr w:rsidRPr="0088117F" w:rsidR="00C26192" w:rsidTr="00DD48AB">
              <w:trPr>
                <w:gridAfter w:val="1"/>
                <w:wAfter w:w="612" w:type="dxa"/>
                <w:trHeight w:val="735"/>
              </w:trPr>
              <w:tc>
                <w:tcPr>
                  <w:tcW w:w="5386" w:type="dxa"/>
                  <w:hideMark/>
                </w:tcPr>
                <w:p w:rsidRPr="0088117F" w:rsidR="00C26192" w:rsidP="00DD48AB" w:rsidRDefault="00C26192">
                  <w:pPr>
                    <w:pStyle w:val="naiskr"/>
                    <w:spacing w:before="0" w:after="0"/>
                    <w:ind w:right="500"/>
                    <w:rPr>
                      <w:lang w:eastAsia="en-US"/>
                    </w:rPr>
                  </w:pPr>
                  <w:r w:rsidRPr="0088117F">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88117F" w:rsidR="00C26192" w:rsidP="00DD48AB" w:rsidRDefault="00C26192">
                  <w:pPr>
                    <w:pStyle w:val="naiskr"/>
                    <w:spacing w:before="0" w:after="0"/>
                    <w:ind w:right="500" w:firstLine="720"/>
                    <w:rPr>
                      <w:lang w:eastAsia="en-US"/>
                    </w:rPr>
                  </w:pPr>
                </w:p>
              </w:tc>
            </w:tr>
          </w:tbl>
          <w:p w:rsidRPr="0088117F" w:rsidR="001B26F0" w:rsidP="00DD48AB" w:rsidRDefault="001B26F0">
            <w:pPr>
              <w:pStyle w:val="naisf"/>
              <w:spacing w:before="0" w:after="0"/>
              <w:ind w:firstLine="0"/>
            </w:pPr>
          </w:p>
        </w:tc>
      </w:tr>
    </w:tbl>
    <w:p w:rsidRPr="0088117F" w:rsidR="00C26192" w:rsidP="00DD48AB" w:rsidRDefault="00C26192">
      <w:pPr>
        <w:pStyle w:val="naisf"/>
        <w:spacing w:before="0" w:after="0"/>
        <w:ind w:firstLine="0"/>
        <w:jc w:val="center"/>
        <w:rPr>
          <w:b/>
          <w:sz w:val="22"/>
          <w:szCs w:val="22"/>
        </w:rPr>
      </w:pPr>
    </w:p>
    <w:p w:rsidRPr="0088117F"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D67859" w:rsidP="00DD48AB" w:rsidRDefault="00D67859">
      <w:pPr>
        <w:pStyle w:val="naisf"/>
        <w:spacing w:before="0" w:after="0"/>
        <w:ind w:firstLine="0"/>
        <w:jc w:val="center"/>
        <w:rPr>
          <w:b/>
          <w:sz w:val="22"/>
          <w:szCs w:val="22"/>
        </w:rPr>
      </w:pPr>
    </w:p>
    <w:p w:rsidR="0088117F" w:rsidP="00DD48AB" w:rsidRDefault="0088117F">
      <w:pPr>
        <w:pStyle w:val="naisf"/>
        <w:spacing w:before="0" w:after="0"/>
        <w:ind w:firstLine="0"/>
        <w:jc w:val="center"/>
        <w:rPr>
          <w:b/>
          <w:sz w:val="22"/>
          <w:szCs w:val="22"/>
        </w:rPr>
      </w:pPr>
    </w:p>
    <w:p w:rsidRPr="00D67859" w:rsidR="0088117F" w:rsidP="00DD48AB" w:rsidRDefault="0088117F">
      <w:pPr>
        <w:pStyle w:val="naisf"/>
        <w:spacing w:before="0" w:after="0"/>
        <w:ind w:firstLine="0"/>
        <w:jc w:val="center"/>
        <w:rPr>
          <w:b/>
          <w:sz w:val="22"/>
          <w:szCs w:val="22"/>
        </w:rPr>
      </w:pPr>
    </w:p>
    <w:p w:rsidRPr="00D67859" w:rsidR="00C8468F" w:rsidP="00DD48AB" w:rsidRDefault="00C8468F">
      <w:pPr>
        <w:pStyle w:val="naisf"/>
        <w:spacing w:before="0" w:after="0"/>
        <w:ind w:firstLine="0"/>
        <w:jc w:val="center"/>
        <w:rPr>
          <w:b/>
          <w:sz w:val="22"/>
          <w:szCs w:val="22"/>
        </w:rPr>
      </w:pPr>
      <w:r w:rsidRPr="00D67859">
        <w:rPr>
          <w:b/>
          <w:sz w:val="22"/>
          <w:szCs w:val="22"/>
        </w:rPr>
        <w:lastRenderedPageBreak/>
        <w:t>II. Jautājumi, par kuriem saskaņošanā vienošanās ir panākta</w:t>
      </w:r>
    </w:p>
    <w:p w:rsidRPr="00D67859" w:rsidR="00C8468F" w:rsidP="00DD48AB"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834"/>
        <w:gridCol w:w="3489"/>
        <w:gridCol w:w="3476"/>
        <w:gridCol w:w="3188"/>
        <w:gridCol w:w="3234"/>
      </w:tblGrid>
      <w:tr w:rsidRPr="0088117F" w:rsidR="00513461" w:rsidTr="0088117F">
        <w:tc>
          <w:tcPr>
            <w:tcW w:w="293" w:type="pct"/>
            <w:tcBorders>
              <w:top w:val="single" w:color="000000" w:sz="6" w:space="0"/>
              <w:left w:val="single" w:color="000000" w:sz="6" w:space="0"/>
              <w:bottom w:val="single" w:color="000000" w:sz="6" w:space="0"/>
              <w:right w:val="single" w:color="000000" w:sz="6" w:space="0"/>
            </w:tcBorders>
            <w:vAlign w:val="center"/>
          </w:tcPr>
          <w:p w:rsidRPr="0088117F" w:rsidR="00C8468F" w:rsidP="00DD48AB" w:rsidRDefault="00C8468F">
            <w:pPr>
              <w:pStyle w:val="naisc"/>
              <w:spacing w:before="0" w:after="0"/>
            </w:pPr>
            <w:r w:rsidRPr="0088117F">
              <w:rPr>
                <w:sz w:val="22"/>
                <w:szCs w:val="22"/>
              </w:rPr>
              <w:t>Nr.p.k.</w:t>
            </w:r>
          </w:p>
        </w:tc>
        <w:tc>
          <w:tcPr>
            <w:tcW w:w="1227" w:type="pct"/>
            <w:tcBorders>
              <w:top w:val="single" w:color="000000" w:sz="6" w:space="0"/>
              <w:left w:val="single" w:color="000000" w:sz="6" w:space="0"/>
              <w:bottom w:val="single" w:color="000000" w:sz="6" w:space="0"/>
              <w:right w:val="single" w:color="000000" w:sz="6" w:space="0"/>
            </w:tcBorders>
            <w:vAlign w:val="center"/>
          </w:tcPr>
          <w:p w:rsidRPr="0088117F" w:rsidR="00C8468F" w:rsidP="00DD48AB" w:rsidRDefault="00C8468F">
            <w:pPr>
              <w:pStyle w:val="naisc"/>
              <w:spacing w:before="0" w:after="0"/>
              <w:ind w:firstLine="12"/>
            </w:pPr>
            <w:r w:rsidRPr="0088117F">
              <w:rPr>
                <w:sz w:val="22"/>
                <w:szCs w:val="22"/>
              </w:rPr>
              <w:t>Saskaņošanai nosūtītā projekta redakcija (konkrēta punkta (panta) redakcija)</w:t>
            </w:r>
          </w:p>
        </w:tc>
        <w:tc>
          <w:tcPr>
            <w:tcW w:w="1222" w:type="pct"/>
            <w:tcBorders>
              <w:top w:val="single" w:color="000000" w:sz="6" w:space="0"/>
              <w:left w:val="single" w:color="000000" w:sz="6" w:space="0"/>
              <w:bottom w:val="single" w:color="000000" w:sz="6" w:space="0"/>
              <w:right w:val="single" w:color="000000" w:sz="6" w:space="0"/>
            </w:tcBorders>
            <w:vAlign w:val="center"/>
          </w:tcPr>
          <w:p w:rsidRPr="0088117F" w:rsidR="00C8468F" w:rsidP="00DD48AB" w:rsidRDefault="00C8468F">
            <w:pPr>
              <w:pStyle w:val="naisc"/>
              <w:spacing w:before="0" w:after="0"/>
              <w:ind w:right="3"/>
            </w:pPr>
            <w:r w:rsidRPr="0088117F">
              <w:rPr>
                <w:sz w:val="22"/>
                <w:szCs w:val="22"/>
              </w:rPr>
              <w:t>Atzinumā norādītais ministrijas (citas institūcijas) iebildums, kā arī saskaņošanā papildus izteiktais iebildums par projekta konkrēto punktu (pantu)</w:t>
            </w:r>
          </w:p>
        </w:tc>
        <w:tc>
          <w:tcPr>
            <w:tcW w:w="1121" w:type="pct"/>
            <w:tcBorders>
              <w:top w:val="single" w:color="000000" w:sz="6" w:space="0"/>
              <w:left w:val="single" w:color="000000" w:sz="6" w:space="0"/>
              <w:bottom w:val="single" w:color="000000" w:sz="6" w:space="0"/>
              <w:right w:val="single" w:color="000000" w:sz="6" w:space="0"/>
            </w:tcBorders>
            <w:vAlign w:val="center"/>
          </w:tcPr>
          <w:p w:rsidRPr="0088117F" w:rsidR="00C8468F" w:rsidP="00DD48AB" w:rsidRDefault="00C8468F">
            <w:pPr>
              <w:pStyle w:val="naisc"/>
              <w:spacing w:before="0" w:after="0"/>
              <w:ind w:firstLine="21"/>
            </w:pPr>
            <w:r w:rsidRPr="0088117F">
              <w:rPr>
                <w:sz w:val="22"/>
                <w:szCs w:val="22"/>
              </w:rPr>
              <w:t>Atbildīgās ministrijas norāde par to, ka iebildums ir ņemts vērā, vai informācija par saskaņošanā panākto alternatīvo risinājumu</w:t>
            </w:r>
          </w:p>
        </w:tc>
        <w:tc>
          <w:tcPr>
            <w:tcW w:w="1137" w:type="pct"/>
            <w:tcBorders>
              <w:top w:val="single" w:color="auto" w:sz="4" w:space="0"/>
              <w:left w:val="single" w:color="auto" w:sz="4" w:space="0"/>
              <w:bottom w:val="single" w:color="auto" w:sz="4" w:space="0"/>
            </w:tcBorders>
            <w:vAlign w:val="center"/>
          </w:tcPr>
          <w:p w:rsidRPr="0088117F" w:rsidR="00C8468F" w:rsidP="00DD48AB" w:rsidRDefault="00C8468F">
            <w:pPr>
              <w:jc w:val="center"/>
            </w:pPr>
            <w:r w:rsidRPr="0088117F">
              <w:rPr>
                <w:sz w:val="22"/>
                <w:szCs w:val="22"/>
              </w:rPr>
              <w:t>Projekta attiecīgā punkta (panta) galīgā redakcija</w:t>
            </w:r>
          </w:p>
        </w:tc>
      </w:tr>
      <w:tr w:rsidRPr="0088117F" w:rsidR="00513461" w:rsidTr="0088117F">
        <w:trPr>
          <w:trHeight w:val="65"/>
        </w:trPr>
        <w:tc>
          <w:tcPr>
            <w:tcW w:w="293" w:type="pct"/>
            <w:tcBorders>
              <w:top w:val="single" w:color="000000" w:sz="6" w:space="0"/>
              <w:left w:val="single" w:color="000000" w:sz="6" w:space="0"/>
              <w:bottom w:val="single" w:color="000000" w:sz="6" w:space="0"/>
              <w:right w:val="single" w:color="000000" w:sz="6" w:space="0"/>
            </w:tcBorders>
          </w:tcPr>
          <w:p w:rsidRPr="0088117F" w:rsidR="00C8468F" w:rsidP="00DD48AB" w:rsidRDefault="00C8468F">
            <w:pPr>
              <w:pStyle w:val="naisc"/>
              <w:spacing w:before="0" w:after="0"/>
            </w:pPr>
            <w:r w:rsidRPr="0088117F">
              <w:rPr>
                <w:sz w:val="22"/>
                <w:szCs w:val="22"/>
              </w:rPr>
              <w:t>1</w:t>
            </w:r>
          </w:p>
        </w:tc>
        <w:tc>
          <w:tcPr>
            <w:tcW w:w="1227" w:type="pct"/>
            <w:tcBorders>
              <w:top w:val="single" w:color="000000" w:sz="6" w:space="0"/>
              <w:left w:val="single" w:color="000000" w:sz="6" w:space="0"/>
              <w:bottom w:val="single" w:color="000000" w:sz="6" w:space="0"/>
              <w:right w:val="single" w:color="000000" w:sz="6" w:space="0"/>
            </w:tcBorders>
          </w:tcPr>
          <w:p w:rsidRPr="0088117F" w:rsidR="00C8468F" w:rsidP="00DD48AB" w:rsidRDefault="00C8468F">
            <w:pPr>
              <w:pStyle w:val="naisc"/>
              <w:spacing w:before="0" w:after="0"/>
            </w:pPr>
            <w:r w:rsidRPr="0088117F">
              <w:rPr>
                <w:sz w:val="22"/>
                <w:szCs w:val="22"/>
              </w:rPr>
              <w:t>2</w:t>
            </w:r>
          </w:p>
        </w:tc>
        <w:tc>
          <w:tcPr>
            <w:tcW w:w="1222" w:type="pct"/>
            <w:tcBorders>
              <w:top w:val="single" w:color="000000" w:sz="6" w:space="0"/>
              <w:left w:val="single" w:color="000000" w:sz="6" w:space="0"/>
              <w:bottom w:val="single" w:color="000000" w:sz="6" w:space="0"/>
              <w:right w:val="single" w:color="000000" w:sz="6" w:space="0"/>
            </w:tcBorders>
          </w:tcPr>
          <w:p w:rsidRPr="0088117F" w:rsidR="00C8468F" w:rsidP="00DD48AB" w:rsidRDefault="00C8468F">
            <w:pPr>
              <w:pStyle w:val="naisc"/>
              <w:spacing w:before="0" w:after="0"/>
            </w:pPr>
            <w:r w:rsidRPr="0088117F">
              <w:rPr>
                <w:sz w:val="22"/>
                <w:szCs w:val="22"/>
              </w:rPr>
              <w:t>3</w:t>
            </w:r>
          </w:p>
        </w:tc>
        <w:tc>
          <w:tcPr>
            <w:tcW w:w="1121" w:type="pct"/>
            <w:tcBorders>
              <w:top w:val="single" w:color="000000" w:sz="6" w:space="0"/>
              <w:left w:val="single" w:color="000000" w:sz="6" w:space="0"/>
              <w:bottom w:val="single" w:color="auto" w:sz="4" w:space="0"/>
              <w:right w:val="single" w:color="000000" w:sz="6" w:space="0"/>
            </w:tcBorders>
          </w:tcPr>
          <w:p w:rsidRPr="0088117F" w:rsidR="00C8468F" w:rsidP="00DD48AB" w:rsidRDefault="00C8468F">
            <w:pPr>
              <w:pStyle w:val="naisc"/>
              <w:spacing w:before="0" w:after="0"/>
            </w:pPr>
            <w:r w:rsidRPr="0088117F">
              <w:rPr>
                <w:sz w:val="22"/>
                <w:szCs w:val="22"/>
              </w:rPr>
              <w:t>4</w:t>
            </w:r>
          </w:p>
        </w:tc>
        <w:tc>
          <w:tcPr>
            <w:tcW w:w="1137" w:type="pct"/>
            <w:tcBorders>
              <w:top w:val="single" w:color="auto" w:sz="4" w:space="0"/>
              <w:left w:val="single" w:color="auto" w:sz="4" w:space="0"/>
              <w:bottom w:val="single" w:color="auto" w:sz="4" w:space="0"/>
            </w:tcBorders>
          </w:tcPr>
          <w:p w:rsidRPr="0088117F" w:rsidR="00C8468F" w:rsidP="00DD48AB" w:rsidRDefault="00C8468F">
            <w:pPr>
              <w:jc w:val="center"/>
            </w:pPr>
            <w:r w:rsidRPr="0088117F">
              <w:rPr>
                <w:sz w:val="22"/>
                <w:szCs w:val="22"/>
              </w:rPr>
              <w:t>5</w:t>
            </w:r>
          </w:p>
        </w:tc>
      </w:tr>
      <w:tr w:rsidRPr="0088117F" w:rsidR="00D67859" w:rsidTr="0088117F">
        <w:trPr>
          <w:trHeight w:val="65"/>
        </w:trPr>
        <w:tc>
          <w:tcPr>
            <w:tcW w:w="293" w:type="pct"/>
            <w:tcBorders>
              <w:top w:val="single" w:color="000000" w:sz="6" w:space="0"/>
              <w:left w:val="single" w:color="000000" w:sz="6" w:space="0"/>
              <w:bottom w:val="single" w:color="000000" w:sz="6" w:space="0"/>
              <w:right w:val="single" w:color="000000" w:sz="6" w:space="0"/>
            </w:tcBorders>
          </w:tcPr>
          <w:p w:rsidRPr="0088117F" w:rsidR="00D67859" w:rsidP="008471F2" w:rsidRDefault="00DF19DB">
            <w:pPr>
              <w:pStyle w:val="naisc"/>
              <w:spacing w:before="0" w:after="0"/>
              <w:ind w:left="360"/>
            </w:pPr>
            <w:r w:rsidRPr="0088117F">
              <w:rPr>
                <w:sz w:val="22"/>
                <w:szCs w:val="22"/>
              </w:rPr>
              <w:t>1.</w:t>
            </w:r>
          </w:p>
        </w:tc>
        <w:tc>
          <w:tcPr>
            <w:tcW w:w="1227" w:type="pct"/>
            <w:tcBorders>
              <w:top w:val="single" w:color="000000" w:sz="6" w:space="0"/>
              <w:left w:val="single" w:color="000000" w:sz="6" w:space="0"/>
              <w:bottom w:val="single" w:color="000000" w:sz="6" w:space="0"/>
              <w:right w:val="single" w:color="000000" w:sz="6" w:space="0"/>
            </w:tcBorders>
          </w:tcPr>
          <w:p w:rsidRPr="0088117F" w:rsidR="00D67859" w:rsidP="00D67859" w:rsidRDefault="0088117F">
            <w:pPr>
              <w:jc w:val="both"/>
            </w:pPr>
            <w:r w:rsidRPr="0088117F">
              <w:rPr>
                <w:sz w:val="22"/>
                <w:szCs w:val="22"/>
              </w:rPr>
              <w:t>Min</w:t>
            </w:r>
            <w:r>
              <w:rPr>
                <w:sz w:val="22"/>
                <w:szCs w:val="22"/>
              </w:rPr>
              <w:t>istru kabineta rīkojuma projekta</w:t>
            </w:r>
            <w:r w:rsidRPr="0088117F">
              <w:rPr>
                <w:sz w:val="22"/>
                <w:szCs w:val="22"/>
              </w:rPr>
              <w:t xml:space="preserve"> </w:t>
            </w:r>
            <w:r w:rsidRPr="0088117F">
              <w:rPr>
                <w:iCs/>
                <w:sz w:val="22"/>
                <w:szCs w:val="22"/>
              </w:rPr>
              <w:t>„Par finanšu līdzekļu piešķiršanu no valsts budžeta programmas „Līdzekļi neparedzētiem gadījumiem””</w:t>
            </w:r>
            <w:r w:rsidRPr="0088117F">
              <w:rPr>
                <w:sz w:val="22"/>
                <w:szCs w:val="22"/>
              </w:rPr>
              <w:t xml:space="preserve"> (turpmāk – rīkojuma projekts)</w:t>
            </w:r>
            <w:r>
              <w:rPr>
                <w:sz w:val="22"/>
                <w:szCs w:val="22"/>
              </w:rPr>
              <w:t xml:space="preserve"> </w:t>
            </w:r>
            <w:r w:rsidRPr="0088117F" w:rsidR="00DF19DB">
              <w:rPr>
                <w:sz w:val="22"/>
                <w:szCs w:val="22"/>
              </w:rPr>
              <w:t>sākotnējās ietekmes novērtējuma ziņojum</w:t>
            </w:r>
            <w:r>
              <w:rPr>
                <w:sz w:val="22"/>
                <w:szCs w:val="22"/>
              </w:rPr>
              <w:t>a</w:t>
            </w:r>
            <w:r w:rsidRPr="0088117F" w:rsidR="00DF19DB">
              <w:rPr>
                <w:sz w:val="22"/>
                <w:szCs w:val="22"/>
              </w:rPr>
              <w:t xml:space="preserve"> (anotācija</w:t>
            </w:r>
            <w:r>
              <w:rPr>
                <w:sz w:val="22"/>
                <w:szCs w:val="22"/>
              </w:rPr>
              <w:t>s</w:t>
            </w:r>
            <w:r w:rsidRPr="0088117F" w:rsidR="00DF19DB">
              <w:rPr>
                <w:sz w:val="22"/>
                <w:szCs w:val="22"/>
              </w:rPr>
              <w:t>) III</w:t>
            </w:r>
            <w:r>
              <w:rPr>
                <w:sz w:val="22"/>
                <w:szCs w:val="22"/>
              </w:rPr>
              <w:t>.</w:t>
            </w:r>
            <w:r w:rsidRPr="0088117F" w:rsidR="00DF19DB">
              <w:rPr>
                <w:sz w:val="22"/>
                <w:szCs w:val="22"/>
              </w:rPr>
              <w:t>sadaļas 7.punkts</w:t>
            </w:r>
            <w:r>
              <w:rPr>
                <w:sz w:val="22"/>
                <w:szCs w:val="22"/>
              </w:rPr>
              <w:t xml:space="preserve"> „</w:t>
            </w:r>
            <w:r w:rsidRPr="0088117F" w:rsidR="008471F2">
              <w:rPr>
                <w:sz w:val="22"/>
                <w:szCs w:val="22"/>
              </w:rPr>
              <w:t>Cita informācija</w:t>
            </w:r>
            <w:r>
              <w:rPr>
                <w:sz w:val="22"/>
                <w:szCs w:val="22"/>
              </w:rPr>
              <w:t>”</w:t>
            </w:r>
            <w:r w:rsidRPr="0088117F" w:rsidR="009351C8">
              <w:rPr>
                <w:sz w:val="22"/>
                <w:szCs w:val="22"/>
              </w:rPr>
              <w:t>.</w:t>
            </w:r>
          </w:p>
          <w:p w:rsidRPr="0088117F" w:rsidR="00D67859" w:rsidP="00DD48AB" w:rsidRDefault="00D67859">
            <w:pPr>
              <w:pStyle w:val="naisc"/>
              <w:spacing w:before="0" w:after="0"/>
            </w:pPr>
          </w:p>
        </w:tc>
        <w:tc>
          <w:tcPr>
            <w:tcW w:w="1222" w:type="pct"/>
            <w:tcBorders>
              <w:top w:val="single" w:color="000000" w:sz="6" w:space="0"/>
              <w:left w:val="single" w:color="000000" w:sz="6" w:space="0"/>
              <w:bottom w:val="single" w:color="000000" w:sz="6" w:space="0"/>
              <w:right w:val="single" w:color="000000" w:sz="6" w:space="0"/>
            </w:tcBorders>
          </w:tcPr>
          <w:p w:rsidRPr="0088117F" w:rsidR="00D67859" w:rsidP="0089141D" w:rsidRDefault="00D67859">
            <w:pPr>
              <w:pStyle w:val="naisc"/>
              <w:spacing w:before="0" w:after="0"/>
              <w:jc w:val="both"/>
              <w:rPr>
                <w:b/>
              </w:rPr>
            </w:pPr>
            <w:r w:rsidRPr="0088117F">
              <w:rPr>
                <w:b/>
                <w:sz w:val="22"/>
                <w:szCs w:val="22"/>
              </w:rPr>
              <w:t>Finanšu ministrija:</w:t>
            </w:r>
          </w:p>
          <w:p w:rsidRPr="0088117F" w:rsidR="00D67859" w:rsidP="00D5539C" w:rsidRDefault="00D67859">
            <w:pPr>
              <w:jc w:val="both"/>
            </w:pPr>
            <w:r w:rsidRPr="0088117F">
              <w:rPr>
                <w:sz w:val="22"/>
                <w:szCs w:val="22"/>
              </w:rPr>
              <w:t xml:space="preserve">Vēršam uzmanību, ka </w:t>
            </w:r>
            <w:r w:rsidRPr="0088117F" w:rsidR="00135170">
              <w:rPr>
                <w:sz w:val="22"/>
                <w:szCs w:val="22"/>
              </w:rPr>
              <w:t xml:space="preserve">VSIA </w:t>
            </w:r>
            <w:r w:rsidR="0088117F">
              <w:rPr>
                <w:sz w:val="22"/>
                <w:szCs w:val="22"/>
              </w:rPr>
              <w:t>„</w:t>
            </w:r>
            <w:r w:rsidRPr="0088117F" w:rsidR="00135170">
              <w:rPr>
                <w:sz w:val="22"/>
                <w:szCs w:val="22"/>
              </w:rPr>
              <w:t>Latvijas Televīzija” nav valsts budžeta iestāde, bet gan valsts kapitālsabiedrība, kurai valsts budžeta finansējums netiek plānots visu kapitālsabiedrības izdevumu segšanai. Valsts kapitālsabiedrība valsts budžeta finansējumu var saņemt tikai konkrētā sabiedriskā pasūtījuma īstenošanai. Turklāt viena no sabiedriskā pasūtījuma izmaksu komponentēm ir arī valdījumā esošo ēku, zemes, telpu, iekārtu un tehniskā aprīkojuma iegāde un uzturēšana, kas var tikt finansēta gan no valsts budžeta līdzekļiem</w:t>
            </w:r>
            <w:r w:rsidRPr="0088117F" w:rsidR="00656F84">
              <w:rPr>
                <w:sz w:val="22"/>
                <w:szCs w:val="22"/>
              </w:rPr>
              <w:t>, gan citiem finanšu avotiem</w:t>
            </w:r>
            <w:r w:rsidRPr="0088117F">
              <w:rPr>
                <w:sz w:val="22"/>
                <w:szCs w:val="22"/>
              </w:rPr>
              <w:t>.</w:t>
            </w:r>
          </w:p>
        </w:tc>
        <w:tc>
          <w:tcPr>
            <w:tcW w:w="1121" w:type="pct"/>
            <w:tcBorders>
              <w:top w:val="single" w:color="000000" w:sz="6" w:space="0"/>
              <w:left w:val="single" w:color="000000" w:sz="6" w:space="0"/>
              <w:bottom w:val="single" w:color="auto" w:sz="4" w:space="0"/>
              <w:right w:val="single" w:color="000000" w:sz="6" w:space="0"/>
            </w:tcBorders>
          </w:tcPr>
          <w:p w:rsidRPr="0088117F" w:rsidR="00D67859" w:rsidP="0088117F" w:rsidRDefault="00923D88">
            <w:pPr>
              <w:jc w:val="center"/>
              <w:rPr>
                <w:b/>
              </w:rPr>
            </w:pPr>
            <w:r w:rsidRPr="0088117F">
              <w:rPr>
                <w:b/>
                <w:sz w:val="22"/>
                <w:szCs w:val="22"/>
              </w:rPr>
              <w:t>Ņemts vērā</w:t>
            </w:r>
          </w:p>
          <w:p w:rsidRPr="0088117F" w:rsidR="00D67859" w:rsidP="00D67859" w:rsidRDefault="00D67859">
            <w:pPr>
              <w:jc w:val="both"/>
            </w:pPr>
          </w:p>
        </w:tc>
        <w:tc>
          <w:tcPr>
            <w:tcW w:w="1137" w:type="pct"/>
            <w:tcBorders>
              <w:top w:val="single" w:color="auto" w:sz="4" w:space="0"/>
              <w:left w:val="single" w:color="auto" w:sz="4" w:space="0"/>
              <w:bottom w:val="single" w:color="auto" w:sz="4" w:space="0"/>
            </w:tcBorders>
          </w:tcPr>
          <w:p w:rsidRPr="0088117F" w:rsidR="00DF19DB" w:rsidP="0088117F" w:rsidRDefault="00DF19DB">
            <w:pPr>
              <w:jc w:val="both"/>
            </w:pPr>
            <w:r w:rsidRPr="0088117F">
              <w:rPr>
                <w:sz w:val="22"/>
                <w:szCs w:val="22"/>
              </w:rPr>
              <w:t>Precizēts rīkojuma projekta sākotnējās ietekmes novērtējuma ziņojum</w:t>
            </w:r>
            <w:r w:rsidR="0088117F">
              <w:rPr>
                <w:sz w:val="22"/>
                <w:szCs w:val="22"/>
              </w:rPr>
              <w:t>a</w:t>
            </w:r>
            <w:r w:rsidRPr="0088117F">
              <w:rPr>
                <w:sz w:val="22"/>
                <w:szCs w:val="22"/>
              </w:rPr>
              <w:t xml:space="preserve"> (anotācija</w:t>
            </w:r>
            <w:r w:rsidR="0088117F">
              <w:rPr>
                <w:sz w:val="22"/>
                <w:szCs w:val="22"/>
              </w:rPr>
              <w:t>s</w:t>
            </w:r>
            <w:r w:rsidRPr="0088117F">
              <w:rPr>
                <w:sz w:val="22"/>
                <w:szCs w:val="22"/>
              </w:rPr>
              <w:t>) III.sadaļas 7.punkt</w:t>
            </w:r>
            <w:r w:rsidR="0088117F">
              <w:rPr>
                <w:sz w:val="22"/>
                <w:szCs w:val="22"/>
              </w:rPr>
              <w:t>s „</w:t>
            </w:r>
            <w:r w:rsidRPr="0088117F" w:rsidR="0088117F">
              <w:rPr>
                <w:sz w:val="22"/>
                <w:szCs w:val="22"/>
              </w:rPr>
              <w:t>Cita informācija</w:t>
            </w:r>
            <w:r w:rsidR="0088117F">
              <w:rPr>
                <w:sz w:val="22"/>
                <w:szCs w:val="22"/>
              </w:rPr>
              <w:t>”,</w:t>
            </w:r>
            <w:r w:rsidRPr="0088117F">
              <w:rPr>
                <w:sz w:val="22"/>
                <w:szCs w:val="22"/>
              </w:rPr>
              <w:t xml:space="preserve"> papildinot ar šadu informāciju:</w:t>
            </w:r>
          </w:p>
          <w:p w:rsidRPr="0088117F" w:rsidR="00DF19DB" w:rsidP="00D67859" w:rsidRDefault="00DF19DB">
            <w:pPr>
              <w:jc w:val="both"/>
            </w:pPr>
          </w:p>
          <w:p w:rsidRPr="0088117F" w:rsidR="00D67859" w:rsidP="001E3D68" w:rsidRDefault="0088117F">
            <w:pPr>
              <w:jc w:val="both"/>
            </w:pPr>
            <w:r>
              <w:rPr>
                <w:sz w:val="22"/>
                <w:szCs w:val="22"/>
              </w:rPr>
              <w:t>„</w:t>
            </w:r>
            <w:r w:rsidR="00FB5CBF">
              <w:rPr>
                <w:sz w:val="22"/>
                <w:szCs w:val="22"/>
              </w:rPr>
              <w:t>LTV</w:t>
            </w:r>
            <w:r w:rsidRPr="0088117F" w:rsidR="00923D88">
              <w:rPr>
                <w:sz w:val="22"/>
                <w:szCs w:val="22"/>
              </w:rPr>
              <w:t xml:space="preserve"> kopējais ilgtermiņa ieguldījumu budžeta apjom</w:t>
            </w:r>
            <w:r w:rsidR="001E3D68">
              <w:rPr>
                <w:sz w:val="22"/>
                <w:szCs w:val="22"/>
              </w:rPr>
              <w:t>s</w:t>
            </w:r>
            <w:r w:rsidRPr="0088117F" w:rsidR="00923D88">
              <w:rPr>
                <w:sz w:val="22"/>
                <w:szCs w:val="22"/>
              </w:rPr>
              <w:t xml:space="preserve"> svārstās robežās no 900 000 </w:t>
            </w:r>
            <w:r w:rsidRPr="00FB5CBF" w:rsidR="00923D88">
              <w:rPr>
                <w:i/>
                <w:sz w:val="22"/>
                <w:szCs w:val="22"/>
              </w:rPr>
              <w:t>euro</w:t>
            </w:r>
            <w:r w:rsidRPr="0088117F" w:rsidR="00923D88">
              <w:rPr>
                <w:sz w:val="22"/>
                <w:szCs w:val="22"/>
              </w:rPr>
              <w:t xml:space="preserve"> līdz 1 400 000 </w:t>
            </w:r>
            <w:r w:rsidRPr="00FB5CBF" w:rsidR="00923D88">
              <w:rPr>
                <w:i/>
                <w:sz w:val="22"/>
                <w:szCs w:val="22"/>
              </w:rPr>
              <w:t>euro</w:t>
            </w:r>
            <w:r w:rsidRPr="0088117F" w:rsidR="00923D88">
              <w:rPr>
                <w:sz w:val="22"/>
                <w:szCs w:val="22"/>
              </w:rPr>
              <w:t xml:space="preserve"> gadā. PIK iegādes iepirkuma piedāvājuma summa ir 1 861 66</w:t>
            </w:r>
            <w:r w:rsidR="00FB5CBF">
              <w:rPr>
                <w:sz w:val="22"/>
                <w:szCs w:val="22"/>
              </w:rPr>
              <w:t>3</w:t>
            </w:r>
            <w:r w:rsidRPr="0088117F" w:rsidR="00923D88">
              <w:rPr>
                <w:sz w:val="22"/>
                <w:szCs w:val="22"/>
              </w:rPr>
              <w:t xml:space="preserve"> </w:t>
            </w:r>
            <w:r w:rsidRPr="00FB5CBF" w:rsidR="00923D88">
              <w:rPr>
                <w:i/>
                <w:sz w:val="22"/>
                <w:szCs w:val="22"/>
              </w:rPr>
              <w:t>euro</w:t>
            </w:r>
            <w:r w:rsidRPr="0088117F" w:rsidR="00923D88">
              <w:rPr>
                <w:sz w:val="22"/>
                <w:szCs w:val="22"/>
              </w:rPr>
              <w:t xml:space="preserve">, kas kopsummā var veidot </w:t>
            </w:r>
            <w:r w:rsidR="00FB5CBF">
              <w:rPr>
                <w:sz w:val="22"/>
                <w:szCs w:val="22"/>
              </w:rPr>
              <w:t>LTV</w:t>
            </w:r>
            <w:r w:rsidRPr="0088117F" w:rsidR="00923D88">
              <w:rPr>
                <w:sz w:val="22"/>
                <w:szCs w:val="22"/>
              </w:rPr>
              <w:t xml:space="preserve"> pusotra gada kopējo ilgtermiņa ieguldījumu budžeta apjomu. Šāda mēroga kapitālieguldījumu projektu </w:t>
            </w:r>
            <w:r w:rsidR="00FB5CBF">
              <w:rPr>
                <w:sz w:val="22"/>
                <w:szCs w:val="22"/>
              </w:rPr>
              <w:t>LTV</w:t>
            </w:r>
            <w:r w:rsidRPr="0088117F" w:rsidR="00923D88">
              <w:rPr>
                <w:sz w:val="22"/>
                <w:szCs w:val="22"/>
              </w:rPr>
              <w:t xml:space="preserve"> bez papildus piesaistīta finansējuma ar tikai no savā rīcībā pieejamiem finanšu resursiem nav spējīga realizēt</w:t>
            </w:r>
            <w:r w:rsidR="001E3D68">
              <w:rPr>
                <w:sz w:val="22"/>
                <w:szCs w:val="22"/>
              </w:rPr>
              <w:t>, j</w:t>
            </w:r>
            <w:r w:rsidRPr="0088117F" w:rsidR="00923D88">
              <w:rPr>
                <w:sz w:val="22"/>
                <w:szCs w:val="22"/>
              </w:rPr>
              <w:t>o īpaši ņemot vērā to, ka lēmumi veikt ilgtermiņa ieguldījumus balstās uz galējas nepieciešamības apzināšanu vai pastāvošiem augstas pakāpes darbības nepārtrauktības draudiem.</w:t>
            </w:r>
            <w:r>
              <w:rPr>
                <w:sz w:val="22"/>
                <w:szCs w:val="22"/>
              </w:rPr>
              <w:t>”</w:t>
            </w:r>
          </w:p>
        </w:tc>
      </w:tr>
      <w:tr w:rsidRPr="0088117F" w:rsidR="00985128" w:rsidTr="0088117F">
        <w:trPr>
          <w:trHeight w:val="371"/>
        </w:trPr>
        <w:tc>
          <w:tcPr>
            <w:tcW w:w="293" w:type="pct"/>
            <w:tcBorders>
              <w:top w:val="single" w:color="000000" w:sz="6" w:space="0"/>
              <w:left w:val="single" w:color="000000" w:sz="6" w:space="0"/>
              <w:bottom w:val="single" w:color="000000" w:sz="6" w:space="0"/>
              <w:right w:val="single" w:color="000000" w:sz="6" w:space="0"/>
            </w:tcBorders>
            <w:shd w:val="clear" w:color="auto" w:fill="auto"/>
          </w:tcPr>
          <w:p w:rsidRPr="0088117F" w:rsidR="00985128" w:rsidP="009F1033" w:rsidRDefault="00993FBD">
            <w:pPr>
              <w:pStyle w:val="naisc"/>
              <w:tabs>
                <w:tab w:val="left" w:pos="284"/>
              </w:tabs>
              <w:spacing w:before="0" w:after="0"/>
              <w:ind w:left="360"/>
              <w:jc w:val="left"/>
            </w:pPr>
            <w:r w:rsidRPr="0088117F">
              <w:rPr>
                <w:sz w:val="22"/>
                <w:szCs w:val="22"/>
              </w:rPr>
              <w:t>2</w:t>
            </w:r>
            <w:r w:rsidRPr="0088117F" w:rsidR="009F1033">
              <w:rPr>
                <w:sz w:val="22"/>
                <w:szCs w:val="22"/>
              </w:rPr>
              <w:t>.</w:t>
            </w:r>
          </w:p>
        </w:tc>
        <w:tc>
          <w:tcPr>
            <w:tcW w:w="1227" w:type="pct"/>
            <w:tcBorders>
              <w:top w:val="single" w:color="000000" w:sz="6" w:space="0"/>
              <w:left w:val="single" w:color="000000" w:sz="6" w:space="0"/>
              <w:bottom w:val="single" w:color="000000" w:sz="6" w:space="0"/>
              <w:right w:val="single" w:color="000000" w:sz="6" w:space="0"/>
            </w:tcBorders>
            <w:shd w:val="clear" w:color="auto" w:fill="auto"/>
          </w:tcPr>
          <w:p w:rsidRPr="0088117F" w:rsidR="0064227E" w:rsidP="0088117F" w:rsidRDefault="009351C8">
            <w:pPr>
              <w:jc w:val="both"/>
            </w:pPr>
            <w:r w:rsidRPr="0088117F">
              <w:rPr>
                <w:sz w:val="22"/>
                <w:szCs w:val="22"/>
              </w:rPr>
              <w:t xml:space="preserve">Rīkojuma projekta sākotnējās </w:t>
            </w:r>
            <w:r w:rsidRPr="0088117F">
              <w:rPr>
                <w:sz w:val="22"/>
                <w:szCs w:val="22"/>
              </w:rPr>
              <w:lastRenderedPageBreak/>
              <w:t>ietekmes novērtējuma ziņojum</w:t>
            </w:r>
            <w:r w:rsidR="0088117F">
              <w:rPr>
                <w:sz w:val="22"/>
                <w:szCs w:val="22"/>
              </w:rPr>
              <w:t>a</w:t>
            </w:r>
            <w:r w:rsidRPr="0088117F">
              <w:rPr>
                <w:sz w:val="22"/>
                <w:szCs w:val="22"/>
              </w:rPr>
              <w:t xml:space="preserve"> (anotācija</w:t>
            </w:r>
            <w:r w:rsidR="0088117F">
              <w:rPr>
                <w:sz w:val="22"/>
                <w:szCs w:val="22"/>
              </w:rPr>
              <w:t>s</w:t>
            </w:r>
            <w:r w:rsidRPr="0088117F">
              <w:rPr>
                <w:sz w:val="22"/>
                <w:szCs w:val="22"/>
              </w:rPr>
              <w:t>) I</w:t>
            </w:r>
            <w:r w:rsidR="0088117F">
              <w:rPr>
                <w:sz w:val="22"/>
                <w:szCs w:val="22"/>
              </w:rPr>
              <w:t>.</w:t>
            </w:r>
            <w:r w:rsidRPr="0088117F">
              <w:rPr>
                <w:sz w:val="22"/>
                <w:szCs w:val="22"/>
              </w:rPr>
              <w:t>sadaļas 2.punkts</w:t>
            </w:r>
            <w:r w:rsidR="0088117F">
              <w:rPr>
                <w:sz w:val="22"/>
                <w:szCs w:val="22"/>
              </w:rPr>
              <w:t xml:space="preserve"> „</w:t>
            </w:r>
            <w:r w:rsidRPr="0088117F">
              <w:rPr>
                <w:sz w:val="22"/>
                <w:szCs w:val="22"/>
              </w:rPr>
              <w:t>Pašreizējā situācija un problēmas, kuru risināšanai tiesību akta projekts izstrādāts, tiesiskā regulējuma mērķis un būtība</w:t>
            </w:r>
            <w:r w:rsidR="00680761">
              <w:rPr>
                <w:sz w:val="22"/>
                <w:szCs w:val="22"/>
              </w:rPr>
              <w:t>”</w:t>
            </w:r>
            <w:r w:rsidRPr="0088117F">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8117F" w:rsidR="00985128" w:rsidP="00DD48AB" w:rsidRDefault="00F37CAA">
            <w:pPr>
              <w:tabs>
                <w:tab w:val="left" w:pos="993"/>
              </w:tabs>
              <w:jc w:val="both"/>
              <w:rPr>
                <w:b/>
                <w:bCs/>
              </w:rPr>
            </w:pPr>
            <w:r w:rsidRPr="0088117F">
              <w:rPr>
                <w:b/>
                <w:bCs/>
                <w:sz w:val="22"/>
                <w:szCs w:val="22"/>
              </w:rPr>
              <w:lastRenderedPageBreak/>
              <w:t xml:space="preserve">Finanšu </w:t>
            </w:r>
            <w:r w:rsidRPr="0088117F" w:rsidR="00985128">
              <w:rPr>
                <w:b/>
                <w:bCs/>
                <w:sz w:val="22"/>
                <w:szCs w:val="22"/>
              </w:rPr>
              <w:t>ministrija:</w:t>
            </w:r>
          </w:p>
          <w:p w:rsidRPr="0088117F" w:rsidR="00A36218" w:rsidP="00656F84" w:rsidRDefault="00656F84">
            <w:pPr>
              <w:jc w:val="both"/>
              <w:rPr>
                <w:bCs/>
              </w:rPr>
            </w:pPr>
            <w:r w:rsidRPr="0088117F">
              <w:rPr>
                <w:sz w:val="22"/>
                <w:szCs w:val="22"/>
              </w:rPr>
              <w:lastRenderedPageBreak/>
              <w:t xml:space="preserve">Arī  attiecībā uz anotācijā sniegto informāciju, ka VSIA </w:t>
            </w:r>
            <w:r w:rsidR="0088117F">
              <w:rPr>
                <w:sz w:val="22"/>
                <w:szCs w:val="22"/>
              </w:rPr>
              <w:t>„</w:t>
            </w:r>
            <w:r w:rsidRPr="0088117F">
              <w:rPr>
                <w:sz w:val="22"/>
                <w:szCs w:val="22"/>
              </w:rPr>
              <w:t>Latvijas Televīzija” jau 2019. gada 20. maijā izsludināja atklātu</w:t>
            </w:r>
            <w:r w:rsidRPr="0088117F" w:rsidR="00A35385">
              <w:rPr>
                <w:sz w:val="22"/>
                <w:szCs w:val="22"/>
              </w:rPr>
              <w:t xml:space="preserve"> iepirkumu konkursu programmu izlaides kompleksa (PIK) iegādei, norādām, ka no minētās informācijas neizriet, ka būtu iestājies neparedzēts gadījums.</w:t>
            </w:r>
            <w:r w:rsidRPr="0088117F" w:rsidR="00F37CAA">
              <w:rPr>
                <w:sz w:val="22"/>
                <w:szCs w:val="22"/>
              </w:rPr>
              <w:t xml:space="preserve"> </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8117F" w:rsidR="00680761" w:rsidP="00680761" w:rsidRDefault="00680761">
            <w:pPr>
              <w:widowControl w:val="0"/>
              <w:autoSpaceDE w:val="0"/>
              <w:autoSpaceDN w:val="0"/>
              <w:adjustRightInd w:val="0"/>
              <w:jc w:val="center"/>
              <w:rPr>
                <w:b/>
              </w:rPr>
            </w:pPr>
            <w:r w:rsidRPr="0088117F">
              <w:rPr>
                <w:b/>
                <w:sz w:val="22"/>
                <w:szCs w:val="22"/>
              </w:rPr>
              <w:lastRenderedPageBreak/>
              <w:t>Ņemts vērā</w:t>
            </w:r>
          </w:p>
          <w:p w:rsidRPr="0088117F" w:rsidR="009A5C06" w:rsidP="009A5C06" w:rsidRDefault="009A5C06">
            <w:pPr>
              <w:widowControl w:val="0"/>
              <w:autoSpaceDE w:val="0"/>
              <w:autoSpaceDN w:val="0"/>
              <w:adjustRightInd w:val="0"/>
              <w:jc w:val="both"/>
              <w:rPr>
                <w:b/>
                <w:bCs/>
              </w:rPr>
            </w:pPr>
          </w:p>
        </w:tc>
        <w:tc>
          <w:tcPr>
            <w:tcW w:w="1137" w:type="pct"/>
            <w:tcBorders>
              <w:top w:val="single" w:color="auto" w:sz="4" w:space="0"/>
              <w:left w:val="single" w:color="auto" w:sz="4" w:space="0"/>
              <w:bottom w:val="single" w:color="auto" w:sz="4" w:space="0"/>
            </w:tcBorders>
            <w:shd w:val="clear" w:color="auto" w:fill="auto"/>
          </w:tcPr>
          <w:p w:rsidR="00680761" w:rsidP="009351C8" w:rsidRDefault="00680761">
            <w:pPr>
              <w:jc w:val="both"/>
            </w:pPr>
            <w:r>
              <w:rPr>
                <w:sz w:val="22"/>
                <w:szCs w:val="22"/>
              </w:rPr>
              <w:lastRenderedPageBreak/>
              <w:t>Precizēts r</w:t>
            </w:r>
            <w:r w:rsidRPr="0088117F">
              <w:rPr>
                <w:sz w:val="22"/>
                <w:szCs w:val="22"/>
              </w:rPr>
              <w:t xml:space="preserve">īkojuma projekta </w:t>
            </w:r>
            <w:r w:rsidRPr="0088117F">
              <w:rPr>
                <w:sz w:val="22"/>
                <w:szCs w:val="22"/>
              </w:rPr>
              <w:lastRenderedPageBreak/>
              <w:t>sākotnējās ietekmes novērtējuma ziņojum</w:t>
            </w:r>
            <w:r>
              <w:rPr>
                <w:sz w:val="22"/>
                <w:szCs w:val="22"/>
              </w:rPr>
              <w:t>a</w:t>
            </w:r>
            <w:r w:rsidRPr="0088117F">
              <w:rPr>
                <w:sz w:val="22"/>
                <w:szCs w:val="22"/>
              </w:rPr>
              <w:t xml:space="preserve"> (anotācija</w:t>
            </w:r>
            <w:r>
              <w:rPr>
                <w:sz w:val="22"/>
                <w:szCs w:val="22"/>
              </w:rPr>
              <w:t>s</w:t>
            </w:r>
            <w:r w:rsidRPr="0088117F">
              <w:rPr>
                <w:sz w:val="22"/>
                <w:szCs w:val="22"/>
              </w:rPr>
              <w:t>) I</w:t>
            </w:r>
            <w:r>
              <w:rPr>
                <w:sz w:val="22"/>
                <w:szCs w:val="22"/>
              </w:rPr>
              <w:t>.</w:t>
            </w:r>
            <w:r w:rsidRPr="0088117F">
              <w:rPr>
                <w:sz w:val="22"/>
                <w:szCs w:val="22"/>
              </w:rPr>
              <w:t>sadaļas 2.punkts</w:t>
            </w:r>
            <w:r>
              <w:rPr>
                <w:sz w:val="22"/>
                <w:szCs w:val="22"/>
              </w:rPr>
              <w:t xml:space="preserve"> „</w:t>
            </w:r>
            <w:r w:rsidRPr="0088117F">
              <w:rPr>
                <w:sz w:val="22"/>
                <w:szCs w:val="22"/>
              </w:rPr>
              <w:t>Pašreizējā situācija un problēmas, kuru risināšanai tiesību akta projekts izstrādāts, tiesiskā regulējuma mērķis un būtība</w:t>
            </w:r>
            <w:r>
              <w:rPr>
                <w:sz w:val="22"/>
                <w:szCs w:val="22"/>
              </w:rPr>
              <w:t xml:space="preserve">”, </w:t>
            </w:r>
            <w:r w:rsidR="002377E3">
              <w:rPr>
                <w:sz w:val="22"/>
                <w:szCs w:val="22"/>
              </w:rPr>
              <w:t>papildinot ar šā</w:t>
            </w:r>
            <w:r w:rsidRPr="0088117F">
              <w:rPr>
                <w:sz w:val="22"/>
                <w:szCs w:val="22"/>
              </w:rPr>
              <w:t>du informāciju</w:t>
            </w:r>
            <w:r>
              <w:rPr>
                <w:sz w:val="22"/>
                <w:szCs w:val="22"/>
              </w:rPr>
              <w:t>:</w:t>
            </w:r>
          </w:p>
          <w:p w:rsidR="00680761" w:rsidP="009351C8" w:rsidRDefault="00680761">
            <w:pPr>
              <w:jc w:val="both"/>
              <w:rPr>
                <w:b/>
                <w:bCs/>
              </w:rPr>
            </w:pPr>
          </w:p>
          <w:p w:rsidRPr="0088117F" w:rsidR="009157CF" w:rsidP="001E3D68" w:rsidRDefault="00680761">
            <w:pPr>
              <w:jc w:val="both"/>
            </w:pPr>
            <w:r>
              <w:rPr>
                <w:sz w:val="22"/>
                <w:szCs w:val="22"/>
              </w:rPr>
              <w:t>„</w:t>
            </w:r>
            <w:r w:rsidR="001E3D68">
              <w:rPr>
                <w:sz w:val="22"/>
                <w:szCs w:val="22"/>
              </w:rPr>
              <w:t>LTV</w:t>
            </w:r>
            <w:r w:rsidRPr="0088117F">
              <w:rPr>
                <w:sz w:val="22"/>
                <w:szCs w:val="22"/>
              </w:rPr>
              <w:t xml:space="preserve"> valde kā atbildīg</w:t>
            </w:r>
            <w:r w:rsidR="001E3D68">
              <w:rPr>
                <w:sz w:val="22"/>
                <w:szCs w:val="22"/>
              </w:rPr>
              <w:t>s</w:t>
            </w:r>
            <w:r w:rsidRPr="0088117F">
              <w:rPr>
                <w:sz w:val="22"/>
                <w:szCs w:val="22"/>
              </w:rPr>
              <w:t xml:space="preserve"> un gādīg</w:t>
            </w:r>
            <w:r w:rsidR="001E3D68">
              <w:rPr>
                <w:sz w:val="22"/>
                <w:szCs w:val="22"/>
              </w:rPr>
              <w:t>s</w:t>
            </w:r>
            <w:r w:rsidRPr="0088117F">
              <w:rPr>
                <w:sz w:val="22"/>
                <w:szCs w:val="22"/>
              </w:rPr>
              <w:t xml:space="preserve"> saimniek</w:t>
            </w:r>
            <w:r w:rsidR="001E3D68">
              <w:rPr>
                <w:sz w:val="22"/>
                <w:szCs w:val="22"/>
              </w:rPr>
              <w:t xml:space="preserve">s, </w:t>
            </w:r>
            <w:r w:rsidRPr="001E3D68" w:rsidR="001E3D68">
              <w:rPr>
                <w:sz w:val="22"/>
                <w:szCs w:val="22"/>
              </w:rPr>
              <w:t>šobrīd pieprasot PIK iegādei nepieciešamo finansējumu, norāda, ka</w:t>
            </w:r>
            <w:r w:rsidRPr="001E3D68" w:rsidDel="001E3D68" w:rsidR="001E3D68">
              <w:rPr>
                <w:sz w:val="22"/>
                <w:szCs w:val="22"/>
              </w:rPr>
              <w:t xml:space="preserve"> </w:t>
            </w:r>
            <w:r w:rsidRPr="0088117F">
              <w:rPr>
                <w:sz w:val="22"/>
                <w:szCs w:val="22"/>
              </w:rPr>
              <w:t>apstākļos, kad nav pieejamas nepieciešamās ekspertu atbalsta garantijas un nav pieejamas PIK darbības nodrošināšanai nepieciešamās aizvietojošās komponentes</w:t>
            </w:r>
            <w:r w:rsidR="001E3D68">
              <w:rPr>
                <w:sz w:val="22"/>
                <w:szCs w:val="22"/>
              </w:rPr>
              <w:t>,</w:t>
            </w:r>
            <w:r w:rsidRPr="0088117F">
              <w:rPr>
                <w:sz w:val="22"/>
                <w:szCs w:val="22"/>
              </w:rPr>
              <w:t xml:space="preserve"> neparedzētā gadījuma </w:t>
            </w:r>
            <w:r w:rsidRPr="001C1200" w:rsidR="001C1200">
              <w:rPr>
                <w:sz w:val="22"/>
                <w:szCs w:val="22"/>
              </w:rPr>
              <w:t xml:space="preserve">(piemēram, traucēta PIK darbība) </w:t>
            </w:r>
            <w:r w:rsidRPr="0088117F">
              <w:rPr>
                <w:sz w:val="22"/>
                <w:szCs w:val="22"/>
              </w:rPr>
              <w:t>iestāšanās nozīmētu vismaz 6 līdz 8 mēnešu darbības apturēšanu, kā arī būtiskus riskus attiecībā uz PIK iegādes cenas sadārdzinājumu.</w:t>
            </w:r>
            <w:r>
              <w:rPr>
                <w:sz w:val="22"/>
                <w:szCs w:val="22"/>
              </w:rPr>
              <w:t>”</w:t>
            </w:r>
          </w:p>
        </w:tc>
      </w:tr>
      <w:tr w:rsidRPr="0088117F" w:rsidR="00724A52" w:rsidTr="0088117F">
        <w:trPr>
          <w:trHeight w:val="65"/>
        </w:trPr>
        <w:tc>
          <w:tcPr>
            <w:tcW w:w="293" w:type="pct"/>
            <w:tcBorders>
              <w:top w:val="single" w:color="000000" w:sz="6" w:space="0"/>
              <w:left w:val="single" w:color="000000" w:sz="6" w:space="0"/>
              <w:bottom w:val="single" w:color="000000" w:sz="6" w:space="0"/>
              <w:right w:val="single" w:color="000000" w:sz="6" w:space="0"/>
            </w:tcBorders>
            <w:shd w:val="clear" w:color="auto" w:fill="auto"/>
          </w:tcPr>
          <w:p w:rsidRPr="0088117F" w:rsidR="00724A52" w:rsidP="009F1033" w:rsidRDefault="009351C8">
            <w:pPr>
              <w:pStyle w:val="naisc"/>
              <w:tabs>
                <w:tab w:val="left" w:pos="284"/>
              </w:tabs>
              <w:spacing w:before="0" w:after="0"/>
              <w:ind w:left="360"/>
            </w:pPr>
            <w:r w:rsidRPr="0088117F">
              <w:rPr>
                <w:sz w:val="22"/>
                <w:szCs w:val="22"/>
              </w:rPr>
              <w:lastRenderedPageBreak/>
              <w:t>3.</w:t>
            </w:r>
          </w:p>
        </w:tc>
        <w:tc>
          <w:tcPr>
            <w:tcW w:w="1227" w:type="pct"/>
            <w:tcBorders>
              <w:top w:val="single" w:color="000000" w:sz="6" w:space="0"/>
              <w:left w:val="single" w:color="000000" w:sz="6" w:space="0"/>
              <w:bottom w:val="single" w:color="000000" w:sz="6" w:space="0"/>
              <w:right w:val="single" w:color="000000" w:sz="6" w:space="0"/>
            </w:tcBorders>
            <w:shd w:val="clear" w:color="auto" w:fill="auto"/>
          </w:tcPr>
          <w:p w:rsidRPr="0088117F" w:rsidR="00F2178F" w:rsidP="00F2178F" w:rsidRDefault="001E3D68">
            <w:pPr>
              <w:jc w:val="both"/>
              <w:rPr>
                <w:bCs/>
              </w:rPr>
            </w:pPr>
            <w:r w:rsidRPr="0088117F">
              <w:rPr>
                <w:sz w:val="22"/>
                <w:szCs w:val="22"/>
              </w:rPr>
              <w:t>Rīkojuma projekta sākotnējās ietekmes novērtējuma ziņojum</w:t>
            </w:r>
            <w:r>
              <w:rPr>
                <w:sz w:val="22"/>
                <w:szCs w:val="22"/>
              </w:rPr>
              <w:t>a</w:t>
            </w:r>
            <w:r w:rsidRPr="0088117F">
              <w:rPr>
                <w:sz w:val="22"/>
                <w:szCs w:val="22"/>
              </w:rPr>
              <w:t xml:space="preserve"> (anotācija</w:t>
            </w:r>
            <w:r>
              <w:rPr>
                <w:sz w:val="22"/>
                <w:szCs w:val="22"/>
              </w:rPr>
              <w:t>s</w:t>
            </w:r>
            <w:r w:rsidRPr="0088117F">
              <w:rPr>
                <w:sz w:val="22"/>
                <w:szCs w:val="22"/>
              </w:rPr>
              <w:t>) I</w:t>
            </w:r>
            <w:r>
              <w:rPr>
                <w:sz w:val="22"/>
                <w:szCs w:val="22"/>
              </w:rPr>
              <w:t>.</w:t>
            </w:r>
            <w:r w:rsidRPr="0088117F">
              <w:rPr>
                <w:sz w:val="22"/>
                <w:szCs w:val="22"/>
              </w:rPr>
              <w:t>sadaļas 2.punkts</w:t>
            </w:r>
            <w:r>
              <w:rPr>
                <w:sz w:val="22"/>
                <w:szCs w:val="22"/>
              </w:rPr>
              <w:t xml:space="preserve"> „</w:t>
            </w:r>
            <w:r w:rsidRPr="0088117F">
              <w:rPr>
                <w:sz w:val="22"/>
                <w:szCs w:val="22"/>
              </w:rPr>
              <w:t>Pašreizējā situācija un problēmas, kuru risināšanai tiesību akta projekts izstrādāts, tiesiskā regulējuma mērķis un būtība</w:t>
            </w:r>
            <w:r>
              <w:rPr>
                <w:sz w:val="22"/>
                <w:szCs w:val="22"/>
              </w:rPr>
              <w:t>”</w:t>
            </w:r>
            <w:r w:rsidRPr="0088117F">
              <w:rPr>
                <w:sz w:val="22"/>
                <w:szCs w:val="22"/>
              </w:rPr>
              <w:t>.</w:t>
            </w:r>
          </w:p>
          <w:p w:rsidRPr="0088117F" w:rsidR="00724A52" w:rsidP="00DD48AB" w:rsidRDefault="00724A52">
            <w:pPr>
              <w:jc w:val="both"/>
            </w:pP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8117F" w:rsidR="00724A52" w:rsidP="00DD48AB" w:rsidRDefault="00724A52">
            <w:pPr>
              <w:tabs>
                <w:tab w:val="left" w:pos="993"/>
              </w:tabs>
              <w:jc w:val="both"/>
              <w:rPr>
                <w:b/>
                <w:bCs/>
              </w:rPr>
            </w:pPr>
            <w:r w:rsidRPr="0088117F">
              <w:rPr>
                <w:b/>
                <w:bCs/>
                <w:sz w:val="22"/>
                <w:szCs w:val="22"/>
              </w:rPr>
              <w:t>Finanšu ministrija:</w:t>
            </w:r>
          </w:p>
          <w:p w:rsidRPr="0088117F" w:rsidR="00724A52" w:rsidP="00DD48AB" w:rsidRDefault="00140265">
            <w:pPr>
              <w:tabs>
                <w:tab w:val="left" w:pos="993"/>
              </w:tabs>
              <w:jc w:val="both"/>
              <w:rPr>
                <w:bCs/>
              </w:rPr>
            </w:pPr>
            <w:r w:rsidRPr="0088117F">
              <w:rPr>
                <w:bCs/>
                <w:sz w:val="22"/>
                <w:szCs w:val="22"/>
              </w:rPr>
              <w:t>MK rīkojuma projektam nav pievienoti detalizēti papildus nepieciešamā finansējuma aprēķini.</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8117F" w:rsidR="00724A52" w:rsidP="0088117F" w:rsidRDefault="009A1732">
            <w:pPr>
              <w:widowControl w:val="0"/>
              <w:autoSpaceDE w:val="0"/>
              <w:autoSpaceDN w:val="0"/>
              <w:adjustRightInd w:val="0"/>
              <w:jc w:val="center"/>
              <w:rPr>
                <w:b/>
              </w:rPr>
            </w:pPr>
            <w:r w:rsidRPr="0088117F">
              <w:rPr>
                <w:b/>
                <w:sz w:val="22"/>
                <w:szCs w:val="22"/>
              </w:rPr>
              <w:t>Ņemts vērā</w:t>
            </w:r>
          </w:p>
          <w:p w:rsidRPr="0088117F" w:rsidR="003C0B93" w:rsidP="003C0B93" w:rsidRDefault="003C0B93">
            <w:pPr>
              <w:widowControl w:val="0"/>
              <w:autoSpaceDE w:val="0"/>
              <w:autoSpaceDN w:val="0"/>
              <w:adjustRightInd w:val="0"/>
              <w:jc w:val="both"/>
            </w:pPr>
          </w:p>
        </w:tc>
        <w:tc>
          <w:tcPr>
            <w:tcW w:w="1137" w:type="pct"/>
            <w:tcBorders>
              <w:top w:val="single" w:color="auto" w:sz="4" w:space="0"/>
              <w:left w:val="single" w:color="auto" w:sz="4" w:space="0"/>
              <w:bottom w:val="single" w:color="auto" w:sz="4" w:space="0"/>
            </w:tcBorders>
            <w:shd w:val="clear" w:color="auto" w:fill="auto"/>
          </w:tcPr>
          <w:p w:rsidR="001E3D68" w:rsidP="001E3D68" w:rsidRDefault="001E3D68">
            <w:pPr>
              <w:jc w:val="both"/>
            </w:pPr>
            <w:r>
              <w:rPr>
                <w:sz w:val="22"/>
                <w:szCs w:val="22"/>
              </w:rPr>
              <w:t>Precizēts r</w:t>
            </w:r>
            <w:r w:rsidRPr="0088117F">
              <w:rPr>
                <w:sz w:val="22"/>
                <w:szCs w:val="22"/>
              </w:rPr>
              <w:t>īkojuma projekta sākotnējās ietekmes novērtējuma ziņojum</w:t>
            </w:r>
            <w:r>
              <w:rPr>
                <w:sz w:val="22"/>
                <w:szCs w:val="22"/>
              </w:rPr>
              <w:t>a</w:t>
            </w:r>
            <w:r w:rsidRPr="0088117F">
              <w:rPr>
                <w:sz w:val="22"/>
                <w:szCs w:val="22"/>
              </w:rPr>
              <w:t xml:space="preserve"> (anotācija</w:t>
            </w:r>
            <w:r>
              <w:rPr>
                <w:sz w:val="22"/>
                <w:szCs w:val="22"/>
              </w:rPr>
              <w:t>s</w:t>
            </w:r>
            <w:r w:rsidRPr="0088117F">
              <w:rPr>
                <w:sz w:val="22"/>
                <w:szCs w:val="22"/>
              </w:rPr>
              <w:t>) I</w:t>
            </w:r>
            <w:r>
              <w:rPr>
                <w:sz w:val="22"/>
                <w:szCs w:val="22"/>
              </w:rPr>
              <w:t>.</w:t>
            </w:r>
            <w:r w:rsidRPr="0088117F">
              <w:rPr>
                <w:sz w:val="22"/>
                <w:szCs w:val="22"/>
              </w:rPr>
              <w:t>sadaļas 2.punkts</w:t>
            </w:r>
            <w:r>
              <w:rPr>
                <w:sz w:val="22"/>
                <w:szCs w:val="22"/>
              </w:rPr>
              <w:t xml:space="preserve"> „</w:t>
            </w:r>
            <w:r w:rsidRPr="0088117F">
              <w:rPr>
                <w:sz w:val="22"/>
                <w:szCs w:val="22"/>
              </w:rPr>
              <w:t>Pašreizējā situācija un problēmas, kuru risināšanai tiesību akta projekts izstrādāts, tiesiskā regulējuma mērķis un būtība</w:t>
            </w:r>
            <w:r>
              <w:rPr>
                <w:sz w:val="22"/>
                <w:szCs w:val="22"/>
              </w:rPr>
              <w:t xml:space="preserve">”, </w:t>
            </w:r>
            <w:r w:rsidRPr="0088117F">
              <w:rPr>
                <w:sz w:val="22"/>
                <w:szCs w:val="22"/>
              </w:rPr>
              <w:t>papildinot ar š</w:t>
            </w:r>
            <w:r w:rsidR="002377E3">
              <w:rPr>
                <w:sz w:val="22"/>
                <w:szCs w:val="22"/>
              </w:rPr>
              <w:t>ā</w:t>
            </w:r>
            <w:r w:rsidRPr="0088117F">
              <w:rPr>
                <w:sz w:val="22"/>
                <w:szCs w:val="22"/>
              </w:rPr>
              <w:t>du informāciju</w:t>
            </w:r>
            <w:r>
              <w:rPr>
                <w:sz w:val="22"/>
                <w:szCs w:val="22"/>
              </w:rPr>
              <w:t>:</w:t>
            </w:r>
          </w:p>
          <w:p w:rsidR="001E3D68" w:rsidP="009351C8" w:rsidRDefault="001E3D68">
            <w:pPr>
              <w:jc w:val="both"/>
            </w:pPr>
          </w:p>
          <w:p w:rsidRPr="0088117F" w:rsidR="00724A52" w:rsidP="009351C8" w:rsidRDefault="001E3D68">
            <w:pPr>
              <w:jc w:val="both"/>
            </w:pPr>
            <w:r>
              <w:rPr>
                <w:sz w:val="22"/>
                <w:szCs w:val="22"/>
              </w:rPr>
              <w:t>„</w:t>
            </w:r>
            <w:r w:rsidR="00B85C44">
              <w:rPr>
                <w:sz w:val="22"/>
                <w:szCs w:val="22"/>
              </w:rPr>
              <w:t>LTV ir iesniegusi Nacionālaja</w:t>
            </w:r>
            <w:r w:rsidRPr="001E3D68">
              <w:rPr>
                <w:sz w:val="22"/>
                <w:szCs w:val="22"/>
              </w:rPr>
              <w:t xml:space="preserve">i </w:t>
            </w:r>
            <w:r w:rsidRPr="001E3D68">
              <w:rPr>
                <w:sz w:val="22"/>
                <w:szCs w:val="22"/>
              </w:rPr>
              <w:lastRenderedPageBreak/>
              <w:t>elektronisko plašsaziņas līdzekļu padomei visus PIK iepirkuma procedūras ietvaros saņemtos piedāvājuma dokumentus, tai skaitā arī Pretendenta finanšu piedāvājumu ar detalizētu aprēķinu. Visi izmantojamie finanšu līdzekļi ir attiecināmi uz maksājumiem par ilgtermiņa ieguldījumu iegādi. Iesniegtie dokumenti satur komecnoslēpumu un ir izsniedzami pēc atsevišķa un pamatota pieprasījuma.</w:t>
            </w:r>
            <w:r>
              <w:rPr>
                <w:sz w:val="22"/>
                <w:szCs w:val="22"/>
              </w:rPr>
              <w:t>”</w:t>
            </w:r>
          </w:p>
        </w:tc>
      </w:tr>
    </w:tbl>
    <w:p w:rsidR="0088117F" w:rsidP="00011458" w:rsidRDefault="0088117F">
      <w:pPr>
        <w:rPr>
          <w:sz w:val="20"/>
          <w:szCs w:val="20"/>
        </w:rPr>
      </w:pPr>
    </w:p>
    <w:p w:rsidR="00680761" w:rsidP="00011458" w:rsidRDefault="00680761">
      <w:pPr>
        <w:rPr>
          <w:sz w:val="20"/>
          <w:szCs w:val="20"/>
        </w:rPr>
      </w:pPr>
    </w:p>
    <w:p w:rsidR="00680761" w:rsidP="00011458" w:rsidRDefault="00680761">
      <w:pPr>
        <w:rPr>
          <w:sz w:val="20"/>
          <w:szCs w:val="20"/>
        </w:rPr>
      </w:pPr>
    </w:p>
    <w:p w:rsidR="0088117F" w:rsidP="00011458" w:rsidRDefault="0088117F">
      <w:pPr>
        <w:rPr>
          <w:sz w:val="20"/>
          <w:szCs w:val="20"/>
        </w:rPr>
      </w:pPr>
      <w:r>
        <w:rPr>
          <w:sz w:val="20"/>
          <w:szCs w:val="20"/>
        </w:rPr>
        <w:t>Ivars Priede</w:t>
      </w:r>
    </w:p>
    <w:p w:rsidR="0088117F" w:rsidP="00011458" w:rsidRDefault="0088117F">
      <w:pPr>
        <w:rPr>
          <w:sz w:val="20"/>
          <w:szCs w:val="20"/>
        </w:rPr>
      </w:pPr>
      <w:r>
        <w:rPr>
          <w:sz w:val="20"/>
          <w:szCs w:val="20"/>
        </w:rPr>
        <w:t>VSIA</w:t>
      </w:r>
      <w:r w:rsidRPr="0088117F">
        <w:rPr>
          <w:sz w:val="20"/>
          <w:szCs w:val="20"/>
        </w:rPr>
        <w:t xml:space="preserve"> „Latvijas Televīzij</w:t>
      </w:r>
      <w:r>
        <w:rPr>
          <w:sz w:val="20"/>
          <w:szCs w:val="20"/>
        </w:rPr>
        <w:t xml:space="preserve">a” </w:t>
      </w:r>
    </w:p>
    <w:p w:rsidR="0088117F" w:rsidP="00011458" w:rsidRDefault="0088117F">
      <w:pPr>
        <w:rPr>
          <w:sz w:val="20"/>
          <w:szCs w:val="20"/>
        </w:rPr>
      </w:pPr>
      <w:r>
        <w:rPr>
          <w:sz w:val="20"/>
          <w:szCs w:val="20"/>
        </w:rPr>
        <w:t>valdes loceklis</w:t>
      </w:r>
    </w:p>
    <w:p w:rsidRPr="001C54F0" w:rsidR="0088117F" w:rsidP="0088117F" w:rsidRDefault="0088117F">
      <w:pPr>
        <w:tabs>
          <w:tab w:val="center" w:pos="4535"/>
        </w:tabs>
        <w:rPr>
          <w:sz w:val="20"/>
        </w:rPr>
      </w:pPr>
      <w:r>
        <w:rPr>
          <w:sz w:val="20"/>
        </w:rPr>
        <w:t xml:space="preserve">Tālr. </w:t>
      </w:r>
      <w:r w:rsidRPr="001C54F0">
        <w:rPr>
          <w:sz w:val="20"/>
        </w:rPr>
        <w:t>67200315</w:t>
      </w:r>
      <w:r>
        <w:rPr>
          <w:sz w:val="20"/>
        </w:rPr>
        <w:t xml:space="preserve">; </w:t>
      </w:r>
      <w:hyperlink w:history="1" r:id="rId12">
        <w:r w:rsidRPr="003F01D9">
          <w:rPr>
            <w:rStyle w:val="Hipersaite"/>
            <w:sz w:val="20"/>
          </w:rPr>
          <w:t>Ivars.Priede@ltv.lv</w:t>
        </w:r>
      </w:hyperlink>
    </w:p>
    <w:p w:rsidRPr="00724A52" w:rsidR="0088117F" w:rsidP="00011458" w:rsidRDefault="0088117F">
      <w:pPr>
        <w:rPr>
          <w:sz w:val="20"/>
          <w:szCs w:val="20"/>
        </w:rPr>
      </w:pPr>
      <w:bookmarkStart w:name="_GoBack" w:id="0"/>
      <w:bookmarkEnd w:id="0"/>
    </w:p>
    <w:sectPr w:rsidRPr="00724A52" w:rsidR="0088117F"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BF" w:rsidRDefault="00FB5CBF" w:rsidP="00BF3E77">
      <w:r>
        <w:separator/>
      </w:r>
    </w:p>
  </w:endnote>
  <w:endnote w:type="continuationSeparator" w:id="0">
    <w:p w:rsidR="00FB5CBF" w:rsidRDefault="00FB5CBF"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BF" w:rsidRPr="00D67859" w:rsidRDefault="00FB5CBF" w:rsidP="00D67859">
    <w:pPr>
      <w:pStyle w:val="Kjene"/>
      <w:rPr>
        <w:szCs w:val="20"/>
      </w:rPr>
    </w:pPr>
    <w:r w:rsidRPr="0088117F">
      <w:rPr>
        <w:sz w:val="20"/>
        <w:szCs w:val="20"/>
      </w:rPr>
      <w:t>KMIzz_030620_LNG_PIK_LTV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BF" w:rsidRPr="00D67859" w:rsidRDefault="00FB5CBF" w:rsidP="00D67859">
    <w:pPr>
      <w:pStyle w:val="Kjene"/>
      <w:rPr>
        <w:szCs w:val="20"/>
      </w:rPr>
    </w:pPr>
    <w:r w:rsidRPr="0088117F">
      <w:rPr>
        <w:sz w:val="20"/>
        <w:szCs w:val="20"/>
      </w:rPr>
      <w:t>KMIzz_030620_LNG_PIK_LTV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BF" w:rsidRDefault="00FB5CBF" w:rsidP="00BF3E77">
      <w:r>
        <w:separator/>
      </w:r>
    </w:p>
  </w:footnote>
  <w:footnote w:type="continuationSeparator" w:id="0">
    <w:p w:rsidR="00FB5CBF" w:rsidRDefault="00FB5CBF"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FB5CBF" w:rsidRDefault="004606A9">
        <w:pPr>
          <w:pStyle w:val="Galvene"/>
          <w:jc w:val="center"/>
          <w:rPr>
            <w:sz w:val="22"/>
            <w:szCs w:val="22"/>
          </w:rPr>
        </w:pPr>
        <w:r w:rsidRPr="00177F26">
          <w:rPr>
            <w:sz w:val="22"/>
            <w:szCs w:val="22"/>
          </w:rPr>
          <w:fldChar w:fldCharType="begin"/>
        </w:r>
        <w:r w:rsidRPr="00177F26" w:rsidR="00FB5CBF">
          <w:rPr>
            <w:sz w:val="22"/>
            <w:szCs w:val="22"/>
          </w:rPr>
          <w:instrText xml:space="preserve"> PAGE   \* MERGEFORMAT </w:instrText>
        </w:r>
        <w:r w:rsidRPr="00177F26">
          <w:rPr>
            <w:sz w:val="22"/>
            <w:szCs w:val="22"/>
          </w:rPr>
          <w:fldChar w:fldCharType="separate"/>
        </w:r>
        <w:r w:rsidR="00C74052">
          <w:rPr>
            <w:noProof/>
            <w:sz w:val="22"/>
            <w:szCs w:val="22"/>
          </w:rPr>
          <w:t>2</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7C"/>
    <w:multiLevelType w:val="hybridMultilevel"/>
    <w:tmpl w:val="90441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466E6"/>
    <w:multiLevelType w:val="hybridMultilevel"/>
    <w:tmpl w:val="CDC8F5F4"/>
    <w:lvl w:ilvl="0" w:tplc="4D3C8C9E">
      <w:start w:val="1"/>
      <w:numFmt w:val="lowerLetter"/>
      <w:lvlText w:val="%1)"/>
      <w:lvlJc w:val="left"/>
      <w:pPr>
        <w:ind w:left="1080" w:hanging="360"/>
      </w:pPr>
      <w:rPr>
        <w:rFonts w:ascii="Times New Roman" w:eastAsia="Times New Roman" w:hAnsi="Times New Roman" w:cs="Times New Roman"/>
        <w:sz w:val="22"/>
        <w:szCs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C03CA0"/>
    <w:multiLevelType w:val="hybridMultilevel"/>
    <w:tmpl w:val="7C287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1">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2">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5">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7">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1">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2">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4">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6">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32"/>
  </w:num>
  <w:num w:numId="2">
    <w:abstractNumId w:val="3"/>
  </w:num>
  <w:num w:numId="3">
    <w:abstractNumId w:val="20"/>
  </w:num>
  <w:num w:numId="4">
    <w:abstractNumId w:val="36"/>
  </w:num>
  <w:num w:numId="5">
    <w:abstractNumId w:val="31"/>
  </w:num>
  <w:num w:numId="6">
    <w:abstractNumId w:val="6"/>
  </w:num>
  <w:num w:numId="7">
    <w:abstractNumId w:val="23"/>
  </w:num>
  <w:num w:numId="8">
    <w:abstractNumId w:val="26"/>
  </w:num>
  <w:num w:numId="9">
    <w:abstractNumId w:val="30"/>
  </w:num>
  <w:num w:numId="10">
    <w:abstractNumId w:val="25"/>
  </w:num>
  <w:num w:numId="11">
    <w:abstractNumId w:val="22"/>
  </w:num>
  <w:num w:numId="12">
    <w:abstractNumId w:val="5"/>
  </w:num>
  <w:num w:numId="13">
    <w:abstractNumId w:val="34"/>
  </w:num>
  <w:num w:numId="14">
    <w:abstractNumId w:val="28"/>
  </w:num>
  <w:num w:numId="15">
    <w:abstractNumId w:val="18"/>
  </w:num>
  <w:num w:numId="16">
    <w:abstractNumId w:val="4"/>
  </w:num>
  <w:num w:numId="17">
    <w:abstractNumId w:val="33"/>
  </w:num>
  <w:num w:numId="18">
    <w:abstractNumId w:val="2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7"/>
  </w:num>
  <w:num w:numId="24">
    <w:abstractNumId w:val="29"/>
  </w:num>
  <w:num w:numId="25">
    <w:abstractNumId w:val="13"/>
  </w:num>
  <w:num w:numId="26">
    <w:abstractNumId w:val="35"/>
  </w:num>
  <w:num w:numId="27">
    <w:abstractNumId w:val="12"/>
  </w:num>
  <w:num w:numId="28">
    <w:abstractNumId w:val="2"/>
  </w:num>
  <w:num w:numId="29">
    <w:abstractNumId w:val="21"/>
  </w:num>
  <w:num w:numId="30">
    <w:abstractNumId w:val="8"/>
  </w:num>
  <w:num w:numId="31">
    <w:abstractNumId w:val="27"/>
  </w:num>
  <w:num w:numId="32">
    <w:abstractNumId w:val="9"/>
  </w:num>
  <w:num w:numId="33">
    <w:abstractNumId w:val="7"/>
  </w:num>
  <w:num w:numId="34">
    <w:abstractNumId w:val="0"/>
  </w:num>
  <w:num w:numId="35">
    <w:abstractNumId w:val="10"/>
  </w:num>
  <w:num w:numId="36">
    <w:abstractNumId w:val="19"/>
  </w:num>
  <w:num w:numId="3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458"/>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C8B"/>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0E5F"/>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57E4E"/>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87861"/>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13"/>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70"/>
    <w:rsid w:val="001351A5"/>
    <w:rsid w:val="00135CF2"/>
    <w:rsid w:val="00136AA8"/>
    <w:rsid w:val="001401A8"/>
    <w:rsid w:val="00140265"/>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A71"/>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3DE0"/>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574"/>
    <w:rsid w:val="001B3E39"/>
    <w:rsid w:val="001B4546"/>
    <w:rsid w:val="001B49FF"/>
    <w:rsid w:val="001B5A52"/>
    <w:rsid w:val="001B5E72"/>
    <w:rsid w:val="001B5E7A"/>
    <w:rsid w:val="001B68BB"/>
    <w:rsid w:val="001B7A10"/>
    <w:rsid w:val="001B7D12"/>
    <w:rsid w:val="001C0647"/>
    <w:rsid w:val="001C1200"/>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3D68"/>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1DD"/>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377E3"/>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2CAC"/>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C54"/>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1BA7"/>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885"/>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B93"/>
    <w:rsid w:val="003C0DDB"/>
    <w:rsid w:val="003C0F68"/>
    <w:rsid w:val="003C10D4"/>
    <w:rsid w:val="003C1131"/>
    <w:rsid w:val="003C15C2"/>
    <w:rsid w:val="003C23DD"/>
    <w:rsid w:val="003C2AC9"/>
    <w:rsid w:val="003C2B95"/>
    <w:rsid w:val="003C31CD"/>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2777A"/>
    <w:rsid w:val="004301CD"/>
    <w:rsid w:val="00430696"/>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6A9"/>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1E0"/>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E86"/>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31F"/>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27E"/>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A31"/>
    <w:rsid w:val="00656EA8"/>
    <w:rsid w:val="00656F84"/>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1A4"/>
    <w:rsid w:val="00675333"/>
    <w:rsid w:val="006761F3"/>
    <w:rsid w:val="006769DC"/>
    <w:rsid w:val="00676D30"/>
    <w:rsid w:val="00676E5B"/>
    <w:rsid w:val="0067794A"/>
    <w:rsid w:val="00680703"/>
    <w:rsid w:val="00680761"/>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81D"/>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96A"/>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7113"/>
    <w:rsid w:val="00727624"/>
    <w:rsid w:val="0073034D"/>
    <w:rsid w:val="007305D8"/>
    <w:rsid w:val="00730873"/>
    <w:rsid w:val="00730CE6"/>
    <w:rsid w:val="0073277E"/>
    <w:rsid w:val="00732EEC"/>
    <w:rsid w:val="00734668"/>
    <w:rsid w:val="00734676"/>
    <w:rsid w:val="00734A51"/>
    <w:rsid w:val="00735002"/>
    <w:rsid w:val="00735A15"/>
    <w:rsid w:val="00735E8E"/>
    <w:rsid w:val="00736744"/>
    <w:rsid w:val="00737343"/>
    <w:rsid w:val="007374E1"/>
    <w:rsid w:val="0073766C"/>
    <w:rsid w:val="00737859"/>
    <w:rsid w:val="00740491"/>
    <w:rsid w:val="00740E95"/>
    <w:rsid w:val="00741514"/>
    <w:rsid w:val="00741FD0"/>
    <w:rsid w:val="00742D1F"/>
    <w:rsid w:val="00743298"/>
    <w:rsid w:val="00743E17"/>
    <w:rsid w:val="0074498F"/>
    <w:rsid w:val="007474A1"/>
    <w:rsid w:val="007477EA"/>
    <w:rsid w:val="00747B8F"/>
    <w:rsid w:val="00751162"/>
    <w:rsid w:val="007520E7"/>
    <w:rsid w:val="0075219E"/>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2040"/>
    <w:rsid w:val="007A31C3"/>
    <w:rsid w:val="007A31E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4927"/>
    <w:rsid w:val="00805A9D"/>
    <w:rsid w:val="0080656D"/>
    <w:rsid w:val="00806CC6"/>
    <w:rsid w:val="00807C61"/>
    <w:rsid w:val="0081034C"/>
    <w:rsid w:val="00810942"/>
    <w:rsid w:val="00811ABE"/>
    <w:rsid w:val="00811FA2"/>
    <w:rsid w:val="0081201A"/>
    <w:rsid w:val="008121CD"/>
    <w:rsid w:val="00813394"/>
    <w:rsid w:val="00813F58"/>
    <w:rsid w:val="00815191"/>
    <w:rsid w:val="00815237"/>
    <w:rsid w:val="00815D9D"/>
    <w:rsid w:val="008202C8"/>
    <w:rsid w:val="00820538"/>
    <w:rsid w:val="008210E7"/>
    <w:rsid w:val="00821567"/>
    <w:rsid w:val="00821A01"/>
    <w:rsid w:val="00821C30"/>
    <w:rsid w:val="0082262D"/>
    <w:rsid w:val="0082284C"/>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4492"/>
    <w:rsid w:val="00845207"/>
    <w:rsid w:val="008471F2"/>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14CE"/>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17F"/>
    <w:rsid w:val="00881C1F"/>
    <w:rsid w:val="00881E76"/>
    <w:rsid w:val="00883443"/>
    <w:rsid w:val="00884884"/>
    <w:rsid w:val="00884B1F"/>
    <w:rsid w:val="008859CB"/>
    <w:rsid w:val="00885D43"/>
    <w:rsid w:val="00886D52"/>
    <w:rsid w:val="00887362"/>
    <w:rsid w:val="00887DB0"/>
    <w:rsid w:val="00890C3A"/>
    <w:rsid w:val="0089141D"/>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88"/>
    <w:rsid w:val="00923D9D"/>
    <w:rsid w:val="009245F8"/>
    <w:rsid w:val="009249BF"/>
    <w:rsid w:val="00924A5D"/>
    <w:rsid w:val="0092551E"/>
    <w:rsid w:val="00926949"/>
    <w:rsid w:val="00926DFB"/>
    <w:rsid w:val="009272BF"/>
    <w:rsid w:val="00927712"/>
    <w:rsid w:val="00927C63"/>
    <w:rsid w:val="00927F7E"/>
    <w:rsid w:val="00931CA6"/>
    <w:rsid w:val="00932AE0"/>
    <w:rsid w:val="00932D7A"/>
    <w:rsid w:val="00933C30"/>
    <w:rsid w:val="009346AD"/>
    <w:rsid w:val="009349F6"/>
    <w:rsid w:val="00934EBA"/>
    <w:rsid w:val="00935110"/>
    <w:rsid w:val="009351C8"/>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42B"/>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3FBD"/>
    <w:rsid w:val="009946E1"/>
    <w:rsid w:val="00994A9C"/>
    <w:rsid w:val="00994AB3"/>
    <w:rsid w:val="00995165"/>
    <w:rsid w:val="00995DB6"/>
    <w:rsid w:val="00995E13"/>
    <w:rsid w:val="009964A7"/>
    <w:rsid w:val="00996BE0"/>
    <w:rsid w:val="009A08C7"/>
    <w:rsid w:val="009A124B"/>
    <w:rsid w:val="009A1732"/>
    <w:rsid w:val="009A1BF4"/>
    <w:rsid w:val="009A237E"/>
    <w:rsid w:val="009A42AB"/>
    <w:rsid w:val="009A5495"/>
    <w:rsid w:val="009A54F4"/>
    <w:rsid w:val="009A5A4A"/>
    <w:rsid w:val="009A5AA9"/>
    <w:rsid w:val="009A5C06"/>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033"/>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385"/>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822"/>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5D7"/>
    <w:rsid w:val="00B25C5D"/>
    <w:rsid w:val="00B260AA"/>
    <w:rsid w:val="00B269FE"/>
    <w:rsid w:val="00B26F25"/>
    <w:rsid w:val="00B272CA"/>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9D2"/>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C0C"/>
    <w:rsid w:val="00B61E66"/>
    <w:rsid w:val="00B6259C"/>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5C44"/>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1F22"/>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823"/>
    <w:rsid w:val="00BB6DE8"/>
    <w:rsid w:val="00BC0351"/>
    <w:rsid w:val="00BC07A9"/>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195B"/>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6E3"/>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89E"/>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4BFD"/>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052"/>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A7FF5"/>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1C7D"/>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33CC"/>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1FDB"/>
    <w:rsid w:val="00D52037"/>
    <w:rsid w:val="00D520D5"/>
    <w:rsid w:val="00D520DA"/>
    <w:rsid w:val="00D5213C"/>
    <w:rsid w:val="00D52A7D"/>
    <w:rsid w:val="00D52F08"/>
    <w:rsid w:val="00D54CE3"/>
    <w:rsid w:val="00D5539C"/>
    <w:rsid w:val="00D55D96"/>
    <w:rsid w:val="00D56405"/>
    <w:rsid w:val="00D60670"/>
    <w:rsid w:val="00D607D4"/>
    <w:rsid w:val="00D61A4B"/>
    <w:rsid w:val="00D62265"/>
    <w:rsid w:val="00D62571"/>
    <w:rsid w:val="00D629E1"/>
    <w:rsid w:val="00D62EBB"/>
    <w:rsid w:val="00D63A4C"/>
    <w:rsid w:val="00D64A3E"/>
    <w:rsid w:val="00D667EE"/>
    <w:rsid w:val="00D672B0"/>
    <w:rsid w:val="00D67859"/>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97661"/>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093"/>
    <w:rsid w:val="00DC2855"/>
    <w:rsid w:val="00DC3044"/>
    <w:rsid w:val="00DC30AF"/>
    <w:rsid w:val="00DC3A06"/>
    <w:rsid w:val="00DC406D"/>
    <w:rsid w:val="00DC410B"/>
    <w:rsid w:val="00DC5F26"/>
    <w:rsid w:val="00DC729D"/>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19DB"/>
    <w:rsid w:val="00DF31D8"/>
    <w:rsid w:val="00DF3B3D"/>
    <w:rsid w:val="00DF549E"/>
    <w:rsid w:val="00DF582C"/>
    <w:rsid w:val="00DF74F1"/>
    <w:rsid w:val="00DF75D9"/>
    <w:rsid w:val="00DF7C79"/>
    <w:rsid w:val="00E00689"/>
    <w:rsid w:val="00E00FE2"/>
    <w:rsid w:val="00E01E8E"/>
    <w:rsid w:val="00E020A1"/>
    <w:rsid w:val="00E03321"/>
    <w:rsid w:val="00E03A76"/>
    <w:rsid w:val="00E041B5"/>
    <w:rsid w:val="00E04452"/>
    <w:rsid w:val="00E05212"/>
    <w:rsid w:val="00E06ADC"/>
    <w:rsid w:val="00E07428"/>
    <w:rsid w:val="00E0752E"/>
    <w:rsid w:val="00E1032A"/>
    <w:rsid w:val="00E10AC7"/>
    <w:rsid w:val="00E10E6E"/>
    <w:rsid w:val="00E1133B"/>
    <w:rsid w:val="00E12A7A"/>
    <w:rsid w:val="00E12CBC"/>
    <w:rsid w:val="00E1308C"/>
    <w:rsid w:val="00E13090"/>
    <w:rsid w:val="00E13E9C"/>
    <w:rsid w:val="00E14A96"/>
    <w:rsid w:val="00E15532"/>
    <w:rsid w:val="00E15630"/>
    <w:rsid w:val="00E16BB7"/>
    <w:rsid w:val="00E17035"/>
    <w:rsid w:val="00E1759F"/>
    <w:rsid w:val="00E20464"/>
    <w:rsid w:val="00E20C2B"/>
    <w:rsid w:val="00E21BD9"/>
    <w:rsid w:val="00E21DAE"/>
    <w:rsid w:val="00E226C2"/>
    <w:rsid w:val="00E22812"/>
    <w:rsid w:val="00E2310C"/>
    <w:rsid w:val="00E23637"/>
    <w:rsid w:val="00E236D2"/>
    <w:rsid w:val="00E24CFC"/>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05B"/>
    <w:rsid w:val="00E471F3"/>
    <w:rsid w:val="00E474C6"/>
    <w:rsid w:val="00E47552"/>
    <w:rsid w:val="00E478B2"/>
    <w:rsid w:val="00E47C38"/>
    <w:rsid w:val="00E47C4A"/>
    <w:rsid w:val="00E5000C"/>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77878"/>
    <w:rsid w:val="00E805C7"/>
    <w:rsid w:val="00E808A7"/>
    <w:rsid w:val="00E80B32"/>
    <w:rsid w:val="00E80E11"/>
    <w:rsid w:val="00E8171B"/>
    <w:rsid w:val="00E81FB6"/>
    <w:rsid w:val="00E83488"/>
    <w:rsid w:val="00E8420E"/>
    <w:rsid w:val="00E8427F"/>
    <w:rsid w:val="00E84C9F"/>
    <w:rsid w:val="00E8510E"/>
    <w:rsid w:val="00E851B7"/>
    <w:rsid w:val="00E85CF4"/>
    <w:rsid w:val="00E86DD0"/>
    <w:rsid w:val="00E87A45"/>
    <w:rsid w:val="00E90214"/>
    <w:rsid w:val="00E90486"/>
    <w:rsid w:val="00E90FC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98F"/>
    <w:rsid w:val="00EC3BB0"/>
    <w:rsid w:val="00EC5010"/>
    <w:rsid w:val="00EC5250"/>
    <w:rsid w:val="00EC5724"/>
    <w:rsid w:val="00EC7266"/>
    <w:rsid w:val="00ED022D"/>
    <w:rsid w:val="00ED0DC0"/>
    <w:rsid w:val="00ED11E1"/>
    <w:rsid w:val="00ED14A9"/>
    <w:rsid w:val="00ED2B2C"/>
    <w:rsid w:val="00ED2F9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78F"/>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184"/>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8772E"/>
    <w:rsid w:val="00F90824"/>
    <w:rsid w:val="00F90988"/>
    <w:rsid w:val="00F916B2"/>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5F50"/>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B5CBF"/>
    <w:rsid w:val="00FC0261"/>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3FE"/>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 w:type="character" w:customStyle="1" w:styleId="apple-converted-space">
    <w:name w:val="apple-converted-space"/>
    <w:basedOn w:val="Noklusjumarindkopasfonts"/>
    <w:rsid w:val="00EC398F"/>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545">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7033844">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98837709">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58358388">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094205219">
      <w:bodyDiv w:val="1"/>
      <w:marLeft w:val="0"/>
      <w:marRight w:val="0"/>
      <w:marTop w:val="0"/>
      <w:marBottom w:val="0"/>
      <w:divBdr>
        <w:top w:val="none" w:sz="0" w:space="0" w:color="auto"/>
        <w:left w:val="none" w:sz="0" w:space="0" w:color="auto"/>
        <w:bottom w:val="none" w:sz="0" w:space="0" w:color="auto"/>
        <w:right w:val="none" w:sz="0" w:space="0" w:color="auto"/>
      </w:divBdr>
    </w:div>
    <w:div w:id="1175417043">
      <w:bodyDiv w:val="1"/>
      <w:marLeft w:val="0"/>
      <w:marRight w:val="0"/>
      <w:marTop w:val="0"/>
      <w:marBottom w:val="0"/>
      <w:divBdr>
        <w:top w:val="none" w:sz="0" w:space="0" w:color="auto"/>
        <w:left w:val="none" w:sz="0" w:space="0" w:color="auto"/>
        <w:bottom w:val="none" w:sz="0" w:space="0" w:color="auto"/>
        <w:right w:val="none" w:sz="0" w:space="0" w:color="auto"/>
      </w:divBdr>
    </w:div>
    <w:div w:id="1196390489">
      <w:bodyDiv w:val="1"/>
      <w:marLeft w:val="0"/>
      <w:marRight w:val="0"/>
      <w:marTop w:val="0"/>
      <w:marBottom w:val="0"/>
      <w:divBdr>
        <w:top w:val="none" w:sz="0" w:space="0" w:color="auto"/>
        <w:left w:val="none" w:sz="0" w:space="0" w:color="auto"/>
        <w:bottom w:val="none" w:sz="0" w:space="0" w:color="auto"/>
        <w:right w:val="none" w:sz="0" w:space="0" w:color="auto"/>
      </w:divBdr>
    </w:div>
    <w:div w:id="1201089066">
      <w:bodyDiv w:val="1"/>
      <w:marLeft w:val="0"/>
      <w:marRight w:val="0"/>
      <w:marTop w:val="0"/>
      <w:marBottom w:val="0"/>
      <w:divBdr>
        <w:top w:val="none" w:sz="0" w:space="0" w:color="auto"/>
        <w:left w:val="none" w:sz="0" w:space="0" w:color="auto"/>
        <w:bottom w:val="none" w:sz="0" w:space="0" w:color="auto"/>
        <w:right w:val="none" w:sz="0" w:space="0" w:color="auto"/>
      </w:divBdr>
    </w:div>
    <w:div w:id="1246919716">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1692711">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14689765">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50627748">
      <w:bodyDiv w:val="1"/>
      <w:marLeft w:val="0"/>
      <w:marRight w:val="0"/>
      <w:marTop w:val="0"/>
      <w:marBottom w:val="0"/>
      <w:divBdr>
        <w:top w:val="none" w:sz="0" w:space="0" w:color="auto"/>
        <w:left w:val="none" w:sz="0" w:space="0" w:color="auto"/>
        <w:bottom w:val="none" w:sz="0" w:space="0" w:color="auto"/>
        <w:right w:val="none" w:sz="0" w:space="0" w:color="auto"/>
      </w:divBdr>
    </w:div>
    <w:div w:id="1967658372">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ars.Priede@lt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1E126CA2-6C6F-496C-AB2F-50BA202664F7}">
  <ds:schemaRefs>
    <ds:schemaRef ds:uri="http://schemas.openxmlformats.org/officeDocument/2006/bibliography"/>
  </ds:schemaRefs>
</ds:datastoreItem>
</file>

<file path=customXml/itemProps4.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483C34-D6CE-46F6-B22D-9B32FE0C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3564</Words>
  <Characters>2033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inesed</cp:lastModifiedBy>
  <cp:revision>13</cp:revision>
  <cp:lastPrinted>2020-06-03T08:08:00Z</cp:lastPrinted>
  <dcterms:created xsi:type="dcterms:W3CDTF">2020-06-03T09:19:00Z</dcterms:created>
  <dcterms:modified xsi:type="dcterms:W3CDTF">2020-06-03T11:47:00Z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