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33041" w:rsidR="00513976" w:rsidP="00513976" w:rsidRDefault="00513976">
      <w:pPr>
        <w:pStyle w:val="naisf"/>
        <w:spacing w:before="0" w:after="0"/>
        <w:ind w:firstLine="0"/>
        <w:jc w:val="center"/>
        <w:rPr>
          <w:b/>
          <w:bCs/>
          <w:sz w:val="22"/>
          <w:szCs w:val="22"/>
        </w:rPr>
      </w:pPr>
      <w:r w:rsidRPr="00A33041">
        <w:rPr>
          <w:b/>
          <w:bCs/>
          <w:sz w:val="22"/>
          <w:szCs w:val="22"/>
        </w:rPr>
        <w:t>Izziņa par atzinumos sniegtajiem iebildumiem</w:t>
      </w:r>
    </w:p>
    <w:p w:rsidR="00A33041" w:rsidP="009D12DF" w:rsidRDefault="00513976">
      <w:pPr>
        <w:pStyle w:val="Nosaukums"/>
        <w:rPr>
          <w:b/>
          <w:iCs/>
          <w:sz w:val="22"/>
          <w:szCs w:val="22"/>
        </w:rPr>
      </w:pPr>
      <w:r w:rsidRPr="00A33041">
        <w:rPr>
          <w:b/>
          <w:iCs/>
          <w:sz w:val="22"/>
          <w:szCs w:val="22"/>
        </w:rPr>
        <w:t xml:space="preserve">par </w:t>
      </w:r>
      <w:r w:rsidRPr="00A33041" w:rsidR="00A33041">
        <w:rPr>
          <w:b/>
          <w:iCs/>
          <w:sz w:val="22"/>
          <w:szCs w:val="22"/>
        </w:rPr>
        <w:t>informatīvo ziņojumu „Par nacionālās koncertzāles projekta īstenošanas gaitu un turpmāko virzību”</w:t>
      </w:r>
      <w:r w:rsidR="00A33041">
        <w:rPr>
          <w:b/>
          <w:iCs/>
          <w:sz w:val="22"/>
          <w:szCs w:val="22"/>
        </w:rPr>
        <w:t xml:space="preserve">, </w:t>
      </w:r>
    </w:p>
    <w:p w:rsidR="00A33041" w:rsidP="009D12DF" w:rsidRDefault="00A33041">
      <w:pPr>
        <w:pStyle w:val="Nosaukums"/>
        <w:rPr>
          <w:b/>
          <w:iCs/>
          <w:sz w:val="22"/>
          <w:szCs w:val="22"/>
        </w:rPr>
      </w:pPr>
      <w:r w:rsidRPr="00A33041">
        <w:rPr>
          <w:b/>
          <w:iCs/>
          <w:sz w:val="22"/>
          <w:szCs w:val="22"/>
        </w:rPr>
        <w:t>Ministru kabinet</w:t>
      </w:r>
      <w:r>
        <w:rPr>
          <w:b/>
          <w:iCs/>
          <w:sz w:val="22"/>
          <w:szCs w:val="22"/>
        </w:rPr>
        <w:t>a sēdes protokollēmuma projektu</w:t>
      </w:r>
      <w:r w:rsidRPr="00A33041">
        <w:rPr>
          <w:b/>
          <w:iCs/>
          <w:sz w:val="22"/>
          <w:szCs w:val="22"/>
        </w:rPr>
        <w:t xml:space="preserve"> un Ministru kabineta rīkojuma projektu </w:t>
      </w:r>
    </w:p>
    <w:p w:rsidRPr="00A33041" w:rsidR="00DE504B" w:rsidP="009D12DF" w:rsidRDefault="00A33041">
      <w:pPr>
        <w:pStyle w:val="Nosaukums"/>
        <w:rPr>
          <w:b/>
          <w:sz w:val="22"/>
          <w:szCs w:val="22"/>
        </w:rPr>
      </w:pPr>
      <w:r w:rsidRPr="00A33041">
        <w:rPr>
          <w:b/>
          <w:iCs/>
          <w:sz w:val="22"/>
          <w:szCs w:val="22"/>
        </w:rPr>
        <w:t>„Par nacionālās koncertzāles projekta īstenošanu”</w:t>
      </w:r>
    </w:p>
    <w:p w:rsidRPr="00A33041" w:rsidR="00513976" w:rsidP="00DE504B" w:rsidRDefault="00513976">
      <w:pPr>
        <w:jc w:val="center"/>
        <w:rPr>
          <w:b/>
          <w:iCs/>
          <w:sz w:val="22"/>
          <w:szCs w:val="22"/>
        </w:rPr>
      </w:pPr>
    </w:p>
    <w:p w:rsidRPr="00A33041" w:rsidR="00513976" w:rsidP="00513976" w:rsidRDefault="00513976">
      <w:pPr>
        <w:pStyle w:val="naisf"/>
        <w:spacing w:before="0" w:after="0"/>
        <w:ind w:firstLine="0"/>
        <w:jc w:val="center"/>
        <w:rPr>
          <w:b/>
          <w:sz w:val="22"/>
          <w:szCs w:val="22"/>
        </w:rPr>
      </w:pPr>
      <w:r w:rsidRPr="00A33041">
        <w:rPr>
          <w:b/>
          <w:sz w:val="22"/>
          <w:szCs w:val="22"/>
        </w:rPr>
        <w:t>I. Jautājumi, par kuriem saskaņošanā vienošanās nav panākta</w:t>
      </w:r>
    </w:p>
    <w:p w:rsidRPr="00A33041" w:rsidR="00513976" w:rsidP="00513976" w:rsidRDefault="00513976">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5"/>
        <w:gridCol w:w="2622"/>
        <w:gridCol w:w="3117"/>
        <w:gridCol w:w="2835"/>
        <w:gridCol w:w="2409"/>
        <w:gridCol w:w="2631"/>
      </w:tblGrid>
      <w:tr w:rsidRPr="00A33041" w:rsidR="00513976" w:rsidTr="006B06AF">
        <w:tc>
          <w:tcPr>
            <w:tcW w:w="213"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pPr>
            <w:r w:rsidRPr="00A33041">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ind w:firstLine="12"/>
            </w:pPr>
            <w:r w:rsidRPr="00A33041">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ind w:right="3"/>
            </w:pPr>
            <w:r w:rsidRPr="00A33041">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ind w:firstLine="21"/>
            </w:pPr>
            <w:r w:rsidRPr="00A33041">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A33041" w:rsidR="00513976" w:rsidP="006B06AF" w:rsidRDefault="00513976">
            <w:pPr>
              <w:jc w:val="center"/>
            </w:pPr>
            <w:r w:rsidRPr="00A33041">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A33041" w:rsidR="00513976" w:rsidP="006B06AF" w:rsidRDefault="00513976">
            <w:pPr>
              <w:jc w:val="center"/>
            </w:pPr>
            <w:r w:rsidRPr="00A33041">
              <w:rPr>
                <w:sz w:val="22"/>
                <w:szCs w:val="22"/>
              </w:rPr>
              <w:t>Projekta attiecīgā punkta (panta) galīgā redakcija</w:t>
            </w:r>
          </w:p>
        </w:tc>
      </w:tr>
      <w:tr w:rsidRPr="00A33041" w:rsidR="00513976" w:rsidTr="006B06AF">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pPr>
            <w:r w:rsidRPr="00A33041">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pStyle w:val="naisc"/>
              <w:spacing w:before="0" w:after="0"/>
              <w:ind w:firstLine="12"/>
            </w:pPr>
            <w:r w:rsidRPr="00A33041">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pStyle w:val="naisc"/>
              <w:spacing w:before="0" w:after="0"/>
            </w:pPr>
            <w:r w:rsidRPr="00A33041">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pStyle w:val="naisc"/>
              <w:spacing w:before="0" w:after="0"/>
            </w:pPr>
            <w:r w:rsidRPr="00A33041">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A33041" w:rsidR="00513976" w:rsidP="006B06AF" w:rsidRDefault="00513976">
            <w:pPr>
              <w:jc w:val="center"/>
            </w:pPr>
            <w:r w:rsidRPr="00A33041">
              <w:rPr>
                <w:sz w:val="22"/>
                <w:szCs w:val="22"/>
              </w:rPr>
              <w:t>5</w:t>
            </w:r>
          </w:p>
        </w:tc>
        <w:tc>
          <w:tcPr>
            <w:tcW w:w="925" w:type="pct"/>
            <w:tcBorders>
              <w:top w:val="single" w:color="auto" w:sz="4" w:space="0"/>
              <w:left w:val="single" w:color="auto" w:sz="4" w:space="0"/>
              <w:bottom w:val="single" w:color="auto" w:sz="4" w:space="0"/>
            </w:tcBorders>
          </w:tcPr>
          <w:p w:rsidRPr="00A33041" w:rsidR="00513976" w:rsidP="006B06AF" w:rsidRDefault="00513976">
            <w:pPr>
              <w:jc w:val="center"/>
            </w:pPr>
            <w:r w:rsidRPr="00A33041">
              <w:rPr>
                <w:sz w:val="22"/>
                <w:szCs w:val="22"/>
              </w:rPr>
              <w:t>6</w:t>
            </w:r>
          </w:p>
        </w:tc>
      </w:tr>
      <w:tr w:rsidRPr="00A33041" w:rsidR="00513976" w:rsidTr="006B06AF">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A33041" w:rsidR="00513976" w:rsidP="006B06AF" w:rsidRDefault="00513976">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jc w:val="both"/>
            </w:pPr>
          </w:p>
        </w:tc>
        <w:tc>
          <w:tcPr>
            <w:tcW w:w="1096"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jc w:val="both"/>
            </w:pPr>
          </w:p>
        </w:tc>
        <w:tc>
          <w:tcPr>
            <w:tcW w:w="997" w:type="pct"/>
            <w:tcBorders>
              <w:top w:val="single" w:color="000000" w:sz="6" w:space="0"/>
              <w:left w:val="single" w:color="000000" w:sz="6" w:space="0"/>
              <w:bottom w:val="single" w:color="000000" w:sz="6" w:space="0"/>
              <w:right w:val="single" w:color="000000" w:sz="6" w:space="0"/>
            </w:tcBorders>
          </w:tcPr>
          <w:p w:rsidRPr="00A33041" w:rsidR="00513976" w:rsidP="006B06AF" w:rsidRDefault="00513976">
            <w:pPr>
              <w:jc w:val="both"/>
              <w:rPr>
                <w:b/>
                <w:bCs/>
              </w:rPr>
            </w:pPr>
          </w:p>
        </w:tc>
        <w:tc>
          <w:tcPr>
            <w:tcW w:w="847" w:type="pct"/>
            <w:tcBorders>
              <w:top w:val="single" w:color="auto" w:sz="4" w:space="0"/>
              <w:left w:val="single" w:color="auto" w:sz="4" w:space="0"/>
              <w:bottom w:val="single" w:color="auto" w:sz="4" w:space="0"/>
              <w:right w:val="single" w:color="auto" w:sz="4" w:space="0"/>
            </w:tcBorders>
          </w:tcPr>
          <w:p w:rsidRPr="00A33041" w:rsidR="00513976" w:rsidP="006B06AF" w:rsidRDefault="00513976">
            <w:pPr>
              <w:jc w:val="center"/>
            </w:pPr>
          </w:p>
        </w:tc>
        <w:tc>
          <w:tcPr>
            <w:tcW w:w="925" w:type="pct"/>
            <w:tcBorders>
              <w:top w:val="single" w:color="auto" w:sz="4" w:space="0"/>
              <w:left w:val="single" w:color="auto" w:sz="4" w:space="0"/>
              <w:bottom w:val="single" w:color="auto" w:sz="4" w:space="0"/>
              <w:right w:val="single" w:color="auto" w:sz="4" w:space="0"/>
            </w:tcBorders>
          </w:tcPr>
          <w:p w:rsidRPr="00A33041" w:rsidR="00513976" w:rsidP="006B06AF" w:rsidRDefault="00513976">
            <w:pPr>
              <w:jc w:val="center"/>
            </w:pPr>
          </w:p>
        </w:tc>
      </w:tr>
    </w:tbl>
    <w:p w:rsidRPr="00A33041" w:rsidR="00513976" w:rsidP="00513976" w:rsidRDefault="00513976">
      <w:pPr>
        <w:pStyle w:val="naisf"/>
        <w:spacing w:before="0" w:after="0"/>
        <w:ind w:firstLine="0"/>
        <w:rPr>
          <w:sz w:val="22"/>
          <w:szCs w:val="22"/>
        </w:rPr>
      </w:pPr>
    </w:p>
    <w:p w:rsidRPr="00A33041" w:rsidR="00513976" w:rsidP="00513976" w:rsidRDefault="00513976">
      <w:pPr>
        <w:pStyle w:val="naisf"/>
        <w:spacing w:before="0" w:after="0"/>
        <w:ind w:firstLine="0"/>
        <w:rPr>
          <w:b/>
          <w:sz w:val="22"/>
          <w:szCs w:val="22"/>
        </w:rPr>
      </w:pPr>
      <w:r w:rsidRPr="00A33041">
        <w:rPr>
          <w:b/>
          <w:sz w:val="22"/>
          <w:szCs w:val="22"/>
        </w:rPr>
        <w:t>  Informācija par elektronisko saskaņošanu:</w:t>
      </w:r>
    </w:p>
    <w:p w:rsidRPr="00A33041" w:rsidR="00513976" w:rsidP="00513976" w:rsidRDefault="00513976">
      <w:pPr>
        <w:pStyle w:val="naisf"/>
        <w:spacing w:before="0" w:after="0"/>
        <w:ind w:firstLine="0"/>
        <w:rPr>
          <w:sz w:val="22"/>
          <w:szCs w:val="22"/>
        </w:rPr>
      </w:pPr>
    </w:p>
    <w:tbl>
      <w:tblPr>
        <w:tblW w:w="14283" w:type="dxa"/>
        <w:tblLayout w:type="fixed"/>
        <w:tblLook w:val="00A0"/>
      </w:tblPr>
      <w:tblGrid>
        <w:gridCol w:w="14283"/>
      </w:tblGrid>
      <w:tr w:rsidRPr="00A33041" w:rsidR="00513976" w:rsidTr="006B06AF">
        <w:trPr>
          <w:trHeight w:val="2916"/>
        </w:trPr>
        <w:tc>
          <w:tcPr>
            <w:tcW w:w="14283" w:type="dxa"/>
          </w:tcPr>
          <w:tbl>
            <w:tblPr>
              <w:tblW w:w="14787" w:type="dxa"/>
              <w:tblLayout w:type="fixed"/>
              <w:tblLook w:val="00A0"/>
            </w:tblPr>
            <w:tblGrid>
              <w:gridCol w:w="5386"/>
              <w:gridCol w:w="8789"/>
              <w:gridCol w:w="612"/>
            </w:tblGrid>
            <w:tr w:rsidRPr="00A33041" w:rsidR="00513976" w:rsidTr="006B06AF">
              <w:trPr>
                <w:gridAfter w:val="1"/>
                <w:wAfter w:w="612" w:type="dxa"/>
              </w:trPr>
              <w:tc>
                <w:tcPr>
                  <w:tcW w:w="5386" w:type="dxa"/>
                </w:tcPr>
                <w:p w:rsidRPr="00A33041" w:rsidR="00513976" w:rsidP="006B06AF" w:rsidRDefault="00513976">
                  <w:pPr>
                    <w:pStyle w:val="naisf"/>
                    <w:spacing w:before="0" w:after="0"/>
                    <w:ind w:firstLine="0"/>
                  </w:pPr>
                  <w:r w:rsidRPr="00A33041">
                    <w:rPr>
                      <w:sz w:val="22"/>
                      <w:szCs w:val="22"/>
                    </w:rPr>
                    <w:t>Datums:</w:t>
                  </w:r>
                </w:p>
              </w:tc>
              <w:tc>
                <w:tcPr>
                  <w:tcW w:w="8789" w:type="dxa"/>
                  <w:tcBorders>
                    <w:bottom w:val="single" w:color="auto" w:sz="4" w:space="0"/>
                  </w:tcBorders>
                  <w:shd w:val="clear" w:color="auto" w:fill="auto"/>
                </w:tcPr>
                <w:p w:rsidRPr="00A33041" w:rsidR="00513976" w:rsidP="006B06AF" w:rsidRDefault="00513976">
                  <w:pPr>
                    <w:pStyle w:val="ParastaisWeb"/>
                    <w:spacing w:before="0" w:beforeAutospacing="0" w:after="0" w:afterAutospacing="0"/>
                    <w:jc w:val="both"/>
                  </w:pPr>
                  <w:r w:rsidRPr="00A33041">
                    <w:rPr>
                      <w:sz w:val="22"/>
                      <w:szCs w:val="22"/>
                    </w:rPr>
                    <w:t xml:space="preserve">2020.gada </w:t>
                  </w:r>
                  <w:r w:rsidRPr="00A33041" w:rsidR="00A33041">
                    <w:rPr>
                      <w:sz w:val="22"/>
                      <w:szCs w:val="22"/>
                    </w:rPr>
                    <w:t>15</w:t>
                  </w:r>
                  <w:r w:rsidRPr="00A33041">
                    <w:rPr>
                      <w:sz w:val="22"/>
                      <w:szCs w:val="22"/>
                    </w:rPr>
                    <w:t>.jūnijā</w:t>
                  </w:r>
                </w:p>
              </w:tc>
            </w:tr>
            <w:tr w:rsidRPr="00A33041" w:rsidR="00513976" w:rsidTr="006B06AF">
              <w:trPr>
                <w:gridAfter w:val="1"/>
                <w:wAfter w:w="612" w:type="dxa"/>
              </w:trPr>
              <w:tc>
                <w:tcPr>
                  <w:tcW w:w="5386" w:type="dxa"/>
                </w:tcPr>
                <w:p w:rsidRPr="00A33041" w:rsidR="00513976" w:rsidP="006B06AF" w:rsidRDefault="00513976">
                  <w:pPr>
                    <w:pStyle w:val="naisf"/>
                    <w:spacing w:before="0" w:after="0"/>
                    <w:ind w:firstLine="0"/>
                  </w:pPr>
                </w:p>
              </w:tc>
              <w:tc>
                <w:tcPr>
                  <w:tcW w:w="8789" w:type="dxa"/>
                  <w:tcBorders>
                    <w:top w:val="single" w:color="auto" w:sz="4" w:space="0"/>
                  </w:tcBorders>
                </w:tcPr>
                <w:p w:rsidRPr="00A33041" w:rsidR="00513976" w:rsidP="006B06AF" w:rsidRDefault="00513976">
                  <w:pPr>
                    <w:pStyle w:val="ParastaisWeb"/>
                    <w:spacing w:before="0" w:beforeAutospacing="0" w:after="0" w:afterAutospacing="0"/>
                  </w:pPr>
                </w:p>
              </w:tc>
            </w:tr>
            <w:tr w:rsidRPr="00A33041" w:rsidR="00513976" w:rsidTr="006B06AF">
              <w:trPr>
                <w:gridAfter w:val="1"/>
                <w:wAfter w:w="612" w:type="dxa"/>
              </w:trPr>
              <w:tc>
                <w:tcPr>
                  <w:tcW w:w="5386" w:type="dxa"/>
                </w:tcPr>
                <w:p w:rsidRPr="00A33041" w:rsidR="00513976" w:rsidP="006B06AF" w:rsidRDefault="00513976">
                  <w:pPr>
                    <w:pStyle w:val="naiskr"/>
                    <w:spacing w:before="0" w:after="0"/>
                  </w:pPr>
                  <w:r w:rsidRPr="00A33041">
                    <w:rPr>
                      <w:sz w:val="22"/>
                      <w:szCs w:val="22"/>
                    </w:rPr>
                    <w:t>Saskaņošanas dalībnieki:</w:t>
                  </w:r>
                </w:p>
              </w:tc>
              <w:tc>
                <w:tcPr>
                  <w:tcW w:w="8789" w:type="dxa"/>
                  <w:tcBorders>
                    <w:bottom w:val="single" w:color="auto" w:sz="4" w:space="0"/>
                  </w:tcBorders>
                </w:tcPr>
                <w:p w:rsidRPr="00A33041" w:rsidR="00513976" w:rsidP="006B06AF" w:rsidRDefault="00DE504B">
                  <w:pPr>
                    <w:jc w:val="both"/>
                  </w:pPr>
                  <w:r w:rsidRPr="00A33041">
                    <w:rPr>
                      <w:sz w:val="22"/>
                      <w:szCs w:val="22"/>
                    </w:rPr>
                    <w:t>Ekonomikas ministrija, Finanšu ministrija, Tieslietu ministrija</w:t>
                  </w:r>
                </w:p>
              </w:tc>
            </w:tr>
            <w:tr w:rsidRPr="00A33041" w:rsidR="00513976" w:rsidTr="006B06AF">
              <w:trPr>
                <w:trHeight w:val="185"/>
              </w:trPr>
              <w:tc>
                <w:tcPr>
                  <w:tcW w:w="5386" w:type="dxa"/>
                </w:tcPr>
                <w:p w:rsidRPr="00A33041" w:rsidR="00513976" w:rsidP="006B06AF" w:rsidRDefault="00513976">
                  <w:pPr>
                    <w:pStyle w:val="naiskr"/>
                    <w:spacing w:before="0" w:after="0"/>
                  </w:pPr>
                </w:p>
              </w:tc>
              <w:tc>
                <w:tcPr>
                  <w:tcW w:w="9401" w:type="dxa"/>
                  <w:gridSpan w:val="2"/>
                </w:tcPr>
                <w:p w:rsidRPr="00A33041" w:rsidR="00513976" w:rsidP="006B06AF" w:rsidRDefault="00513976">
                  <w:pPr>
                    <w:ind w:right="-483"/>
                  </w:pPr>
                </w:p>
              </w:tc>
            </w:tr>
            <w:tr w:rsidRPr="00A33041" w:rsidR="00513976" w:rsidTr="006B06AF">
              <w:tc>
                <w:tcPr>
                  <w:tcW w:w="5386" w:type="dxa"/>
                  <w:tcBorders>
                    <w:top w:val="nil"/>
                    <w:left w:val="nil"/>
                    <w:bottom w:val="nil"/>
                    <w:right w:val="nil"/>
                  </w:tcBorders>
                </w:tcPr>
                <w:p w:rsidRPr="00A33041" w:rsidR="00513976" w:rsidP="006B06AF" w:rsidRDefault="00513976">
                  <w:pPr>
                    <w:pStyle w:val="naiskr"/>
                    <w:spacing w:before="0" w:after="0"/>
                  </w:pPr>
                  <w:r w:rsidRPr="00A33041">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A33041" w:rsidR="00513976" w:rsidP="00A9767D" w:rsidRDefault="00A33041">
                  <w:pPr>
                    <w:ind w:right="1779"/>
                    <w:jc w:val="both"/>
                  </w:pPr>
                  <w:r w:rsidRPr="00EE55EA">
                    <w:rPr>
                      <w:sz w:val="22"/>
                      <w:szCs w:val="22"/>
                    </w:rPr>
                    <w:t xml:space="preserve">Ekonomikas ministrija, </w:t>
                  </w:r>
                  <w:r w:rsidRPr="006C789E">
                    <w:rPr>
                      <w:sz w:val="22"/>
                      <w:szCs w:val="22"/>
                    </w:rPr>
                    <w:t>Finanšu ministrija</w:t>
                  </w:r>
                  <w:r w:rsidR="00A94658">
                    <w:rPr>
                      <w:sz w:val="22"/>
                      <w:szCs w:val="22"/>
                    </w:rPr>
                    <w:t xml:space="preserve">, </w:t>
                  </w:r>
                  <w:r w:rsidR="00A94658">
                    <w:rPr>
                      <w:lang w:eastAsia="en-US"/>
                    </w:rPr>
                    <w:t>Tieslietu ministrija</w:t>
                  </w:r>
                </w:p>
              </w:tc>
            </w:tr>
            <w:tr w:rsidRPr="00A33041" w:rsidR="00513976" w:rsidTr="006B06AF">
              <w:tc>
                <w:tcPr>
                  <w:tcW w:w="5386" w:type="dxa"/>
                  <w:tcBorders>
                    <w:top w:val="nil"/>
                    <w:left w:val="nil"/>
                    <w:right w:val="nil"/>
                  </w:tcBorders>
                </w:tcPr>
                <w:p w:rsidRPr="00A33041" w:rsidR="00513976" w:rsidP="006B06AF" w:rsidRDefault="00513976">
                  <w:pPr>
                    <w:pStyle w:val="naiskr"/>
                    <w:spacing w:before="0" w:after="0"/>
                  </w:pPr>
                </w:p>
              </w:tc>
              <w:tc>
                <w:tcPr>
                  <w:tcW w:w="9401" w:type="dxa"/>
                  <w:gridSpan w:val="2"/>
                  <w:tcBorders>
                    <w:top w:val="single" w:color="auto" w:sz="4" w:space="0"/>
                    <w:left w:val="nil"/>
                    <w:right w:val="nil"/>
                  </w:tcBorders>
                  <w:vAlign w:val="bottom"/>
                </w:tcPr>
                <w:p w:rsidRPr="00A33041" w:rsidR="00513976" w:rsidP="006B06AF" w:rsidRDefault="00513976">
                  <w:pPr>
                    <w:ind w:right="-483"/>
                  </w:pPr>
                </w:p>
              </w:tc>
            </w:tr>
            <w:tr w:rsidRPr="00A33041" w:rsidR="00513976" w:rsidTr="006C515F">
              <w:trPr>
                <w:gridAfter w:val="1"/>
                <w:wAfter w:w="612" w:type="dxa"/>
                <w:trHeight w:val="735"/>
              </w:trPr>
              <w:tc>
                <w:tcPr>
                  <w:tcW w:w="5386" w:type="dxa"/>
                  <w:hideMark/>
                </w:tcPr>
                <w:p w:rsidRPr="00A33041" w:rsidR="00513976" w:rsidP="006B06AF" w:rsidRDefault="00513976">
                  <w:pPr>
                    <w:pStyle w:val="naiskr"/>
                    <w:spacing w:before="0" w:after="0"/>
                    <w:ind w:right="500"/>
                    <w:rPr>
                      <w:lang w:eastAsia="en-US"/>
                    </w:rPr>
                  </w:pPr>
                  <w:r w:rsidRPr="00A33041">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vAlign w:val="bottom"/>
                </w:tcPr>
                <w:p w:rsidRPr="00A33041" w:rsidR="00513976" w:rsidP="006C515F" w:rsidRDefault="00513976">
                  <w:pPr>
                    <w:pStyle w:val="naiskr"/>
                    <w:spacing w:before="0" w:after="0"/>
                    <w:ind w:right="500"/>
                    <w:rPr>
                      <w:lang w:eastAsia="en-US"/>
                    </w:rPr>
                  </w:pPr>
                </w:p>
              </w:tc>
            </w:tr>
          </w:tbl>
          <w:p w:rsidRPr="00A33041" w:rsidR="00513976" w:rsidP="006B06AF" w:rsidRDefault="00513976">
            <w:pPr>
              <w:pStyle w:val="naisf"/>
              <w:spacing w:before="0" w:after="0"/>
              <w:ind w:firstLine="0"/>
            </w:pPr>
          </w:p>
        </w:tc>
      </w:tr>
    </w:tbl>
    <w:p w:rsidRPr="00A33041" w:rsidR="00513976" w:rsidP="00513976" w:rsidRDefault="00513976">
      <w:pPr>
        <w:pStyle w:val="naisf"/>
        <w:spacing w:before="0" w:after="0"/>
        <w:ind w:firstLine="0"/>
        <w:jc w:val="center"/>
        <w:rPr>
          <w:b/>
          <w:sz w:val="22"/>
          <w:szCs w:val="22"/>
        </w:rPr>
      </w:pPr>
    </w:p>
    <w:p w:rsidRPr="00A33041" w:rsidR="00DE504B" w:rsidP="00DE504B" w:rsidRDefault="00DE504B">
      <w:pPr>
        <w:pStyle w:val="naisf"/>
        <w:spacing w:before="0" w:after="0"/>
        <w:ind w:firstLine="0"/>
        <w:jc w:val="center"/>
        <w:rPr>
          <w:b/>
          <w:sz w:val="22"/>
          <w:szCs w:val="22"/>
        </w:rPr>
      </w:pPr>
      <w:r w:rsidRPr="00A33041">
        <w:rPr>
          <w:b/>
          <w:sz w:val="22"/>
          <w:szCs w:val="22"/>
        </w:rPr>
        <w:t>II. Jautājumi, par kuriem saskaņošanā vienošanās ir panākta</w:t>
      </w:r>
    </w:p>
    <w:p w:rsidRPr="00A33041" w:rsidR="00DE504B" w:rsidP="00DE504B" w:rsidRDefault="00DE504B">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834"/>
        <w:gridCol w:w="3489"/>
        <w:gridCol w:w="3475"/>
        <w:gridCol w:w="3188"/>
        <w:gridCol w:w="3233"/>
      </w:tblGrid>
      <w:tr w:rsidRPr="00AE77B5" w:rsidR="00DE504B" w:rsidTr="006B06AF">
        <w:tc>
          <w:tcPr>
            <w:tcW w:w="293" w:type="pct"/>
            <w:tcBorders>
              <w:top w:val="single" w:color="000000" w:sz="6" w:space="0"/>
              <w:left w:val="single" w:color="000000" w:sz="6" w:space="0"/>
              <w:bottom w:val="single" w:color="000000" w:sz="6" w:space="0"/>
              <w:right w:val="single" w:color="000000" w:sz="6" w:space="0"/>
            </w:tcBorders>
            <w:vAlign w:val="center"/>
          </w:tcPr>
          <w:p w:rsidRPr="00AE77B5" w:rsidR="00DE504B" w:rsidP="006B06AF" w:rsidRDefault="00DE504B">
            <w:pPr>
              <w:pStyle w:val="naisc"/>
              <w:spacing w:before="0" w:after="0"/>
            </w:pPr>
            <w:r w:rsidRPr="00AE77B5">
              <w:rPr>
                <w:sz w:val="22"/>
                <w:szCs w:val="22"/>
              </w:rPr>
              <w:t>Nr.p.k.</w:t>
            </w:r>
          </w:p>
        </w:tc>
        <w:tc>
          <w:tcPr>
            <w:tcW w:w="1227" w:type="pct"/>
            <w:tcBorders>
              <w:top w:val="single" w:color="000000" w:sz="6" w:space="0"/>
              <w:left w:val="single" w:color="000000" w:sz="6" w:space="0"/>
              <w:bottom w:val="single" w:color="000000" w:sz="6" w:space="0"/>
              <w:right w:val="single" w:color="000000" w:sz="6" w:space="0"/>
            </w:tcBorders>
            <w:vAlign w:val="center"/>
          </w:tcPr>
          <w:p w:rsidRPr="00AE77B5" w:rsidR="00DE504B" w:rsidP="006B06AF" w:rsidRDefault="00DE504B">
            <w:pPr>
              <w:pStyle w:val="naisc"/>
              <w:spacing w:before="0" w:after="0"/>
              <w:ind w:firstLine="12"/>
            </w:pPr>
            <w:r w:rsidRPr="00AE77B5">
              <w:rPr>
                <w:sz w:val="22"/>
                <w:szCs w:val="22"/>
              </w:rPr>
              <w:t>Saskaņošanai nosūtītā projekta redakcija (konkrēta punkta (panta) redakcija)</w:t>
            </w:r>
          </w:p>
        </w:tc>
        <w:tc>
          <w:tcPr>
            <w:tcW w:w="1222" w:type="pct"/>
            <w:tcBorders>
              <w:top w:val="single" w:color="000000" w:sz="6" w:space="0"/>
              <w:left w:val="single" w:color="000000" w:sz="6" w:space="0"/>
              <w:bottom w:val="single" w:color="000000" w:sz="6" w:space="0"/>
              <w:right w:val="single" w:color="000000" w:sz="6" w:space="0"/>
            </w:tcBorders>
            <w:vAlign w:val="center"/>
          </w:tcPr>
          <w:p w:rsidRPr="00AE77B5" w:rsidR="00DE504B" w:rsidP="006B06AF" w:rsidRDefault="00DE504B">
            <w:pPr>
              <w:pStyle w:val="naisc"/>
              <w:spacing w:before="0" w:after="0"/>
              <w:ind w:right="3"/>
            </w:pPr>
            <w:r w:rsidRPr="00AE77B5">
              <w:rPr>
                <w:sz w:val="22"/>
                <w:szCs w:val="22"/>
              </w:rPr>
              <w:t xml:space="preserve">Atzinumā norādītais ministrijas (citas institūcijas) iebildums, kā arī saskaņošanā papildus izteiktais iebildums par projekta konkrēto </w:t>
            </w:r>
            <w:r w:rsidRPr="00AE77B5">
              <w:rPr>
                <w:sz w:val="22"/>
                <w:szCs w:val="22"/>
              </w:rPr>
              <w:lastRenderedPageBreak/>
              <w:t>punktu (pantu)</w:t>
            </w:r>
          </w:p>
        </w:tc>
        <w:tc>
          <w:tcPr>
            <w:tcW w:w="1121" w:type="pct"/>
            <w:tcBorders>
              <w:top w:val="single" w:color="000000" w:sz="6" w:space="0"/>
              <w:left w:val="single" w:color="000000" w:sz="6" w:space="0"/>
              <w:bottom w:val="single" w:color="000000" w:sz="6" w:space="0"/>
              <w:right w:val="single" w:color="000000" w:sz="6" w:space="0"/>
            </w:tcBorders>
            <w:vAlign w:val="center"/>
          </w:tcPr>
          <w:p w:rsidRPr="00AE77B5" w:rsidR="00DE504B" w:rsidP="006B06AF" w:rsidRDefault="00DE504B">
            <w:pPr>
              <w:pStyle w:val="naisc"/>
              <w:spacing w:before="0" w:after="0"/>
              <w:ind w:firstLine="21"/>
            </w:pPr>
            <w:r w:rsidRPr="00AE77B5">
              <w:rPr>
                <w:sz w:val="22"/>
                <w:szCs w:val="22"/>
              </w:rPr>
              <w:lastRenderedPageBreak/>
              <w:t>Atbildīgās ministrijas norāde par to, ka iebildums ir ņemts vērā, vai informācija par saskaņošanā panākto alternatīvo risinājumu</w:t>
            </w:r>
          </w:p>
        </w:tc>
        <w:tc>
          <w:tcPr>
            <w:tcW w:w="1137" w:type="pct"/>
            <w:tcBorders>
              <w:top w:val="single" w:color="auto" w:sz="4" w:space="0"/>
              <w:left w:val="single" w:color="auto" w:sz="4" w:space="0"/>
              <w:bottom w:val="single" w:color="auto" w:sz="4" w:space="0"/>
            </w:tcBorders>
            <w:vAlign w:val="center"/>
          </w:tcPr>
          <w:p w:rsidRPr="00AE77B5" w:rsidR="00DE504B" w:rsidP="006B06AF" w:rsidRDefault="00DE504B">
            <w:pPr>
              <w:jc w:val="center"/>
            </w:pPr>
            <w:r w:rsidRPr="00AE77B5">
              <w:rPr>
                <w:sz w:val="22"/>
                <w:szCs w:val="22"/>
              </w:rPr>
              <w:t>Projekta attiecīgā punkta (panta) galīgā redakcija</w:t>
            </w:r>
          </w:p>
        </w:tc>
      </w:tr>
      <w:tr w:rsidRPr="00AE77B5" w:rsidR="00DE504B" w:rsidTr="006B06AF">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DE504B" w:rsidP="006B06AF" w:rsidRDefault="00DE504B">
            <w:pPr>
              <w:pStyle w:val="naisc"/>
              <w:spacing w:before="0" w:after="0"/>
            </w:pPr>
            <w:r w:rsidRPr="00AE77B5">
              <w:rPr>
                <w:sz w:val="22"/>
                <w:szCs w:val="22"/>
              </w:rPr>
              <w:lastRenderedPageBreak/>
              <w:t>1</w:t>
            </w:r>
          </w:p>
        </w:tc>
        <w:tc>
          <w:tcPr>
            <w:tcW w:w="1227" w:type="pct"/>
            <w:tcBorders>
              <w:top w:val="single" w:color="000000" w:sz="6" w:space="0"/>
              <w:left w:val="single" w:color="000000" w:sz="6" w:space="0"/>
              <w:bottom w:val="single" w:color="000000" w:sz="6" w:space="0"/>
              <w:right w:val="single" w:color="000000" w:sz="6" w:space="0"/>
            </w:tcBorders>
          </w:tcPr>
          <w:p w:rsidRPr="00AE77B5" w:rsidR="00DE504B" w:rsidP="006B06AF" w:rsidRDefault="00DE504B">
            <w:pPr>
              <w:pStyle w:val="naisc"/>
              <w:spacing w:before="0" w:after="0"/>
            </w:pPr>
            <w:r w:rsidRPr="00AE77B5">
              <w:rPr>
                <w:sz w:val="22"/>
                <w:szCs w:val="22"/>
              </w:rPr>
              <w:t>2</w:t>
            </w:r>
          </w:p>
        </w:tc>
        <w:tc>
          <w:tcPr>
            <w:tcW w:w="1222" w:type="pct"/>
            <w:tcBorders>
              <w:top w:val="single" w:color="000000" w:sz="6" w:space="0"/>
              <w:left w:val="single" w:color="000000" w:sz="6" w:space="0"/>
              <w:bottom w:val="single" w:color="000000" w:sz="6" w:space="0"/>
              <w:right w:val="single" w:color="000000" w:sz="6" w:space="0"/>
            </w:tcBorders>
          </w:tcPr>
          <w:p w:rsidRPr="00AE77B5" w:rsidR="00DE504B" w:rsidP="006B06AF" w:rsidRDefault="00DE504B">
            <w:pPr>
              <w:pStyle w:val="naisc"/>
              <w:spacing w:before="0" w:after="0"/>
            </w:pPr>
            <w:r w:rsidRPr="00AE77B5">
              <w:rPr>
                <w:sz w:val="22"/>
                <w:szCs w:val="22"/>
              </w:rPr>
              <w:t>3</w:t>
            </w:r>
          </w:p>
        </w:tc>
        <w:tc>
          <w:tcPr>
            <w:tcW w:w="1121" w:type="pct"/>
            <w:tcBorders>
              <w:top w:val="single" w:color="000000" w:sz="6" w:space="0"/>
              <w:left w:val="single" w:color="000000" w:sz="6" w:space="0"/>
              <w:bottom w:val="single" w:color="auto" w:sz="4" w:space="0"/>
              <w:right w:val="single" w:color="000000" w:sz="6" w:space="0"/>
            </w:tcBorders>
          </w:tcPr>
          <w:p w:rsidRPr="00AE77B5" w:rsidR="00DE504B" w:rsidP="006B06AF" w:rsidRDefault="00DE504B">
            <w:pPr>
              <w:pStyle w:val="naisc"/>
              <w:spacing w:before="0" w:after="0"/>
            </w:pPr>
            <w:r w:rsidRPr="00AE77B5">
              <w:rPr>
                <w:sz w:val="22"/>
                <w:szCs w:val="22"/>
              </w:rPr>
              <w:t>4</w:t>
            </w:r>
          </w:p>
        </w:tc>
        <w:tc>
          <w:tcPr>
            <w:tcW w:w="1137" w:type="pct"/>
            <w:tcBorders>
              <w:top w:val="single" w:color="auto" w:sz="4" w:space="0"/>
              <w:left w:val="single" w:color="auto" w:sz="4" w:space="0"/>
              <w:bottom w:val="single" w:color="auto" w:sz="4" w:space="0"/>
            </w:tcBorders>
          </w:tcPr>
          <w:p w:rsidRPr="00AE77B5" w:rsidR="00DE504B" w:rsidP="006B06AF" w:rsidRDefault="00DE504B">
            <w:pPr>
              <w:jc w:val="center"/>
            </w:pPr>
            <w:r w:rsidRPr="00AE77B5">
              <w:rPr>
                <w:sz w:val="22"/>
                <w:szCs w:val="22"/>
              </w:rPr>
              <w:t>5</w:t>
            </w:r>
          </w:p>
        </w:tc>
      </w:tr>
      <w:tr w:rsidRPr="00AE77B5" w:rsidR="00DE504B" w:rsidTr="00A33041">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DE504B" w:rsidP="00A33041" w:rsidRDefault="00A33041">
            <w:pPr>
              <w:pStyle w:val="naisc"/>
              <w:spacing w:before="0" w:after="0"/>
            </w:pPr>
            <w:r w:rsidRPr="00AE77B5">
              <w:rPr>
                <w:sz w:val="22"/>
                <w:szCs w:val="22"/>
              </w:rPr>
              <w:t xml:space="preserve">1. </w:t>
            </w:r>
          </w:p>
        </w:tc>
        <w:tc>
          <w:tcPr>
            <w:tcW w:w="1227" w:type="pct"/>
            <w:tcBorders>
              <w:top w:val="single" w:color="000000" w:sz="6" w:space="0"/>
              <w:left w:val="single" w:color="000000" w:sz="6" w:space="0"/>
              <w:bottom w:val="single" w:color="000000" w:sz="6" w:space="0"/>
              <w:right w:val="single" w:color="000000" w:sz="6" w:space="0"/>
            </w:tcBorders>
          </w:tcPr>
          <w:p w:rsidRPr="00AE77B5" w:rsidR="00DE504B" w:rsidP="00EE55EA" w:rsidRDefault="00A33041">
            <w:pPr>
              <w:jc w:val="both"/>
            </w:pPr>
            <w:r w:rsidRPr="00AE77B5">
              <w:rPr>
                <w:sz w:val="22"/>
                <w:szCs w:val="22"/>
              </w:rPr>
              <w:t>Informatīvā ziņojuma „Par nacionālās koncertzāles projekta īstenošanas gaitu un turpmāko virzību” (tu</w:t>
            </w:r>
            <w:r w:rsidRPr="00AE77B5" w:rsidR="00EE55EA">
              <w:rPr>
                <w:sz w:val="22"/>
                <w:szCs w:val="22"/>
              </w:rPr>
              <w:t>rpmāk – informatīvais ziņojums) 3.nodaļas „Priekšlikumi turpmākai rīcībai” 3.2.punkts:</w:t>
            </w:r>
          </w:p>
          <w:p w:rsidRPr="00AE77B5" w:rsidR="00EE55EA" w:rsidP="00EE55EA" w:rsidRDefault="00EE55EA">
            <w:pPr>
              <w:jc w:val="both"/>
            </w:pPr>
          </w:p>
          <w:p w:rsidRPr="00AE77B5" w:rsidR="00EE55EA" w:rsidP="00EE55EA" w:rsidRDefault="00EE55EA">
            <w:pPr>
              <w:jc w:val="both"/>
            </w:pPr>
            <w:r w:rsidRPr="00AE77B5">
              <w:rPr>
                <w:sz w:val="22"/>
                <w:szCs w:val="22"/>
              </w:rPr>
              <w:t>„3.2. Ekonomikas ministrijai nepieciešams sagatavot un ekonomikas ministram līdz 2020.gada 31.augustam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svītrojot konceptuālajā ziņojumā ietverto 3.risinājumu par Ekonomikas ministrijas iestāžu izvietošanu nekustamajā īpašumā Elizabetes ielā 2, Rīgā.”</w:t>
            </w:r>
          </w:p>
        </w:tc>
        <w:tc>
          <w:tcPr>
            <w:tcW w:w="1222" w:type="pct"/>
            <w:tcBorders>
              <w:top w:val="single" w:color="000000" w:sz="6" w:space="0"/>
              <w:left w:val="single" w:color="000000" w:sz="6" w:space="0"/>
              <w:bottom w:val="single" w:color="000000" w:sz="6" w:space="0"/>
              <w:right w:val="single" w:color="000000" w:sz="6" w:space="0"/>
            </w:tcBorders>
          </w:tcPr>
          <w:p w:rsidRPr="00AE77B5" w:rsidR="00DE504B" w:rsidP="006B06AF" w:rsidRDefault="00A33041">
            <w:pPr>
              <w:jc w:val="both"/>
              <w:rPr>
                <w:b/>
              </w:rPr>
            </w:pPr>
            <w:r w:rsidRPr="00AE77B5">
              <w:rPr>
                <w:b/>
                <w:sz w:val="22"/>
                <w:szCs w:val="22"/>
              </w:rPr>
              <w:t>Ekonomikas ministrija:</w:t>
            </w:r>
          </w:p>
          <w:p w:rsidRPr="00AE77B5" w:rsidR="00EE55EA" w:rsidP="00EE55EA" w:rsidRDefault="00EE55EA">
            <w:pPr>
              <w:jc w:val="both"/>
            </w:pPr>
            <w:r w:rsidRPr="00AE77B5">
              <w:rPr>
                <w:sz w:val="22"/>
                <w:szCs w:val="22"/>
              </w:rPr>
              <w:t>Ievērojot to, ka Ekonomikas ministrija nav atteikusies no Ministru kabineta 2018.gada 14.augusta rīkojumā Nr.388 “Par konceptuālo ziņojumu “Par Ekonomikas ministrijas lietojumā esošās ēkas kritisko stāvokli un turpmāko rīcību un Ekonomikas ministrijas un tās padotībā esošo iestāžu un kapitālsabiedrību atrašanās vietu” konceptuālā ziņojuma (turpmāk – Konceptuālais ziņojums) 3.risinājumā noteiktās Ekonomikas ministrijas un tās padotības iestāžu pārejas uz vienu ēku ar vienotu nomas maksu, kā arī esošās Ekonomikas ministrijas un padotības iestāžu, valsts kapitālsabiedrības ēkas nodošanas atsavināšanai, izteikt Informatīvā ziņojuma 3.2.punktu šādā redakcijā:</w:t>
            </w:r>
          </w:p>
          <w:p w:rsidRPr="00AE77B5" w:rsidR="00A33041" w:rsidP="00EE55EA" w:rsidRDefault="00EE55EA">
            <w:pPr>
              <w:jc w:val="both"/>
            </w:pPr>
            <w:r w:rsidRPr="00AE77B5">
              <w:rPr>
                <w:sz w:val="22"/>
                <w:szCs w:val="22"/>
              </w:rPr>
              <w:t xml:space="preserve">„3.2.Ekonomikas ministrijai nepieciešams sagatavot un ekonomikas ministram līdz 2020.gada 31.oktobrim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w:t>
            </w:r>
            <w:r w:rsidRPr="00AE77B5">
              <w:rPr>
                <w:sz w:val="22"/>
                <w:szCs w:val="22"/>
              </w:rPr>
              <w:lastRenderedPageBreak/>
              <w:t>padotībā esošo iestāžu un kapitālsabiedrību atrašanās vietu”, precizējot konceptuālajā ziņojumā ietverto 3.risinājumu par Ekonomikas ministrijas iestāžu izvietošanu vienotā nekustamajā īpašumā, atļaujot piesaistīt privāto nekustamo īpašumu attīstītājus atbilstošu nomas objektu piedāvājumu atlasei saskaņā ar attiecināmajām procedūrām.”</w:t>
            </w:r>
          </w:p>
        </w:tc>
        <w:tc>
          <w:tcPr>
            <w:tcW w:w="1121" w:type="pct"/>
            <w:tcBorders>
              <w:top w:val="single" w:color="000000" w:sz="6" w:space="0"/>
              <w:left w:val="single" w:color="000000" w:sz="6" w:space="0"/>
              <w:bottom w:val="single" w:color="000000" w:sz="6" w:space="0"/>
              <w:right w:val="single" w:color="000000" w:sz="6" w:space="0"/>
            </w:tcBorders>
          </w:tcPr>
          <w:p w:rsidRPr="00AE77B5" w:rsidR="00DE504B" w:rsidP="00DE504B" w:rsidRDefault="00A33041">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DE504B" w:rsidP="00EE55EA" w:rsidRDefault="00A33041">
            <w:pPr>
              <w:jc w:val="both"/>
            </w:pPr>
            <w:r w:rsidRPr="00AE77B5">
              <w:rPr>
                <w:sz w:val="22"/>
                <w:szCs w:val="22"/>
              </w:rPr>
              <w:t>Precizēts informatīvā ziņojuma</w:t>
            </w:r>
            <w:r w:rsidRPr="00AE77B5" w:rsidR="00EE55EA">
              <w:rPr>
                <w:sz w:val="22"/>
                <w:szCs w:val="22"/>
              </w:rPr>
              <w:t xml:space="preserve"> 3.nodaļas „Priekšlikumi turpmākai rīcībai” 3.2.punkts šādā redakcijā:</w:t>
            </w:r>
          </w:p>
          <w:p w:rsidRPr="00AE77B5" w:rsidR="00EE55EA" w:rsidP="00EE55EA" w:rsidRDefault="00EE55EA">
            <w:pPr>
              <w:jc w:val="both"/>
            </w:pPr>
          </w:p>
          <w:p w:rsidRPr="00AE77B5" w:rsidR="00EE55EA" w:rsidP="00EE55EA" w:rsidRDefault="00EE55EA">
            <w:pPr>
              <w:jc w:val="both"/>
            </w:pPr>
            <w:r w:rsidRPr="00AE77B5">
              <w:rPr>
                <w:sz w:val="22"/>
                <w:szCs w:val="22"/>
              </w:rPr>
              <w:t>„3.2. Ekonomikas ministrijai nepieciešams sagatavot un ekonomikas ministram līdz 2020.gada 31.oktobrim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precizējot konceptuālajā ziņojumā ietverto 3.risinājumu par Ekonomikas ministrijas iestāžu izvietošanu vienotā nekustamajā īpašumā, atļaujot piesaistīt privāto nekustamo īpašumu attīstītājus atbilstošu nomas objektu piedāvājumu atlasei saskaņā ar attiecināmajām procedūrām.”</w:t>
            </w:r>
          </w:p>
        </w:tc>
      </w:tr>
      <w:tr w:rsidRPr="00AE77B5" w:rsidR="00EE55EA" w:rsidTr="00A33041">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EE55EA" w:rsidP="00A33041" w:rsidRDefault="00EE55EA">
            <w:pPr>
              <w:pStyle w:val="naisc"/>
              <w:spacing w:before="0" w:after="0"/>
            </w:pPr>
            <w:r w:rsidRPr="00AE77B5">
              <w:rPr>
                <w:sz w:val="22"/>
                <w:szCs w:val="22"/>
              </w:rPr>
              <w:lastRenderedPageBreak/>
              <w:t>2.</w:t>
            </w:r>
          </w:p>
        </w:tc>
        <w:tc>
          <w:tcPr>
            <w:tcW w:w="1227" w:type="pct"/>
            <w:tcBorders>
              <w:top w:val="single" w:color="000000" w:sz="6" w:space="0"/>
              <w:left w:val="single" w:color="000000" w:sz="6" w:space="0"/>
              <w:bottom w:val="single" w:color="000000" w:sz="6" w:space="0"/>
              <w:right w:val="single" w:color="000000" w:sz="6" w:space="0"/>
            </w:tcBorders>
          </w:tcPr>
          <w:p w:rsidRPr="00AE77B5" w:rsidR="00EE55EA" w:rsidP="00EE55EA" w:rsidRDefault="00EE55EA">
            <w:pPr>
              <w:jc w:val="both"/>
            </w:pPr>
            <w:r w:rsidRPr="00AE77B5">
              <w:rPr>
                <w:sz w:val="22"/>
                <w:szCs w:val="22"/>
              </w:rPr>
              <w:t xml:space="preserve">Ministru kabineta sēdes protokollēmuma projekta </w:t>
            </w:r>
            <w:r w:rsidRPr="00AE77B5" w:rsidR="00E12645">
              <w:rPr>
                <w:sz w:val="22"/>
                <w:szCs w:val="22"/>
              </w:rPr>
              <w:t xml:space="preserve">„Informatīvais ziņojums „Par nacionālās koncertzāles projekta īstenošanas gaitu un turpmāko virzību”” </w:t>
            </w:r>
            <w:r w:rsidRPr="00AE77B5">
              <w:rPr>
                <w:sz w:val="22"/>
                <w:szCs w:val="22"/>
              </w:rPr>
              <w:t>(turpmāk – protokollēmuma projekts) 2.punkts:</w:t>
            </w:r>
          </w:p>
          <w:p w:rsidRPr="00AE77B5" w:rsidR="00EE55EA" w:rsidP="00EE55EA" w:rsidRDefault="00EE55EA">
            <w:pPr>
              <w:jc w:val="both"/>
            </w:pPr>
          </w:p>
          <w:p w:rsidRPr="00AE77B5" w:rsidR="00EE55EA" w:rsidP="00EE55EA" w:rsidRDefault="00EE55EA">
            <w:pPr>
              <w:jc w:val="both"/>
            </w:pPr>
            <w:r w:rsidRPr="00AE77B5">
              <w:rPr>
                <w:sz w:val="22"/>
                <w:szCs w:val="22"/>
              </w:rPr>
              <w:t xml:space="preserve">„2. Ekonomikas ministrijai sagatavot un ekonomikas ministram līdz 2020.gada 31.augustam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svītrojot konceptuālajā ziņojumā ietverto 3.risinājumu par Ekonomikas ministrijas iestāžu izvietošanu nekustamajā īpašumā </w:t>
            </w:r>
            <w:r w:rsidRPr="00AE77B5">
              <w:rPr>
                <w:sz w:val="22"/>
                <w:szCs w:val="22"/>
              </w:rPr>
              <w:lastRenderedPageBreak/>
              <w:t>Elizabetes ielā 2, Rīgā.”</w:t>
            </w:r>
          </w:p>
        </w:tc>
        <w:tc>
          <w:tcPr>
            <w:tcW w:w="1222" w:type="pct"/>
            <w:tcBorders>
              <w:top w:val="single" w:color="000000" w:sz="6" w:space="0"/>
              <w:left w:val="single" w:color="000000" w:sz="6" w:space="0"/>
              <w:bottom w:val="single" w:color="000000" w:sz="6" w:space="0"/>
              <w:right w:val="single" w:color="000000" w:sz="6" w:space="0"/>
            </w:tcBorders>
          </w:tcPr>
          <w:p w:rsidRPr="00AE77B5" w:rsidR="00EE55EA" w:rsidP="006B06AF" w:rsidRDefault="00EE55EA">
            <w:pPr>
              <w:jc w:val="both"/>
              <w:rPr>
                <w:b/>
              </w:rPr>
            </w:pPr>
            <w:r w:rsidRPr="00AE77B5">
              <w:rPr>
                <w:b/>
                <w:sz w:val="22"/>
                <w:szCs w:val="22"/>
              </w:rPr>
              <w:lastRenderedPageBreak/>
              <w:t>Ekonomikas ministrija:</w:t>
            </w:r>
          </w:p>
          <w:p w:rsidRPr="00AE77B5" w:rsidR="00EE55EA" w:rsidP="00EE55EA" w:rsidRDefault="00EE55EA">
            <w:pPr>
              <w:jc w:val="both"/>
            </w:pPr>
            <w:r w:rsidRPr="00AE77B5">
              <w:rPr>
                <w:sz w:val="22"/>
                <w:szCs w:val="22"/>
              </w:rPr>
              <w:t>Izteikt Protokollēmuma 2.punktu šādā redakcijā:</w:t>
            </w:r>
          </w:p>
          <w:p w:rsidRPr="00AE77B5" w:rsidR="00EE55EA" w:rsidP="00EE55EA" w:rsidRDefault="00EE55EA">
            <w:pPr>
              <w:jc w:val="both"/>
            </w:pPr>
            <w:r w:rsidRPr="00AE77B5">
              <w:rPr>
                <w:sz w:val="22"/>
                <w:szCs w:val="22"/>
              </w:rPr>
              <w:t>„2. Ekonomikas ministrijai sagatavot un ekonomikas ministram līdz 2020.gada 31.oktobrim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precizējot konceptuālajā ziņojumā ietverto 3.risinājumu par Ekonomikas ministrijas iestāžu izvietošanu vienotā nekustamajā īpašumā, izvērtējot iespējas piesaistīt atbilstošu privāto nekustamā īpašuma attīstītāju nomas objektu piedāvājumus un ievērojot attiecināmās procedūras.”</w:t>
            </w:r>
          </w:p>
        </w:tc>
        <w:tc>
          <w:tcPr>
            <w:tcW w:w="1121" w:type="pct"/>
            <w:tcBorders>
              <w:top w:val="single" w:color="000000" w:sz="6" w:space="0"/>
              <w:left w:val="single" w:color="000000" w:sz="6" w:space="0"/>
              <w:bottom w:val="single" w:color="000000" w:sz="6" w:space="0"/>
              <w:right w:val="single" w:color="000000" w:sz="6" w:space="0"/>
            </w:tcBorders>
          </w:tcPr>
          <w:p w:rsidRPr="00AE77B5" w:rsidR="00EE55EA" w:rsidP="006B06AF" w:rsidRDefault="00EE55EA">
            <w:pPr>
              <w:jc w:val="center"/>
              <w:rPr>
                <w:b/>
              </w:rPr>
            </w:pPr>
            <w:r w:rsidRPr="00AE77B5">
              <w:rPr>
                <w:b/>
                <w:sz w:val="22"/>
                <w:szCs w:val="22"/>
              </w:rPr>
              <w:t>Ņemts vērā</w:t>
            </w:r>
          </w:p>
        </w:tc>
        <w:tc>
          <w:tcPr>
            <w:tcW w:w="1137" w:type="pct"/>
            <w:tcBorders>
              <w:top w:val="single" w:color="auto" w:sz="4" w:space="0"/>
              <w:left w:val="single" w:color="auto" w:sz="4" w:space="0"/>
              <w:bottom w:val="single" w:color="auto" w:sz="4" w:space="0"/>
            </w:tcBorders>
          </w:tcPr>
          <w:p w:rsidRPr="00AE77B5" w:rsidR="00EE55EA" w:rsidP="00EE55EA" w:rsidRDefault="00EE55EA">
            <w:pPr>
              <w:jc w:val="both"/>
            </w:pPr>
            <w:r w:rsidRPr="00AE77B5">
              <w:rPr>
                <w:sz w:val="22"/>
                <w:szCs w:val="22"/>
              </w:rPr>
              <w:t xml:space="preserve">Precizēts </w:t>
            </w:r>
            <w:r w:rsidRPr="00AE77B5" w:rsidR="00E12645">
              <w:rPr>
                <w:sz w:val="22"/>
                <w:szCs w:val="22"/>
              </w:rPr>
              <w:t>protokollēmuma projekta 2.punkts</w:t>
            </w:r>
            <w:r w:rsidRPr="00AE77B5">
              <w:rPr>
                <w:sz w:val="22"/>
                <w:szCs w:val="22"/>
              </w:rPr>
              <w:t xml:space="preserve"> šādā redakcijā:</w:t>
            </w:r>
          </w:p>
          <w:p w:rsidRPr="00AE77B5" w:rsidR="00EE55EA" w:rsidP="00EE55EA" w:rsidRDefault="00EE55EA">
            <w:pPr>
              <w:jc w:val="both"/>
            </w:pPr>
          </w:p>
          <w:p w:rsidRPr="00AE77B5" w:rsidR="00EE55EA" w:rsidP="00EE55EA" w:rsidRDefault="00EE55EA">
            <w:pPr>
              <w:jc w:val="both"/>
            </w:pPr>
            <w:r w:rsidRPr="00AE77B5">
              <w:rPr>
                <w:sz w:val="22"/>
                <w:szCs w:val="22"/>
              </w:rPr>
              <w:t xml:space="preserve">„2. Ekonomikas ministrijai sagatavot un ekonomikas ministram līdz 2020.gada 31.oktobrim iesniegt noteiktā kārtībā Ministru kabinetā nepieciešamos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precizējot konceptuālajā ziņojumā ietverto 3.risinājumu par Ekonomikas ministrijas iestāžu izvietošanu vienotā nekustamajā īpašumā, atļaujot piesaistīt privāto nekustamo īpašumu attīstītājus atbilstošu nomas objektu </w:t>
            </w:r>
            <w:r w:rsidRPr="00AE77B5">
              <w:rPr>
                <w:sz w:val="22"/>
                <w:szCs w:val="22"/>
              </w:rPr>
              <w:lastRenderedPageBreak/>
              <w:t xml:space="preserve">piedāvājumu atlasei saskaņā ar attiecināmajām procedūrām.”  </w:t>
            </w:r>
          </w:p>
        </w:tc>
      </w:tr>
      <w:tr w:rsidRPr="00AE77B5" w:rsidR="00EE55EA" w:rsidTr="006C789E">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EE55EA" w:rsidP="00A33041" w:rsidRDefault="00EE55EA">
            <w:pPr>
              <w:pStyle w:val="naisc"/>
              <w:spacing w:before="0" w:after="0"/>
            </w:pPr>
            <w:r w:rsidRPr="00AE77B5">
              <w:rPr>
                <w:sz w:val="22"/>
                <w:szCs w:val="22"/>
              </w:rPr>
              <w:lastRenderedPageBreak/>
              <w:t>3.</w:t>
            </w:r>
          </w:p>
        </w:tc>
        <w:tc>
          <w:tcPr>
            <w:tcW w:w="1227" w:type="pct"/>
            <w:tcBorders>
              <w:top w:val="single" w:color="000000" w:sz="6" w:space="0"/>
              <w:left w:val="single" w:color="000000" w:sz="6" w:space="0"/>
              <w:bottom w:val="single" w:color="000000" w:sz="6" w:space="0"/>
              <w:right w:val="single" w:color="000000" w:sz="6" w:space="0"/>
            </w:tcBorders>
          </w:tcPr>
          <w:p w:rsidRPr="00AE77B5" w:rsidR="00EE55EA" w:rsidP="00DE504B" w:rsidRDefault="00EE55EA">
            <w:pPr>
              <w:jc w:val="both"/>
            </w:pPr>
            <w:r w:rsidRPr="00AE77B5">
              <w:rPr>
                <w:sz w:val="22"/>
                <w:szCs w:val="22"/>
              </w:rPr>
              <w:t xml:space="preserve">Ministru kabineta rīkojuma projekta „Par nacionālās koncertzāles projekta īstenošanu” (turpmāk – rīkojuma projekts) </w:t>
            </w:r>
            <w:r w:rsidRPr="00AE77B5" w:rsidR="00FF7C1C">
              <w:rPr>
                <w:sz w:val="22"/>
                <w:szCs w:val="22"/>
              </w:rPr>
              <w:t xml:space="preserve">sākotnējās ietekmes novērtējuma ziņojuma (anotācijas) </w:t>
            </w:r>
            <w:r w:rsidRPr="00AE77B5" w:rsidR="00C94B63">
              <w:rPr>
                <w:sz w:val="22"/>
                <w:szCs w:val="22"/>
              </w:rPr>
              <w:t>I. sadaļas 2.punkta sestā rindkopa:</w:t>
            </w:r>
          </w:p>
          <w:p w:rsidRPr="00AE77B5" w:rsidR="00C94B63" w:rsidP="00DE504B" w:rsidRDefault="00C94B63">
            <w:pPr>
              <w:jc w:val="both"/>
            </w:pPr>
          </w:p>
          <w:p w:rsidRPr="00AE77B5" w:rsidR="00C94B63" w:rsidP="00DE504B" w:rsidRDefault="00C94B63">
            <w:pPr>
              <w:jc w:val="both"/>
            </w:pPr>
            <w:r w:rsidRPr="00AE77B5">
              <w:rPr>
                <w:sz w:val="22"/>
                <w:szCs w:val="22"/>
              </w:rPr>
              <w:t xml:space="preserve">„VAS VNĪ informējusi Kultūras ministriju, ka nepilnu divu gadu laikā pēc konceptuālā lēmuma pieņemšanas par Ekonomikas ministrijas un tās padotības iestāžu un kapitālsabiedrību izvietošanu nekustamajā īpašumā Elizabetes ielā 2, Rīgā, joprojām ir neskaidrība par turpmāko attīstības projekta īstenošanas nepieciešamību un faktiski nav izdevies uzsākt šī attīstības projekta īstenošanu. Lai nacionālās koncertzāles projekta īstenošanai varētu piesaistīt nekustamo īpašumu Elizabetes ielā 2, Rīgā, nepieciešams veikt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svītrojot konceptuālajā ziņojumā </w:t>
            </w:r>
            <w:r w:rsidRPr="00AE77B5">
              <w:rPr>
                <w:sz w:val="22"/>
                <w:szCs w:val="22"/>
              </w:rPr>
              <w:lastRenderedPageBreak/>
              <w:t>ietverto 3.risinājumu par Ekonomikas ministrijas iestāžu izvietošanu nekustamajā īpašumā Elizabetes ielā 2, Rīgā.”</w:t>
            </w:r>
          </w:p>
        </w:tc>
        <w:tc>
          <w:tcPr>
            <w:tcW w:w="1222" w:type="pct"/>
            <w:tcBorders>
              <w:top w:val="single" w:color="000000" w:sz="6" w:space="0"/>
              <w:left w:val="single" w:color="000000" w:sz="6" w:space="0"/>
              <w:bottom w:val="single" w:color="000000" w:sz="6" w:space="0"/>
              <w:right w:val="single" w:color="000000" w:sz="6" w:space="0"/>
            </w:tcBorders>
          </w:tcPr>
          <w:p w:rsidRPr="00AE77B5" w:rsidR="00EE55EA" w:rsidP="006B06AF" w:rsidRDefault="00EE55EA">
            <w:pPr>
              <w:jc w:val="both"/>
              <w:rPr>
                <w:b/>
              </w:rPr>
            </w:pPr>
            <w:r w:rsidRPr="00AE77B5">
              <w:rPr>
                <w:b/>
                <w:sz w:val="22"/>
                <w:szCs w:val="22"/>
              </w:rPr>
              <w:lastRenderedPageBreak/>
              <w:t>Ekonomikas ministrija:</w:t>
            </w:r>
          </w:p>
          <w:p w:rsidRPr="00AE77B5" w:rsidR="00EE55EA" w:rsidP="006B06AF" w:rsidRDefault="00FF7C1C">
            <w:pPr>
              <w:jc w:val="both"/>
            </w:pPr>
            <w:r w:rsidRPr="00AE77B5">
              <w:rPr>
                <w:sz w:val="22"/>
                <w:szCs w:val="22"/>
              </w:rPr>
              <w:t>Papildus lūdzam atbilstoši precizēt arī Rīkojuma anotācijas 6.rindkopu.</w:t>
            </w:r>
          </w:p>
        </w:tc>
        <w:tc>
          <w:tcPr>
            <w:tcW w:w="1121" w:type="pct"/>
            <w:tcBorders>
              <w:top w:val="single" w:color="000000" w:sz="6" w:space="0"/>
              <w:left w:val="single" w:color="000000" w:sz="6" w:space="0"/>
              <w:bottom w:val="single" w:color="000000" w:sz="6" w:space="0"/>
              <w:right w:val="single" w:color="000000" w:sz="6" w:space="0"/>
            </w:tcBorders>
          </w:tcPr>
          <w:p w:rsidRPr="00AE77B5" w:rsidR="00EE55EA" w:rsidP="006B06AF" w:rsidRDefault="00EE55EA">
            <w:pPr>
              <w:jc w:val="center"/>
              <w:rPr>
                <w:b/>
              </w:rPr>
            </w:pPr>
            <w:r w:rsidRPr="00AE77B5">
              <w:rPr>
                <w:b/>
                <w:sz w:val="22"/>
                <w:szCs w:val="22"/>
              </w:rPr>
              <w:t>Ņemts vērā</w:t>
            </w:r>
          </w:p>
        </w:tc>
        <w:tc>
          <w:tcPr>
            <w:tcW w:w="1137" w:type="pct"/>
            <w:tcBorders>
              <w:top w:val="single" w:color="auto" w:sz="4" w:space="0"/>
              <w:left w:val="single" w:color="auto" w:sz="4" w:space="0"/>
              <w:bottom w:val="single" w:color="auto" w:sz="4" w:space="0"/>
            </w:tcBorders>
          </w:tcPr>
          <w:p w:rsidRPr="00AE77B5" w:rsidR="004F7427" w:rsidP="004F7427" w:rsidRDefault="004F7427">
            <w:pPr>
              <w:jc w:val="both"/>
            </w:pPr>
            <w:r w:rsidRPr="00AE77B5">
              <w:rPr>
                <w:sz w:val="22"/>
                <w:szCs w:val="22"/>
              </w:rPr>
              <w:t>Precizēta</w:t>
            </w:r>
            <w:r w:rsidRPr="00AE77B5" w:rsidR="00EE55EA">
              <w:rPr>
                <w:sz w:val="22"/>
                <w:szCs w:val="22"/>
              </w:rPr>
              <w:t xml:space="preserve"> </w:t>
            </w:r>
            <w:r w:rsidRPr="00AE77B5" w:rsidR="00AD21C7">
              <w:rPr>
                <w:sz w:val="22"/>
                <w:szCs w:val="22"/>
              </w:rPr>
              <w:t>rīkojuma projekta</w:t>
            </w:r>
            <w:r w:rsidRPr="00AE77B5" w:rsidR="00EE55EA">
              <w:rPr>
                <w:sz w:val="22"/>
                <w:szCs w:val="22"/>
              </w:rPr>
              <w:t xml:space="preserve"> </w:t>
            </w:r>
            <w:r w:rsidRPr="00AE77B5" w:rsidR="00AD21C7">
              <w:rPr>
                <w:sz w:val="22"/>
                <w:szCs w:val="22"/>
              </w:rPr>
              <w:t>sākotnējās ietekmes novērtējuma ziņojuma (anotācijas)</w:t>
            </w:r>
            <w:r w:rsidRPr="00AE77B5">
              <w:rPr>
                <w:sz w:val="22"/>
                <w:szCs w:val="22"/>
              </w:rPr>
              <w:t xml:space="preserve"> I. sadaļas 2.punkta </w:t>
            </w:r>
            <w:r w:rsidRPr="00AE77B5" w:rsidR="00A64E29">
              <w:rPr>
                <w:sz w:val="22"/>
                <w:szCs w:val="22"/>
              </w:rPr>
              <w:t>devītā</w:t>
            </w:r>
            <w:r w:rsidRPr="00AE77B5">
              <w:rPr>
                <w:sz w:val="22"/>
                <w:szCs w:val="22"/>
              </w:rPr>
              <w:t xml:space="preserve"> rindkopa šādā redakcijā:</w:t>
            </w:r>
          </w:p>
          <w:p w:rsidRPr="00AE77B5" w:rsidR="00EE55EA" w:rsidP="00AD21C7" w:rsidRDefault="00EE55EA">
            <w:pPr>
              <w:jc w:val="both"/>
            </w:pPr>
          </w:p>
          <w:p w:rsidRPr="00AE77B5" w:rsidR="00A64E29" w:rsidP="00B1111D" w:rsidRDefault="00A64E29">
            <w:pPr>
              <w:pStyle w:val="ParastaisWeb"/>
              <w:spacing w:before="0" w:beforeAutospacing="0" w:after="0"/>
              <w:jc w:val="both"/>
              <w:rPr>
                <w:color w:val="000000"/>
                <w:shd w:val="clear" w:color="auto" w:fill="FFFFFF"/>
              </w:rPr>
            </w:pPr>
            <w:r w:rsidRPr="00AE77B5">
              <w:rPr>
                <w:sz w:val="22"/>
                <w:szCs w:val="22"/>
              </w:rPr>
              <w:t>„</w:t>
            </w:r>
            <w:r w:rsidRPr="00AE77B5" w:rsidR="00B1111D">
              <w:rPr>
                <w:color w:val="000000"/>
                <w:sz w:val="22"/>
                <w:szCs w:val="22"/>
                <w:shd w:val="clear" w:color="auto" w:fill="FFFFFF"/>
              </w:rPr>
              <w:t xml:space="preserve">VAS VNĪ informējusi Kultūras ministriju, ka nepilnu divu gadu laikā pēc konceptuālā lēmuma pieņemšanas par Ekonomikas ministrijas un tās padotības iestāžu un kapitālsabiedrību izvietošanu nekustamajā īpašumā Elizabetes ielā 2, Rīgā, joprojām ir neskaidrība par turpmāko attīstības projekta īstenošanas nepieciešamību šajā nekustamajā īpašumā un faktiski nav izdevies uzsākt šī attīstības projekta īstenošanu. Lai nacionālās koncertzāles projekta īstenošanai varētu piesaistīt nekustamo īpašumu Elizabetes ielā 2, Rīgā, nepieciešams veikt grozījumus Ministru kabineta 2018.gada 14.augusta rīkojumā Nr.388 „Par konceptuālo ziņojumu „Par Ekonomikas ministrijas lietojumā esošās ēkas kritisko stāvokli un turpmāko rīcību un Ekonomikas ministrijas un tās padotībā esošo iestāžu un kapitālsabiedrību atrašanās vietu”, precizējot konceptuālajā ziņojumā ietverto </w:t>
            </w:r>
            <w:r w:rsidRPr="00AE77B5" w:rsidR="00B1111D">
              <w:rPr>
                <w:color w:val="000000"/>
                <w:sz w:val="22"/>
                <w:szCs w:val="22"/>
                <w:shd w:val="clear" w:color="auto" w:fill="FFFFFF"/>
              </w:rPr>
              <w:lastRenderedPageBreak/>
              <w:t>3.risinājumu par Ekonomikas ministrijas iestāžu izvietošanu vienotā nekustamajā īpašumā, atļaujot piesaistīt privāto nekustamo īpašumu attīstītājus atbilstošu nomas objektu piedāvājumu atlasei saskaņā ar attiecināmajām procedūrām.</w:t>
            </w:r>
            <w:r w:rsidRPr="00AE77B5">
              <w:rPr>
                <w:sz w:val="22"/>
                <w:szCs w:val="22"/>
              </w:rPr>
              <w:t>”</w:t>
            </w:r>
          </w:p>
        </w:tc>
      </w:tr>
      <w:tr w:rsidRPr="00AE77B5" w:rsidR="006C789E" w:rsidTr="006C789E">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6C789E" w:rsidP="00A33041" w:rsidRDefault="006C789E">
            <w:pPr>
              <w:pStyle w:val="naisc"/>
              <w:spacing w:before="0" w:after="0"/>
            </w:pPr>
            <w:r w:rsidRPr="00AE77B5">
              <w:rPr>
                <w:sz w:val="22"/>
                <w:szCs w:val="22"/>
              </w:rPr>
              <w:lastRenderedPageBreak/>
              <w:t>4.</w:t>
            </w:r>
          </w:p>
        </w:tc>
        <w:tc>
          <w:tcPr>
            <w:tcW w:w="1227" w:type="pct"/>
            <w:tcBorders>
              <w:top w:val="single" w:color="000000" w:sz="6" w:space="0"/>
              <w:left w:val="single" w:color="000000" w:sz="6" w:space="0"/>
              <w:bottom w:val="single" w:color="000000" w:sz="6" w:space="0"/>
              <w:right w:val="single" w:color="000000" w:sz="6" w:space="0"/>
            </w:tcBorders>
          </w:tcPr>
          <w:p w:rsidRPr="00AE77B5" w:rsidR="006C789E" w:rsidP="00A675C0" w:rsidRDefault="002C2943">
            <w:pPr>
              <w:pStyle w:val="naisc"/>
              <w:spacing w:before="0" w:after="0"/>
              <w:jc w:val="both"/>
            </w:pPr>
            <w:r w:rsidRPr="00AE77B5">
              <w:rPr>
                <w:sz w:val="22"/>
                <w:szCs w:val="22"/>
              </w:rPr>
              <w:t>Informatīvā</w:t>
            </w:r>
            <w:r w:rsidRPr="00AE77B5" w:rsidR="006C789E">
              <w:rPr>
                <w:sz w:val="22"/>
                <w:szCs w:val="22"/>
              </w:rPr>
              <w:t xml:space="preserve"> ziņojuma </w:t>
            </w:r>
            <w:r w:rsidRPr="00AE77B5" w:rsidR="00A675C0">
              <w:rPr>
                <w:sz w:val="22"/>
                <w:szCs w:val="22"/>
              </w:rPr>
              <w:t xml:space="preserve">1.2.nodaļa „Koncertzāles projekta novietnes potenciāls zemesgabalā Elizabetes ielā 2, Rīgā” </w:t>
            </w:r>
            <w:r w:rsidRPr="00AE77B5" w:rsidR="006C789E">
              <w:rPr>
                <w:sz w:val="22"/>
                <w:szCs w:val="22"/>
              </w:rPr>
              <w:t xml:space="preserve">un </w:t>
            </w:r>
            <w:r w:rsidRPr="00AE77B5" w:rsidR="0028697A">
              <w:rPr>
                <w:sz w:val="22"/>
                <w:szCs w:val="22"/>
              </w:rPr>
              <w:t>rīkojuma projekta</w:t>
            </w:r>
            <w:r w:rsidRPr="00AE77B5" w:rsidR="006C789E">
              <w:rPr>
                <w:sz w:val="22"/>
                <w:szCs w:val="22"/>
              </w:rPr>
              <w:t xml:space="preserve"> sākotnējās ietekmes novērtējuma ziņojuma (anotācijas)</w:t>
            </w:r>
            <w:r w:rsidRPr="00AE77B5" w:rsidR="0028697A">
              <w:rPr>
                <w:sz w:val="22"/>
                <w:szCs w:val="22"/>
              </w:rPr>
              <w:t xml:space="preserve"> I. sadaļas 2.punkts.</w:t>
            </w:r>
          </w:p>
        </w:tc>
        <w:tc>
          <w:tcPr>
            <w:tcW w:w="1222" w:type="pct"/>
            <w:tcBorders>
              <w:top w:val="single" w:color="000000" w:sz="6" w:space="0"/>
              <w:left w:val="single" w:color="000000" w:sz="6" w:space="0"/>
              <w:bottom w:val="single" w:color="000000" w:sz="6" w:space="0"/>
              <w:right w:val="single" w:color="000000" w:sz="6" w:space="0"/>
            </w:tcBorders>
          </w:tcPr>
          <w:p w:rsidRPr="00AE77B5" w:rsidR="006C789E" w:rsidP="006B06AF" w:rsidRDefault="006C789E">
            <w:pPr>
              <w:jc w:val="both"/>
              <w:rPr>
                <w:b/>
              </w:rPr>
            </w:pPr>
            <w:r w:rsidRPr="00AE77B5">
              <w:rPr>
                <w:b/>
                <w:sz w:val="22"/>
                <w:szCs w:val="22"/>
              </w:rPr>
              <w:t>Finanšu ministrija:</w:t>
            </w:r>
          </w:p>
          <w:p w:rsidRPr="00AE77B5" w:rsidR="006C789E" w:rsidP="006C789E" w:rsidRDefault="006C789E">
            <w:pPr>
              <w:ind w:firstLine="567"/>
              <w:jc w:val="both"/>
            </w:pPr>
            <w:r w:rsidRPr="00AE77B5">
              <w:rPr>
                <w:sz w:val="22"/>
                <w:szCs w:val="22"/>
              </w:rPr>
              <w:t xml:space="preserve">Tā kā nekustamā īpašuma Elizabetes ielā 2, Rīgā, demontāžas un turpmākās nacionālās koncertzāles projekta attīstības scenārijos plānots izmantot valsts budžeta līdzekļus, ja Ministru kabinetā tiks pieņemts lēmums par nacionālās koncertzāles ar konferenču centra izbūves projekta tālāku virzību, tad VAS “Valsts nekustamie īpašumi” (turpmāk – VNĪ) pamatkapitālā iekļautā nekustamā īpašuma vietā Elizabetes ielā 2, Rīgā, kura ieguldīšanas pamatkapitālā vērtība ir 3 560 377 </w:t>
            </w:r>
            <w:r w:rsidRPr="00AE77B5">
              <w:rPr>
                <w:i/>
                <w:sz w:val="22"/>
                <w:szCs w:val="22"/>
              </w:rPr>
              <w:t>euro</w:t>
            </w:r>
            <w:r w:rsidRPr="00AE77B5">
              <w:rPr>
                <w:sz w:val="22"/>
                <w:szCs w:val="22"/>
              </w:rPr>
              <w:t xml:space="preserve"> (atlikusī vērtība uz 31.05.2020 ir 7 071 464 </w:t>
            </w:r>
            <w:r w:rsidRPr="00AE77B5">
              <w:rPr>
                <w:i/>
                <w:sz w:val="22"/>
                <w:szCs w:val="22"/>
              </w:rPr>
              <w:t>euro</w:t>
            </w:r>
            <w:r w:rsidRPr="00AE77B5">
              <w:rPr>
                <w:sz w:val="22"/>
                <w:szCs w:val="22"/>
              </w:rPr>
              <w:t xml:space="preserve">) un nekustamā īpašuma Kronvalda bulvārī 6, Rīgā, ar pamatkapitālā ieguldīto vērtību 3 272 605 </w:t>
            </w:r>
            <w:r w:rsidRPr="00AE77B5">
              <w:rPr>
                <w:i/>
                <w:sz w:val="22"/>
                <w:szCs w:val="22"/>
              </w:rPr>
              <w:t>euro</w:t>
            </w:r>
            <w:r w:rsidRPr="00AE77B5">
              <w:rPr>
                <w:sz w:val="22"/>
                <w:szCs w:val="22"/>
              </w:rPr>
              <w:t xml:space="preserve"> (atlikusī vērtība uz 31.05.2020. ir </w:t>
            </w:r>
            <w:r w:rsidRPr="00AE77B5">
              <w:rPr>
                <w:i/>
                <w:sz w:val="22"/>
                <w:szCs w:val="22"/>
              </w:rPr>
              <w:t>euro</w:t>
            </w:r>
            <w:r w:rsidRPr="00AE77B5">
              <w:rPr>
                <w:sz w:val="22"/>
                <w:szCs w:val="22"/>
              </w:rPr>
              <w:t xml:space="preserve"> 1 490 467) normatīvos aktos noteiktā kārtībā</w:t>
            </w:r>
            <w:r w:rsidRPr="00AE77B5">
              <w:rPr>
                <w:rStyle w:val="Vresatsauce"/>
                <w:sz w:val="22"/>
                <w:szCs w:val="22"/>
              </w:rPr>
              <w:footnoteReference w:id="1"/>
            </w:r>
            <w:r w:rsidRPr="00AE77B5">
              <w:rPr>
                <w:sz w:val="22"/>
                <w:szCs w:val="22"/>
              </w:rPr>
              <w:t xml:space="preserve"> ir risināms jautājums par Kultūras ministrijai funkciju nodrošināšanai </w:t>
            </w:r>
            <w:r w:rsidRPr="00AE77B5">
              <w:rPr>
                <w:sz w:val="22"/>
                <w:szCs w:val="22"/>
              </w:rPr>
              <w:lastRenderedPageBreak/>
              <w:t xml:space="preserve">nepieciešamā nekustamā īpašuma izslēgšanu no VNĪ pamatkapitāla, aizstājot to ar citiem līdzvērtīgiem valsts nekustamajiem īpašumiem. </w:t>
            </w:r>
          </w:p>
          <w:p w:rsidRPr="00AE77B5" w:rsidR="006C789E" w:rsidP="006C789E" w:rsidRDefault="006C789E">
            <w:pPr>
              <w:ind w:firstLine="567"/>
              <w:jc w:val="both"/>
            </w:pPr>
            <w:r w:rsidRPr="00AE77B5">
              <w:rPr>
                <w:sz w:val="22"/>
                <w:szCs w:val="22"/>
              </w:rPr>
              <w:t xml:space="preserve">Lūdzam ar šo informāciju attiecīgi papildināt informatīvo ziņojumu un rīkojuma projekta anotāciju. </w:t>
            </w:r>
          </w:p>
        </w:tc>
        <w:tc>
          <w:tcPr>
            <w:tcW w:w="1121" w:type="pct"/>
            <w:tcBorders>
              <w:top w:val="single" w:color="000000" w:sz="6" w:space="0"/>
              <w:left w:val="single" w:color="000000" w:sz="6" w:space="0"/>
              <w:bottom w:val="single" w:color="000000" w:sz="6" w:space="0"/>
              <w:right w:val="single" w:color="000000" w:sz="6" w:space="0"/>
            </w:tcBorders>
          </w:tcPr>
          <w:p w:rsidRPr="00AE77B5" w:rsidR="006C789E" w:rsidP="006C789E" w:rsidRDefault="006C789E">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6C789E" w:rsidP="002C2943" w:rsidRDefault="00CC79E4">
            <w:pPr>
              <w:jc w:val="both"/>
            </w:pPr>
            <w:r w:rsidRPr="00AE77B5">
              <w:rPr>
                <w:sz w:val="22"/>
                <w:szCs w:val="22"/>
              </w:rPr>
              <w:t>I</w:t>
            </w:r>
            <w:r w:rsidRPr="00AE77B5" w:rsidR="002C2943">
              <w:rPr>
                <w:sz w:val="22"/>
                <w:szCs w:val="22"/>
              </w:rPr>
              <w:t xml:space="preserve">nformatīvā ziņojuma </w:t>
            </w:r>
            <w:r w:rsidRPr="00AE77B5" w:rsidR="00A675C0">
              <w:rPr>
                <w:sz w:val="22"/>
                <w:szCs w:val="22"/>
              </w:rPr>
              <w:t xml:space="preserve">1.2.nodaļa „Koncertzāles projekta novietnes potenciāls zemesgabalā Elizabetes ielā 2, Rīgā” </w:t>
            </w:r>
            <w:r w:rsidRPr="00AE77B5" w:rsidR="002C2943">
              <w:rPr>
                <w:sz w:val="22"/>
                <w:szCs w:val="22"/>
              </w:rPr>
              <w:t xml:space="preserve">un </w:t>
            </w:r>
            <w:r w:rsidRPr="00AE77B5" w:rsidR="0028697A">
              <w:rPr>
                <w:sz w:val="22"/>
                <w:szCs w:val="22"/>
              </w:rPr>
              <w:t>rīkojuma projekta</w:t>
            </w:r>
            <w:r w:rsidRPr="00AE77B5" w:rsidR="002C2943">
              <w:rPr>
                <w:sz w:val="22"/>
                <w:szCs w:val="22"/>
              </w:rPr>
              <w:t xml:space="preserve"> sākotnējās ietekmes novērtējuma ziņojuma (anotācijas)</w:t>
            </w:r>
            <w:r w:rsidRPr="00AE77B5">
              <w:rPr>
                <w:sz w:val="22"/>
                <w:szCs w:val="22"/>
              </w:rPr>
              <w:t xml:space="preserve"> </w:t>
            </w:r>
            <w:r w:rsidRPr="00AE77B5" w:rsidR="0028697A">
              <w:rPr>
                <w:sz w:val="22"/>
                <w:szCs w:val="22"/>
              </w:rPr>
              <w:t xml:space="preserve">I. sadaļas 2.punkts </w:t>
            </w:r>
            <w:r w:rsidRPr="00AE77B5">
              <w:rPr>
                <w:sz w:val="22"/>
                <w:szCs w:val="22"/>
              </w:rPr>
              <w:t>papildināt</w:t>
            </w:r>
            <w:r w:rsidRPr="00AE77B5" w:rsidR="0028697A">
              <w:rPr>
                <w:sz w:val="22"/>
                <w:szCs w:val="22"/>
              </w:rPr>
              <w:t>s</w:t>
            </w:r>
            <w:r w:rsidRPr="00AE77B5">
              <w:rPr>
                <w:sz w:val="22"/>
                <w:szCs w:val="22"/>
              </w:rPr>
              <w:t xml:space="preserve"> ar šādu informāciju:</w:t>
            </w:r>
          </w:p>
          <w:p w:rsidRPr="00AE77B5" w:rsidR="00CC79E4" w:rsidP="002C2943" w:rsidRDefault="00CC79E4">
            <w:pPr>
              <w:jc w:val="both"/>
            </w:pPr>
          </w:p>
          <w:p w:rsidRPr="00AE77B5" w:rsidR="00CC79E4" w:rsidP="001C5B8D" w:rsidRDefault="00CC79E4">
            <w:pPr>
              <w:pStyle w:val="Sarakstarindkopa"/>
              <w:ind w:left="0"/>
              <w:jc w:val="both"/>
              <w:rPr>
                <w:b/>
              </w:rPr>
            </w:pPr>
            <w:r w:rsidRPr="00AE77B5">
              <w:rPr>
                <w:rFonts w:ascii="Times New Roman" w:hAnsi="Times New Roman" w:cs="Times New Roman"/>
              </w:rPr>
              <w:t xml:space="preserve">„Tā kā nekustamā īpašuma Elizabetes ielā 2, Rīgā, demontāžas un turpmākās nacionālās koncertzāles projekta attīstības scenārijos plānots izmantot valsts budžeta līdzekļus, ja Ministru kabinetā tiks pieņemts lēmums par nacionālās koncertzāles projekta tālāku virzību, tad VAS VNĪ pamatkapitālā iekļautā nekustamā īpašuma vietā Elizabetes ielā 2, Rīgā, kura ieguldīšanas pamatkapitālā vērtība ir 3 560 377 </w:t>
            </w:r>
            <w:r w:rsidRPr="00AE77B5">
              <w:rPr>
                <w:rFonts w:ascii="Times New Roman" w:hAnsi="Times New Roman" w:cs="Times New Roman"/>
                <w:i/>
              </w:rPr>
              <w:t>euro</w:t>
            </w:r>
            <w:r w:rsidRPr="00AE77B5">
              <w:rPr>
                <w:rFonts w:ascii="Times New Roman" w:hAnsi="Times New Roman" w:cs="Times New Roman"/>
              </w:rPr>
              <w:t xml:space="preserve"> (atlikusī vērtība uz 31.05.2020</w:t>
            </w:r>
            <w:r w:rsidR="001E161A">
              <w:rPr>
                <w:rFonts w:ascii="Times New Roman" w:hAnsi="Times New Roman" w:cs="Times New Roman"/>
              </w:rPr>
              <w:t>.</w:t>
            </w:r>
            <w:r w:rsidRPr="00AE77B5">
              <w:rPr>
                <w:rFonts w:ascii="Times New Roman" w:hAnsi="Times New Roman" w:cs="Times New Roman"/>
              </w:rPr>
              <w:t xml:space="preserve"> ir 7 071 464 </w:t>
            </w:r>
            <w:r w:rsidRPr="00AE77B5">
              <w:rPr>
                <w:rFonts w:ascii="Times New Roman" w:hAnsi="Times New Roman" w:cs="Times New Roman"/>
                <w:i/>
              </w:rPr>
              <w:t>euro</w:t>
            </w:r>
            <w:r w:rsidRPr="00AE77B5">
              <w:rPr>
                <w:rFonts w:ascii="Times New Roman" w:hAnsi="Times New Roman" w:cs="Times New Roman"/>
              </w:rPr>
              <w:t xml:space="preserve">) un </w:t>
            </w:r>
            <w:r w:rsidRPr="00AE77B5">
              <w:rPr>
                <w:rFonts w:ascii="Times New Roman" w:hAnsi="Times New Roman" w:cs="Times New Roman"/>
              </w:rPr>
              <w:lastRenderedPageBreak/>
              <w:t xml:space="preserve">nekustamā īpašuma Kronvalda bulvārī 6, Rīgā, ar pamatkapitālā ieguldīto vērtību 3 272 605 </w:t>
            </w:r>
            <w:r w:rsidRPr="00AE77B5">
              <w:rPr>
                <w:rFonts w:ascii="Times New Roman" w:hAnsi="Times New Roman" w:cs="Times New Roman"/>
                <w:i/>
              </w:rPr>
              <w:t>euro</w:t>
            </w:r>
            <w:r w:rsidRPr="00AE77B5">
              <w:rPr>
                <w:rFonts w:ascii="Times New Roman" w:hAnsi="Times New Roman" w:cs="Times New Roman"/>
              </w:rPr>
              <w:t xml:space="preserve"> (atlikusī vērtība uz 31.05.2020. ir 1 490 467 </w:t>
            </w:r>
            <w:r w:rsidRPr="00AE77B5">
              <w:rPr>
                <w:rFonts w:ascii="Times New Roman" w:hAnsi="Times New Roman" w:cs="Times New Roman"/>
                <w:i/>
              </w:rPr>
              <w:t>euro</w:t>
            </w:r>
            <w:r w:rsidRPr="00AE77B5">
              <w:rPr>
                <w:rFonts w:ascii="Times New Roman" w:hAnsi="Times New Roman" w:cs="Times New Roman"/>
              </w:rPr>
              <w:t>) normatīvos aktos noteiktā kārtībā ir risināms jautājums par nacionālās koncertzāles projekta īstenošanai nepi</w:t>
            </w:r>
            <w:r w:rsidR="001C5B8D">
              <w:rPr>
                <w:rFonts w:ascii="Times New Roman" w:hAnsi="Times New Roman" w:cs="Times New Roman"/>
              </w:rPr>
              <w:t>eciešamo</w:t>
            </w:r>
            <w:r w:rsidRPr="00AE77B5">
              <w:rPr>
                <w:rFonts w:ascii="Times New Roman" w:hAnsi="Times New Roman" w:cs="Times New Roman"/>
              </w:rPr>
              <w:t xml:space="preserve"> nekustam</w:t>
            </w:r>
            <w:r w:rsidR="001C5B8D">
              <w:rPr>
                <w:rFonts w:ascii="Times New Roman" w:hAnsi="Times New Roman" w:cs="Times New Roman"/>
              </w:rPr>
              <w:t>o</w:t>
            </w:r>
            <w:r w:rsidRPr="00AE77B5">
              <w:rPr>
                <w:rFonts w:ascii="Times New Roman" w:hAnsi="Times New Roman" w:cs="Times New Roman"/>
              </w:rPr>
              <w:t xml:space="preserve"> īpašum</w:t>
            </w:r>
            <w:r w:rsidR="001C5B8D">
              <w:rPr>
                <w:rFonts w:ascii="Times New Roman" w:hAnsi="Times New Roman" w:cs="Times New Roman"/>
              </w:rPr>
              <w:t>u</w:t>
            </w:r>
            <w:r w:rsidRPr="00AE77B5">
              <w:rPr>
                <w:rFonts w:ascii="Times New Roman" w:hAnsi="Times New Roman" w:cs="Times New Roman"/>
              </w:rPr>
              <w:t xml:space="preserve"> izslēgšanu no VAS VNĪ pamatkapitāla, aizstājot to</w:t>
            </w:r>
            <w:r w:rsidR="001C5B8D">
              <w:rPr>
                <w:rFonts w:ascii="Times New Roman" w:hAnsi="Times New Roman" w:cs="Times New Roman"/>
              </w:rPr>
              <w:t>s</w:t>
            </w:r>
            <w:r w:rsidRPr="00AE77B5">
              <w:rPr>
                <w:rFonts w:ascii="Times New Roman" w:hAnsi="Times New Roman" w:cs="Times New Roman"/>
              </w:rPr>
              <w:t xml:space="preserve"> ar citiem līdzvērtīgiem valsts nekustamajiem īpašumiem.”</w:t>
            </w:r>
          </w:p>
        </w:tc>
      </w:tr>
      <w:tr w:rsidRPr="00AE77B5" w:rsidR="006C789E" w:rsidTr="006C789E">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6C789E" w:rsidP="00A33041" w:rsidRDefault="006C789E">
            <w:pPr>
              <w:pStyle w:val="naisc"/>
              <w:spacing w:before="0" w:after="0"/>
            </w:pPr>
            <w:r w:rsidRPr="00AE77B5">
              <w:rPr>
                <w:sz w:val="22"/>
                <w:szCs w:val="22"/>
              </w:rPr>
              <w:lastRenderedPageBreak/>
              <w:t>5.</w:t>
            </w:r>
          </w:p>
        </w:tc>
        <w:tc>
          <w:tcPr>
            <w:tcW w:w="1227" w:type="pct"/>
            <w:tcBorders>
              <w:top w:val="single" w:color="000000" w:sz="6" w:space="0"/>
              <w:left w:val="single" w:color="000000" w:sz="6" w:space="0"/>
              <w:bottom w:val="single" w:color="000000" w:sz="6" w:space="0"/>
              <w:right w:val="single" w:color="000000" w:sz="6" w:space="0"/>
            </w:tcBorders>
          </w:tcPr>
          <w:p w:rsidRPr="00AE77B5" w:rsidR="006C789E" w:rsidP="00DE504B" w:rsidRDefault="006C789E">
            <w:pPr>
              <w:jc w:val="both"/>
            </w:pPr>
            <w:r w:rsidRPr="00AE77B5">
              <w:rPr>
                <w:sz w:val="22"/>
                <w:szCs w:val="22"/>
              </w:rPr>
              <w:t>Informatīvā ziņojuma 3.nodaļa „Priekšlikumi turpmākai rīcībai”.</w:t>
            </w:r>
          </w:p>
        </w:tc>
        <w:tc>
          <w:tcPr>
            <w:tcW w:w="1222" w:type="pct"/>
            <w:tcBorders>
              <w:top w:val="single" w:color="000000" w:sz="6" w:space="0"/>
              <w:left w:val="single" w:color="000000" w:sz="6" w:space="0"/>
              <w:bottom w:val="single" w:color="000000" w:sz="6" w:space="0"/>
              <w:right w:val="single" w:color="000000" w:sz="6" w:space="0"/>
            </w:tcBorders>
          </w:tcPr>
          <w:p w:rsidRPr="00AE77B5" w:rsidR="006C789E" w:rsidP="006C789E" w:rsidRDefault="006C789E">
            <w:pPr>
              <w:jc w:val="both"/>
              <w:rPr>
                <w:b/>
              </w:rPr>
            </w:pPr>
            <w:r w:rsidRPr="00AE77B5">
              <w:rPr>
                <w:b/>
                <w:sz w:val="22"/>
                <w:szCs w:val="22"/>
              </w:rPr>
              <w:t>Finanšu ministrija:</w:t>
            </w:r>
          </w:p>
          <w:p w:rsidRPr="00AE77B5" w:rsidR="006C789E" w:rsidP="006B06AF" w:rsidRDefault="006C789E">
            <w:pPr>
              <w:jc w:val="both"/>
              <w:rPr>
                <w:b/>
              </w:rPr>
            </w:pPr>
            <w:r w:rsidRPr="00AE77B5">
              <w:rPr>
                <w:sz w:val="22"/>
                <w:szCs w:val="22"/>
              </w:rPr>
              <w:t xml:space="preserve">Ņemot vērā, ka informatīvajā ziņojumā uzrādītajām atsevišķām izdevumu pozīcijām izdevumu apmērs ir norādīts bez pievienotās vērtības nodokļa (turpmāk – PVN), nav skaidrs, kāda būs kopējā šobrīd īstenojamo projekta aktivitāšu ietekme uz valsts budžeta izdevumiem, t.i., vai Kultūras ministrijai ir nepieciešams piešķirt finansējumu, kura apjomā ir iekļauts PVN vai to finansējuma apjomu, kurā nav iekļauts PVN. Lai gūtu </w:t>
            </w:r>
            <w:proofErr w:type="spellStart"/>
            <w:r w:rsidRPr="00AE77B5">
              <w:rPr>
                <w:sz w:val="22"/>
                <w:szCs w:val="22"/>
              </w:rPr>
              <w:t>priekštatu</w:t>
            </w:r>
            <w:proofErr w:type="spellEnd"/>
            <w:r w:rsidRPr="00AE77B5">
              <w:rPr>
                <w:sz w:val="22"/>
                <w:szCs w:val="22"/>
              </w:rPr>
              <w:t xml:space="preserve"> par kopējā finansējuma nepieciešamību turpmāko darbību nacionālās koncertzāles projekta īstenošanai, ir izvērtējama nepieciešamība informatīvā ziņojuma 3.punktā “Priekšlikumi turpmākai rīcībai” norādīt finansējumu, iekļaujot PVN.</w:t>
            </w:r>
          </w:p>
        </w:tc>
        <w:tc>
          <w:tcPr>
            <w:tcW w:w="1121" w:type="pct"/>
            <w:tcBorders>
              <w:top w:val="single" w:color="000000" w:sz="6" w:space="0"/>
              <w:left w:val="single" w:color="000000" w:sz="6" w:space="0"/>
              <w:bottom w:val="single" w:color="000000" w:sz="6" w:space="0"/>
              <w:right w:val="single" w:color="000000" w:sz="6" w:space="0"/>
            </w:tcBorders>
          </w:tcPr>
          <w:p w:rsidRPr="00AE77B5" w:rsidR="006C789E" w:rsidP="006B06AF" w:rsidRDefault="006C789E">
            <w:pPr>
              <w:jc w:val="center"/>
              <w:rPr>
                <w:b/>
              </w:rPr>
            </w:pPr>
            <w:r w:rsidRPr="00AE77B5">
              <w:rPr>
                <w:b/>
                <w:sz w:val="22"/>
                <w:szCs w:val="22"/>
              </w:rPr>
              <w:t>Ņemts vērā</w:t>
            </w:r>
          </w:p>
        </w:tc>
        <w:tc>
          <w:tcPr>
            <w:tcW w:w="1137" w:type="pct"/>
            <w:tcBorders>
              <w:top w:val="single" w:color="auto" w:sz="4" w:space="0"/>
              <w:left w:val="single" w:color="auto" w:sz="4" w:space="0"/>
              <w:bottom w:val="single" w:color="auto" w:sz="4" w:space="0"/>
            </w:tcBorders>
          </w:tcPr>
          <w:p w:rsidRPr="00AE77B5" w:rsidR="006C789E" w:rsidP="004F7427" w:rsidRDefault="006C789E">
            <w:pPr>
              <w:jc w:val="both"/>
            </w:pPr>
            <w:r w:rsidRPr="00AE77B5">
              <w:rPr>
                <w:sz w:val="22"/>
                <w:szCs w:val="22"/>
              </w:rPr>
              <w:t>Precizēta informatīvā ziņojuma 3.nodaļa „Priekšlikumi turpmākai rīcībai”.</w:t>
            </w:r>
          </w:p>
        </w:tc>
      </w:tr>
      <w:tr w:rsidRPr="00AE77B5" w:rsidR="006C789E" w:rsidTr="006C789E">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6C789E" w:rsidP="00A33041" w:rsidRDefault="006B06AF">
            <w:pPr>
              <w:pStyle w:val="naisc"/>
              <w:spacing w:before="0" w:after="0"/>
            </w:pPr>
            <w:r w:rsidRPr="00AE77B5">
              <w:rPr>
                <w:sz w:val="22"/>
                <w:szCs w:val="22"/>
              </w:rPr>
              <w:t>6.</w:t>
            </w:r>
          </w:p>
        </w:tc>
        <w:tc>
          <w:tcPr>
            <w:tcW w:w="1227" w:type="pct"/>
            <w:tcBorders>
              <w:top w:val="single" w:color="000000" w:sz="6" w:space="0"/>
              <w:left w:val="single" w:color="000000" w:sz="6" w:space="0"/>
              <w:bottom w:val="single" w:color="000000" w:sz="6" w:space="0"/>
              <w:right w:val="single" w:color="000000" w:sz="6" w:space="0"/>
            </w:tcBorders>
          </w:tcPr>
          <w:p w:rsidRPr="00AE77B5" w:rsidR="00B915B0" w:rsidP="00B915B0" w:rsidRDefault="00B915B0">
            <w:pPr>
              <w:jc w:val="both"/>
            </w:pPr>
            <w:r w:rsidRPr="00AE77B5">
              <w:rPr>
                <w:sz w:val="22"/>
                <w:szCs w:val="22"/>
              </w:rPr>
              <w:t>Rīkojuma projekta 3.punkts:</w:t>
            </w:r>
          </w:p>
          <w:p w:rsidRPr="00AE77B5" w:rsidR="00B915B0" w:rsidP="00B915B0" w:rsidRDefault="00B915B0">
            <w:pPr>
              <w:jc w:val="both"/>
            </w:pPr>
            <w:r w:rsidRPr="00AE77B5">
              <w:rPr>
                <w:sz w:val="22"/>
                <w:szCs w:val="22"/>
              </w:rPr>
              <w:lastRenderedPageBreak/>
              <w:t>„3. Finanšu ministrijai (valsts akciju sabiedrībai „Valsts nekustamie īpašumi”) sadarbībā ar Kultūras ministriju nodrošināt turpmākās darbības nacionālās koncertzāles projekta īstenošanai, tai skaitā:</w:t>
            </w:r>
          </w:p>
          <w:p w:rsidRPr="00AE77B5" w:rsidR="00B915B0" w:rsidP="00B915B0" w:rsidRDefault="00B915B0">
            <w:pPr>
              <w:jc w:val="both"/>
            </w:pPr>
            <w:r w:rsidRPr="00AE77B5">
              <w:rPr>
                <w:sz w:val="22"/>
                <w:szCs w:val="22"/>
              </w:rPr>
              <w:t>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Rīgā, atsavināšanas nepieciešamību nacionālās koncertzāles projekta vajadzībām, veikt nacionālās koncertzāles projekta īstenošanai nepieciešamo zemesgabalu apvienošanu un nodošanu valsts īpašumā;</w:t>
            </w:r>
          </w:p>
          <w:p w:rsidRPr="00AE77B5" w:rsidR="00B915B0" w:rsidP="00B915B0" w:rsidRDefault="00B915B0">
            <w:pPr>
              <w:jc w:val="both"/>
            </w:pPr>
            <w:r w:rsidRPr="00AE77B5">
              <w:rPr>
                <w:sz w:val="22"/>
                <w:szCs w:val="22"/>
              </w:rPr>
              <w:t>3.2. veikt nekustamā īpašuma (nekustamā īpašuma kadastra Nr.0100 010 0042) – Elizabetes ielā 2, Rīgā, sastāvā esošās būves demontāžas plānošanas, projektēšanas un demontāžas darbu īstenošanu;</w:t>
            </w:r>
          </w:p>
          <w:p w:rsidRPr="00AE77B5" w:rsidR="00B915B0" w:rsidP="00B915B0" w:rsidRDefault="00B915B0">
            <w:pPr>
              <w:jc w:val="both"/>
            </w:pPr>
            <w:r w:rsidRPr="00AE77B5">
              <w:rPr>
                <w:sz w:val="22"/>
                <w:szCs w:val="22"/>
              </w:rPr>
              <w:t>3.3. veikt darbības, lai nodrošinātu starptautiska metu konkursa izsludināšanu;</w:t>
            </w:r>
          </w:p>
          <w:p w:rsidRPr="00AE77B5" w:rsidR="006C789E" w:rsidP="00B915B0" w:rsidRDefault="00B915B0">
            <w:pPr>
              <w:jc w:val="both"/>
            </w:pPr>
            <w:r w:rsidRPr="00AE77B5">
              <w:rPr>
                <w:sz w:val="22"/>
                <w:szCs w:val="22"/>
              </w:rPr>
              <w:t xml:space="preserve">3.4. nodrošināt finanšu un ekonomisko aprēķinu izstrādi nacionālās koncertzāles projektam </w:t>
            </w:r>
            <w:r w:rsidRPr="00AE77B5">
              <w:rPr>
                <w:sz w:val="22"/>
                <w:szCs w:val="22"/>
              </w:rPr>
              <w:lastRenderedPageBreak/>
              <w:t>(ietilpība līdz 1 400 sēdvietām), tai skaitā paredzot izvērtējumu no komercdarbības atbalsta viedokļa, konkurences neitralitātes un tirgus nepilnības viedokļa.”</w:t>
            </w:r>
          </w:p>
        </w:tc>
        <w:tc>
          <w:tcPr>
            <w:tcW w:w="1222" w:type="pct"/>
            <w:tcBorders>
              <w:top w:val="single" w:color="000000" w:sz="6" w:space="0"/>
              <w:left w:val="single" w:color="000000" w:sz="6" w:space="0"/>
              <w:bottom w:val="single" w:color="000000" w:sz="6" w:space="0"/>
              <w:right w:val="single" w:color="000000" w:sz="6" w:space="0"/>
            </w:tcBorders>
          </w:tcPr>
          <w:p w:rsidRPr="00AE77B5" w:rsidR="006B06AF" w:rsidP="006B06AF" w:rsidRDefault="006B06AF">
            <w:pPr>
              <w:jc w:val="both"/>
              <w:rPr>
                <w:b/>
              </w:rPr>
            </w:pPr>
            <w:r w:rsidRPr="00AE77B5">
              <w:rPr>
                <w:b/>
                <w:sz w:val="22"/>
                <w:szCs w:val="22"/>
              </w:rPr>
              <w:lastRenderedPageBreak/>
              <w:t>Finanšu ministrija:</w:t>
            </w:r>
          </w:p>
          <w:p w:rsidRPr="00AE77B5" w:rsidR="006B06AF" w:rsidP="006B06AF" w:rsidRDefault="006B06AF">
            <w:pPr>
              <w:ind w:firstLine="567"/>
              <w:jc w:val="both"/>
              <w:rPr>
                <w:lang w:eastAsia="en-US"/>
              </w:rPr>
            </w:pPr>
            <w:r w:rsidRPr="00AE77B5">
              <w:rPr>
                <w:sz w:val="22"/>
                <w:szCs w:val="22"/>
              </w:rPr>
              <w:lastRenderedPageBreak/>
              <w:t xml:space="preserve">Rīkojuma projekta 3.punktā ir noteiktas turpmākās darbības nacionālās koncertzāles projekta īstenošanai un ir noteikts, ka tās nodrošina Finanšu ministrija (VNĪ) sadarbībā ar Kultūras ministriju. Ņemot vērā, ka Kultūras ministrija ir vadošā valsts pārvaldes iestāde kultūras nozarē un ir atbildīgā iestāde par nacionālās koncertzāles projekta īstenošanu, savukārt VNĪ ir projekta attīstītājs, kurš atbilstoši uzdevumam un pieņemtajiem lēmumiem organizē un nodrošina projekta izpildi, veic praktiskās darbības infrastruktūras izveidei, lūdzam rīkojuma projekta 3.punktā kā 1.izpildītāju noteikt Kultūras ministriju. </w:t>
            </w:r>
          </w:p>
          <w:p w:rsidRPr="00AE77B5" w:rsidR="006B06AF" w:rsidP="006B06AF" w:rsidRDefault="006B06AF">
            <w:pPr>
              <w:pStyle w:val="Sarakstarindkopa"/>
              <w:ind w:left="0" w:firstLine="567"/>
              <w:jc w:val="both"/>
              <w:rPr>
                <w:rFonts w:ascii="Times New Roman" w:hAnsi="Times New Roman" w:cs="Times New Roman"/>
              </w:rPr>
            </w:pPr>
            <w:r w:rsidRPr="00AE77B5">
              <w:rPr>
                <w:rFonts w:ascii="Times New Roman" w:hAnsi="Times New Roman" w:cs="Times New Roman"/>
              </w:rPr>
              <w:t xml:space="preserve">Lūdzam rīkojuma projekta 3.punktu izteikt šādā redakcijā: </w:t>
            </w:r>
          </w:p>
          <w:p w:rsidRPr="00AE77B5" w:rsidR="006B06AF" w:rsidP="006B06AF" w:rsidRDefault="006B06AF">
            <w:pPr>
              <w:pStyle w:val="Sarakstarindkopa"/>
              <w:ind w:left="0" w:firstLine="567"/>
              <w:jc w:val="both"/>
              <w:rPr>
                <w:rFonts w:ascii="Times New Roman" w:hAnsi="Times New Roman" w:cs="Times New Roman"/>
              </w:rPr>
            </w:pPr>
            <w:r w:rsidRPr="00AE77B5">
              <w:rPr>
                <w:rFonts w:ascii="Times New Roman" w:hAnsi="Times New Roman" w:cs="Times New Roman"/>
              </w:rPr>
              <w:t xml:space="preserve">„3. Kultūras ministrijai sadarbībā ar Finanšu ministriju (valsts akciju sabiedrību “Valsts nekustamie īpašumi”) nodrošināt turpmākās darbības nacionālās koncertzāles projekta īstenošanai, tai skaitā: [..]”. </w:t>
            </w:r>
          </w:p>
          <w:p w:rsidRPr="00AE77B5" w:rsidR="006C789E" w:rsidP="006B06AF" w:rsidRDefault="006B06AF">
            <w:pPr>
              <w:pStyle w:val="Sarakstarindkopa"/>
              <w:ind w:left="0" w:firstLine="567"/>
              <w:jc w:val="both"/>
              <w:rPr>
                <w:rFonts w:ascii="Times New Roman" w:hAnsi="Times New Roman" w:cs="Times New Roman"/>
                <w:lang w:eastAsia="lv-LV"/>
              </w:rPr>
            </w:pPr>
            <w:r w:rsidRPr="00AE77B5">
              <w:rPr>
                <w:rFonts w:ascii="Times New Roman" w:hAnsi="Times New Roman" w:cs="Times New Roman"/>
              </w:rPr>
              <w:t xml:space="preserve">Lūdzam atbilstoši precizēt arī anotāciju un informatīvo ziņojumu. </w:t>
            </w:r>
          </w:p>
        </w:tc>
        <w:tc>
          <w:tcPr>
            <w:tcW w:w="1121" w:type="pct"/>
            <w:tcBorders>
              <w:top w:val="single" w:color="000000" w:sz="6" w:space="0"/>
              <w:left w:val="single" w:color="000000" w:sz="6" w:space="0"/>
              <w:bottom w:val="single" w:color="000000" w:sz="6" w:space="0"/>
              <w:right w:val="single" w:color="000000" w:sz="6" w:space="0"/>
            </w:tcBorders>
          </w:tcPr>
          <w:p w:rsidRPr="00AE77B5" w:rsidR="006C789E" w:rsidP="006B06AF" w:rsidRDefault="006B06AF">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B915B0" w:rsidP="00B915B0" w:rsidRDefault="00B915B0">
            <w:pPr>
              <w:jc w:val="both"/>
            </w:pPr>
            <w:r w:rsidRPr="00AE77B5">
              <w:rPr>
                <w:sz w:val="22"/>
                <w:szCs w:val="22"/>
              </w:rPr>
              <w:t xml:space="preserve">Precizēts rīkojuma projekta </w:t>
            </w:r>
            <w:r w:rsidRPr="00AE77B5">
              <w:rPr>
                <w:sz w:val="22"/>
                <w:szCs w:val="22"/>
              </w:rPr>
              <w:lastRenderedPageBreak/>
              <w:t>3.punkts šādā redakcijā:</w:t>
            </w:r>
          </w:p>
          <w:p w:rsidRPr="00AE77B5" w:rsidR="00B915B0" w:rsidP="00B915B0" w:rsidRDefault="00B915B0">
            <w:pPr>
              <w:jc w:val="both"/>
            </w:pPr>
          </w:p>
          <w:p w:rsidRPr="00AE77B5" w:rsidR="00B915B0" w:rsidP="00B915B0" w:rsidRDefault="00B915B0">
            <w:pPr>
              <w:jc w:val="both"/>
            </w:pPr>
            <w:r w:rsidRPr="00AE77B5">
              <w:rPr>
                <w:sz w:val="22"/>
                <w:szCs w:val="22"/>
              </w:rPr>
              <w:t>„3. Kultūras ministrijai sadarbībā ar Finanšu ministriju (valsts akciju sabiedrību „Valsts nekustamie īpašumi”) nodrošināt turpmākās darbības nacionālās koncertzāles projekta īstenošanai, tai skaitā:</w:t>
            </w:r>
          </w:p>
          <w:p w:rsidRPr="00AE77B5" w:rsidR="00B915B0" w:rsidP="00B915B0" w:rsidRDefault="00B915B0">
            <w:pPr>
              <w:jc w:val="both"/>
            </w:pPr>
            <w:r w:rsidRPr="00AE77B5">
              <w:rPr>
                <w:sz w:val="22"/>
                <w:szCs w:val="22"/>
              </w:rPr>
              <w:t>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Rīgā, atsavināšanas nepieciešamību nacionālās koncertzāles projekta vajadzībām, veikt nacionālās koncertzāles projekta īstenošanai nepieciešamo zemesgabalu apvienošanu un nodošanu valsts īpašumā;</w:t>
            </w:r>
          </w:p>
          <w:p w:rsidRPr="00AE77B5" w:rsidR="00B915B0" w:rsidP="00B915B0" w:rsidRDefault="00B915B0">
            <w:pPr>
              <w:jc w:val="both"/>
            </w:pPr>
            <w:r w:rsidRPr="00AE77B5">
              <w:rPr>
                <w:sz w:val="22"/>
                <w:szCs w:val="22"/>
              </w:rPr>
              <w:t>3.2. nodrošināt finanšu un ekonomisko aprēķinu izstrādi nacionālās koncertzāles projektam (ietilpība līdz 1 400 sēdvietām), tai skaitā paredzot izvērtējumu no komercdarbības atbalsta viedokļa, konkurences neitralitātes un tirgus nepilnības viedokļa;</w:t>
            </w:r>
          </w:p>
          <w:p w:rsidRPr="00AE77B5" w:rsidR="00B915B0" w:rsidP="00B915B0" w:rsidRDefault="00B915B0">
            <w:pPr>
              <w:jc w:val="both"/>
            </w:pPr>
            <w:r w:rsidRPr="00AE77B5">
              <w:rPr>
                <w:sz w:val="22"/>
                <w:szCs w:val="22"/>
              </w:rPr>
              <w:t xml:space="preserve">3.3. veikt nekustamā īpašuma </w:t>
            </w:r>
            <w:r w:rsidRPr="00AE77B5">
              <w:rPr>
                <w:sz w:val="22"/>
                <w:szCs w:val="22"/>
              </w:rPr>
              <w:lastRenderedPageBreak/>
              <w:t>(nekustamā īpašuma kadastra Nr.0100 010 0042) – Elizabetes ielā 2, Rīgā, sastāvā esošās būves demontāžas plānošanas, projektēšanas un demontāžas darbu īstenošanu;</w:t>
            </w:r>
          </w:p>
          <w:p w:rsidRPr="00AE77B5" w:rsidR="006C789E" w:rsidP="00B915B0" w:rsidRDefault="00B915B0">
            <w:pPr>
              <w:jc w:val="both"/>
            </w:pPr>
            <w:r w:rsidRPr="00AE77B5">
              <w:rPr>
                <w:sz w:val="22"/>
                <w:szCs w:val="22"/>
              </w:rPr>
              <w:t>3.4. veikt darbības, lai nodrošinātu starptautiska metu konkursa izsludināšanu.”</w:t>
            </w:r>
          </w:p>
          <w:p w:rsidRPr="00AE77B5" w:rsidR="001D2572" w:rsidP="00B915B0" w:rsidRDefault="001D2572">
            <w:pPr>
              <w:jc w:val="both"/>
            </w:pPr>
          </w:p>
          <w:p w:rsidRPr="00AE77B5" w:rsidR="001D2572" w:rsidP="00B915B0" w:rsidRDefault="001D2572">
            <w:pPr>
              <w:jc w:val="both"/>
            </w:pPr>
            <w:r w:rsidRPr="00AE77B5">
              <w:rPr>
                <w:sz w:val="22"/>
                <w:szCs w:val="22"/>
              </w:rPr>
              <w:t>Precizēta informatīvā ziņojuma 3.nodaļa „Priekšlikumi turpmākai rīcībai”</w:t>
            </w:r>
            <w:r w:rsidRPr="00AE77B5" w:rsidR="00027E13">
              <w:rPr>
                <w:sz w:val="22"/>
                <w:szCs w:val="22"/>
              </w:rPr>
              <w:t xml:space="preserve"> un rīkojuma projekta sākotnējās ietekmes novērtējuma ziņojuma (anotācijas) I. sadaļas 2.punkts</w:t>
            </w:r>
            <w:r w:rsidRPr="00AE77B5">
              <w:rPr>
                <w:sz w:val="22"/>
                <w:szCs w:val="22"/>
              </w:rPr>
              <w:t>.</w:t>
            </w:r>
          </w:p>
        </w:tc>
      </w:tr>
      <w:tr w:rsidRPr="00AE77B5" w:rsidR="006C789E" w:rsidTr="006B06AF">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6C789E" w:rsidP="00A33041" w:rsidRDefault="006B06AF">
            <w:pPr>
              <w:pStyle w:val="naisc"/>
              <w:spacing w:before="0" w:after="0"/>
            </w:pPr>
            <w:r w:rsidRPr="00AE77B5">
              <w:rPr>
                <w:sz w:val="22"/>
                <w:szCs w:val="22"/>
              </w:rPr>
              <w:lastRenderedPageBreak/>
              <w:t>7.</w:t>
            </w:r>
          </w:p>
        </w:tc>
        <w:tc>
          <w:tcPr>
            <w:tcW w:w="1227" w:type="pct"/>
            <w:tcBorders>
              <w:top w:val="single" w:color="000000" w:sz="6" w:space="0"/>
              <w:left w:val="single" w:color="000000" w:sz="6" w:space="0"/>
              <w:bottom w:val="single" w:color="000000" w:sz="6" w:space="0"/>
              <w:right w:val="single" w:color="000000" w:sz="6" w:space="0"/>
            </w:tcBorders>
          </w:tcPr>
          <w:p w:rsidRPr="00AE77B5" w:rsidR="006C789E" w:rsidP="00DE504B" w:rsidRDefault="006B06AF">
            <w:pPr>
              <w:jc w:val="both"/>
            </w:pPr>
            <w:r w:rsidRPr="00AE77B5">
              <w:rPr>
                <w:sz w:val="22"/>
                <w:szCs w:val="22"/>
              </w:rPr>
              <w:t>Rīkojuma projekta 3.punkts:</w:t>
            </w:r>
          </w:p>
          <w:p w:rsidRPr="00AE77B5" w:rsidR="006B06AF" w:rsidP="00DE504B" w:rsidRDefault="006B06AF">
            <w:pPr>
              <w:jc w:val="both"/>
            </w:pPr>
          </w:p>
          <w:p w:rsidRPr="00AE77B5" w:rsidR="006B06AF" w:rsidP="006B06AF" w:rsidRDefault="006B06AF">
            <w:pPr>
              <w:jc w:val="both"/>
            </w:pPr>
            <w:r w:rsidRPr="00AE77B5">
              <w:rPr>
                <w:sz w:val="22"/>
                <w:szCs w:val="22"/>
              </w:rPr>
              <w:t>„3. Finanšu ministrijai (valsts akciju sabiedrībai „Valsts nekustamie īpašumi”) sadarbībā ar Kultūras ministriju nodrošināt turpmākās darbības nacionālās koncertzāles projekta īstenošanai, tai skaitā:</w:t>
            </w:r>
          </w:p>
          <w:p w:rsidRPr="00AE77B5" w:rsidR="006B06AF" w:rsidP="006B06AF" w:rsidRDefault="006B06AF">
            <w:pPr>
              <w:jc w:val="both"/>
            </w:pPr>
            <w:r w:rsidRPr="00AE77B5">
              <w:rPr>
                <w:sz w:val="22"/>
                <w:szCs w:val="22"/>
              </w:rPr>
              <w:t xml:space="preserve">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Rīgā, atsavināšanas nepieciešamību nacionālās koncertzāles projekta </w:t>
            </w:r>
            <w:r w:rsidRPr="00AE77B5">
              <w:rPr>
                <w:sz w:val="22"/>
                <w:szCs w:val="22"/>
              </w:rPr>
              <w:lastRenderedPageBreak/>
              <w:t>vajadzībām, veikt nacionālās koncertzāles projekta īstenošanai nepieciešamo zemesgabalu apvienošanu un nodošanu valsts īpašumā;</w:t>
            </w:r>
          </w:p>
          <w:p w:rsidRPr="00AE77B5" w:rsidR="006B06AF" w:rsidP="006B06AF" w:rsidRDefault="006B06AF">
            <w:pPr>
              <w:jc w:val="both"/>
            </w:pPr>
            <w:r w:rsidRPr="00AE77B5">
              <w:rPr>
                <w:sz w:val="22"/>
                <w:szCs w:val="22"/>
              </w:rPr>
              <w:t>3.2. veikt nekustamā īpašuma (nekustamā īpašuma kadastra Nr.0100 010 0042) – Elizabetes ielā 2, Rīgā, sastāvā esošās būves demontāžas plānošanas, projektēšanas un demontāžas darbu īstenošanu;</w:t>
            </w:r>
          </w:p>
          <w:p w:rsidRPr="00AE77B5" w:rsidR="006B06AF" w:rsidP="006B06AF" w:rsidRDefault="006B06AF">
            <w:pPr>
              <w:jc w:val="both"/>
            </w:pPr>
            <w:r w:rsidRPr="00AE77B5">
              <w:rPr>
                <w:sz w:val="22"/>
                <w:szCs w:val="22"/>
              </w:rPr>
              <w:t>3.3. veikt darbības, lai nodrošinātu starptautiska metu konkursa izsludināšanu;</w:t>
            </w:r>
          </w:p>
          <w:p w:rsidRPr="00AE77B5" w:rsidR="006B06AF" w:rsidP="006B06AF" w:rsidRDefault="006B06AF">
            <w:pPr>
              <w:jc w:val="both"/>
            </w:pPr>
            <w:r w:rsidRPr="00AE77B5">
              <w:rPr>
                <w:sz w:val="22"/>
                <w:szCs w:val="22"/>
              </w:rPr>
              <w:t>3.4. nodrošināt finanšu un ekonomisko aprēķinu izstrādi nacionālās koncertzāles projektam (ietilpība līdz 1 400 sēdvietām), tai skaitā paredzot izvērtējumu no komercdarbības atbalsta viedokļa, konkurences neitralitātes un tirgus nepilnības viedokļa.”</w:t>
            </w:r>
          </w:p>
        </w:tc>
        <w:tc>
          <w:tcPr>
            <w:tcW w:w="1222" w:type="pct"/>
            <w:tcBorders>
              <w:top w:val="single" w:color="000000" w:sz="6" w:space="0"/>
              <w:left w:val="single" w:color="000000" w:sz="6" w:space="0"/>
              <w:bottom w:val="single" w:color="000000" w:sz="6" w:space="0"/>
              <w:right w:val="single" w:color="000000" w:sz="6" w:space="0"/>
            </w:tcBorders>
          </w:tcPr>
          <w:p w:rsidRPr="00AE77B5" w:rsidR="006B06AF" w:rsidP="006B06AF" w:rsidRDefault="006B06AF">
            <w:pPr>
              <w:jc w:val="both"/>
              <w:rPr>
                <w:b/>
              </w:rPr>
            </w:pPr>
            <w:r w:rsidRPr="00AE77B5">
              <w:rPr>
                <w:b/>
                <w:sz w:val="22"/>
                <w:szCs w:val="22"/>
              </w:rPr>
              <w:lastRenderedPageBreak/>
              <w:t>Finanšu ministrija:</w:t>
            </w:r>
          </w:p>
          <w:p w:rsidRPr="00AE77B5" w:rsidR="006B06AF" w:rsidP="006B06AF" w:rsidRDefault="006B06AF">
            <w:pPr>
              <w:ind w:firstLine="567"/>
              <w:jc w:val="both"/>
            </w:pPr>
            <w:r w:rsidRPr="00AE77B5">
              <w:rPr>
                <w:sz w:val="22"/>
                <w:szCs w:val="22"/>
                <w:lang w:eastAsia="en-US"/>
              </w:rPr>
              <w:t>Lai nodrošinātu korektu nacionālās koncertzāles projekta īstenošanu, t.sk. no komercdarbības atbalsta viedokļa, lūdzam precizēt rīkojumu un noteikt, ka rīkojuma 3.4.apakšpunktā noteiktās darbības (</w:t>
            </w:r>
            <w:r w:rsidRPr="00AE77B5">
              <w:rPr>
                <w:iCs/>
                <w:sz w:val="22"/>
                <w:szCs w:val="22"/>
                <w:lang w:eastAsia="en-US"/>
              </w:rPr>
              <w:t>finanšu un ekonomiskā aprēķina izstrāde nacionālās koncertzāles projektam (ietilpība līdz 1 400 sēdvietām), tai skaitā paredzot izvērtējumu no komercdarbības atbalsta viedokļa, konkurences neitralitātes un tirgus nepilnības viedokļa</w:t>
            </w:r>
            <w:r w:rsidRPr="00AE77B5">
              <w:rPr>
                <w:sz w:val="22"/>
                <w:szCs w:val="22"/>
                <w:lang w:eastAsia="en-US"/>
              </w:rPr>
              <w:t xml:space="preserve">) jebkurā gadījumā ir veicamas pirms tiek uzsākti jebkādi darbi pie projekta īstenošanas, t.sk. arī pirms rīkojuma 3.2.apakšpunktā minēto darbību īstenošanas. Attiecīgi lūdzam precizēt rīkojuma </w:t>
            </w:r>
            <w:r w:rsidRPr="00AE77B5">
              <w:rPr>
                <w:sz w:val="22"/>
                <w:szCs w:val="22"/>
                <w:lang w:eastAsia="en-US"/>
              </w:rPr>
              <w:lastRenderedPageBreak/>
              <w:t>projektu. Vienlaicīgi lūdzam papildināt rīkojuma 3.4.apakšpunktu ar termiņu tajā minēto darbību veikšanai.</w:t>
            </w:r>
          </w:p>
          <w:p w:rsidRPr="00AE77B5" w:rsidR="006C789E" w:rsidP="006B06AF" w:rsidRDefault="006B06AF">
            <w:pPr>
              <w:ind w:firstLine="567"/>
              <w:jc w:val="both"/>
            </w:pPr>
            <w:r w:rsidRPr="00AE77B5">
              <w:rPr>
                <w:sz w:val="22"/>
                <w:szCs w:val="22"/>
              </w:rPr>
              <w:t xml:space="preserve">Tāpat lūdzam precizēt rīkojuma projekta 3.2., 3.3. un 3.4.apakšpunktu, nosakot nepieciešamo finansējumu un tā sadalījumu pa gadiem. Attiecīgi lūdzam precizēt arī informatīvo ziņojumu. </w:t>
            </w:r>
          </w:p>
        </w:tc>
        <w:tc>
          <w:tcPr>
            <w:tcW w:w="1121" w:type="pct"/>
            <w:tcBorders>
              <w:top w:val="single" w:color="000000" w:sz="6" w:space="0"/>
              <w:left w:val="single" w:color="000000" w:sz="6" w:space="0"/>
              <w:bottom w:val="single" w:color="000000" w:sz="6" w:space="0"/>
              <w:right w:val="single" w:color="000000" w:sz="6" w:space="0"/>
            </w:tcBorders>
          </w:tcPr>
          <w:p w:rsidRPr="00AE77B5" w:rsidR="006C789E" w:rsidP="006B06AF" w:rsidRDefault="006B06AF">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B915B0" w:rsidP="00B915B0" w:rsidRDefault="00B915B0">
            <w:pPr>
              <w:jc w:val="both"/>
            </w:pPr>
            <w:r w:rsidRPr="00AE77B5">
              <w:rPr>
                <w:sz w:val="22"/>
                <w:szCs w:val="22"/>
              </w:rPr>
              <w:t>Precizēts rīkojuma projekta 3.punkts šādā redakcijā:</w:t>
            </w:r>
          </w:p>
          <w:p w:rsidRPr="00AE77B5" w:rsidR="006C789E" w:rsidP="004F7427" w:rsidRDefault="006C789E">
            <w:pPr>
              <w:jc w:val="both"/>
            </w:pPr>
          </w:p>
          <w:p w:rsidRPr="00AE77B5" w:rsidR="00B915B0" w:rsidP="00B915B0" w:rsidRDefault="00B915B0">
            <w:pPr>
              <w:jc w:val="both"/>
            </w:pPr>
            <w:r w:rsidRPr="00AE77B5">
              <w:rPr>
                <w:sz w:val="22"/>
                <w:szCs w:val="22"/>
              </w:rPr>
              <w:t>„3. Kultūras ministrijai sadarbībā ar Finanšu ministriju (valsts akciju sabiedrību „Valsts nekustamie īpašumi”) nodrošināt turpmākās darbības nacionālās koncertzāles projekta īstenošanai, tai skaitā:</w:t>
            </w:r>
          </w:p>
          <w:p w:rsidRPr="00AE77B5" w:rsidR="00B915B0" w:rsidP="00B915B0" w:rsidRDefault="00B915B0">
            <w:pPr>
              <w:jc w:val="both"/>
            </w:pPr>
            <w:r w:rsidRPr="00AE77B5">
              <w:rPr>
                <w:sz w:val="22"/>
                <w:szCs w:val="22"/>
              </w:rPr>
              <w:t xml:space="preserve">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w:t>
            </w:r>
            <w:r w:rsidRPr="00AE77B5">
              <w:rPr>
                <w:sz w:val="22"/>
                <w:szCs w:val="22"/>
              </w:rPr>
              <w:lastRenderedPageBreak/>
              <w:t>Rīgā, atsavināšanas nepieciešamību nacionālās koncertzāles projekta vajadzībām, veikt nacionālās koncertzāles projekta īstenošanai nepieciešamo zemesgabalu apvienošanu un nodošanu valsts īpašumā;</w:t>
            </w:r>
          </w:p>
          <w:p w:rsidRPr="00AE77B5" w:rsidR="00B915B0" w:rsidP="00B915B0" w:rsidRDefault="00B915B0">
            <w:pPr>
              <w:jc w:val="both"/>
            </w:pPr>
            <w:r w:rsidRPr="00AE77B5">
              <w:rPr>
                <w:sz w:val="22"/>
                <w:szCs w:val="22"/>
              </w:rPr>
              <w:t>3.2. nodrošināt finanšu un ekonomisko aprēķinu izstrādi nacionālās koncertzāles projektam (ietilpība līdz 1 400 sēdvietām), tai skaitā paredzot izvērtējumu no komercdarbības atbalsta viedokļa, konkurences neitralitātes un tirgus nepilnības viedokļa;</w:t>
            </w:r>
          </w:p>
          <w:p w:rsidRPr="00AE77B5" w:rsidR="00B915B0" w:rsidP="00B915B0" w:rsidRDefault="00B915B0">
            <w:pPr>
              <w:jc w:val="both"/>
            </w:pPr>
            <w:r w:rsidRPr="00AE77B5">
              <w:rPr>
                <w:sz w:val="22"/>
                <w:szCs w:val="22"/>
              </w:rPr>
              <w:t>3.3. veikt nekustamā īpašuma (nekustamā īpašuma kadastra Nr.0100 010 0042) – Elizabetes ielā 2, Rīgā, sastāvā esošās būves demontāžas plānošanas, projektēšanas un demontāžas darbu īstenošanu;</w:t>
            </w:r>
          </w:p>
          <w:p w:rsidRPr="00AE77B5" w:rsidR="00B915B0" w:rsidP="00B915B0" w:rsidRDefault="00B915B0">
            <w:pPr>
              <w:jc w:val="both"/>
            </w:pPr>
            <w:r w:rsidRPr="00AE77B5">
              <w:rPr>
                <w:sz w:val="22"/>
                <w:szCs w:val="22"/>
              </w:rPr>
              <w:t>3.4. veikt darbības, lai nodrošinātu starptautiska metu konkursa izsludināšanu.”</w:t>
            </w:r>
          </w:p>
          <w:p w:rsidRPr="00AE77B5" w:rsidR="001D2572" w:rsidP="00B915B0" w:rsidRDefault="001D2572">
            <w:pPr>
              <w:jc w:val="both"/>
            </w:pPr>
          </w:p>
          <w:p w:rsidRPr="00AE77B5" w:rsidR="001D2572" w:rsidP="00B915B0" w:rsidRDefault="00027E13">
            <w:pPr>
              <w:jc w:val="both"/>
            </w:pPr>
            <w:r w:rsidRPr="00AE77B5">
              <w:rPr>
                <w:sz w:val="22"/>
                <w:szCs w:val="22"/>
              </w:rPr>
              <w:t>Precizēta informatīvā ziņojuma 3.nodaļa „Priekšlikumi turpmākai rīcībai” un rīkojuma projekta sākotnējās ietekmes novērtējuma ziņojuma (anotācijas) I. sadaļas 2.punkts.</w:t>
            </w:r>
          </w:p>
        </w:tc>
      </w:tr>
      <w:tr w:rsidRPr="00AE77B5" w:rsidR="006B06AF" w:rsidTr="00571D8D">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6B06AF" w:rsidP="00A33041" w:rsidRDefault="006B06AF">
            <w:pPr>
              <w:pStyle w:val="naisc"/>
              <w:spacing w:before="0" w:after="0"/>
            </w:pPr>
            <w:r w:rsidRPr="00AE77B5">
              <w:rPr>
                <w:sz w:val="22"/>
                <w:szCs w:val="22"/>
              </w:rPr>
              <w:lastRenderedPageBreak/>
              <w:t>8.</w:t>
            </w:r>
          </w:p>
        </w:tc>
        <w:tc>
          <w:tcPr>
            <w:tcW w:w="1227" w:type="pct"/>
            <w:tcBorders>
              <w:top w:val="single" w:color="000000" w:sz="6" w:space="0"/>
              <w:left w:val="single" w:color="000000" w:sz="6" w:space="0"/>
              <w:bottom w:val="single" w:color="000000" w:sz="6" w:space="0"/>
              <w:right w:val="single" w:color="000000" w:sz="6" w:space="0"/>
            </w:tcBorders>
          </w:tcPr>
          <w:p w:rsidRPr="00AE77B5" w:rsidR="006B06AF" w:rsidP="00973BF1" w:rsidRDefault="00973BF1">
            <w:pPr>
              <w:jc w:val="both"/>
            </w:pPr>
            <w:r w:rsidRPr="00AE77B5">
              <w:rPr>
                <w:sz w:val="22"/>
                <w:szCs w:val="22"/>
              </w:rPr>
              <w:t xml:space="preserve">Informatīvā ziņojuma </w:t>
            </w:r>
            <w:r w:rsidRPr="00AE77B5" w:rsidR="00925A4B">
              <w:rPr>
                <w:sz w:val="22"/>
                <w:szCs w:val="22"/>
              </w:rPr>
              <w:t xml:space="preserve">3.nodaļa „Priekšlikumi turpmākai rīcībai” </w:t>
            </w:r>
            <w:r w:rsidRPr="00AE77B5">
              <w:rPr>
                <w:sz w:val="22"/>
                <w:szCs w:val="22"/>
              </w:rPr>
              <w:t xml:space="preserve">un rīkojuma projekta sākotnējās </w:t>
            </w:r>
            <w:r w:rsidRPr="00AE77B5">
              <w:rPr>
                <w:sz w:val="22"/>
                <w:szCs w:val="22"/>
              </w:rPr>
              <w:lastRenderedPageBreak/>
              <w:t>ietekmes novērtējuma ziņojuma (anotācijas) III. sadaļas 6.punkts.</w:t>
            </w:r>
          </w:p>
        </w:tc>
        <w:tc>
          <w:tcPr>
            <w:tcW w:w="1222" w:type="pct"/>
            <w:tcBorders>
              <w:top w:val="single" w:color="000000" w:sz="6" w:space="0"/>
              <w:left w:val="single" w:color="000000" w:sz="6" w:space="0"/>
              <w:bottom w:val="single" w:color="000000" w:sz="6" w:space="0"/>
              <w:right w:val="single" w:color="000000" w:sz="6" w:space="0"/>
            </w:tcBorders>
          </w:tcPr>
          <w:p w:rsidRPr="00AE77B5" w:rsidR="00571D8D" w:rsidP="00571D8D" w:rsidRDefault="00571D8D">
            <w:pPr>
              <w:jc w:val="both"/>
              <w:rPr>
                <w:b/>
              </w:rPr>
            </w:pPr>
            <w:r w:rsidRPr="00AE77B5">
              <w:rPr>
                <w:b/>
                <w:sz w:val="22"/>
                <w:szCs w:val="22"/>
              </w:rPr>
              <w:lastRenderedPageBreak/>
              <w:t>Finanšu ministrija:</w:t>
            </w:r>
          </w:p>
          <w:p w:rsidRPr="00AE77B5" w:rsidR="006B06AF" w:rsidP="006B06AF" w:rsidRDefault="00571D8D">
            <w:pPr>
              <w:jc w:val="both"/>
              <w:rPr>
                <w:b/>
              </w:rPr>
            </w:pPr>
            <w:r w:rsidRPr="00AE77B5">
              <w:rPr>
                <w:sz w:val="22"/>
                <w:szCs w:val="22"/>
                <w:lang w:eastAsia="en-US"/>
              </w:rPr>
              <w:t xml:space="preserve">Ņemot vērā anotācijā ietverto informāciju, ka Nacionālās </w:t>
            </w:r>
            <w:r w:rsidRPr="00AE77B5">
              <w:rPr>
                <w:sz w:val="22"/>
                <w:szCs w:val="22"/>
                <w:lang w:eastAsia="en-US"/>
              </w:rPr>
              <w:lastRenderedPageBreak/>
              <w:t xml:space="preserve">koncertzāles projektēšanai, nojaukšanas projektēšanai un nojaukšanai, starptautiska meta projekta konkursam 2021.gadā plānojams finansējums 7 000 </w:t>
            </w:r>
            <w:proofErr w:type="spellStart"/>
            <w:r w:rsidRPr="00AE77B5">
              <w:rPr>
                <w:sz w:val="22"/>
                <w:szCs w:val="22"/>
                <w:lang w:eastAsia="en-US"/>
              </w:rPr>
              <w:t>000</w:t>
            </w:r>
            <w:proofErr w:type="spellEnd"/>
            <w:r w:rsidRPr="00AE77B5">
              <w:rPr>
                <w:sz w:val="22"/>
                <w:szCs w:val="22"/>
                <w:lang w:eastAsia="en-US"/>
              </w:rPr>
              <w:t xml:space="preserve"> </w:t>
            </w:r>
            <w:r w:rsidRPr="00AE77B5">
              <w:rPr>
                <w:i/>
                <w:sz w:val="22"/>
                <w:szCs w:val="22"/>
                <w:lang w:eastAsia="en-US"/>
              </w:rPr>
              <w:t>euro</w:t>
            </w:r>
            <w:r w:rsidRPr="00AE77B5">
              <w:rPr>
                <w:sz w:val="22"/>
                <w:szCs w:val="22"/>
                <w:lang w:eastAsia="en-US"/>
              </w:rPr>
              <w:t xml:space="preserve">, informatīvais ziņojums ir papildināms, norādot paredzētā finansējuma sadalījumu pa izdevumu pozīcijām. Attiecīgi arī anotācijas III sadaļas “Tiesību akta projekta ietekme uz valsts budžetu un pašvaldību budžetiem” 6.punkts ir papildināms ar aprēķiniem, kas pamato Nacionālās koncertzāles projektēšanai, nojaukšanas projektēšanai un nojaukšanai, starptautiska meta projekta konkursam 2021.gadā plānoto finansējumu 7 000 </w:t>
            </w:r>
            <w:proofErr w:type="spellStart"/>
            <w:r w:rsidRPr="00AE77B5">
              <w:rPr>
                <w:sz w:val="22"/>
                <w:szCs w:val="22"/>
                <w:lang w:eastAsia="en-US"/>
              </w:rPr>
              <w:t>000</w:t>
            </w:r>
            <w:proofErr w:type="spellEnd"/>
            <w:r w:rsidRPr="00AE77B5">
              <w:rPr>
                <w:sz w:val="22"/>
                <w:szCs w:val="22"/>
                <w:lang w:eastAsia="en-US"/>
              </w:rPr>
              <w:t xml:space="preserve"> </w:t>
            </w:r>
            <w:r w:rsidRPr="00AE77B5">
              <w:rPr>
                <w:i/>
                <w:sz w:val="22"/>
                <w:szCs w:val="22"/>
                <w:lang w:eastAsia="en-US"/>
              </w:rPr>
              <w:t>euro</w:t>
            </w:r>
            <w:r w:rsidRPr="00AE77B5">
              <w:rPr>
                <w:sz w:val="22"/>
                <w:szCs w:val="22"/>
                <w:lang w:eastAsia="en-US"/>
              </w:rPr>
              <w:t xml:space="preserve"> apmērā.</w:t>
            </w:r>
          </w:p>
        </w:tc>
        <w:tc>
          <w:tcPr>
            <w:tcW w:w="1121" w:type="pct"/>
            <w:tcBorders>
              <w:top w:val="single" w:color="000000" w:sz="6" w:space="0"/>
              <w:left w:val="single" w:color="000000" w:sz="6" w:space="0"/>
              <w:bottom w:val="single" w:color="000000" w:sz="6" w:space="0"/>
              <w:right w:val="single" w:color="000000" w:sz="6" w:space="0"/>
            </w:tcBorders>
          </w:tcPr>
          <w:p w:rsidRPr="00AE77B5" w:rsidR="006B06AF" w:rsidP="006B06AF" w:rsidRDefault="00571D8D">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6B06AF" w:rsidP="004F7427" w:rsidRDefault="00925A4B">
            <w:pPr>
              <w:jc w:val="both"/>
            </w:pPr>
            <w:r w:rsidRPr="00AE77B5">
              <w:rPr>
                <w:sz w:val="22"/>
                <w:szCs w:val="22"/>
              </w:rPr>
              <w:t xml:space="preserve">Precizēta informatīvā ziņojuma 3.nodaļa „Priekšlikumi turpmākai rīcībai” </w:t>
            </w:r>
            <w:r w:rsidRPr="00AE77B5" w:rsidR="00973BF1">
              <w:rPr>
                <w:sz w:val="22"/>
                <w:szCs w:val="22"/>
              </w:rPr>
              <w:t xml:space="preserve">un rīkojuma projekta </w:t>
            </w:r>
            <w:r w:rsidRPr="00AE77B5" w:rsidR="00973BF1">
              <w:rPr>
                <w:sz w:val="22"/>
                <w:szCs w:val="22"/>
              </w:rPr>
              <w:lastRenderedPageBreak/>
              <w:t>sākotnējās ietekmes novērtējuma ziņojuma (anotācijas) III. sadaļas 6.punkts.</w:t>
            </w:r>
          </w:p>
        </w:tc>
      </w:tr>
      <w:tr w:rsidRPr="00AE77B5" w:rsidR="00571D8D" w:rsidTr="00AE77B5">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571D8D" w:rsidP="00A33041" w:rsidRDefault="00571D8D">
            <w:pPr>
              <w:pStyle w:val="naisc"/>
              <w:spacing w:before="0" w:after="0"/>
            </w:pPr>
            <w:r w:rsidRPr="00AE77B5">
              <w:rPr>
                <w:sz w:val="22"/>
                <w:szCs w:val="22"/>
              </w:rPr>
              <w:lastRenderedPageBreak/>
              <w:t>9.</w:t>
            </w:r>
          </w:p>
        </w:tc>
        <w:tc>
          <w:tcPr>
            <w:tcW w:w="1227" w:type="pct"/>
            <w:tcBorders>
              <w:top w:val="single" w:color="000000" w:sz="6" w:space="0"/>
              <w:left w:val="single" w:color="000000" w:sz="6" w:space="0"/>
              <w:bottom w:val="single" w:color="000000" w:sz="6" w:space="0"/>
              <w:right w:val="single" w:color="000000" w:sz="6" w:space="0"/>
            </w:tcBorders>
          </w:tcPr>
          <w:p w:rsidRPr="00AE77B5" w:rsidR="00571D8D" w:rsidP="00DE504B" w:rsidRDefault="0028012E">
            <w:pPr>
              <w:jc w:val="both"/>
            </w:pPr>
            <w:r w:rsidRPr="00AE77B5">
              <w:rPr>
                <w:sz w:val="22"/>
                <w:szCs w:val="22"/>
              </w:rPr>
              <w:t>Rīkojuma projekta sākotnējās ietekmes novērtējuma ziņojuma (anotācijas) III. sadaļas 6.punkts.</w:t>
            </w:r>
          </w:p>
        </w:tc>
        <w:tc>
          <w:tcPr>
            <w:tcW w:w="1222" w:type="pct"/>
            <w:tcBorders>
              <w:top w:val="single" w:color="000000" w:sz="6" w:space="0"/>
              <w:left w:val="single" w:color="000000" w:sz="6" w:space="0"/>
              <w:bottom w:val="single" w:color="000000" w:sz="6" w:space="0"/>
              <w:right w:val="single" w:color="000000" w:sz="6" w:space="0"/>
            </w:tcBorders>
          </w:tcPr>
          <w:p w:rsidRPr="00AE77B5" w:rsidR="00571D8D" w:rsidP="00571D8D" w:rsidRDefault="00571D8D">
            <w:pPr>
              <w:jc w:val="both"/>
              <w:rPr>
                <w:b/>
              </w:rPr>
            </w:pPr>
            <w:r w:rsidRPr="00AE77B5">
              <w:rPr>
                <w:b/>
                <w:sz w:val="22"/>
                <w:szCs w:val="22"/>
              </w:rPr>
              <w:t>Finanšu ministrija:</w:t>
            </w:r>
          </w:p>
          <w:p w:rsidRPr="00AE77B5" w:rsidR="00571D8D" w:rsidP="00571D8D" w:rsidRDefault="00571D8D">
            <w:pPr>
              <w:pStyle w:val="Bezatstarpm"/>
              <w:ind w:firstLine="567"/>
              <w:jc w:val="both"/>
              <w:rPr>
                <w:sz w:val="22"/>
                <w:szCs w:val="22"/>
              </w:rPr>
            </w:pPr>
            <w:r w:rsidRPr="00AE77B5">
              <w:rPr>
                <w:sz w:val="22"/>
                <w:szCs w:val="22"/>
              </w:rPr>
              <w:t xml:space="preserve">Atbilstoši anotācijas III.sadaļas 6.punktā norādītajam nacionālās koncertzāles projektēšanai, nojaukšanas projektēšanai un nojaukšanai, starptautiska meta projekta konkursam finansējums ir plānots tikai 2021.gadā. Rīkojuma projektā nav norādīts, kādā termiņā un no kādiem finanšu līdzekļiem tiks veiktas rīkojuma projekta 3.punktā minētās turpmākās darbības nacionālās koncertzāles projekta īstenošanai. Lūdzam papildināt anotāciju ar skaidrojumu, vai 2020.gadā ir plānots veikt kādas no </w:t>
            </w:r>
            <w:r w:rsidRPr="00AE77B5">
              <w:rPr>
                <w:sz w:val="22"/>
                <w:szCs w:val="22"/>
              </w:rPr>
              <w:lastRenderedPageBreak/>
              <w:t>nacionālās koncertzāles projekta īstenošanas darbībām un no kādiem finanšu līdzekļiem tās tiks īstenotas.</w:t>
            </w:r>
          </w:p>
          <w:p w:rsidRPr="00AE77B5" w:rsidR="00571D8D" w:rsidP="00571D8D" w:rsidRDefault="00571D8D">
            <w:pPr>
              <w:pStyle w:val="Bezatstarpm"/>
              <w:ind w:firstLine="567"/>
              <w:jc w:val="both"/>
              <w:rPr>
                <w:sz w:val="22"/>
                <w:szCs w:val="22"/>
              </w:rPr>
            </w:pPr>
            <w:r w:rsidRPr="00AE77B5">
              <w:rPr>
                <w:sz w:val="22"/>
                <w:szCs w:val="22"/>
              </w:rPr>
              <w:t>Vienlaikus norādām, ka saskaņā ar Likumu par budžetu un finanšu vadību budžeta finansētu institūciju, budžeta nefinansētu iestāžu un pašvaldību, kā arī kapitālsabiedrību, kurās ieguldīta valsts vai pašvaldību kapitāla daļa, vadītāji ir atbildīgi par Likumā par budžetu un finanšu vadību noteiktās kārtības un prasību ievērošanu, izpildi un kontroli, kā arī par budžeta līdzekļu efektīvu un ekonomisku izlietošanu atbilstoši paredzētajiem mērķiem.</w:t>
            </w:r>
          </w:p>
        </w:tc>
        <w:tc>
          <w:tcPr>
            <w:tcW w:w="1121" w:type="pct"/>
            <w:tcBorders>
              <w:top w:val="single" w:color="000000" w:sz="6" w:space="0"/>
              <w:left w:val="single" w:color="000000" w:sz="6" w:space="0"/>
              <w:bottom w:val="single" w:color="000000" w:sz="6" w:space="0"/>
              <w:right w:val="single" w:color="000000" w:sz="6" w:space="0"/>
            </w:tcBorders>
          </w:tcPr>
          <w:p w:rsidRPr="00AE77B5" w:rsidR="00571D8D" w:rsidP="006B06AF" w:rsidRDefault="00571D8D">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Pr="00AE77B5" w:rsidR="00571D8D" w:rsidP="0028012E" w:rsidRDefault="0028012E">
            <w:pPr>
              <w:jc w:val="both"/>
            </w:pPr>
            <w:r w:rsidRPr="00AE77B5">
              <w:rPr>
                <w:sz w:val="22"/>
                <w:szCs w:val="22"/>
              </w:rPr>
              <w:t>Precizēts rīkojuma projekta sākotnējās ietekmes novērtējuma ziņojuma (anotācijas) III. sadaļas 6.punkts.</w:t>
            </w:r>
          </w:p>
        </w:tc>
      </w:tr>
      <w:tr w:rsidRPr="00AE77B5" w:rsidR="00AE77B5" w:rsidTr="00AE77B5">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AE77B5" w:rsidP="00A33041" w:rsidRDefault="00AE77B5">
            <w:pPr>
              <w:pStyle w:val="naisc"/>
              <w:spacing w:before="0" w:after="0"/>
            </w:pPr>
            <w:r w:rsidRPr="00AE77B5">
              <w:rPr>
                <w:sz w:val="22"/>
                <w:szCs w:val="22"/>
              </w:rPr>
              <w:lastRenderedPageBreak/>
              <w:t>10.</w:t>
            </w:r>
          </w:p>
        </w:tc>
        <w:tc>
          <w:tcPr>
            <w:tcW w:w="1227" w:type="pct"/>
            <w:tcBorders>
              <w:top w:val="single" w:color="000000" w:sz="6" w:space="0"/>
              <w:left w:val="single" w:color="000000" w:sz="6" w:space="0"/>
              <w:bottom w:val="single" w:color="000000" w:sz="6" w:space="0"/>
              <w:right w:val="single" w:color="000000" w:sz="6" w:space="0"/>
            </w:tcBorders>
          </w:tcPr>
          <w:p w:rsidRPr="00AE77B5" w:rsidR="00AE77B5" w:rsidP="00645ED6" w:rsidRDefault="00EC5456">
            <w:pPr>
              <w:jc w:val="both"/>
            </w:pPr>
            <w:r>
              <w:rPr>
                <w:sz w:val="22"/>
                <w:szCs w:val="22"/>
              </w:rPr>
              <w:t>Informatīvais ziņojums</w:t>
            </w:r>
            <w:r w:rsidR="00645ED6">
              <w:rPr>
                <w:sz w:val="22"/>
                <w:szCs w:val="22"/>
              </w:rPr>
              <w:t>,</w:t>
            </w:r>
            <w:r>
              <w:rPr>
                <w:sz w:val="22"/>
                <w:szCs w:val="22"/>
              </w:rPr>
              <w:t xml:space="preserve"> protokollēmuma projekts</w:t>
            </w:r>
            <w:r w:rsidR="00645ED6">
              <w:rPr>
                <w:sz w:val="22"/>
                <w:szCs w:val="22"/>
              </w:rPr>
              <w:t xml:space="preserve"> un rīkojuma projekts</w:t>
            </w:r>
            <w:r>
              <w:rPr>
                <w:sz w:val="22"/>
                <w:szCs w:val="22"/>
              </w:rPr>
              <w:t>.</w:t>
            </w:r>
          </w:p>
        </w:tc>
        <w:tc>
          <w:tcPr>
            <w:tcW w:w="1222" w:type="pct"/>
            <w:tcBorders>
              <w:top w:val="single" w:color="000000" w:sz="6" w:space="0"/>
              <w:left w:val="single" w:color="000000" w:sz="6" w:space="0"/>
              <w:bottom w:val="single" w:color="000000" w:sz="6" w:space="0"/>
              <w:right w:val="single" w:color="000000" w:sz="6" w:space="0"/>
            </w:tcBorders>
          </w:tcPr>
          <w:p w:rsidRPr="00AE77B5" w:rsidR="00AE77B5" w:rsidP="00AE77B5" w:rsidRDefault="00AE77B5">
            <w:pPr>
              <w:jc w:val="both"/>
              <w:rPr>
                <w:b/>
              </w:rPr>
            </w:pPr>
            <w:r>
              <w:rPr>
                <w:b/>
                <w:sz w:val="22"/>
                <w:szCs w:val="22"/>
              </w:rPr>
              <w:t>Tieslietu</w:t>
            </w:r>
            <w:r w:rsidRPr="00AE77B5">
              <w:rPr>
                <w:b/>
                <w:sz w:val="22"/>
                <w:szCs w:val="22"/>
              </w:rPr>
              <w:t xml:space="preserve"> ministrija:</w:t>
            </w:r>
          </w:p>
          <w:p w:rsidRPr="00EC5456" w:rsidR="00AE77B5" w:rsidP="00EC5456" w:rsidRDefault="00EC5456">
            <w:pPr>
              <w:pStyle w:val="Virsraksts3"/>
              <w:shd w:val="clear" w:color="auto" w:fill="FFFFFF"/>
              <w:spacing w:before="0" w:beforeAutospacing="0" w:after="0" w:afterAutospacing="0"/>
              <w:jc w:val="both"/>
              <w:rPr>
                <w:b w:val="0"/>
                <w:sz w:val="22"/>
                <w:szCs w:val="22"/>
              </w:rPr>
            </w:pPr>
            <w:r w:rsidRPr="00EC5456">
              <w:rPr>
                <w:b w:val="0"/>
                <w:sz w:val="22"/>
                <w:szCs w:val="22"/>
              </w:rPr>
              <w:t>Attiecībā uz Informatīvo ziņojumu „Par nacionālās koncertzāles projekta īstenošanas gaitu un turpmāko virzību” un tam pievienoto Ministru kabineta sēdes protokollēmuma projektu norādām, ka, ņemot vērā projekta nozīmību un apmērus, kā arī publiskās privātās partnerības dažādus iespējamos īstenošanas variantus, Informatīvajā ziņojumā ir būtiski iekļaut izvērstu informāciju par plānoto publiskās privātās partnerības modeli un tā īstenošanu konkrētā projekta ietvaros.</w:t>
            </w:r>
          </w:p>
        </w:tc>
        <w:tc>
          <w:tcPr>
            <w:tcW w:w="1121" w:type="pct"/>
            <w:tcBorders>
              <w:top w:val="single" w:color="000000" w:sz="6" w:space="0"/>
              <w:left w:val="single" w:color="000000" w:sz="6" w:space="0"/>
              <w:bottom w:val="single" w:color="000000" w:sz="6" w:space="0"/>
              <w:right w:val="single" w:color="000000" w:sz="6" w:space="0"/>
            </w:tcBorders>
          </w:tcPr>
          <w:p w:rsidR="00AE77B5" w:rsidP="006B06AF" w:rsidRDefault="00AE77B5">
            <w:pPr>
              <w:jc w:val="center"/>
              <w:rPr>
                <w:b/>
              </w:rPr>
            </w:pPr>
            <w:r w:rsidRPr="00AE77B5">
              <w:rPr>
                <w:b/>
                <w:sz w:val="22"/>
                <w:szCs w:val="22"/>
              </w:rPr>
              <w:t>Ņemts vērā</w:t>
            </w:r>
          </w:p>
          <w:p w:rsidRPr="00645ED6" w:rsidR="00645ED6" w:rsidP="00645ED6" w:rsidRDefault="00645ED6">
            <w:pPr>
              <w:jc w:val="both"/>
            </w:pPr>
            <w:r>
              <w:rPr>
                <w:sz w:val="22"/>
                <w:szCs w:val="22"/>
              </w:rPr>
              <w:t>Informācija</w:t>
            </w:r>
            <w:r w:rsidRPr="00645ED6">
              <w:rPr>
                <w:sz w:val="22"/>
                <w:szCs w:val="22"/>
              </w:rPr>
              <w:t xml:space="preserve"> par plānoto publiskās privātās partnerības modeli un tā īstenošanu </w:t>
            </w:r>
            <w:r>
              <w:rPr>
                <w:sz w:val="22"/>
                <w:szCs w:val="22"/>
              </w:rPr>
              <w:t xml:space="preserve">nacionālās koncertzāles </w:t>
            </w:r>
            <w:r w:rsidRPr="00645ED6">
              <w:rPr>
                <w:sz w:val="22"/>
                <w:szCs w:val="22"/>
              </w:rPr>
              <w:t>projekta ietvaros</w:t>
            </w:r>
            <w:r>
              <w:rPr>
                <w:sz w:val="22"/>
                <w:szCs w:val="22"/>
              </w:rPr>
              <w:t xml:space="preserve"> tiks sagatavota pēc rīkojuma projekta 3.2.punktā paredzēto </w:t>
            </w:r>
            <w:r w:rsidRPr="00645ED6">
              <w:rPr>
                <w:sz w:val="22"/>
                <w:szCs w:val="22"/>
              </w:rPr>
              <w:t>finanšu</w:t>
            </w:r>
            <w:r>
              <w:rPr>
                <w:sz w:val="22"/>
                <w:szCs w:val="22"/>
              </w:rPr>
              <w:t xml:space="preserve"> un ekonomisko aprēķinu izstrādes un</w:t>
            </w:r>
            <w:r w:rsidRPr="00645ED6">
              <w:rPr>
                <w:sz w:val="22"/>
                <w:szCs w:val="22"/>
              </w:rPr>
              <w:t xml:space="preserve"> </w:t>
            </w:r>
            <w:r>
              <w:rPr>
                <w:sz w:val="22"/>
                <w:szCs w:val="22"/>
              </w:rPr>
              <w:t>iekļauta informatīvajā ziņojumā</w:t>
            </w:r>
            <w:r w:rsidRPr="00645ED6">
              <w:rPr>
                <w:sz w:val="22"/>
                <w:szCs w:val="22"/>
              </w:rPr>
              <w:t xml:space="preserve"> par nacionālās koncertzāles projekta īstenošanas gaitu</w:t>
            </w:r>
            <w:r>
              <w:rPr>
                <w:sz w:val="22"/>
                <w:szCs w:val="22"/>
              </w:rPr>
              <w:t>, kas tiks sagatavots atbilstoši rīkojuma projekta 4.punktā paredzētajam uzdevumam.</w:t>
            </w:r>
          </w:p>
        </w:tc>
        <w:tc>
          <w:tcPr>
            <w:tcW w:w="1137" w:type="pct"/>
            <w:tcBorders>
              <w:top w:val="single" w:color="auto" w:sz="4" w:space="0"/>
              <w:left w:val="single" w:color="auto" w:sz="4" w:space="0"/>
              <w:bottom w:val="single" w:color="auto" w:sz="4" w:space="0"/>
            </w:tcBorders>
          </w:tcPr>
          <w:p w:rsidRPr="00AE77B5" w:rsidR="00AE77B5" w:rsidP="0028012E" w:rsidRDefault="00645ED6">
            <w:pPr>
              <w:jc w:val="both"/>
            </w:pPr>
            <w:r>
              <w:rPr>
                <w:sz w:val="22"/>
                <w:szCs w:val="22"/>
              </w:rPr>
              <w:t>Informatīvais ziņojums, protokollēmuma projekts un rīkojuma projekts.</w:t>
            </w:r>
          </w:p>
        </w:tc>
      </w:tr>
      <w:tr w:rsidRPr="00AE77B5" w:rsidR="00AE77B5" w:rsidTr="00AE77B5">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AE77B5" w:rsidP="00A33041" w:rsidRDefault="00AE77B5">
            <w:pPr>
              <w:pStyle w:val="naisc"/>
              <w:spacing w:before="0" w:after="0"/>
            </w:pPr>
            <w:r>
              <w:rPr>
                <w:sz w:val="22"/>
                <w:szCs w:val="22"/>
              </w:rPr>
              <w:t>11.</w:t>
            </w:r>
          </w:p>
        </w:tc>
        <w:tc>
          <w:tcPr>
            <w:tcW w:w="1227" w:type="pct"/>
            <w:tcBorders>
              <w:top w:val="single" w:color="000000" w:sz="6" w:space="0"/>
              <w:left w:val="single" w:color="000000" w:sz="6" w:space="0"/>
              <w:bottom w:val="single" w:color="000000" w:sz="6" w:space="0"/>
              <w:right w:val="single" w:color="000000" w:sz="6" w:space="0"/>
            </w:tcBorders>
          </w:tcPr>
          <w:p w:rsidR="00AE77B5" w:rsidP="00DE504B" w:rsidRDefault="00915849">
            <w:pPr>
              <w:jc w:val="both"/>
            </w:pPr>
            <w:r>
              <w:rPr>
                <w:sz w:val="22"/>
                <w:szCs w:val="22"/>
              </w:rPr>
              <w:t xml:space="preserve">Rīkojuma projekta 1.1.punkts: </w:t>
            </w:r>
          </w:p>
          <w:p w:rsidR="00915849" w:rsidP="00DE504B" w:rsidRDefault="00915849">
            <w:pPr>
              <w:jc w:val="both"/>
            </w:pPr>
          </w:p>
          <w:p w:rsidRPr="00AE77B5" w:rsidR="00915849" w:rsidP="00DE504B" w:rsidRDefault="00915849">
            <w:pPr>
              <w:jc w:val="both"/>
            </w:pPr>
            <w:r>
              <w:rPr>
                <w:sz w:val="22"/>
                <w:szCs w:val="22"/>
              </w:rPr>
              <w:t>„1.1. </w:t>
            </w:r>
            <w:r w:rsidRPr="00915849">
              <w:rPr>
                <w:sz w:val="22"/>
                <w:szCs w:val="22"/>
              </w:rPr>
              <w:t xml:space="preserve">nekustamais īpašums </w:t>
            </w:r>
            <w:r w:rsidRPr="00915849">
              <w:rPr>
                <w:sz w:val="22"/>
                <w:szCs w:val="22"/>
              </w:rPr>
              <w:lastRenderedPageBreak/>
              <w:t>(nekustamā īpašuma kadastra Nr.0100 010 0042) – zemes vienība (zemes vienības kadastra apzīmējums 0100 010 0042) 1,6734 ha platībā un būve (būves kadastra apzīmējums 01000100042001) – Elizabetes ielā 2, Rīgā;</w:t>
            </w:r>
            <w:r>
              <w:rPr>
                <w:sz w:val="22"/>
                <w:szCs w:val="22"/>
              </w:rPr>
              <w:t>”</w:t>
            </w:r>
          </w:p>
        </w:tc>
        <w:tc>
          <w:tcPr>
            <w:tcW w:w="1222" w:type="pct"/>
            <w:tcBorders>
              <w:top w:val="single" w:color="000000" w:sz="6" w:space="0"/>
              <w:left w:val="single" w:color="000000" w:sz="6" w:space="0"/>
              <w:bottom w:val="single" w:color="000000" w:sz="6" w:space="0"/>
              <w:right w:val="single" w:color="000000" w:sz="6" w:space="0"/>
            </w:tcBorders>
          </w:tcPr>
          <w:p w:rsidRPr="00915849" w:rsidR="00AE77B5" w:rsidP="00CC45E6" w:rsidRDefault="00AE77B5">
            <w:pPr>
              <w:jc w:val="both"/>
              <w:rPr>
                <w:b/>
              </w:rPr>
            </w:pPr>
            <w:r w:rsidRPr="00915849">
              <w:rPr>
                <w:b/>
                <w:sz w:val="22"/>
                <w:szCs w:val="22"/>
              </w:rPr>
              <w:lastRenderedPageBreak/>
              <w:t>Tieslietu ministrija:</w:t>
            </w:r>
          </w:p>
          <w:p w:rsidRPr="00AE77B5" w:rsidR="00AE77B5" w:rsidP="00915849" w:rsidRDefault="00915849">
            <w:pPr>
              <w:pStyle w:val="Virsraksts3"/>
              <w:shd w:val="clear" w:color="auto" w:fill="FFFFFF"/>
              <w:spacing w:before="0" w:beforeAutospacing="0" w:after="0" w:afterAutospacing="0"/>
              <w:jc w:val="both"/>
              <w:rPr>
                <w:b w:val="0"/>
                <w:sz w:val="22"/>
                <w:szCs w:val="22"/>
              </w:rPr>
            </w:pPr>
            <w:bookmarkStart w:name="_Hlk43132045" w:id="0"/>
            <w:r w:rsidRPr="00915849">
              <w:rPr>
                <w:b w:val="0"/>
                <w:sz w:val="22"/>
                <w:szCs w:val="22"/>
              </w:rPr>
              <w:t xml:space="preserve">Tieslietu ministrija norāda, ka no paskaidrojošajiem dokumentiem </w:t>
            </w:r>
            <w:r w:rsidRPr="00915849">
              <w:rPr>
                <w:b w:val="0"/>
                <w:sz w:val="22"/>
                <w:szCs w:val="22"/>
              </w:rPr>
              <w:lastRenderedPageBreak/>
              <w:t xml:space="preserve">secināms, ka Rīkojuma projekta 1.1. apakšpunktā minētā nekustamā īpašuma sastāvs nav skaidrs, jo būves ar kadastra apzīmējumiem 01000100042004 un </w:t>
            </w:r>
            <w:bookmarkStart w:name="_Hlk43132172" w:id="1"/>
            <w:r w:rsidRPr="00915849">
              <w:rPr>
                <w:b w:val="0"/>
                <w:sz w:val="22"/>
                <w:szCs w:val="22"/>
              </w:rPr>
              <w:t>01000100042005</w:t>
            </w:r>
            <w:bookmarkEnd w:id="1"/>
            <w:r w:rsidRPr="00915849">
              <w:rPr>
                <w:b w:val="0"/>
                <w:sz w:val="22"/>
                <w:szCs w:val="22"/>
              </w:rPr>
              <w:t xml:space="preserve"> nav ierakstītas zemesgrāmatā</w:t>
            </w:r>
            <w:bookmarkEnd w:id="0"/>
            <w:r w:rsidRPr="00915849">
              <w:rPr>
                <w:b w:val="0"/>
                <w:sz w:val="22"/>
                <w:szCs w:val="22"/>
              </w:rPr>
              <w:t>, un saskaņā ar Kadastra informācijas sistēmas datiem būve ar kadastra apzīmējumu 01000100042005 ir VNĪ lietojumā. Ievērojot minēto lūdzam sniegt informāciju par nekustamā īpašuma sastāvu.</w:t>
            </w:r>
          </w:p>
        </w:tc>
        <w:tc>
          <w:tcPr>
            <w:tcW w:w="1121" w:type="pct"/>
            <w:tcBorders>
              <w:top w:val="single" w:color="000000" w:sz="6" w:space="0"/>
              <w:left w:val="single" w:color="000000" w:sz="6" w:space="0"/>
              <w:bottom w:val="single" w:color="000000" w:sz="6" w:space="0"/>
              <w:right w:val="single" w:color="000000" w:sz="6" w:space="0"/>
            </w:tcBorders>
          </w:tcPr>
          <w:p w:rsidRPr="00AE77B5" w:rsidR="00AE77B5" w:rsidP="00CC45E6" w:rsidRDefault="00AE77B5">
            <w:pPr>
              <w:jc w:val="center"/>
              <w:rPr>
                <w:b/>
              </w:rPr>
            </w:pPr>
            <w:r w:rsidRPr="00AE77B5">
              <w:rPr>
                <w:b/>
                <w:sz w:val="22"/>
                <w:szCs w:val="22"/>
              </w:rPr>
              <w:lastRenderedPageBreak/>
              <w:t>Ņemts vērā</w:t>
            </w:r>
          </w:p>
        </w:tc>
        <w:tc>
          <w:tcPr>
            <w:tcW w:w="1137" w:type="pct"/>
            <w:tcBorders>
              <w:top w:val="single" w:color="auto" w:sz="4" w:space="0"/>
              <w:left w:val="single" w:color="auto" w:sz="4" w:space="0"/>
              <w:bottom w:val="single" w:color="auto" w:sz="4" w:space="0"/>
            </w:tcBorders>
          </w:tcPr>
          <w:p w:rsidR="00B332D2" w:rsidP="00B332D2" w:rsidRDefault="00B332D2">
            <w:pPr>
              <w:jc w:val="both"/>
            </w:pPr>
            <w:r>
              <w:rPr>
                <w:sz w:val="22"/>
                <w:szCs w:val="22"/>
              </w:rPr>
              <w:t>Informatīvā ziņojuma 1.2.nodaļa „</w:t>
            </w:r>
            <w:r w:rsidRPr="00A675C0">
              <w:rPr>
                <w:sz w:val="22"/>
                <w:szCs w:val="22"/>
              </w:rPr>
              <w:t xml:space="preserve">Koncertzāles projekta novietnes potenciāls zemesgabalā </w:t>
            </w:r>
            <w:r w:rsidRPr="00A675C0">
              <w:rPr>
                <w:sz w:val="22"/>
                <w:szCs w:val="22"/>
              </w:rPr>
              <w:lastRenderedPageBreak/>
              <w:t>Elizabetes ielā 2, Rīgā</w:t>
            </w:r>
            <w:r>
              <w:rPr>
                <w:sz w:val="22"/>
                <w:szCs w:val="22"/>
              </w:rPr>
              <w:t>” papildināta ar šādu informāciju:</w:t>
            </w:r>
          </w:p>
          <w:p w:rsidR="00B332D2" w:rsidP="00B332D2" w:rsidRDefault="00B332D2">
            <w:pPr>
              <w:jc w:val="both"/>
            </w:pPr>
          </w:p>
          <w:p w:rsidRPr="00B332D2" w:rsidR="00B332D2" w:rsidP="00B332D2" w:rsidRDefault="00B332D2">
            <w:pPr>
              <w:jc w:val="both"/>
            </w:pPr>
            <w:r>
              <w:rPr>
                <w:sz w:val="22"/>
                <w:szCs w:val="22"/>
              </w:rPr>
              <w:t>„</w:t>
            </w:r>
            <w:r w:rsidRPr="00B332D2">
              <w:rPr>
                <w:sz w:val="22"/>
                <w:szCs w:val="22"/>
              </w:rPr>
              <w:t>Saskaņā ar Nekustamā īpašuma valsts kadastra informācijas sistēmas datiem uz zemes vienības vēl atrodas šādas būves:</w:t>
            </w:r>
          </w:p>
          <w:p w:rsidRPr="00B332D2" w:rsidR="00B332D2" w:rsidP="00B332D2" w:rsidRDefault="00B332D2">
            <w:pPr>
              <w:jc w:val="both"/>
            </w:pPr>
            <w:r w:rsidRPr="00B332D2">
              <w:rPr>
                <w:sz w:val="22"/>
                <w:szCs w:val="22"/>
              </w:rPr>
              <w:t>-</w:t>
            </w:r>
            <w:r>
              <w:rPr>
                <w:sz w:val="22"/>
                <w:szCs w:val="22"/>
              </w:rPr>
              <w:t> </w:t>
            </w:r>
            <w:r w:rsidRPr="00B332D2">
              <w:rPr>
                <w:sz w:val="22"/>
                <w:szCs w:val="22"/>
              </w:rPr>
              <w:t xml:space="preserve">būve (būves kadastra apzīmējums 01000100042002) – </w:t>
            </w:r>
            <w:r w:rsidRPr="00B332D2">
              <w:rPr>
                <w:i/>
                <w:iCs/>
                <w:sz w:val="22"/>
                <w:szCs w:val="22"/>
              </w:rPr>
              <w:t>sardzes ēka</w:t>
            </w:r>
            <w:r w:rsidRPr="00B332D2">
              <w:rPr>
                <w:sz w:val="22"/>
                <w:szCs w:val="22"/>
              </w:rPr>
              <w:t>, kas atrodas VAS VNĪ tiesiskajā valdījumā;</w:t>
            </w:r>
          </w:p>
          <w:p w:rsidRPr="00B332D2" w:rsidR="00B332D2" w:rsidP="00B332D2" w:rsidRDefault="00B332D2">
            <w:pPr>
              <w:jc w:val="both"/>
            </w:pPr>
            <w:r>
              <w:rPr>
                <w:sz w:val="22"/>
                <w:szCs w:val="22"/>
              </w:rPr>
              <w:t>- </w:t>
            </w:r>
            <w:r w:rsidRPr="00B332D2">
              <w:rPr>
                <w:sz w:val="22"/>
                <w:szCs w:val="22"/>
              </w:rPr>
              <w:t xml:space="preserve">būve (būves kadastra apzīmējums 01000100042004) – </w:t>
            </w:r>
            <w:r w:rsidRPr="00B332D2">
              <w:rPr>
                <w:i/>
                <w:iCs/>
                <w:sz w:val="22"/>
                <w:szCs w:val="22"/>
              </w:rPr>
              <w:t>laukums ar cieto segumu</w:t>
            </w:r>
            <w:r w:rsidRPr="00B332D2">
              <w:rPr>
                <w:sz w:val="22"/>
                <w:szCs w:val="22"/>
              </w:rPr>
              <w:t>, kas atrodas VAS VNĪ tiesiskajā valdījumā;</w:t>
            </w:r>
          </w:p>
          <w:p w:rsidRPr="00AE77B5" w:rsidR="00AE77B5" w:rsidP="00B332D2" w:rsidRDefault="00B332D2">
            <w:pPr>
              <w:jc w:val="both"/>
            </w:pPr>
            <w:r>
              <w:rPr>
                <w:sz w:val="22"/>
                <w:szCs w:val="22"/>
              </w:rPr>
              <w:t>- </w:t>
            </w:r>
            <w:r w:rsidRPr="00B332D2">
              <w:rPr>
                <w:sz w:val="22"/>
                <w:szCs w:val="22"/>
              </w:rPr>
              <w:t xml:space="preserve">būve (būves kadastra apzīmējums 01000100042005) – </w:t>
            </w:r>
            <w:r w:rsidRPr="00B332D2">
              <w:rPr>
                <w:i/>
                <w:iCs/>
                <w:sz w:val="22"/>
                <w:szCs w:val="22"/>
              </w:rPr>
              <w:t>pazemes telpa</w:t>
            </w:r>
            <w:r w:rsidRPr="00B332D2">
              <w:rPr>
                <w:sz w:val="22"/>
                <w:szCs w:val="22"/>
              </w:rPr>
              <w:t>, kas atrodas VAS VNĪ lietojumā.</w:t>
            </w:r>
            <w:r>
              <w:rPr>
                <w:sz w:val="22"/>
                <w:szCs w:val="22"/>
              </w:rPr>
              <w:t>”</w:t>
            </w:r>
          </w:p>
        </w:tc>
      </w:tr>
      <w:tr w:rsidRPr="00AE77B5" w:rsidR="008454B6" w:rsidTr="00EF0B78">
        <w:trPr>
          <w:trHeight w:val="65"/>
        </w:trPr>
        <w:tc>
          <w:tcPr>
            <w:tcW w:w="293" w:type="pct"/>
            <w:tcBorders>
              <w:top w:val="single" w:color="000000" w:sz="6" w:space="0"/>
              <w:left w:val="single" w:color="000000" w:sz="6" w:space="0"/>
              <w:bottom w:val="single" w:color="000000" w:sz="6" w:space="0"/>
              <w:right w:val="single" w:color="000000" w:sz="6" w:space="0"/>
            </w:tcBorders>
          </w:tcPr>
          <w:p w:rsidRPr="00AE77B5" w:rsidR="008454B6" w:rsidP="00A33041" w:rsidRDefault="008454B6">
            <w:pPr>
              <w:pStyle w:val="naisc"/>
              <w:spacing w:before="0" w:after="0"/>
            </w:pPr>
            <w:r>
              <w:rPr>
                <w:sz w:val="22"/>
                <w:szCs w:val="22"/>
              </w:rPr>
              <w:lastRenderedPageBreak/>
              <w:t>12.</w:t>
            </w:r>
          </w:p>
        </w:tc>
        <w:tc>
          <w:tcPr>
            <w:tcW w:w="1227" w:type="pct"/>
            <w:tcBorders>
              <w:top w:val="single" w:color="000000" w:sz="6" w:space="0"/>
              <w:left w:val="single" w:color="000000" w:sz="6" w:space="0"/>
              <w:bottom w:val="single" w:color="000000" w:sz="6" w:space="0"/>
              <w:right w:val="single" w:color="000000" w:sz="6" w:space="0"/>
            </w:tcBorders>
          </w:tcPr>
          <w:p w:rsidR="008454B6" w:rsidP="008D31FC" w:rsidRDefault="008454B6">
            <w:pPr>
              <w:jc w:val="both"/>
            </w:pPr>
            <w:r>
              <w:rPr>
                <w:sz w:val="22"/>
                <w:szCs w:val="22"/>
              </w:rPr>
              <w:t xml:space="preserve">Rīkojuma projekta 1.2.punkts: </w:t>
            </w:r>
          </w:p>
          <w:p w:rsidR="008454B6" w:rsidP="00DE504B" w:rsidRDefault="008454B6">
            <w:pPr>
              <w:jc w:val="both"/>
            </w:pPr>
          </w:p>
          <w:p w:rsidRPr="00AE77B5" w:rsidR="008454B6" w:rsidP="008D31FC" w:rsidRDefault="008454B6">
            <w:pPr>
              <w:jc w:val="both"/>
            </w:pPr>
            <w:r>
              <w:rPr>
                <w:sz w:val="22"/>
                <w:szCs w:val="22"/>
              </w:rPr>
              <w:t>„</w:t>
            </w:r>
            <w:r w:rsidRPr="008D31FC">
              <w:rPr>
                <w:sz w:val="22"/>
                <w:szCs w:val="22"/>
              </w:rPr>
              <w:t>1.2.</w:t>
            </w:r>
            <w:r>
              <w:rPr>
                <w:sz w:val="22"/>
                <w:szCs w:val="22"/>
              </w:rPr>
              <w:t> </w:t>
            </w:r>
            <w:r w:rsidRPr="008D31FC">
              <w:rPr>
                <w:sz w:val="22"/>
                <w:szCs w:val="22"/>
              </w:rPr>
              <w:t>nekustamais īpašums (nekustamā īpašuma kadastra Nr.0100 010 0099) – zemes vienība (zemes vienības kadastra apzīmējums 0100 010 0099) 0,1840 ha platībā un būve (būves kadastra apzīmējums 01000100099001) – Kronvalda bulvārī 6, Rīgā.</w:t>
            </w:r>
            <w:r>
              <w:rPr>
                <w:sz w:val="22"/>
                <w:szCs w:val="22"/>
              </w:rPr>
              <w:t>”</w:t>
            </w:r>
          </w:p>
        </w:tc>
        <w:tc>
          <w:tcPr>
            <w:tcW w:w="1222" w:type="pct"/>
            <w:tcBorders>
              <w:top w:val="single" w:color="000000" w:sz="6" w:space="0"/>
              <w:left w:val="single" w:color="000000" w:sz="6" w:space="0"/>
              <w:bottom w:val="single" w:color="000000" w:sz="6" w:space="0"/>
              <w:right w:val="single" w:color="000000" w:sz="6" w:space="0"/>
            </w:tcBorders>
          </w:tcPr>
          <w:p w:rsidRPr="008D31FC" w:rsidR="008454B6" w:rsidP="00CC45E6" w:rsidRDefault="008454B6">
            <w:pPr>
              <w:jc w:val="both"/>
              <w:rPr>
                <w:b/>
              </w:rPr>
            </w:pPr>
            <w:r w:rsidRPr="008454B6">
              <w:rPr>
                <w:b/>
                <w:sz w:val="22"/>
                <w:szCs w:val="22"/>
              </w:rPr>
              <w:t>Tieslietu ministrija:</w:t>
            </w:r>
          </w:p>
          <w:p w:rsidRPr="00AE77B5" w:rsidR="008454B6" w:rsidP="00EF0B78" w:rsidRDefault="008454B6">
            <w:pPr>
              <w:pStyle w:val="Virsraksts3"/>
              <w:shd w:val="clear" w:color="auto" w:fill="FFFFFF"/>
              <w:spacing w:before="0" w:beforeAutospacing="0" w:after="0" w:afterAutospacing="0"/>
              <w:jc w:val="both"/>
              <w:rPr>
                <w:b w:val="0"/>
                <w:sz w:val="22"/>
                <w:szCs w:val="22"/>
              </w:rPr>
            </w:pPr>
            <w:r w:rsidRPr="008D31FC">
              <w:rPr>
                <w:b w:val="0"/>
                <w:sz w:val="22"/>
                <w:szCs w:val="22"/>
              </w:rPr>
              <w:t>Tieslietu ministrija norāda, ka no paskaidrojošajiem dokumentiem secināms, ka attiecībā uz Rīkojuma projekta 1.2. apakšpunktā minēto nekustamo īpašumu Rīgas pilsētas zemesgrāmatas nodalījumā Nr. 5317 ir norādīta informācija, ka “uz šo nodalījumu tiek izskatīts jauns nostiprinājuma lūgums”, līdz ar to nav iespējams konstatēt precīzu nekustamā īpašuma sastāvu vai to raksturojošo informāciju uz šo brīdi. Lūdzam sniegt informāciju par zemesgrāmatas nodalījumā minēto brīdinājumu.</w:t>
            </w:r>
          </w:p>
        </w:tc>
        <w:tc>
          <w:tcPr>
            <w:tcW w:w="1121" w:type="pct"/>
            <w:tcBorders>
              <w:top w:val="single" w:color="000000" w:sz="6" w:space="0"/>
              <w:left w:val="single" w:color="000000" w:sz="6" w:space="0"/>
              <w:bottom w:val="single" w:color="000000" w:sz="6" w:space="0"/>
              <w:right w:val="single" w:color="000000" w:sz="6" w:space="0"/>
            </w:tcBorders>
          </w:tcPr>
          <w:p w:rsidR="008454B6" w:rsidP="00CC45E6" w:rsidRDefault="008454B6">
            <w:pPr>
              <w:jc w:val="center"/>
              <w:rPr>
                <w:b/>
              </w:rPr>
            </w:pPr>
            <w:r w:rsidRPr="00AE77B5">
              <w:rPr>
                <w:b/>
                <w:sz w:val="22"/>
                <w:szCs w:val="22"/>
              </w:rPr>
              <w:t>Ņemts vērā</w:t>
            </w:r>
          </w:p>
          <w:p w:rsidRPr="008454B6" w:rsidR="008454B6" w:rsidP="008454B6" w:rsidRDefault="008454B6">
            <w:pPr>
              <w:jc w:val="both"/>
            </w:pPr>
            <w:r>
              <w:rPr>
                <w:sz w:val="22"/>
                <w:szCs w:val="22"/>
              </w:rPr>
              <w:t>V</w:t>
            </w:r>
            <w:r w:rsidRPr="00E85DE4">
              <w:rPr>
                <w:sz w:val="22"/>
                <w:szCs w:val="22"/>
              </w:rPr>
              <w:t xml:space="preserve">alsts akciju sabiedrības „Valsts nekustamie īpašumi” </w:t>
            </w:r>
            <w:r>
              <w:rPr>
                <w:sz w:val="22"/>
                <w:szCs w:val="22"/>
              </w:rPr>
              <w:t>2020.gada 8.jūnijā iesniegtajā nostiprinājuma lūgumā</w:t>
            </w:r>
            <w:r w:rsidRPr="008454B6">
              <w:rPr>
                <w:sz w:val="22"/>
                <w:szCs w:val="22"/>
              </w:rPr>
              <w:t xml:space="preserve"> </w:t>
            </w:r>
            <w:r>
              <w:rPr>
                <w:sz w:val="22"/>
                <w:szCs w:val="22"/>
              </w:rPr>
              <w:t>zemesgrāmatai tika</w:t>
            </w:r>
            <w:r w:rsidRPr="008454B6">
              <w:rPr>
                <w:sz w:val="22"/>
                <w:szCs w:val="22"/>
              </w:rPr>
              <w:t xml:space="preserve"> lūgts papildināt</w:t>
            </w:r>
            <w:r>
              <w:rPr>
                <w:sz w:val="22"/>
                <w:szCs w:val="22"/>
              </w:rPr>
              <w:t xml:space="preserve"> nekustamā</w:t>
            </w:r>
            <w:r w:rsidRPr="008454B6">
              <w:rPr>
                <w:sz w:val="22"/>
                <w:szCs w:val="22"/>
              </w:rPr>
              <w:t xml:space="preserve"> īpašuma sastāvu ar divām inženierbūvēm, laukumu un žogu, k</w:t>
            </w:r>
            <w:r>
              <w:rPr>
                <w:sz w:val="22"/>
                <w:szCs w:val="22"/>
              </w:rPr>
              <w:t>urām iepriekš tika</w:t>
            </w:r>
            <w:r w:rsidRPr="008454B6">
              <w:rPr>
                <w:sz w:val="22"/>
                <w:szCs w:val="22"/>
              </w:rPr>
              <w:t xml:space="preserve"> izgatavotas</w:t>
            </w:r>
            <w:r>
              <w:rPr>
                <w:sz w:val="22"/>
                <w:szCs w:val="22"/>
              </w:rPr>
              <w:t xml:space="preserve"> kadastrālās uzmērīšanas lietas, un attiecīgais lūgums tika izpildīts.</w:t>
            </w:r>
          </w:p>
          <w:p w:rsidRPr="00AE77B5" w:rsidR="008454B6" w:rsidP="00CC45E6" w:rsidRDefault="008454B6">
            <w:pPr>
              <w:jc w:val="center"/>
              <w:rPr>
                <w:b/>
              </w:rPr>
            </w:pPr>
          </w:p>
        </w:tc>
        <w:tc>
          <w:tcPr>
            <w:tcW w:w="1137" w:type="pct"/>
            <w:tcBorders>
              <w:top w:val="single" w:color="auto" w:sz="4" w:space="0"/>
              <w:left w:val="single" w:color="auto" w:sz="4" w:space="0"/>
              <w:bottom w:val="single" w:color="auto" w:sz="4" w:space="0"/>
            </w:tcBorders>
          </w:tcPr>
          <w:p w:rsidR="008454B6" w:rsidP="008B2834" w:rsidRDefault="008454B6">
            <w:pPr>
              <w:jc w:val="both"/>
            </w:pPr>
            <w:r>
              <w:rPr>
                <w:sz w:val="22"/>
                <w:szCs w:val="22"/>
              </w:rPr>
              <w:t xml:space="preserve">Rīkojuma projekta 1.2.punkts: </w:t>
            </w:r>
          </w:p>
          <w:p w:rsidR="008454B6" w:rsidP="008B2834" w:rsidRDefault="008454B6">
            <w:pPr>
              <w:jc w:val="both"/>
            </w:pPr>
          </w:p>
          <w:p w:rsidRPr="00AE77B5" w:rsidR="008454B6" w:rsidP="008B2834" w:rsidRDefault="008454B6">
            <w:pPr>
              <w:jc w:val="both"/>
            </w:pPr>
            <w:r>
              <w:rPr>
                <w:sz w:val="22"/>
                <w:szCs w:val="22"/>
              </w:rPr>
              <w:t>„</w:t>
            </w:r>
            <w:r w:rsidRPr="008D31FC">
              <w:rPr>
                <w:sz w:val="22"/>
                <w:szCs w:val="22"/>
              </w:rPr>
              <w:t>1.2.</w:t>
            </w:r>
            <w:r>
              <w:rPr>
                <w:sz w:val="22"/>
                <w:szCs w:val="22"/>
              </w:rPr>
              <w:t> </w:t>
            </w:r>
            <w:r w:rsidRPr="008D31FC">
              <w:rPr>
                <w:sz w:val="22"/>
                <w:szCs w:val="22"/>
              </w:rPr>
              <w:t>nekustamais īpašums (nekustamā īpašuma kadastra Nr.0100 010 0099) – zemes vienība (zemes vienības kadastra apzīmējums 0100 010 0099) 0,1840 ha platībā un būve (būves kadastra apzīmējums 01000100099001) – Kronvalda bulvārī 6, Rīgā.</w:t>
            </w:r>
            <w:r>
              <w:rPr>
                <w:sz w:val="22"/>
                <w:szCs w:val="22"/>
              </w:rPr>
              <w:t>”</w:t>
            </w:r>
          </w:p>
        </w:tc>
      </w:tr>
      <w:tr w:rsidRPr="00AE77B5" w:rsidR="008454B6" w:rsidTr="00EF0B78">
        <w:trPr>
          <w:trHeight w:val="65"/>
        </w:trPr>
        <w:tc>
          <w:tcPr>
            <w:tcW w:w="293" w:type="pct"/>
            <w:tcBorders>
              <w:top w:val="single" w:color="000000" w:sz="6" w:space="0"/>
              <w:left w:val="single" w:color="000000" w:sz="6" w:space="0"/>
              <w:bottom w:val="single" w:color="000000" w:sz="6" w:space="0"/>
              <w:right w:val="single" w:color="000000" w:sz="6" w:space="0"/>
            </w:tcBorders>
          </w:tcPr>
          <w:p w:rsidR="008454B6" w:rsidP="00A33041" w:rsidRDefault="008454B6">
            <w:pPr>
              <w:pStyle w:val="naisc"/>
              <w:spacing w:before="0" w:after="0"/>
            </w:pPr>
            <w:r>
              <w:rPr>
                <w:sz w:val="22"/>
                <w:szCs w:val="22"/>
              </w:rPr>
              <w:lastRenderedPageBreak/>
              <w:t xml:space="preserve">13. </w:t>
            </w:r>
          </w:p>
        </w:tc>
        <w:tc>
          <w:tcPr>
            <w:tcW w:w="1227" w:type="pct"/>
            <w:tcBorders>
              <w:top w:val="single" w:color="000000" w:sz="6" w:space="0"/>
              <w:left w:val="single" w:color="000000" w:sz="6" w:space="0"/>
              <w:bottom w:val="single" w:color="000000" w:sz="6" w:space="0"/>
              <w:right w:val="single" w:color="000000" w:sz="6" w:space="0"/>
            </w:tcBorders>
          </w:tcPr>
          <w:p w:rsidRPr="00AE77B5" w:rsidR="008454B6" w:rsidP="00030AF4" w:rsidRDefault="008454B6">
            <w:pPr>
              <w:jc w:val="both"/>
            </w:pPr>
            <w:r>
              <w:rPr>
                <w:sz w:val="22"/>
                <w:szCs w:val="22"/>
              </w:rPr>
              <w:t>Rīkojuma projekta 2</w:t>
            </w:r>
            <w:r w:rsidRPr="00AE77B5">
              <w:rPr>
                <w:sz w:val="22"/>
                <w:szCs w:val="22"/>
              </w:rPr>
              <w:t>.punkts:</w:t>
            </w:r>
          </w:p>
          <w:p w:rsidR="008454B6" w:rsidP="008D31FC" w:rsidRDefault="008454B6">
            <w:pPr>
              <w:jc w:val="both"/>
            </w:pPr>
          </w:p>
          <w:p w:rsidR="008454B6" w:rsidP="008D31FC" w:rsidRDefault="008454B6">
            <w:pPr>
              <w:jc w:val="both"/>
            </w:pPr>
            <w:r>
              <w:rPr>
                <w:sz w:val="22"/>
                <w:szCs w:val="22"/>
              </w:rPr>
              <w:t>„2. </w:t>
            </w:r>
            <w:r w:rsidRPr="00030AF4">
              <w:rPr>
                <w:sz w:val="22"/>
                <w:szCs w:val="22"/>
              </w:rPr>
              <w:t>Uzdot Finanšu ministrijai kā valsts akciju sabiedrības „Valsts nekustamie īpašumi” kapitāla daļu turētājai izslēgt no kapitālsabiedrības pamatkapitāla šā rīkojuma 1.punktā minētos nekustamos īpašumus, reģistrēt tos uz valsts vārda Finanšu ministrijas personā, vienlaikus risinot jautājumu par līdzvērtīgu nekustamo īpašumu ieguldīšanu kapitālsabiedrības pamatkapitālā.</w:t>
            </w:r>
            <w:r>
              <w:rPr>
                <w:sz w:val="22"/>
                <w:szCs w:val="22"/>
              </w:rPr>
              <w:t>”</w:t>
            </w:r>
          </w:p>
        </w:tc>
        <w:tc>
          <w:tcPr>
            <w:tcW w:w="1222" w:type="pct"/>
            <w:tcBorders>
              <w:top w:val="single" w:color="000000" w:sz="6" w:space="0"/>
              <w:left w:val="single" w:color="000000" w:sz="6" w:space="0"/>
              <w:bottom w:val="single" w:color="000000" w:sz="6" w:space="0"/>
              <w:right w:val="single" w:color="000000" w:sz="6" w:space="0"/>
            </w:tcBorders>
          </w:tcPr>
          <w:p w:rsidRPr="008D31FC" w:rsidR="008454B6" w:rsidP="00EF0B78" w:rsidRDefault="008454B6">
            <w:pPr>
              <w:jc w:val="both"/>
              <w:rPr>
                <w:b/>
              </w:rPr>
            </w:pPr>
            <w:r w:rsidRPr="008D31FC">
              <w:rPr>
                <w:b/>
                <w:sz w:val="22"/>
                <w:szCs w:val="22"/>
              </w:rPr>
              <w:t>Tieslietu ministrija:</w:t>
            </w:r>
          </w:p>
          <w:p w:rsidRPr="00EF0B78" w:rsidR="008454B6" w:rsidP="00EF0B78" w:rsidRDefault="008454B6">
            <w:pPr>
              <w:pStyle w:val="Virsraksts3"/>
              <w:shd w:val="clear" w:color="auto" w:fill="FFFFFF"/>
              <w:spacing w:before="0" w:beforeAutospacing="0" w:after="0" w:afterAutospacing="0"/>
              <w:jc w:val="both"/>
              <w:rPr>
                <w:b w:val="0"/>
                <w:sz w:val="22"/>
                <w:szCs w:val="22"/>
              </w:rPr>
            </w:pPr>
            <w:r w:rsidRPr="00EF0B78">
              <w:rPr>
                <w:b w:val="0"/>
                <w:sz w:val="22"/>
                <w:szCs w:val="22"/>
              </w:rPr>
              <w:t xml:space="preserve">Attiecībā uz Rīkojuma projekta 2. punktu norādām, ka Rīkojuma projekta 2. punkts paredz uzdot Finanšu ministrijai, kā valsts akciju sabiedrības „Valsts nekustamie īpašumi” kapitāla daļu turētājai, izslēgt no kapitālsabiedrības pamatkapitāla šā rīkojuma 1. punktā minētos nekustamos īpašumus, reģistrēt tos uz valsts vārda Finanšu ministrijas personā, vienlaikus risinot jautājumu par līdzvērtīgu nekustamo īpašumu ieguldīšanu kapitālsabiedrības pamatkapitālā. Vēršam uzmanību, ka kapitālsabiedrības pamatkapitāls ir juridiska fikcija un ka pamatkapitālā ieguldītā manta ir uzskatāma par kapitālsabiedrības mantu, ar kuru tā var brīvi rīkoties. Ņemot vērā minēto, lai valsts akciju sabiedrība “Valsts nekustamie īpašumi” varētu atsavināt valstij Rīkojuma projektā minētos nekustamos īpašumus, tie nav “jāizslēdz” no kapitālsabiedrības pamatkapitāla, bet var tikt izmantoti dažādi atsavināšanas veidi (piemēram, pamatkapitāla samazināšana, maiņas darījums). Paskaidrojam, ka no informatīvā ziņojuma un rīkojuma projekta nav iespējams viennozīmīgi saprast, kas ir domāts ar “izslēgšanu no pamatkapitāla” – t.i., vai ar šo terminu tiek apzīmēta pamatkapitāla </w:t>
            </w:r>
            <w:r w:rsidRPr="00EF0B78">
              <w:rPr>
                <w:b w:val="0"/>
                <w:sz w:val="22"/>
                <w:szCs w:val="22"/>
              </w:rPr>
              <w:lastRenderedPageBreak/>
              <w:t>samazināšanas procedūra, kas notiek atbilstoši Komerclikumā un Publiskas personas kapitāla daļu un kapitālsabiedrību pārvaldības likumā noteiktajai kārtībai (tajā skaitā, ievērojot kreditoru aizsardzības pasākumus) vai arī ar to tiek saprasts maiņas darījums, kad valsts akciju sabiedrība “Valsts nekustamie īpašumi” maina tai piederošos rīkojuma projektā minētos nekustamos īpašumus pret valstij piederošiem līdzvērtīgiem nekustamajiem īpašumiem (šajā gadījumā nekādas izmaiņas saistībā ar sabiedrības pamatkapitālu netiek veiktas), vai arī šis termins apzīmē vēl kādu citu nekustamo īpašumu atsavināšanas darījumu. Ņemot vērā minēto, lūdzam precizēt, kāda veida atsavināšanas kārtība tiks īstenota.</w:t>
            </w:r>
          </w:p>
        </w:tc>
        <w:tc>
          <w:tcPr>
            <w:tcW w:w="1121" w:type="pct"/>
            <w:tcBorders>
              <w:top w:val="single" w:color="000000" w:sz="6" w:space="0"/>
              <w:left w:val="single" w:color="000000" w:sz="6" w:space="0"/>
              <w:bottom w:val="single" w:color="000000" w:sz="6" w:space="0"/>
              <w:right w:val="single" w:color="000000" w:sz="6" w:space="0"/>
            </w:tcBorders>
          </w:tcPr>
          <w:p w:rsidR="008454B6" w:rsidP="00CC45E6" w:rsidRDefault="008454B6">
            <w:pPr>
              <w:jc w:val="center"/>
              <w:rPr>
                <w:b/>
              </w:rPr>
            </w:pPr>
            <w:r w:rsidRPr="00AE77B5">
              <w:rPr>
                <w:b/>
                <w:sz w:val="22"/>
                <w:szCs w:val="22"/>
              </w:rPr>
              <w:lastRenderedPageBreak/>
              <w:t>Ņemts vērā</w:t>
            </w:r>
          </w:p>
          <w:p w:rsidRPr="00AE77B5" w:rsidR="008454B6" w:rsidP="0058132A" w:rsidRDefault="008454B6">
            <w:pPr>
              <w:jc w:val="both"/>
            </w:pPr>
            <w:r>
              <w:rPr>
                <w:sz w:val="22"/>
                <w:szCs w:val="22"/>
              </w:rPr>
              <w:t>Rīkojuma projekta 2</w:t>
            </w:r>
            <w:r w:rsidRPr="00AE77B5">
              <w:rPr>
                <w:sz w:val="22"/>
                <w:szCs w:val="22"/>
              </w:rPr>
              <w:t>.punkts</w:t>
            </w:r>
            <w:r>
              <w:rPr>
                <w:sz w:val="22"/>
                <w:szCs w:val="22"/>
              </w:rPr>
              <w:t xml:space="preserve"> paredz uzdevumu </w:t>
            </w:r>
            <w:r w:rsidRPr="00E85DE4">
              <w:rPr>
                <w:sz w:val="22"/>
                <w:szCs w:val="22"/>
              </w:rPr>
              <w:t>Finanšu ministrijai kā valsts akciju sabiedrības „Valsts nekustamie īpašumi” kapitāla daļu turētājai</w:t>
            </w:r>
            <w:r>
              <w:rPr>
                <w:sz w:val="22"/>
                <w:szCs w:val="22"/>
              </w:rPr>
              <w:t xml:space="preserve"> </w:t>
            </w:r>
            <w:r w:rsidRPr="007050CA">
              <w:rPr>
                <w:sz w:val="22"/>
                <w:szCs w:val="22"/>
                <w:u w:val="single"/>
              </w:rPr>
              <w:t>risināt jautājumu par līdzvērtīgu nekustamo īpašumu ieguldīšanu kapitālsabiedrības pamatkapitālā</w:t>
            </w:r>
            <w:r>
              <w:rPr>
                <w:sz w:val="22"/>
                <w:szCs w:val="22"/>
              </w:rPr>
              <w:t>.</w:t>
            </w:r>
          </w:p>
          <w:p w:rsidRPr="00E85DE4" w:rsidR="008454B6" w:rsidP="0058132A" w:rsidRDefault="008454B6">
            <w:pPr>
              <w:jc w:val="both"/>
              <w:rPr>
                <w:b/>
              </w:rPr>
            </w:pPr>
            <w:r w:rsidRPr="00E85DE4">
              <w:rPr>
                <w:sz w:val="22"/>
                <w:szCs w:val="22"/>
              </w:rPr>
              <w:t xml:space="preserve">Nekustamo īpašumu atsavināšanas kārtība tiks </w:t>
            </w:r>
            <w:r>
              <w:rPr>
                <w:sz w:val="22"/>
                <w:szCs w:val="22"/>
              </w:rPr>
              <w:t>precizēta</w:t>
            </w:r>
            <w:r w:rsidRPr="00E85DE4">
              <w:rPr>
                <w:sz w:val="22"/>
                <w:szCs w:val="22"/>
              </w:rPr>
              <w:t>, Finanšu ministrijai kā valsts akciju sabiedrības „Valsts nekustamie īpašumi” kapitāla daļu turētājai atbilstoši rīkojuma projekta 2.punktā paredzētajam uzdevumam</w:t>
            </w:r>
            <w:r>
              <w:rPr>
                <w:sz w:val="22"/>
                <w:szCs w:val="22"/>
              </w:rPr>
              <w:t xml:space="preserve"> pieņemot attiecīgu lēmumu un virzot attiecīgu tiesību akta projektu izskatīšanai Ministru kabinetā.</w:t>
            </w:r>
          </w:p>
        </w:tc>
        <w:tc>
          <w:tcPr>
            <w:tcW w:w="1137" w:type="pct"/>
            <w:tcBorders>
              <w:top w:val="single" w:color="auto" w:sz="4" w:space="0"/>
              <w:left w:val="single" w:color="auto" w:sz="4" w:space="0"/>
              <w:bottom w:val="single" w:color="auto" w:sz="4" w:space="0"/>
            </w:tcBorders>
          </w:tcPr>
          <w:p w:rsidR="008454B6" w:rsidP="0028012E" w:rsidRDefault="008454B6">
            <w:pPr>
              <w:jc w:val="both"/>
            </w:pPr>
            <w:r>
              <w:rPr>
                <w:sz w:val="22"/>
                <w:szCs w:val="22"/>
              </w:rPr>
              <w:t>Precizēts rīkojuma projekta 2</w:t>
            </w:r>
            <w:r w:rsidRPr="00AE77B5">
              <w:rPr>
                <w:sz w:val="22"/>
                <w:szCs w:val="22"/>
              </w:rPr>
              <w:t>.punkts</w:t>
            </w:r>
            <w:r>
              <w:rPr>
                <w:sz w:val="22"/>
                <w:szCs w:val="22"/>
              </w:rPr>
              <w:t xml:space="preserve"> šādā redakcijā: </w:t>
            </w:r>
          </w:p>
          <w:p w:rsidR="008454B6" w:rsidP="0028012E" w:rsidRDefault="008454B6">
            <w:pPr>
              <w:jc w:val="both"/>
            </w:pPr>
          </w:p>
          <w:p w:rsidRPr="00AE77B5" w:rsidR="008454B6" w:rsidP="0028012E" w:rsidRDefault="008454B6">
            <w:pPr>
              <w:jc w:val="both"/>
            </w:pPr>
            <w:r>
              <w:rPr>
                <w:sz w:val="22"/>
                <w:szCs w:val="22"/>
              </w:rPr>
              <w:t>„2. </w:t>
            </w:r>
            <w:r w:rsidRPr="00030AF4">
              <w:rPr>
                <w:sz w:val="22"/>
                <w:szCs w:val="22"/>
              </w:rPr>
              <w:t>Finanšu ministrijai kā valsts akciju sabiedrības „Valsts nekustamie īpašumi” kapitāla daļu turētājai izslēgt no kapitālsabiedrības pamatkapitāla šā rīkojuma 1.punktā minētos nekustamos īpašumus, reģistrēt tos uz valsts vārda Finanšu ministrijas personā, vienlaikus risinot jautājumu par līdzvērtīgu nekustamo īpašumu ieguldīšanu kapitālsabiedrības pamatkapitālā.</w:t>
            </w:r>
            <w:r>
              <w:rPr>
                <w:sz w:val="22"/>
                <w:szCs w:val="22"/>
              </w:rPr>
              <w:t>”</w:t>
            </w:r>
          </w:p>
        </w:tc>
      </w:tr>
      <w:tr w:rsidRPr="00AE77B5" w:rsidR="008454B6" w:rsidTr="006B06AF">
        <w:trPr>
          <w:trHeight w:val="65"/>
        </w:trPr>
        <w:tc>
          <w:tcPr>
            <w:tcW w:w="293" w:type="pct"/>
            <w:tcBorders>
              <w:top w:val="single" w:color="000000" w:sz="6" w:space="0"/>
              <w:left w:val="single" w:color="000000" w:sz="6" w:space="0"/>
              <w:bottom w:val="single" w:color="000000" w:sz="6" w:space="0"/>
              <w:right w:val="single" w:color="000000" w:sz="6" w:space="0"/>
            </w:tcBorders>
          </w:tcPr>
          <w:p w:rsidR="008454B6" w:rsidP="00A33041" w:rsidRDefault="008454B6">
            <w:pPr>
              <w:pStyle w:val="naisc"/>
              <w:spacing w:before="0" w:after="0"/>
            </w:pPr>
            <w:r>
              <w:rPr>
                <w:sz w:val="22"/>
                <w:szCs w:val="22"/>
              </w:rPr>
              <w:lastRenderedPageBreak/>
              <w:t>14.</w:t>
            </w:r>
          </w:p>
        </w:tc>
        <w:tc>
          <w:tcPr>
            <w:tcW w:w="1227" w:type="pct"/>
            <w:tcBorders>
              <w:top w:val="single" w:color="000000" w:sz="6" w:space="0"/>
              <w:left w:val="single" w:color="000000" w:sz="6" w:space="0"/>
              <w:bottom w:val="single" w:color="000000" w:sz="6" w:space="0"/>
              <w:right w:val="single" w:color="000000" w:sz="6" w:space="0"/>
            </w:tcBorders>
          </w:tcPr>
          <w:p w:rsidRPr="00AE77B5" w:rsidR="008454B6" w:rsidP="00760326" w:rsidRDefault="008454B6">
            <w:pPr>
              <w:jc w:val="both"/>
            </w:pPr>
            <w:r>
              <w:rPr>
                <w:sz w:val="22"/>
                <w:szCs w:val="22"/>
              </w:rPr>
              <w:t>Rīkojuma projekta 3.1</w:t>
            </w:r>
            <w:r w:rsidRPr="00AE77B5">
              <w:rPr>
                <w:sz w:val="22"/>
                <w:szCs w:val="22"/>
              </w:rPr>
              <w:t>.punkts:</w:t>
            </w:r>
          </w:p>
          <w:p w:rsidR="008454B6" w:rsidP="008D31FC" w:rsidRDefault="008454B6">
            <w:pPr>
              <w:jc w:val="both"/>
            </w:pPr>
          </w:p>
          <w:p w:rsidRPr="00AE77B5" w:rsidR="008454B6" w:rsidP="00760326" w:rsidRDefault="008454B6">
            <w:pPr>
              <w:jc w:val="both"/>
            </w:pPr>
            <w:r>
              <w:rPr>
                <w:sz w:val="22"/>
                <w:szCs w:val="22"/>
              </w:rPr>
              <w:t>„</w:t>
            </w:r>
            <w:r w:rsidRPr="00AE77B5">
              <w:rPr>
                <w:sz w:val="22"/>
                <w:szCs w:val="22"/>
              </w:rPr>
              <w:t xml:space="preserve">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Rīgā, atsavināšanas nepieciešamību nacionālās koncertzāles projekta vajadzībām, veikt nacionālās </w:t>
            </w:r>
            <w:r w:rsidRPr="00AE77B5">
              <w:rPr>
                <w:sz w:val="22"/>
                <w:szCs w:val="22"/>
              </w:rPr>
              <w:lastRenderedPageBreak/>
              <w:t>koncertzāles projekta īstenošanai nepieciešamo zemesgabalu apvienošanu un nodošanu valsts īpašumā;</w:t>
            </w:r>
            <w:r>
              <w:rPr>
                <w:sz w:val="22"/>
                <w:szCs w:val="22"/>
              </w:rPr>
              <w:t>”</w:t>
            </w:r>
          </w:p>
          <w:p w:rsidR="008454B6" w:rsidP="008D31FC" w:rsidRDefault="008454B6">
            <w:pPr>
              <w:jc w:val="both"/>
            </w:pPr>
          </w:p>
        </w:tc>
        <w:tc>
          <w:tcPr>
            <w:tcW w:w="1222" w:type="pct"/>
            <w:tcBorders>
              <w:top w:val="single" w:color="000000" w:sz="6" w:space="0"/>
              <w:left w:val="single" w:color="000000" w:sz="6" w:space="0"/>
              <w:bottom w:val="single" w:color="000000" w:sz="6" w:space="0"/>
              <w:right w:val="single" w:color="000000" w:sz="6" w:space="0"/>
            </w:tcBorders>
          </w:tcPr>
          <w:p w:rsidRPr="008D31FC" w:rsidR="008454B6" w:rsidP="00CC45E6" w:rsidRDefault="008454B6">
            <w:pPr>
              <w:jc w:val="both"/>
              <w:rPr>
                <w:b/>
              </w:rPr>
            </w:pPr>
            <w:r w:rsidRPr="008D31FC">
              <w:rPr>
                <w:b/>
                <w:sz w:val="22"/>
                <w:szCs w:val="22"/>
              </w:rPr>
              <w:lastRenderedPageBreak/>
              <w:t>Tieslietu ministrija:</w:t>
            </w:r>
          </w:p>
          <w:p w:rsidRPr="00760326" w:rsidR="008454B6" w:rsidP="00760326" w:rsidRDefault="008454B6">
            <w:pPr>
              <w:jc w:val="both"/>
            </w:pPr>
            <w:r w:rsidRPr="00760326">
              <w:rPr>
                <w:sz w:val="22"/>
                <w:szCs w:val="22"/>
              </w:rPr>
              <w:t xml:space="preserve">Attiecībā uz Rīkojuma projekta 3.1. apakšpunktu, norādām, ka no tā pašreizējās redakcijas izriet, ka Finanšu ministrijai (valsts akciju sabiedrībai „Valsts nekustamie īpašumi”) sadarbībā ar Kultūras ministriju jāveic nacionālās koncertzāles projekta īstenošanai nepieciešamo zemesgabalu apvienošanu un nodošanu valsts īpašumā. Tieslietu ministrijas ieskatā ir jāprecizē Rīkojuma projekta 3.1. punkts, jo tajā minēto īpašumu valstij īpašumā var nodot </w:t>
            </w:r>
            <w:r w:rsidRPr="00760326">
              <w:rPr>
                <w:sz w:val="22"/>
                <w:szCs w:val="22"/>
              </w:rPr>
              <w:lastRenderedPageBreak/>
              <w:t xml:space="preserve">tās īpašnieks – Rīgas pilsētas pašvaldība. Turklāt par minēto Rīkojuma projekta apakšpunktu Anotācijā nav ietverts pietiekams tā pamatojums un informācija, proti, Anotācijas 2. lpp. ietverta informācija, ka pēc atkārtotām konsultācijām ar valsts akciju sabiedrību „Valsts nekustamie īpašumi” (turpmāk – VAS VNĪ) Kultūras ministrija ir identificējusi potenciālu novietni nacionālās koncertzāles projekta īstenošanai – VAS VNĪ īpašumā esošu nekustamo īpašumu Elizabetes ielā 2, Rīgā. Kultūras ministrijas 2020.gada jūnijā SIA „Arhitektu birojs ARTEKS” pasūtītajā minētās teritorijas analīzē starp citām kvalitātēm secināts, ka platība ir nacionālās koncertzāles projektam pietiekama. Anotācijā arī minēts, ka vienlaikus VAS VNĪ informēja Kultūras ministriju par vēl vienu potenciāli attīstāmu īpašumu, kurš pieguļ Elizabetes ielas 2, Rīgā novietnei – Kronvalda bulvārī 6, Rīgā. Vēl anotācijā ietverta informācija, ka VAS VNĪ ieskatā abus iepriekš minētos īpašumus ir iespējams izmantot nacionālas nozīmes kultūras objekta – nacionālās koncertzāles izbūves projekta vajadzībām, ja Ministru kabinets un VAS VNĪ akcionārs (Finanšu ministrija) atbalsta šādu </w:t>
            </w:r>
            <w:r w:rsidRPr="00760326">
              <w:rPr>
                <w:sz w:val="22"/>
                <w:szCs w:val="22"/>
              </w:rPr>
              <w:lastRenderedPageBreak/>
              <w:t>lēmumu. Par to, kādēļ Rīkojuma projekta 3.1. apakšpunktā noteikts izvērtēt pašvaldībai piederošā nekustamā īpašuma atsavināšanu Anotācijā informācijas nav vispār, līdz ar to būtu nepieciešams papildināt Anotāciju.</w:t>
            </w:r>
          </w:p>
          <w:p w:rsidRPr="008D31FC" w:rsidR="008454B6" w:rsidP="00760326" w:rsidRDefault="008454B6">
            <w:pPr>
              <w:jc w:val="both"/>
              <w:rPr>
                <w:b/>
              </w:rPr>
            </w:pPr>
            <w:r w:rsidRPr="00760326">
              <w:rPr>
                <w:sz w:val="22"/>
                <w:szCs w:val="22"/>
              </w:rPr>
              <w:t>Turklāt attiecībā uz Rīkojuma projekta 3.1. apakšpunktu norādām, ka Anotācijā nav arī informācijas, kā šī Rīgas pilsētas pašvaldībai piederošā nekustamā īpašuma atsavināšana varētu notikt. Tieslietu ministrijas ieskatā ir jāizvērtē riski attiecībā uz atsevišķiem iespējamiem atsavināšanas veidiem. Piemēram, ja pašvaldībai piederošais nekustamais īpašums tiek nodots valsts īpašumā Publiskas personas mantas atsavināšanas likuma 42. panta otrajā daļā noteiktajā kārtībā, tad valstij var nebūt iespējams īstenot šajā pantā noteikto pienākumu nodot atsavināto īpašumu atpakaļ pašvaldībai.</w:t>
            </w:r>
          </w:p>
        </w:tc>
        <w:tc>
          <w:tcPr>
            <w:tcW w:w="1121" w:type="pct"/>
            <w:tcBorders>
              <w:top w:val="single" w:color="000000" w:sz="6" w:space="0"/>
              <w:left w:val="single" w:color="000000" w:sz="6" w:space="0"/>
              <w:bottom w:val="single" w:color="auto" w:sz="4" w:space="0"/>
              <w:right w:val="single" w:color="000000" w:sz="6" w:space="0"/>
            </w:tcBorders>
          </w:tcPr>
          <w:p w:rsidR="008454B6" w:rsidP="00CC45E6" w:rsidRDefault="008454B6">
            <w:pPr>
              <w:jc w:val="center"/>
              <w:rPr>
                <w:b/>
              </w:rPr>
            </w:pPr>
            <w:r w:rsidRPr="00AE77B5">
              <w:rPr>
                <w:b/>
                <w:sz w:val="22"/>
                <w:szCs w:val="22"/>
              </w:rPr>
              <w:lastRenderedPageBreak/>
              <w:t>Ņemts vērā</w:t>
            </w:r>
          </w:p>
          <w:p w:rsidRPr="007050CA" w:rsidR="008454B6" w:rsidP="0002322F" w:rsidRDefault="008454B6">
            <w:pPr>
              <w:jc w:val="both"/>
              <w:rPr>
                <w:b/>
              </w:rPr>
            </w:pPr>
            <w:r w:rsidRPr="007050CA">
              <w:rPr>
                <w:sz w:val="22"/>
                <w:szCs w:val="22"/>
              </w:rPr>
              <w:t>Rīkojuma projekta 3.1.punkts paredz uzdevumu Kultūras ministrijai sadarbībā ar Finanšu ministriju (valsts akciju sabiedrību „Valsts nekustamie īpašumi”)</w:t>
            </w:r>
            <w:r>
              <w:rPr>
                <w:sz w:val="22"/>
                <w:szCs w:val="22"/>
              </w:rPr>
              <w:t xml:space="preserve"> </w:t>
            </w:r>
            <w:r w:rsidRPr="007050CA">
              <w:rPr>
                <w:sz w:val="22"/>
                <w:szCs w:val="22"/>
                <w:u w:val="single"/>
              </w:rPr>
              <w:t xml:space="preserve">izvērtēt </w:t>
            </w:r>
            <w:r w:rsidRPr="007158B0">
              <w:rPr>
                <w:sz w:val="22"/>
                <w:szCs w:val="22"/>
                <w:u w:val="single"/>
              </w:rPr>
              <w:t>Rīgas pilsētas pašvaldības īpašumā esošā nekustamā īpašuma (nekustamā īpašuma kadastra Nr.0100 010 0124)</w:t>
            </w:r>
            <w:r w:rsidRPr="007050CA">
              <w:rPr>
                <w:sz w:val="22"/>
                <w:szCs w:val="22"/>
              </w:rPr>
              <w:t xml:space="preserve">, kas sastāv no zemes vienības (zemes vienības kadastra apzīmējums 0100 010 0124) 0,2711 ha platībā un būves (būves kadastra apzīmējums </w:t>
            </w:r>
            <w:r w:rsidRPr="007050CA">
              <w:rPr>
                <w:sz w:val="22"/>
                <w:szCs w:val="22"/>
              </w:rPr>
              <w:lastRenderedPageBreak/>
              <w:t xml:space="preserve">0100 010 0124 002) – Elizabetes ielā 2k-1, Rīgā, </w:t>
            </w:r>
            <w:r w:rsidRPr="007050CA">
              <w:rPr>
                <w:sz w:val="22"/>
                <w:szCs w:val="22"/>
                <w:u w:val="single"/>
              </w:rPr>
              <w:t>atsavināšanas nepieciešamību nacionālās koncertzāles projekta vajadzībām</w:t>
            </w:r>
            <w:r w:rsidRPr="007050CA">
              <w:rPr>
                <w:sz w:val="22"/>
                <w:szCs w:val="22"/>
              </w:rPr>
              <w:t>, veikt nacionālās koncertzāles projekta īstenošanai nepieciešamo zemesgabalu apvienošanu un nodošanu valsts īpašumā</w:t>
            </w:r>
            <w:r>
              <w:rPr>
                <w:sz w:val="22"/>
                <w:szCs w:val="22"/>
              </w:rPr>
              <w:t xml:space="preserve">. Ja paredzētā izvērtējuma ietvaros tiks konstatēts, ka </w:t>
            </w:r>
            <w:r w:rsidRPr="007158B0">
              <w:rPr>
                <w:sz w:val="22"/>
                <w:szCs w:val="22"/>
              </w:rPr>
              <w:t>Rīgas pilsētas pašvaldības īpašumā esoš</w:t>
            </w:r>
            <w:r>
              <w:rPr>
                <w:sz w:val="22"/>
                <w:szCs w:val="22"/>
              </w:rPr>
              <w:t>ais nekustamais īpašums</w:t>
            </w:r>
            <w:r w:rsidRPr="007158B0">
              <w:rPr>
                <w:sz w:val="22"/>
                <w:szCs w:val="22"/>
              </w:rPr>
              <w:t xml:space="preserve"> (nekustamā īpašuma kadastra Nr.0100 010 0124)</w:t>
            </w:r>
            <w:r>
              <w:rPr>
                <w:sz w:val="22"/>
                <w:szCs w:val="22"/>
              </w:rPr>
              <w:t xml:space="preserve"> būs nepieciešams </w:t>
            </w:r>
            <w:r w:rsidRPr="007158B0">
              <w:rPr>
                <w:sz w:val="22"/>
                <w:szCs w:val="22"/>
              </w:rPr>
              <w:t>nacionālās koncertzāles projekta vajadzībām</w:t>
            </w:r>
            <w:r>
              <w:rPr>
                <w:sz w:val="22"/>
                <w:szCs w:val="22"/>
              </w:rPr>
              <w:t xml:space="preserve">, tiks izteikts lūgums Rīgas pilsētas pašvaldībai normatīvajos aktos noteiktajā kārtībā minēto nekustamo īpašumu atsavināt valstij </w:t>
            </w:r>
            <w:r w:rsidRPr="007158B0">
              <w:rPr>
                <w:sz w:val="22"/>
                <w:szCs w:val="22"/>
              </w:rPr>
              <w:t>nacionālās koncertzāles projekta vajadzībām</w:t>
            </w:r>
            <w:r>
              <w:rPr>
                <w:sz w:val="22"/>
                <w:szCs w:val="22"/>
              </w:rPr>
              <w:t xml:space="preserve"> un pēc atbilstoša Rīgas pilsētas pašvaldības lēmuma pieņemšanas izskatīšanai Ministru kabinetā tiks virzīts attiecīgs tiesību akta projekts.</w:t>
            </w:r>
          </w:p>
        </w:tc>
        <w:tc>
          <w:tcPr>
            <w:tcW w:w="1137" w:type="pct"/>
            <w:tcBorders>
              <w:top w:val="single" w:color="auto" w:sz="4" w:space="0"/>
              <w:left w:val="single" w:color="auto" w:sz="4" w:space="0"/>
              <w:bottom w:val="single" w:color="auto" w:sz="4" w:space="0"/>
            </w:tcBorders>
          </w:tcPr>
          <w:p w:rsidRPr="00AE77B5" w:rsidR="008454B6" w:rsidP="00760326" w:rsidRDefault="008454B6">
            <w:pPr>
              <w:jc w:val="both"/>
            </w:pPr>
            <w:r>
              <w:rPr>
                <w:sz w:val="22"/>
                <w:szCs w:val="22"/>
              </w:rPr>
              <w:lastRenderedPageBreak/>
              <w:t>Precizēts rīkojuma projekta 3.1</w:t>
            </w:r>
            <w:r w:rsidRPr="00AE77B5">
              <w:rPr>
                <w:sz w:val="22"/>
                <w:szCs w:val="22"/>
              </w:rPr>
              <w:t>.punkts</w:t>
            </w:r>
            <w:r>
              <w:rPr>
                <w:sz w:val="22"/>
                <w:szCs w:val="22"/>
              </w:rPr>
              <w:t xml:space="preserve"> šādā redakcijā</w:t>
            </w:r>
            <w:r w:rsidRPr="00AE77B5">
              <w:rPr>
                <w:sz w:val="22"/>
                <w:szCs w:val="22"/>
              </w:rPr>
              <w:t>:</w:t>
            </w:r>
          </w:p>
          <w:p w:rsidR="008454B6" w:rsidP="0028012E" w:rsidRDefault="008454B6">
            <w:pPr>
              <w:jc w:val="both"/>
            </w:pPr>
          </w:p>
          <w:p w:rsidRPr="00AE77B5" w:rsidR="008454B6" w:rsidP="00760326" w:rsidRDefault="008454B6">
            <w:pPr>
              <w:jc w:val="both"/>
            </w:pPr>
            <w:r>
              <w:rPr>
                <w:sz w:val="22"/>
                <w:szCs w:val="22"/>
              </w:rPr>
              <w:t>„</w:t>
            </w:r>
            <w:r w:rsidRPr="00AE77B5">
              <w:rPr>
                <w:sz w:val="22"/>
                <w:szCs w:val="22"/>
              </w:rPr>
              <w:t xml:space="preserve">3.1. izvērtēt Rīgas pilsētas pašvaldības īpašumā esošā nekustamā īpašuma (nekustamā īpašuma kadastra Nr.0100 010 0124), kas sastāv no zemes vienības (zemes vienības kadastra apzīmējums 0100 010 0124) 0,2711 ha platībā un būves (būves kadastra apzīmējums 0100 010 0124 002) – Elizabetes ielā 2k-1, Rīgā, atsavināšanas nepieciešamību nacionālās </w:t>
            </w:r>
            <w:r w:rsidRPr="00AE77B5">
              <w:rPr>
                <w:sz w:val="22"/>
                <w:szCs w:val="22"/>
              </w:rPr>
              <w:lastRenderedPageBreak/>
              <w:t>koncertzāles projekta vajadzībām, veikt nacionālās koncertzāles projekta īstenošanai nepieciešamo zemesgabalu apvienošanu un nodošanu valsts īpašumā;</w:t>
            </w:r>
            <w:r>
              <w:rPr>
                <w:sz w:val="22"/>
                <w:szCs w:val="22"/>
              </w:rPr>
              <w:t>”</w:t>
            </w:r>
          </w:p>
          <w:p w:rsidRPr="00AE77B5" w:rsidR="008454B6" w:rsidP="0028012E" w:rsidRDefault="008454B6">
            <w:pPr>
              <w:jc w:val="both"/>
            </w:pPr>
          </w:p>
        </w:tc>
      </w:tr>
    </w:tbl>
    <w:p w:rsidRPr="00A33041" w:rsidR="00513976" w:rsidP="00513976" w:rsidRDefault="00513976">
      <w:pPr>
        <w:pStyle w:val="naisf"/>
        <w:spacing w:before="0" w:after="0"/>
        <w:ind w:firstLine="0"/>
        <w:jc w:val="center"/>
        <w:rPr>
          <w:b/>
          <w:sz w:val="22"/>
          <w:szCs w:val="22"/>
        </w:rPr>
      </w:pPr>
    </w:p>
    <w:p w:rsidRPr="00A33041" w:rsidR="00513976" w:rsidP="00513976" w:rsidRDefault="00513976">
      <w:pPr>
        <w:pStyle w:val="naisf"/>
        <w:spacing w:before="0" w:after="0"/>
        <w:ind w:firstLine="0"/>
        <w:jc w:val="center"/>
        <w:rPr>
          <w:b/>
          <w:sz w:val="22"/>
          <w:szCs w:val="22"/>
        </w:rPr>
      </w:pPr>
    </w:p>
    <w:p w:rsidRPr="00A33041" w:rsidR="00513976" w:rsidP="00513976" w:rsidRDefault="00513976">
      <w:pPr>
        <w:pStyle w:val="naisf"/>
        <w:spacing w:before="0" w:after="0"/>
        <w:ind w:firstLine="0"/>
        <w:jc w:val="center"/>
        <w:rPr>
          <w:b/>
          <w:sz w:val="22"/>
          <w:szCs w:val="22"/>
        </w:rPr>
      </w:pPr>
    </w:p>
    <w:p w:rsidR="00A33041" w:rsidP="00A33041" w:rsidRDefault="00A33041">
      <w:pPr>
        <w:pStyle w:val="naisf"/>
        <w:shd w:val="clear" w:color="auto" w:fill="FFFFFF"/>
        <w:spacing w:before="0" w:after="0"/>
        <w:ind w:firstLine="0"/>
        <w:jc w:val="left"/>
        <w:rPr>
          <w:sz w:val="20"/>
          <w:szCs w:val="20"/>
        </w:rPr>
      </w:pPr>
      <w:r w:rsidRPr="00A33041">
        <w:rPr>
          <w:sz w:val="20"/>
          <w:szCs w:val="20"/>
        </w:rPr>
        <w:t xml:space="preserve">Elīna Kalnakārkle </w:t>
      </w:r>
    </w:p>
    <w:p w:rsidR="00A33041" w:rsidP="00A33041" w:rsidRDefault="00A33041">
      <w:pPr>
        <w:pStyle w:val="naisf"/>
        <w:shd w:val="clear" w:color="auto" w:fill="FFFFFF"/>
        <w:spacing w:before="0" w:after="0"/>
        <w:ind w:firstLine="0"/>
        <w:jc w:val="left"/>
        <w:rPr>
          <w:sz w:val="20"/>
          <w:szCs w:val="20"/>
        </w:rPr>
      </w:pPr>
      <w:r w:rsidRPr="00F61A68">
        <w:rPr>
          <w:sz w:val="20"/>
          <w:szCs w:val="20"/>
        </w:rPr>
        <w:t>Kultūras ministrijas</w:t>
      </w:r>
    </w:p>
    <w:p w:rsidRPr="00F61A68" w:rsidR="00A33041" w:rsidP="00A33041" w:rsidRDefault="00A33041">
      <w:pPr>
        <w:pStyle w:val="naisf"/>
        <w:shd w:val="clear" w:color="auto" w:fill="FFFFFF"/>
        <w:spacing w:before="0" w:after="0"/>
        <w:ind w:firstLine="0"/>
        <w:jc w:val="left"/>
        <w:rPr>
          <w:sz w:val="20"/>
          <w:szCs w:val="20"/>
        </w:rPr>
      </w:pPr>
      <w:r w:rsidRPr="00A33041">
        <w:rPr>
          <w:sz w:val="20"/>
          <w:szCs w:val="20"/>
        </w:rPr>
        <w:t>Kultūrpolitikas departamenta</w:t>
      </w:r>
    </w:p>
    <w:p w:rsidR="00A33041" w:rsidP="00A33041" w:rsidRDefault="00A33041">
      <w:pPr>
        <w:pStyle w:val="naisf"/>
        <w:shd w:val="clear" w:color="auto" w:fill="FFFFFF"/>
        <w:spacing w:before="0" w:after="0"/>
        <w:ind w:firstLine="0"/>
        <w:jc w:val="left"/>
        <w:rPr>
          <w:sz w:val="20"/>
          <w:szCs w:val="20"/>
        </w:rPr>
      </w:pPr>
      <w:r w:rsidRPr="00A33041">
        <w:rPr>
          <w:sz w:val="20"/>
          <w:szCs w:val="20"/>
        </w:rPr>
        <w:t xml:space="preserve">Nozaru politikas nodaļas vecākā referente </w:t>
      </w:r>
    </w:p>
    <w:p w:rsidRPr="0036344D" w:rsidR="00A33041" w:rsidP="00A33041" w:rsidRDefault="00A33041">
      <w:pPr>
        <w:rPr>
          <w:sz w:val="20"/>
          <w:szCs w:val="20"/>
        </w:rPr>
      </w:pPr>
      <w:r>
        <w:rPr>
          <w:sz w:val="20"/>
          <w:szCs w:val="20"/>
        </w:rPr>
        <w:t>Tālr. 67330220</w:t>
      </w:r>
      <w:r w:rsidRPr="00F61A68">
        <w:rPr>
          <w:sz w:val="20"/>
          <w:szCs w:val="20"/>
        </w:rPr>
        <w:t xml:space="preserve">; </w:t>
      </w:r>
      <w:hyperlink w:history="1" r:id="rId7">
        <w:r w:rsidRPr="00BA7A83">
          <w:rPr>
            <w:rStyle w:val="Hipersaite"/>
            <w:sz w:val="20"/>
            <w:szCs w:val="20"/>
          </w:rPr>
          <w:t>Elina.Kalnakarkle@km.gov.lv</w:t>
        </w:r>
      </w:hyperlink>
    </w:p>
    <w:p w:rsidRPr="00F61A68" w:rsidR="00A33041" w:rsidP="00A33041" w:rsidRDefault="00A33041">
      <w:pPr>
        <w:pStyle w:val="naisf"/>
        <w:shd w:val="clear" w:color="auto" w:fill="FFFFFF"/>
        <w:spacing w:before="0" w:after="0"/>
        <w:ind w:firstLine="0"/>
        <w:jc w:val="left"/>
        <w:rPr>
          <w:sz w:val="20"/>
          <w:szCs w:val="20"/>
        </w:rPr>
      </w:pPr>
    </w:p>
    <w:p w:rsidRPr="00A33041" w:rsidR="00DC6EA6" w:rsidRDefault="00DC6EA6">
      <w:pPr>
        <w:rPr>
          <w:sz w:val="22"/>
          <w:szCs w:val="22"/>
        </w:rPr>
      </w:pPr>
    </w:p>
    <w:sectPr w:rsidRPr="00A33041" w:rsidR="00DC6EA6" w:rsidSect="00A33041">
      <w:headerReference w:type="default" r:id="rId8"/>
      <w:footerReference w:type="default" r:id="rId9"/>
      <w:pgSz w:w="16838" w:h="11906" w:orient="landscape"/>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98" w:rsidRDefault="00363798" w:rsidP="00513976">
      <w:r>
        <w:separator/>
      </w:r>
    </w:p>
  </w:endnote>
  <w:endnote w:type="continuationSeparator" w:id="0">
    <w:p w:rsidR="00363798" w:rsidRDefault="00363798" w:rsidP="0051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2E" w:rsidRPr="00A33041" w:rsidRDefault="0028012E" w:rsidP="00A33041">
    <w:pPr>
      <w:pStyle w:val="Kjene"/>
      <w:rPr>
        <w:sz w:val="20"/>
        <w:szCs w:val="20"/>
      </w:rPr>
    </w:pPr>
    <w:r w:rsidRPr="00A33041">
      <w:rPr>
        <w:sz w:val="20"/>
        <w:szCs w:val="20"/>
      </w:rPr>
      <w:t>KMIzz_150620_koncertzale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98" w:rsidRDefault="00363798" w:rsidP="00513976">
      <w:r>
        <w:separator/>
      </w:r>
    </w:p>
  </w:footnote>
  <w:footnote w:type="continuationSeparator" w:id="0">
    <w:p w:rsidR="00363798" w:rsidRDefault="00363798" w:rsidP="00513976">
      <w:r>
        <w:continuationSeparator/>
      </w:r>
    </w:p>
  </w:footnote>
  <w:footnote w:id="1">
    <w:p w:rsidR="0028012E" w:rsidRPr="00874389" w:rsidRDefault="0028012E" w:rsidP="006C789E">
      <w:pPr>
        <w:pStyle w:val="Vresteksts"/>
        <w:jc w:val="both"/>
        <w:rPr>
          <w:rFonts w:ascii="Times New Roman" w:hAnsi="Times New Roman"/>
        </w:rPr>
      </w:pPr>
      <w:r w:rsidRPr="00874389">
        <w:rPr>
          <w:rStyle w:val="Vresatsauce"/>
          <w:rFonts w:ascii="Times New Roman" w:hAnsi="Times New Roman"/>
        </w:rPr>
        <w:footnoteRef/>
      </w:r>
      <w:r w:rsidRPr="00874389">
        <w:rPr>
          <w:rFonts w:ascii="Times New Roman" w:hAnsi="Times New Roman"/>
        </w:rPr>
        <w:t xml:space="preserve"> Publiskas personas mantas atsavināšanas likuma 40.pants; Publiskas personas kapitāla daļu un kapitālsabiedrību pārvaldības likuma 91.pants</w:t>
      </w:r>
    </w:p>
    <w:p w:rsidR="0028012E" w:rsidRPr="00874389" w:rsidRDefault="0028012E" w:rsidP="006C789E">
      <w:pPr>
        <w:pStyle w:val="Vresteksts"/>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737"/>
      <w:docPartObj>
        <w:docPartGallery w:val="Page Numbers (Top of Page)"/>
        <w:docPartUnique/>
      </w:docPartObj>
    </w:sdtPr>
    <w:sdtEndPr>
      <w:rPr>
        <w:sz w:val="22"/>
        <w:szCs w:val="22"/>
      </w:rPr>
    </w:sdtEndPr>
    <w:sdtContent>
      <w:p w:rsidRPr="00A33041" w:rsidR="0028012E" w:rsidRDefault="00DD4019">
        <w:pPr>
          <w:pStyle w:val="Galvene"/>
          <w:jc w:val="center"/>
          <w:rPr>
            <w:sz w:val="22"/>
            <w:szCs w:val="22"/>
          </w:rPr>
        </w:pPr>
        <w:r w:rsidRPr="00A33041">
          <w:rPr>
            <w:sz w:val="22"/>
            <w:szCs w:val="22"/>
          </w:rPr>
          <w:fldChar w:fldCharType="begin"/>
        </w:r>
        <w:r w:rsidRPr="00A33041" w:rsidR="0028012E">
          <w:rPr>
            <w:sz w:val="22"/>
            <w:szCs w:val="22"/>
          </w:rPr>
          <w:instrText xml:space="preserve"> PAGE   \* MERGEFORMAT </w:instrText>
        </w:r>
        <w:r w:rsidRPr="00A33041">
          <w:rPr>
            <w:sz w:val="22"/>
            <w:szCs w:val="22"/>
          </w:rPr>
          <w:fldChar w:fldCharType="separate"/>
        </w:r>
        <w:r w:rsidR="001E161A">
          <w:rPr>
            <w:noProof/>
            <w:sz w:val="22"/>
            <w:szCs w:val="22"/>
          </w:rPr>
          <w:t>6</w:t>
        </w:r>
        <w:r w:rsidRPr="00A33041">
          <w:rPr>
            <w:sz w:val="22"/>
            <w:szCs w:val="22"/>
          </w:rPr>
          <w:fldChar w:fldCharType="end"/>
        </w:r>
      </w:p>
    </w:sdtContent>
  </w:sdt>
  <w:p w:rsidR="0028012E" w:rsidRDefault="0028012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FA"/>
    <w:multiLevelType w:val="hybridMultilevel"/>
    <w:tmpl w:val="FC0C18AC"/>
    <w:lvl w:ilvl="0" w:tplc="A9084BF8">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3976"/>
    <w:rsid w:val="0002322F"/>
    <w:rsid w:val="00027E13"/>
    <w:rsid w:val="00030AF4"/>
    <w:rsid w:val="00086681"/>
    <w:rsid w:val="00147619"/>
    <w:rsid w:val="00150B84"/>
    <w:rsid w:val="001A559A"/>
    <w:rsid w:val="001C5B8D"/>
    <w:rsid w:val="001D2572"/>
    <w:rsid w:val="001E0F37"/>
    <w:rsid w:val="001E161A"/>
    <w:rsid w:val="0028012E"/>
    <w:rsid w:val="0028697A"/>
    <w:rsid w:val="002C2943"/>
    <w:rsid w:val="00345FE0"/>
    <w:rsid w:val="00363798"/>
    <w:rsid w:val="004147C1"/>
    <w:rsid w:val="00422CB3"/>
    <w:rsid w:val="00444AC3"/>
    <w:rsid w:val="004E297E"/>
    <w:rsid w:val="004F7427"/>
    <w:rsid w:val="00513976"/>
    <w:rsid w:val="00571D8D"/>
    <w:rsid w:val="0057602A"/>
    <w:rsid w:val="0058132A"/>
    <w:rsid w:val="005F0F1A"/>
    <w:rsid w:val="006002C9"/>
    <w:rsid w:val="00606A3B"/>
    <w:rsid w:val="006379FB"/>
    <w:rsid w:val="00645ED6"/>
    <w:rsid w:val="006B06AF"/>
    <w:rsid w:val="006C515F"/>
    <w:rsid w:val="006C789E"/>
    <w:rsid w:val="007050CA"/>
    <w:rsid w:val="007158B0"/>
    <w:rsid w:val="00760326"/>
    <w:rsid w:val="00783E97"/>
    <w:rsid w:val="008454B6"/>
    <w:rsid w:val="008D31FC"/>
    <w:rsid w:val="00914385"/>
    <w:rsid w:val="00915849"/>
    <w:rsid w:val="00925A4B"/>
    <w:rsid w:val="00973BF1"/>
    <w:rsid w:val="00987E7F"/>
    <w:rsid w:val="009D12DF"/>
    <w:rsid w:val="009F17FD"/>
    <w:rsid w:val="00A33041"/>
    <w:rsid w:val="00A64E29"/>
    <w:rsid w:val="00A675C0"/>
    <w:rsid w:val="00A9256D"/>
    <w:rsid w:val="00A94658"/>
    <w:rsid w:val="00A9767D"/>
    <w:rsid w:val="00AD21C7"/>
    <w:rsid w:val="00AE14A0"/>
    <w:rsid w:val="00AE77B5"/>
    <w:rsid w:val="00B1111D"/>
    <w:rsid w:val="00B332D2"/>
    <w:rsid w:val="00B71669"/>
    <w:rsid w:val="00B915B0"/>
    <w:rsid w:val="00C02CB7"/>
    <w:rsid w:val="00C31806"/>
    <w:rsid w:val="00C3342D"/>
    <w:rsid w:val="00C94B63"/>
    <w:rsid w:val="00CC79E4"/>
    <w:rsid w:val="00D060D6"/>
    <w:rsid w:val="00DC6EA6"/>
    <w:rsid w:val="00DD4019"/>
    <w:rsid w:val="00DE504B"/>
    <w:rsid w:val="00E12645"/>
    <w:rsid w:val="00E7186A"/>
    <w:rsid w:val="00E85DE4"/>
    <w:rsid w:val="00EC5456"/>
    <w:rsid w:val="00EE55EA"/>
    <w:rsid w:val="00EF0B78"/>
    <w:rsid w:val="00EF306F"/>
    <w:rsid w:val="00F121F7"/>
    <w:rsid w:val="00F4278F"/>
    <w:rsid w:val="00FF7C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13976"/>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9"/>
    <w:unhideWhenUsed/>
    <w:qFormat/>
    <w:rsid w:val="00EC545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513976"/>
    <w:pPr>
      <w:spacing w:before="100" w:beforeAutospacing="1" w:after="100" w:afterAutospacing="1"/>
    </w:pPr>
  </w:style>
  <w:style w:type="paragraph" w:customStyle="1" w:styleId="naisf">
    <w:name w:val="naisf"/>
    <w:basedOn w:val="Parastais"/>
    <w:uiPriority w:val="99"/>
    <w:rsid w:val="00513976"/>
    <w:pPr>
      <w:spacing w:before="75" w:after="75"/>
      <w:ind w:firstLine="375"/>
      <w:jc w:val="both"/>
    </w:pPr>
  </w:style>
  <w:style w:type="paragraph" w:customStyle="1" w:styleId="naiskr">
    <w:name w:val="naiskr"/>
    <w:basedOn w:val="Parastais"/>
    <w:uiPriority w:val="99"/>
    <w:rsid w:val="00513976"/>
    <w:pPr>
      <w:spacing w:before="75" w:after="75"/>
    </w:pPr>
  </w:style>
  <w:style w:type="paragraph" w:customStyle="1" w:styleId="naisc">
    <w:name w:val="naisc"/>
    <w:basedOn w:val="Parastais"/>
    <w:rsid w:val="00513976"/>
    <w:pPr>
      <w:spacing w:before="75" w:after="75"/>
      <w:jc w:val="center"/>
    </w:pPr>
  </w:style>
  <w:style w:type="paragraph" w:styleId="Galvene">
    <w:name w:val="header"/>
    <w:basedOn w:val="Parastais"/>
    <w:link w:val="GalveneRakstz"/>
    <w:uiPriority w:val="99"/>
    <w:unhideWhenUsed/>
    <w:rsid w:val="00513976"/>
    <w:pPr>
      <w:tabs>
        <w:tab w:val="center" w:pos="4153"/>
        <w:tab w:val="right" w:pos="8306"/>
      </w:tabs>
    </w:pPr>
  </w:style>
  <w:style w:type="character" w:customStyle="1" w:styleId="GalveneRakstz">
    <w:name w:val="Galvene Rakstz."/>
    <w:basedOn w:val="Noklusjumarindkopasfonts"/>
    <w:link w:val="Galvene"/>
    <w:uiPriority w:val="99"/>
    <w:rsid w:val="00513976"/>
    <w:rPr>
      <w:rFonts w:ascii="Times New Roman" w:eastAsia="Times New Roman" w:hAnsi="Times New Roman" w:cs="Times New Roman"/>
      <w:sz w:val="24"/>
      <w:szCs w:val="24"/>
      <w:lang w:eastAsia="lv-LV"/>
    </w:rPr>
  </w:style>
  <w:style w:type="paragraph" w:styleId="Kjene">
    <w:name w:val="footer"/>
    <w:basedOn w:val="Parastais"/>
    <w:link w:val="KjeneRakstz"/>
    <w:uiPriority w:val="99"/>
    <w:semiHidden/>
    <w:unhideWhenUsed/>
    <w:rsid w:val="00513976"/>
    <w:pPr>
      <w:tabs>
        <w:tab w:val="center" w:pos="4153"/>
        <w:tab w:val="right" w:pos="8306"/>
      </w:tabs>
    </w:pPr>
  </w:style>
  <w:style w:type="character" w:customStyle="1" w:styleId="KjeneRakstz">
    <w:name w:val="Kājene Rakstz."/>
    <w:basedOn w:val="Noklusjumarindkopasfonts"/>
    <w:link w:val="Kjene"/>
    <w:uiPriority w:val="99"/>
    <w:semiHidden/>
    <w:rsid w:val="00513976"/>
    <w:rPr>
      <w:rFonts w:ascii="Times New Roman" w:eastAsia="Times New Roman" w:hAnsi="Times New Roman" w:cs="Times New Roman"/>
      <w:sz w:val="24"/>
      <w:szCs w:val="24"/>
      <w:lang w:eastAsia="lv-LV"/>
    </w:rPr>
  </w:style>
  <w:style w:type="paragraph" w:styleId="Nosaukums">
    <w:name w:val="Title"/>
    <w:basedOn w:val="Parastais"/>
    <w:link w:val="NosaukumsRakstz"/>
    <w:qFormat/>
    <w:rsid w:val="009D12DF"/>
    <w:pPr>
      <w:jc w:val="center"/>
    </w:pPr>
    <w:rPr>
      <w:sz w:val="28"/>
      <w:szCs w:val="28"/>
      <w:lang w:eastAsia="en-US"/>
    </w:rPr>
  </w:style>
  <w:style w:type="character" w:customStyle="1" w:styleId="NosaukumsRakstz">
    <w:name w:val="Nosaukums Rakstz."/>
    <w:basedOn w:val="Noklusjumarindkopasfonts"/>
    <w:link w:val="Nosaukums"/>
    <w:rsid w:val="009D12DF"/>
    <w:rPr>
      <w:rFonts w:ascii="Times New Roman" w:eastAsia="Times New Roman" w:hAnsi="Times New Roman" w:cs="Times New Roman"/>
      <w:sz w:val="28"/>
      <w:szCs w:val="28"/>
    </w:rPr>
  </w:style>
  <w:style w:type="character" w:styleId="Hipersaite">
    <w:name w:val="Hyperlink"/>
    <w:uiPriority w:val="99"/>
    <w:rsid w:val="00A33041"/>
    <w:rPr>
      <w:rFonts w:cs="Times New Roman"/>
      <w:color w:val="0000FF"/>
      <w:u w:val="single"/>
    </w:rPr>
  </w:style>
  <w:style w:type="paragraph" w:styleId="Vresteksts">
    <w:name w:val="footnote text"/>
    <w:basedOn w:val="Parastais"/>
    <w:link w:val="VrestekstsRakstz"/>
    <w:uiPriority w:val="99"/>
    <w:semiHidden/>
    <w:unhideWhenUsed/>
    <w:rsid w:val="006C789E"/>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6C789E"/>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6C789E"/>
    <w:rPr>
      <w:vertAlign w:val="superscript"/>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ais"/>
    <w:link w:val="SarakstarindkopaRakstz"/>
    <w:uiPriority w:val="34"/>
    <w:qFormat/>
    <w:rsid w:val="006B06AF"/>
    <w:pPr>
      <w:ind w:left="720"/>
    </w:pPr>
    <w:rPr>
      <w:rFonts w:ascii="Calibri" w:eastAsiaTheme="minorHAnsi" w:hAnsi="Calibri" w:cs="Calibri"/>
      <w:sz w:val="22"/>
      <w:szCs w:val="22"/>
      <w:lang w:eastAsia="en-US"/>
    </w:r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basedOn w:val="Noklusjumarindkopasfonts"/>
    <w:link w:val="Sarakstarindkopa"/>
    <w:uiPriority w:val="34"/>
    <w:qFormat/>
    <w:locked/>
    <w:rsid w:val="006B06AF"/>
    <w:rPr>
      <w:rFonts w:ascii="Calibri" w:hAnsi="Calibri" w:cs="Calibri"/>
    </w:rPr>
  </w:style>
  <w:style w:type="paragraph" w:styleId="Bezatstarpm">
    <w:name w:val="No Spacing"/>
    <w:uiPriority w:val="1"/>
    <w:qFormat/>
    <w:rsid w:val="00571D8D"/>
    <w:pPr>
      <w:spacing w:after="0" w:line="240" w:lineRule="auto"/>
    </w:pPr>
    <w:rPr>
      <w:rFonts w:ascii="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9"/>
    <w:rsid w:val="00EC5456"/>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244073351">
      <w:bodyDiv w:val="1"/>
      <w:marLeft w:val="0"/>
      <w:marRight w:val="0"/>
      <w:marTop w:val="0"/>
      <w:marBottom w:val="0"/>
      <w:divBdr>
        <w:top w:val="none" w:sz="0" w:space="0" w:color="auto"/>
        <w:left w:val="none" w:sz="0" w:space="0" w:color="auto"/>
        <w:bottom w:val="none" w:sz="0" w:space="0" w:color="auto"/>
        <w:right w:val="none" w:sz="0" w:space="0" w:color="auto"/>
      </w:divBdr>
    </w:div>
    <w:div w:id="13853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na.Kalnakarkle@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21836</Words>
  <Characters>12447</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dc:creator>
  <cp:lastModifiedBy>inesed</cp:lastModifiedBy>
  <cp:revision>6</cp:revision>
  <dcterms:created xsi:type="dcterms:W3CDTF">2020-06-15T15:20:00Z</dcterms:created>
  <dcterms:modified xsi:type="dcterms:W3CDTF">2020-06-15T16:00:00Z</dcterms:modified>
</cp:coreProperties>
</file>