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68" w:rsidRDefault="00EB1668"/>
    <w:tbl>
      <w:tblPr>
        <w:tblW w:w="5000" w:type="pct"/>
        <w:jc w:val="center"/>
        <w:tblLook w:val="00A0" w:firstRow="1" w:lastRow="0" w:firstColumn="1" w:lastColumn="0" w:noHBand="0" w:noVBand="0"/>
      </w:tblPr>
      <w:tblGrid>
        <w:gridCol w:w="14264"/>
      </w:tblGrid>
      <w:tr w:rsidR="00EB1668" w:rsidRPr="00757452" w:rsidTr="00E110A8">
        <w:trPr>
          <w:jc w:val="center"/>
        </w:trPr>
        <w:tc>
          <w:tcPr>
            <w:tcW w:w="5000" w:type="pct"/>
            <w:tcBorders>
              <w:bottom w:val="single" w:sz="6" w:space="0" w:color="000000"/>
            </w:tcBorders>
          </w:tcPr>
          <w:p w:rsidR="00EB1668" w:rsidRPr="00757452" w:rsidRDefault="00EB1668" w:rsidP="00E110A8">
            <w:pPr>
              <w:jc w:val="center"/>
              <w:rPr>
                <w:b/>
                <w:bCs/>
              </w:rPr>
            </w:pPr>
            <w:r w:rsidRPr="00757452">
              <w:rPr>
                <w:b/>
                <w:bCs/>
              </w:rPr>
              <w:t xml:space="preserve">Izziņa par atzinumos sniegtajiem iebildumiem </w:t>
            </w:r>
            <w:r w:rsidR="009C0BE0">
              <w:rPr>
                <w:b/>
                <w:bCs/>
              </w:rPr>
              <w:t xml:space="preserve">Ministru kabineta </w:t>
            </w:r>
            <w:r w:rsidR="004201EB">
              <w:rPr>
                <w:b/>
                <w:bCs/>
              </w:rPr>
              <w:t xml:space="preserve">noteikumu </w:t>
            </w:r>
            <w:r w:rsidRPr="00757452">
              <w:rPr>
                <w:b/>
                <w:bCs/>
              </w:rPr>
              <w:t xml:space="preserve">projektam </w:t>
            </w:r>
          </w:p>
          <w:p w:rsidR="00EB1668" w:rsidRPr="00757452" w:rsidRDefault="004B4506" w:rsidP="00E110A8">
            <w:pPr>
              <w:pStyle w:val="Footer"/>
              <w:jc w:val="center"/>
              <w:rPr>
                <w:b/>
              </w:rPr>
            </w:pPr>
            <w:r w:rsidRPr="004B4506">
              <w:rPr>
                <w:b/>
              </w:rPr>
              <w:t>„Grozījumi Ministru kabineta 1999.gada 16.februāra noteikumos Nr. 50 „Obligātās sociālās apdrošināšanas pret nelaimes gadījumiem darbā un arodslimībām apdrošināšanas atlīdzības piešķiršanas un aprēķināšanas kārtība””</w:t>
            </w:r>
          </w:p>
        </w:tc>
      </w:tr>
    </w:tbl>
    <w:p w:rsidR="00EB1668" w:rsidRDefault="00EB1668" w:rsidP="00EB1668">
      <w:pPr>
        <w:pStyle w:val="naisc"/>
        <w:spacing w:before="0" w:after="0"/>
        <w:ind w:firstLine="1080"/>
      </w:pPr>
      <w:r w:rsidRPr="00AC62C9">
        <w:t>(dokumenta veids un nosaukums)</w:t>
      </w:r>
    </w:p>
    <w:p w:rsidR="00EB1668" w:rsidRDefault="00EB1668" w:rsidP="00EB1668">
      <w:pPr>
        <w:pStyle w:val="naisc"/>
        <w:spacing w:before="0" w:after="0"/>
        <w:ind w:firstLine="1080"/>
      </w:pPr>
    </w:p>
    <w:p w:rsidR="00EB1668" w:rsidRPr="00AC62C9" w:rsidRDefault="00EB1668" w:rsidP="00EB1668">
      <w:pPr>
        <w:pStyle w:val="naisc"/>
        <w:spacing w:before="0" w:after="0"/>
        <w:ind w:firstLine="1080"/>
        <w:rPr>
          <w:b/>
          <w:bCs/>
        </w:rPr>
      </w:pPr>
      <w:r w:rsidRPr="00AC62C9">
        <w:rPr>
          <w:b/>
          <w:bCs/>
        </w:rPr>
        <w:t xml:space="preserve"> </w:t>
      </w:r>
    </w:p>
    <w:p w:rsidR="00EB1668" w:rsidRPr="00AC62C9" w:rsidRDefault="00EB1668" w:rsidP="00EB1668">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EB1668" w:rsidRPr="00AC62C9" w:rsidRDefault="00EB1668" w:rsidP="00E110A8">
            <w:pPr>
              <w:jc w:val="center"/>
            </w:pPr>
            <w:r w:rsidRPr="00AC62C9">
              <w:t>Projekta attiecīgā punkta (panta) galīgā redakcija</w:t>
            </w:r>
          </w:p>
        </w:tc>
      </w:tr>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EB1668" w:rsidRPr="00AC62C9" w:rsidRDefault="00EB1668" w:rsidP="00E110A8">
            <w:pPr>
              <w:jc w:val="center"/>
            </w:pPr>
            <w:r w:rsidRPr="00AC62C9">
              <w:t>5</w:t>
            </w:r>
          </w:p>
        </w:tc>
      </w:tr>
      <w:tr w:rsidR="00EB1668" w:rsidRPr="00AC62C9" w:rsidTr="00EB1668">
        <w:trPr>
          <w:gridAfter w:val="1"/>
          <w:wAfter w:w="165" w:type="pct"/>
        </w:trPr>
        <w:tc>
          <w:tcPr>
            <w:tcW w:w="4835" w:type="pct"/>
            <w:gridSpan w:val="7"/>
            <w:tcBorders>
              <w:left w:val="single" w:sz="6" w:space="0" w:color="000000"/>
              <w:bottom w:val="single" w:sz="4" w:space="0" w:color="auto"/>
            </w:tcBorders>
          </w:tcPr>
          <w:p w:rsidR="00EB1668" w:rsidRDefault="00EB1668" w:rsidP="00EB1668">
            <w:pPr>
              <w:pStyle w:val="tv213"/>
              <w:spacing w:before="0" w:beforeAutospacing="0" w:after="0" w:afterAutospacing="0"/>
              <w:jc w:val="center"/>
              <w:rPr>
                <w:b/>
                <w:bCs/>
              </w:rPr>
            </w:pPr>
          </w:p>
          <w:p w:rsidR="00EB1668" w:rsidRPr="00AC62C9" w:rsidRDefault="00EB1668" w:rsidP="00EB1668">
            <w:pPr>
              <w:pStyle w:val="tv213"/>
              <w:spacing w:before="0" w:beforeAutospacing="0" w:after="0" w:afterAutospacing="0"/>
              <w:jc w:val="center"/>
              <w:rPr>
                <w:b/>
                <w:bCs/>
              </w:rPr>
            </w:pPr>
            <w:r>
              <w:rPr>
                <w:b/>
                <w:bCs/>
              </w:rPr>
              <w:t>Tieslietu ministrija</w:t>
            </w:r>
          </w:p>
        </w:tc>
      </w:tr>
      <w:tr w:rsidR="00EB1668"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B1668" w:rsidRPr="00EB1668" w:rsidRDefault="00EB1668" w:rsidP="00E110A8">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176870" w:rsidRDefault="00EB1668" w:rsidP="008A2757">
            <w:pPr>
              <w:tabs>
                <w:tab w:val="left" w:pos="429"/>
                <w:tab w:val="left" w:pos="684"/>
                <w:tab w:val="left" w:pos="720"/>
                <w:tab w:val="left" w:pos="1959"/>
              </w:tabs>
              <w:autoSpaceDE w:val="0"/>
              <w:autoSpaceDN w:val="0"/>
              <w:adjustRightInd w:val="0"/>
              <w:ind w:firstLine="32"/>
            </w:pPr>
            <w:r>
              <w:t xml:space="preserve">Skat. </w:t>
            </w:r>
            <w:r w:rsidR="000246F6">
              <w:t>noteikumu projekta</w:t>
            </w:r>
            <w:r w:rsidR="009C0BE0">
              <w:t xml:space="preserve"> </w:t>
            </w:r>
            <w:r w:rsidR="000246F6">
              <w:t>1.1</w:t>
            </w:r>
            <w:r w:rsidR="009C0BE0">
              <w:t>.</w:t>
            </w:r>
            <w:r w:rsidR="000246F6">
              <w:t>apakš</w:t>
            </w:r>
            <w:r w:rsidR="009C0BE0">
              <w:t>punktu</w:t>
            </w:r>
            <w:r w:rsidR="008A2757">
              <w:t xml:space="preserve"> un anotācijas I sadaļas 2.punktu</w:t>
            </w:r>
            <w:r w:rsidR="009C0BE0">
              <w:t>.</w:t>
            </w:r>
          </w:p>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176870" w:rsidRPr="00176870" w:rsidRDefault="00176870" w:rsidP="00176870"/>
          <w:p w:rsidR="00EB1668" w:rsidRPr="00176870" w:rsidRDefault="00EB1668" w:rsidP="00176870"/>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EB1668" w:rsidRDefault="000246F6" w:rsidP="00EB1668">
            <w:pPr>
              <w:jc w:val="both"/>
            </w:pPr>
            <w:r w:rsidRPr="000246F6">
              <w:lastRenderedPageBreak/>
              <w:t xml:space="preserve">Ministru kabineta 2009. gada 3. februāra noteikumu Nr. 108 "Normatīvo aktu projektu sagatavošanas noteikumi" (turpmāk – MK noteikumi Nr. 108) 100. punkts paredz, ka noteikumu projekta 1. punktā secīgi raksta vārdus "noteikumi nosaka" un likumā noteikto pilnvarojumu Ministru kabinetam. Ievērojot minēto, ierosinām precizēt projekta 1.1. apakšpunktu atbilstoši pilnvarojumiem likumā. Vēršam uzmanību, ka grozāmo noteikumu 1. punkts šobrīd ir šaurāks par likuma "Par obligāto sociālo apdrošināšanu pret nelaimes gadījumiem darbā un arodslimībām" (turpmāk – Likums) 8. pantā noteikto, jo neietver apdrošināšanas līdzekļu izlietošanas kārtību. Ja minētais </w:t>
            </w:r>
            <w:r w:rsidRPr="000246F6">
              <w:lastRenderedPageBreak/>
              <w:t>pilnvarojums ir izpildīts kā citādi, lūdzam to skaidrot projekta anotācijā.</w:t>
            </w:r>
          </w:p>
        </w:tc>
        <w:tc>
          <w:tcPr>
            <w:tcW w:w="1080" w:type="pct"/>
            <w:tcBorders>
              <w:top w:val="single" w:sz="6" w:space="0" w:color="000000"/>
              <w:left w:val="single" w:sz="6" w:space="0" w:color="000000"/>
              <w:bottom w:val="single" w:sz="6" w:space="0" w:color="000000"/>
              <w:right w:val="single" w:sz="6" w:space="0" w:color="000000"/>
            </w:tcBorders>
          </w:tcPr>
          <w:p w:rsidR="00EB1668" w:rsidRPr="00EB1668" w:rsidRDefault="00EB1668" w:rsidP="00E110A8">
            <w:r w:rsidRPr="00EB1668">
              <w:lastRenderedPageBreak/>
              <w:t>Iebildums ņemts vērā.</w:t>
            </w:r>
          </w:p>
          <w:p w:rsidR="00EB1668" w:rsidRPr="00EB1668" w:rsidRDefault="00EB1668" w:rsidP="00E110A8"/>
        </w:tc>
        <w:tc>
          <w:tcPr>
            <w:tcW w:w="969" w:type="pct"/>
            <w:tcBorders>
              <w:top w:val="single" w:sz="4" w:space="0" w:color="auto"/>
              <w:left w:val="single" w:sz="4" w:space="0" w:color="auto"/>
              <w:bottom w:val="single" w:sz="4" w:space="0" w:color="auto"/>
            </w:tcBorders>
          </w:tcPr>
          <w:p w:rsidR="00EB1668" w:rsidRPr="00EB1668" w:rsidRDefault="000246F6" w:rsidP="00E110A8">
            <w:r w:rsidRPr="000246F6">
              <w:t xml:space="preserve">Skat. </w:t>
            </w:r>
            <w:r>
              <w:t>n</w:t>
            </w:r>
            <w:r w:rsidRPr="000246F6">
              <w:t>oteikumu projekta 1.1.apakšpunktu</w:t>
            </w:r>
            <w:r>
              <w:t xml:space="preserve"> un</w:t>
            </w:r>
            <w:r w:rsidR="00EB1668">
              <w:t xml:space="preserve"> anotācijas </w:t>
            </w:r>
            <w:r w:rsidR="009C0BE0">
              <w:t>I</w:t>
            </w:r>
            <w:r w:rsidR="00EB1668">
              <w:t xml:space="preserve"> sadaļ</w:t>
            </w:r>
            <w:r w:rsidR="009C0BE0">
              <w:t>as 2.pun</w:t>
            </w:r>
            <w:r w:rsidR="00E878C7">
              <w:t>k</w:t>
            </w:r>
            <w:r w:rsidR="009C0BE0">
              <w:t>tu</w:t>
            </w:r>
            <w:r w:rsidR="00EB1668">
              <w:t>.</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t>2.</w:t>
            </w:r>
          </w:p>
        </w:tc>
        <w:tc>
          <w:tcPr>
            <w:tcW w:w="1007" w:type="pct"/>
            <w:tcBorders>
              <w:top w:val="single" w:sz="6" w:space="0" w:color="000000"/>
              <w:left w:val="single" w:sz="6" w:space="0" w:color="000000"/>
              <w:bottom w:val="single" w:sz="6" w:space="0" w:color="000000"/>
              <w:right w:val="single" w:sz="6" w:space="0" w:color="000000"/>
            </w:tcBorders>
          </w:tcPr>
          <w:p w:rsidR="00176870" w:rsidRDefault="006D399A" w:rsidP="008A2757">
            <w:pPr>
              <w:tabs>
                <w:tab w:val="left" w:pos="429"/>
                <w:tab w:val="left" w:pos="684"/>
                <w:tab w:val="left" w:pos="720"/>
                <w:tab w:val="left" w:pos="1959"/>
              </w:tabs>
              <w:autoSpaceDE w:val="0"/>
              <w:autoSpaceDN w:val="0"/>
              <w:adjustRightInd w:val="0"/>
              <w:ind w:firstLine="32"/>
            </w:pPr>
            <w:r w:rsidRPr="006D399A">
              <w:t>Skat. anotācijas I sadaļas 2.punktu.</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6D399A" w:rsidP="00EB1668">
            <w:pPr>
              <w:jc w:val="both"/>
            </w:pPr>
            <w:r w:rsidRPr="006D399A">
              <w:t>Tieslietu ministrija 2019. gada 2. decembra atzinumā Nr. 1-9.1/1270 par Ministru kabineta noteikumu projektu "Noteikumi par vidējās apdrošināšanas iemaksu algas aprēķināšanu valsts sociālās apdrošināšanas pabalstu apmēra noteikšanai, pabalstu piešķiršanu un izmaksu" (VSS-1103)  jau vērsa uzmanību uz nepieciešamību apvienot regulējumu par vidējās apdrošināšanas iemaksu algas aprēķināšanas kārtību vienos noteikumos, jo līdzīgs deleģējums ietverts vairākos likumos (piemēram, Likuma 12. panta otrā daļa, likuma "Par maternitātes un slimības apdrošināšanu" 31. panta trešā daļa, likuma "Par apdrošināšanu bezdarba gadījumam" 8. panta trešā daļa). Ievērojot minēto, visu regulējumu par vidējās apdrošināšanas iemaksu algas aprēķināšanas kārtību un ar to saistīto regulējumu ierosinām ietvert vienā normatīvajā aktā vai skaidrot, kādēļ tas nav iespējams.</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p>
        </w:tc>
        <w:tc>
          <w:tcPr>
            <w:tcW w:w="969" w:type="pct"/>
            <w:tcBorders>
              <w:top w:val="single" w:sz="4" w:space="0" w:color="auto"/>
              <w:left w:val="single" w:sz="4" w:space="0" w:color="auto"/>
              <w:bottom w:val="single" w:sz="4" w:space="0" w:color="auto"/>
            </w:tcBorders>
          </w:tcPr>
          <w:p w:rsidR="00176870" w:rsidRPr="000246F6" w:rsidRDefault="00AD1AC7" w:rsidP="00E110A8">
            <w:r w:rsidRPr="00AD1AC7">
              <w:t>Skat. anotācijas I sadaļas 2.punktu.</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t>3.</w:t>
            </w:r>
          </w:p>
        </w:tc>
        <w:tc>
          <w:tcPr>
            <w:tcW w:w="1007" w:type="pct"/>
            <w:tcBorders>
              <w:top w:val="single" w:sz="6" w:space="0" w:color="000000"/>
              <w:left w:val="single" w:sz="6" w:space="0" w:color="000000"/>
              <w:bottom w:val="single" w:sz="6" w:space="0" w:color="000000"/>
              <w:right w:val="single" w:sz="6" w:space="0" w:color="000000"/>
            </w:tcBorders>
          </w:tcPr>
          <w:p w:rsidR="00176870" w:rsidRDefault="00D91D48" w:rsidP="008A2757">
            <w:pPr>
              <w:tabs>
                <w:tab w:val="left" w:pos="429"/>
                <w:tab w:val="left" w:pos="684"/>
                <w:tab w:val="left" w:pos="720"/>
                <w:tab w:val="left" w:pos="1959"/>
              </w:tabs>
              <w:autoSpaceDE w:val="0"/>
              <w:autoSpaceDN w:val="0"/>
              <w:adjustRightInd w:val="0"/>
              <w:ind w:firstLine="32"/>
            </w:pPr>
            <w:r>
              <w:t>Skat. noteikuma projekta 1.14.apakšpunktu.</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D91D48" w:rsidP="00EB1668">
            <w:pPr>
              <w:jc w:val="both"/>
            </w:pPr>
            <w:r w:rsidRPr="00D91D48">
              <w:t>Ierosinām apvienot projekta 1.14. apakšpunktā paredzēto 27. un 29. punktu, jo tie pēc būtības dublē viens otru. Apvienojot šos punktus, lūdzam izvairīties arī no tā regulējuma dublēšanas, kas ir ietverts Likuma 12. panta pirmajā daļā (redakcijā, kas stāsies spēkā 01.01.2021.), aizstājot dublējošo tekstu ar atsauci attiecīgo likuma normu.</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p>
        </w:tc>
        <w:tc>
          <w:tcPr>
            <w:tcW w:w="969" w:type="pct"/>
            <w:tcBorders>
              <w:top w:val="single" w:sz="4" w:space="0" w:color="auto"/>
              <w:left w:val="single" w:sz="4" w:space="0" w:color="auto"/>
              <w:bottom w:val="single" w:sz="4" w:space="0" w:color="auto"/>
            </w:tcBorders>
          </w:tcPr>
          <w:p w:rsidR="00176870" w:rsidRPr="000246F6" w:rsidRDefault="00D91D48" w:rsidP="00E110A8">
            <w:r w:rsidRPr="00D91D48">
              <w:t>Skat. noteikuma projekta 1.14.apakšpunktu.</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lastRenderedPageBreak/>
              <w:t>4.</w:t>
            </w:r>
          </w:p>
        </w:tc>
        <w:tc>
          <w:tcPr>
            <w:tcW w:w="1007" w:type="pct"/>
            <w:tcBorders>
              <w:top w:val="single" w:sz="6" w:space="0" w:color="000000"/>
              <w:left w:val="single" w:sz="6" w:space="0" w:color="000000"/>
              <w:bottom w:val="single" w:sz="6" w:space="0" w:color="000000"/>
              <w:right w:val="single" w:sz="6" w:space="0" w:color="000000"/>
            </w:tcBorders>
          </w:tcPr>
          <w:p w:rsidR="00176870" w:rsidRDefault="005F435B" w:rsidP="008A2757">
            <w:pPr>
              <w:tabs>
                <w:tab w:val="left" w:pos="429"/>
                <w:tab w:val="left" w:pos="684"/>
                <w:tab w:val="left" w:pos="720"/>
                <w:tab w:val="left" w:pos="1959"/>
              </w:tabs>
              <w:autoSpaceDE w:val="0"/>
              <w:autoSpaceDN w:val="0"/>
              <w:adjustRightInd w:val="0"/>
              <w:ind w:firstLine="32"/>
            </w:pPr>
            <w:r w:rsidRPr="005F435B">
              <w:t>Skat. anotācijas I sadaļas 2.punktu.</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5F435B" w:rsidP="00EB1668">
            <w:pPr>
              <w:jc w:val="both"/>
            </w:pPr>
            <w:r w:rsidRPr="005F435B">
              <w:t>Lūdzam precizēt projekta anotāciju atbilstoši Ministru kabineta 2009. gada 15. decembra instrukcijas Nr. 19 "Tiesību akta projekta sākotnējās ietekmes izvērtēšanas kārtība" (turpmāk – Instrukcija Nr. 19) 14. punktam. Pretējā gadījumā šobrīd nav iespējams pēc būtības pārliecināties par projektā ietvertā regulējuma (tai skaitā nosacījumu, ierobežojumu, prasību utt.) nepieciešamību. Vēršam uzmanību, ka ikvienam nosacījumam, ierobežojumam vai prasībai normatīvajā aktā ir jābūt objektīvam pamatam. Par pamatojumu nevar kalpot tas, ka iepriekš izdotajos Ministru kabineta noteikumos šāds regulējums jau pastāvēja. Tas izriet no Valsts pārvaldes iekārtas likuma 10. panta sestās daļas, saskaņā ar kuru valsts pārvalde savā darbībā pastāvīgi pārbauda un uzlabo sabiedrībai sniegto pakalpojumu kvalitāti un valsts pārvaldei ir pienākums vienkāršot un uzlabot procedūras privātpersonas labā. Uz to ir norādīts arī Ekonomiskās sadarbības un attīstības organizācijas Padomes 2012. gada 22. marta rekomendācijā Nr. C(2012)37 par pārvaldes politiku un pārvaldību, kur minēts, ka valdībai sistemātiski un periodiski jāpārskata spēkā esošais regulējums, lai identificētu un atceltu vai mainītu regulējumu, kurš ir novecojis, nepietiekams vai neefektīvs.</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p>
        </w:tc>
        <w:tc>
          <w:tcPr>
            <w:tcW w:w="969" w:type="pct"/>
            <w:tcBorders>
              <w:top w:val="single" w:sz="4" w:space="0" w:color="auto"/>
              <w:left w:val="single" w:sz="4" w:space="0" w:color="auto"/>
              <w:bottom w:val="single" w:sz="4" w:space="0" w:color="auto"/>
            </w:tcBorders>
          </w:tcPr>
          <w:p w:rsidR="00176870" w:rsidRPr="000246F6" w:rsidRDefault="005F435B" w:rsidP="00E110A8">
            <w:r w:rsidRPr="005F435B">
              <w:t>Skat. anotācijas I sadaļas 2.punktu.</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lastRenderedPageBreak/>
              <w:t>5.</w:t>
            </w:r>
          </w:p>
        </w:tc>
        <w:tc>
          <w:tcPr>
            <w:tcW w:w="1007" w:type="pct"/>
            <w:tcBorders>
              <w:top w:val="single" w:sz="6" w:space="0" w:color="000000"/>
              <w:left w:val="single" w:sz="6" w:space="0" w:color="000000"/>
              <w:bottom w:val="single" w:sz="6" w:space="0" w:color="000000"/>
              <w:right w:val="single" w:sz="6" w:space="0" w:color="000000"/>
            </w:tcBorders>
          </w:tcPr>
          <w:p w:rsidR="00176870" w:rsidRDefault="00192EEE" w:rsidP="008A2757">
            <w:pPr>
              <w:tabs>
                <w:tab w:val="left" w:pos="429"/>
                <w:tab w:val="left" w:pos="684"/>
                <w:tab w:val="left" w:pos="720"/>
                <w:tab w:val="left" w:pos="1959"/>
              </w:tabs>
              <w:autoSpaceDE w:val="0"/>
              <w:autoSpaceDN w:val="0"/>
              <w:adjustRightInd w:val="0"/>
              <w:ind w:firstLine="32"/>
            </w:pPr>
            <w:r w:rsidRPr="00192EEE">
              <w:t>Skat. anotācijas VI sadaļas 1., 2. un 3.punktu</w:t>
            </w:r>
            <w:r>
              <w:t>.</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192EEE" w:rsidP="00EB1668">
            <w:pPr>
              <w:jc w:val="both"/>
            </w:pPr>
            <w:r w:rsidRPr="00192EEE">
              <w:t>Lūdzam precizēt anotācijas VI sadaļas 1., 2. un 3. punktu atbilstoši Instrukcijas Nr. 19 61. un 62. punktam.</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p>
        </w:tc>
        <w:tc>
          <w:tcPr>
            <w:tcW w:w="969" w:type="pct"/>
            <w:tcBorders>
              <w:top w:val="single" w:sz="4" w:space="0" w:color="auto"/>
              <w:left w:val="single" w:sz="4" w:space="0" w:color="auto"/>
              <w:bottom w:val="single" w:sz="4" w:space="0" w:color="auto"/>
            </w:tcBorders>
          </w:tcPr>
          <w:p w:rsidR="00176870" w:rsidRPr="000246F6" w:rsidRDefault="00192EEE" w:rsidP="00E110A8">
            <w:r w:rsidRPr="00192EEE">
              <w:t>Skat. anotācijas VI sadaļas 1., 2. un 3.punktu.</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t>6.</w:t>
            </w:r>
          </w:p>
        </w:tc>
        <w:tc>
          <w:tcPr>
            <w:tcW w:w="1007" w:type="pct"/>
            <w:tcBorders>
              <w:top w:val="single" w:sz="6" w:space="0" w:color="000000"/>
              <w:left w:val="single" w:sz="6" w:space="0" w:color="000000"/>
              <w:bottom w:val="single" w:sz="6" w:space="0" w:color="000000"/>
              <w:right w:val="single" w:sz="6" w:space="0" w:color="000000"/>
            </w:tcBorders>
          </w:tcPr>
          <w:p w:rsidR="00176870" w:rsidRDefault="00F6716E" w:rsidP="008A2757">
            <w:pPr>
              <w:tabs>
                <w:tab w:val="left" w:pos="429"/>
                <w:tab w:val="left" w:pos="684"/>
                <w:tab w:val="left" w:pos="720"/>
                <w:tab w:val="left" w:pos="1959"/>
              </w:tabs>
              <w:autoSpaceDE w:val="0"/>
              <w:autoSpaceDN w:val="0"/>
              <w:adjustRightInd w:val="0"/>
              <w:ind w:firstLine="32"/>
            </w:pPr>
            <w:r w:rsidRPr="00F6716E">
              <w:t xml:space="preserve">Skat. anotācijas </w:t>
            </w:r>
            <w:r>
              <w:t>III</w:t>
            </w:r>
            <w:r w:rsidRPr="00F6716E">
              <w:t xml:space="preserve"> sadaļ</w:t>
            </w:r>
            <w:r>
              <w:t>u.</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F6716E" w:rsidP="00EB1668">
            <w:pPr>
              <w:jc w:val="both"/>
            </w:pPr>
            <w:r w:rsidRPr="00F6716E">
              <w:t>Lūdzam precizēt anotācijas III sadaļu atbilstoši Instrukcijai Nr. 19, sniedzot informāciju par projekta ietekmi uz valsts budžetu un pašvaldību budžetiem.</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p>
        </w:tc>
        <w:tc>
          <w:tcPr>
            <w:tcW w:w="969" w:type="pct"/>
            <w:tcBorders>
              <w:top w:val="single" w:sz="4" w:space="0" w:color="auto"/>
              <w:left w:val="single" w:sz="4" w:space="0" w:color="auto"/>
              <w:bottom w:val="single" w:sz="4" w:space="0" w:color="auto"/>
            </w:tcBorders>
          </w:tcPr>
          <w:p w:rsidR="00176870" w:rsidRPr="000246F6" w:rsidRDefault="00F6716E" w:rsidP="00E110A8">
            <w:r w:rsidRPr="00F6716E">
              <w:t>Skat. anotācijas III sadaļu.</w:t>
            </w:r>
          </w:p>
        </w:tc>
      </w:tr>
      <w:tr w:rsidR="00192EEE"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92EEE" w:rsidRDefault="009022B2" w:rsidP="00E110A8">
            <w:pPr>
              <w:jc w:val="center"/>
            </w:pPr>
            <w:r>
              <w:t>7.</w:t>
            </w:r>
          </w:p>
        </w:tc>
        <w:tc>
          <w:tcPr>
            <w:tcW w:w="1007" w:type="pct"/>
            <w:tcBorders>
              <w:top w:val="single" w:sz="6" w:space="0" w:color="000000"/>
              <w:left w:val="single" w:sz="6" w:space="0" w:color="000000"/>
              <w:bottom w:val="single" w:sz="6" w:space="0" w:color="000000"/>
              <w:right w:val="single" w:sz="6" w:space="0" w:color="000000"/>
            </w:tcBorders>
          </w:tcPr>
          <w:p w:rsidR="00192EEE" w:rsidRDefault="009022B2" w:rsidP="008A2757">
            <w:pPr>
              <w:tabs>
                <w:tab w:val="left" w:pos="429"/>
                <w:tab w:val="left" w:pos="684"/>
                <w:tab w:val="left" w:pos="720"/>
                <w:tab w:val="left" w:pos="1959"/>
              </w:tabs>
              <w:autoSpaceDE w:val="0"/>
              <w:autoSpaceDN w:val="0"/>
              <w:adjustRightInd w:val="0"/>
              <w:ind w:firstLine="32"/>
            </w:pPr>
            <w:r w:rsidRPr="009022B2">
              <w:t xml:space="preserve">Skat. anotācijas </w:t>
            </w:r>
            <w:r>
              <w:t>V</w:t>
            </w:r>
            <w:r w:rsidRPr="009022B2">
              <w:t>II sadaļu.</w:t>
            </w:r>
          </w:p>
        </w:tc>
        <w:tc>
          <w:tcPr>
            <w:tcW w:w="1546" w:type="pct"/>
            <w:gridSpan w:val="2"/>
            <w:tcBorders>
              <w:top w:val="single" w:sz="6" w:space="0" w:color="000000"/>
              <w:left w:val="single" w:sz="6" w:space="0" w:color="000000"/>
              <w:bottom w:val="single" w:sz="6" w:space="0" w:color="000000"/>
              <w:right w:val="single" w:sz="6" w:space="0" w:color="000000"/>
            </w:tcBorders>
          </w:tcPr>
          <w:p w:rsidR="00192EEE" w:rsidRPr="000246F6" w:rsidRDefault="009022B2" w:rsidP="00EB1668">
            <w:pPr>
              <w:jc w:val="both"/>
            </w:pPr>
            <w:r w:rsidRPr="009022B2">
              <w:t>Lūdzam precizēt anotācijas VII sadaļu, jo projekta izpildē būs iesaistīta arī Izglītības un zinātnes ministrija (skat., piemēram, projekta 1.10. apakšpunktu). Tā kā projekts skar Izglītības un zinātnes ministrijas kompetenci, vienlaikus lūdzam projektu saskaņot arī ar minēto ministriju.</w:t>
            </w:r>
          </w:p>
        </w:tc>
        <w:tc>
          <w:tcPr>
            <w:tcW w:w="1080" w:type="pct"/>
            <w:tcBorders>
              <w:top w:val="single" w:sz="6" w:space="0" w:color="000000"/>
              <w:left w:val="single" w:sz="6" w:space="0" w:color="000000"/>
              <w:bottom w:val="single" w:sz="6" w:space="0" w:color="000000"/>
              <w:right w:val="single" w:sz="6" w:space="0" w:color="000000"/>
            </w:tcBorders>
          </w:tcPr>
          <w:p w:rsidR="00192EEE" w:rsidRPr="00AD1AC7" w:rsidRDefault="00192EEE" w:rsidP="00E110A8">
            <w:r w:rsidRPr="00192EEE">
              <w:t>Iebildums ņemts vērā.</w:t>
            </w:r>
          </w:p>
        </w:tc>
        <w:tc>
          <w:tcPr>
            <w:tcW w:w="969" w:type="pct"/>
            <w:tcBorders>
              <w:top w:val="single" w:sz="4" w:space="0" w:color="auto"/>
              <w:left w:val="single" w:sz="4" w:space="0" w:color="auto"/>
              <w:bottom w:val="single" w:sz="4" w:space="0" w:color="auto"/>
            </w:tcBorders>
          </w:tcPr>
          <w:p w:rsidR="00192EEE" w:rsidRDefault="009022B2" w:rsidP="00E110A8">
            <w:r w:rsidRPr="009022B2">
              <w:t>Skat. anotācijas VII sadaļu.</w:t>
            </w:r>
            <w:r>
              <w:t xml:space="preserve"> Noteikumu projekts saskaņošanai </w:t>
            </w:r>
            <w:r w:rsidRPr="009022B2">
              <w:t xml:space="preserve">Izglītības un zinātnes ministrija </w:t>
            </w:r>
            <w:r>
              <w:t xml:space="preserve">nosūtīts </w:t>
            </w:r>
            <w:r w:rsidRPr="009022B2">
              <w:t>08.04.2020.</w:t>
            </w:r>
            <w:r w:rsidR="00046F82">
              <w:t xml:space="preserve"> </w:t>
            </w:r>
            <w:r>
              <w:t xml:space="preserve">ar vēstuli </w:t>
            </w:r>
            <w:r w:rsidRPr="009022B2">
              <w:t>Nr.34-2-0101/538</w:t>
            </w:r>
            <w:r>
              <w:t>.</w:t>
            </w:r>
            <w:r w:rsidR="00046F82">
              <w:t xml:space="preserve"> </w:t>
            </w:r>
            <w:r w:rsidR="00046F82" w:rsidRPr="00046F82">
              <w:t>2020.gada 21.aprīlī elektroniski tika saņemts Izglītības un zinātnes ministrijas atzinums, kurā noteikumu projektu un tā anotāciju saskaņo bez iebildumiem.</w:t>
            </w:r>
          </w:p>
          <w:p w:rsidR="009022B2" w:rsidRPr="000246F6" w:rsidRDefault="009022B2" w:rsidP="00E110A8"/>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Default="00EB1668" w:rsidP="00E110A8">
            <w:pPr>
              <w:ind w:left="360"/>
              <w:rPr>
                <w:sz w:val="16"/>
                <w:szCs w:val="16"/>
              </w:rPr>
            </w:pPr>
          </w:p>
          <w:p w:rsidR="008126E9" w:rsidRDefault="008126E9" w:rsidP="00E110A8">
            <w:pPr>
              <w:ind w:left="360"/>
              <w:rPr>
                <w:sz w:val="16"/>
                <w:szCs w:val="16"/>
              </w:rPr>
            </w:pPr>
          </w:p>
          <w:p w:rsidR="00EB1668" w:rsidRPr="008126E9" w:rsidRDefault="00EB1668" w:rsidP="008126E9">
            <w:pPr>
              <w:ind w:firstLine="720"/>
              <w:rPr>
                <w:sz w:val="16"/>
                <w:szCs w:val="16"/>
              </w:rPr>
            </w:pPr>
          </w:p>
          <w:p w:rsidR="00EB1668" w:rsidRDefault="00EB1668" w:rsidP="00E110A8">
            <w:pPr>
              <w:ind w:left="360"/>
            </w:pPr>
          </w:p>
          <w:p w:rsidR="00EB1668" w:rsidRPr="00AC62C9" w:rsidRDefault="00EB1668" w:rsidP="00E110A8">
            <w:pPr>
              <w:ind w:left="360"/>
            </w:pPr>
            <w:r w:rsidRPr="00AC62C9">
              <w:t>Atbildīgā amatpersona</w:t>
            </w:r>
          </w:p>
        </w:tc>
        <w:tc>
          <w:tcPr>
            <w:tcW w:w="3291" w:type="pct"/>
            <w:gridSpan w:val="4"/>
          </w:tcPr>
          <w:p w:rsidR="00EB1668" w:rsidRPr="00AC62C9" w:rsidRDefault="00EB1668" w:rsidP="00E110A8">
            <w:pPr>
              <w:ind w:firstLine="720"/>
            </w:pPr>
            <w:r w:rsidRPr="00AC62C9">
              <w:t>  </w:t>
            </w:r>
          </w:p>
          <w:p w:rsidR="00EB1668" w:rsidRPr="00AC62C9" w:rsidRDefault="00EB1668" w:rsidP="00E110A8">
            <w:pPr>
              <w:ind w:firstLine="720"/>
              <w:jc w:val="center"/>
            </w:pPr>
          </w:p>
          <w:p w:rsidR="00EB1668" w:rsidRPr="00AC62C9" w:rsidRDefault="00EB1668" w:rsidP="00E110A8">
            <w:pPr>
              <w:ind w:firstLine="720"/>
              <w:jc w:val="center"/>
            </w:pPr>
            <w:r w:rsidRPr="00AC62C9">
              <w:t xml:space="preserve">                                                                                    </w:t>
            </w:r>
            <w:r>
              <w:t xml:space="preserve">                        Daiga Kudiņa</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Pr="00AC62C9" w:rsidRDefault="00EB1668" w:rsidP="00E110A8">
            <w:pPr>
              <w:ind w:left="360"/>
            </w:pPr>
          </w:p>
        </w:tc>
        <w:tc>
          <w:tcPr>
            <w:tcW w:w="3291" w:type="pct"/>
            <w:gridSpan w:val="4"/>
            <w:tcBorders>
              <w:top w:val="single" w:sz="6" w:space="0" w:color="000000"/>
            </w:tcBorders>
          </w:tcPr>
          <w:p w:rsidR="00EB1668" w:rsidRPr="00AC62C9" w:rsidRDefault="00EB1668" w:rsidP="00E110A8">
            <w:pPr>
              <w:ind w:firstLine="720"/>
              <w:jc w:val="right"/>
            </w:pPr>
            <w:r>
              <w:t xml:space="preserve">                     </w:t>
            </w:r>
            <w:r w:rsidRPr="00AC62C9">
              <w:t>(vārds un uzvārds)</w:t>
            </w:r>
          </w:p>
        </w:tc>
      </w:tr>
    </w:tbl>
    <w:p w:rsidR="00EB1668" w:rsidRDefault="00EB1668" w:rsidP="00EB1668">
      <w:pPr>
        <w:rPr>
          <w:sz w:val="20"/>
          <w:szCs w:val="20"/>
        </w:rPr>
      </w:pPr>
    </w:p>
    <w:p w:rsidR="00627B72" w:rsidRDefault="00627B72" w:rsidP="00EB1668">
      <w:pPr>
        <w:rPr>
          <w:sz w:val="20"/>
          <w:szCs w:val="20"/>
        </w:rPr>
      </w:pPr>
    </w:p>
    <w:p w:rsidR="00627B72" w:rsidRDefault="00627B72" w:rsidP="00EB1668">
      <w:pPr>
        <w:rPr>
          <w:sz w:val="20"/>
          <w:szCs w:val="20"/>
        </w:rPr>
      </w:pPr>
    </w:p>
    <w:p w:rsidR="00EB1668" w:rsidRPr="0019557A" w:rsidRDefault="00EB1668" w:rsidP="00EB1668">
      <w:pPr>
        <w:jc w:val="both"/>
        <w:rPr>
          <w:sz w:val="20"/>
          <w:szCs w:val="20"/>
        </w:rPr>
      </w:pPr>
      <w:r>
        <w:rPr>
          <w:sz w:val="20"/>
          <w:szCs w:val="20"/>
        </w:rPr>
        <w:t>Daiga Kudiņa</w:t>
      </w:r>
      <w:r w:rsidRPr="0019557A">
        <w:rPr>
          <w:sz w:val="20"/>
          <w:szCs w:val="20"/>
        </w:rPr>
        <w:t xml:space="preserve">, </w:t>
      </w:r>
    </w:p>
    <w:p w:rsidR="00EB1668" w:rsidRDefault="00EB1668" w:rsidP="00EB1668">
      <w:pPr>
        <w:rPr>
          <w:sz w:val="20"/>
          <w:szCs w:val="20"/>
        </w:rPr>
      </w:pPr>
      <w:r w:rsidRPr="0019557A">
        <w:rPr>
          <w:sz w:val="20"/>
          <w:szCs w:val="20"/>
        </w:rPr>
        <w:t xml:space="preserve">Labklājības ministrijas </w:t>
      </w:r>
    </w:p>
    <w:p w:rsidR="00EB1668" w:rsidRDefault="00EB1668" w:rsidP="00EB1668">
      <w:pPr>
        <w:rPr>
          <w:sz w:val="20"/>
          <w:szCs w:val="20"/>
        </w:rPr>
      </w:pPr>
      <w:r w:rsidRPr="0019557A">
        <w:rPr>
          <w:sz w:val="20"/>
          <w:szCs w:val="20"/>
        </w:rPr>
        <w:t>Sociālās apdrošināšanas departamenta vecākā eksperte</w:t>
      </w:r>
    </w:p>
    <w:p w:rsidR="00EB1668" w:rsidRDefault="00EB1668" w:rsidP="00EB1668">
      <w:pPr>
        <w:rPr>
          <w:sz w:val="20"/>
          <w:szCs w:val="20"/>
        </w:rPr>
      </w:pPr>
      <w:r>
        <w:rPr>
          <w:sz w:val="20"/>
          <w:szCs w:val="20"/>
        </w:rPr>
        <w:t>Tālr.</w:t>
      </w:r>
      <w:r w:rsidRPr="0019557A">
        <w:rPr>
          <w:sz w:val="20"/>
          <w:szCs w:val="20"/>
        </w:rPr>
        <w:t>67021</w:t>
      </w:r>
      <w:r>
        <w:rPr>
          <w:sz w:val="20"/>
          <w:szCs w:val="20"/>
        </w:rPr>
        <w:t>678</w:t>
      </w:r>
    </w:p>
    <w:p w:rsidR="00905ACF" w:rsidRDefault="00C9494A">
      <w:hyperlink r:id="rId6" w:history="1">
        <w:r w:rsidR="00EB1668" w:rsidRPr="007805AF">
          <w:rPr>
            <w:rStyle w:val="Hyperlink"/>
            <w:sz w:val="20"/>
            <w:szCs w:val="20"/>
          </w:rPr>
          <w:t>daiga.kudiņa@lm.gov.lv</w:t>
        </w:r>
      </w:hyperlink>
      <w:bookmarkStart w:id="0" w:name="_GoBack"/>
      <w:bookmarkEnd w:id="0"/>
    </w:p>
    <w:sectPr w:rsidR="00905ACF" w:rsidSect="00A9677B">
      <w:headerReference w:type="default" r:id="rId7"/>
      <w:footerReference w:type="default" r:id="rId8"/>
      <w:headerReference w:type="first" r:id="rId9"/>
      <w:footerReference w:type="first" r:id="rId10"/>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4A" w:rsidRDefault="00C9494A" w:rsidP="00EB1668">
      <w:r>
        <w:separator/>
      </w:r>
    </w:p>
  </w:endnote>
  <w:endnote w:type="continuationSeparator" w:id="0">
    <w:p w:rsidR="00C9494A" w:rsidRDefault="00C9494A" w:rsidP="00EB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EB1668" w:rsidRDefault="00EB1668" w:rsidP="00EB1668">
    <w:pPr>
      <w:pStyle w:val="Footer"/>
    </w:pPr>
    <w:r w:rsidRPr="00554B40">
      <w:rPr>
        <w:sz w:val="20"/>
        <w:szCs w:val="20"/>
      </w:rPr>
      <w:t>LMizz_</w:t>
    </w:r>
    <w:r w:rsidR="00176870">
      <w:rPr>
        <w:sz w:val="20"/>
        <w:szCs w:val="20"/>
      </w:rPr>
      <w:t>200420</w:t>
    </w:r>
    <w:r w:rsidRPr="00554B40">
      <w:rPr>
        <w:sz w:val="20"/>
        <w:szCs w:val="20"/>
      </w:rPr>
      <w:t>_</w:t>
    </w:r>
    <w:r w:rsidR="00014D68">
      <w:rPr>
        <w:sz w:val="20"/>
        <w:szCs w:val="20"/>
      </w:rPr>
      <w:t>MKnot</w:t>
    </w:r>
    <w:r w:rsidR="00176870">
      <w:rPr>
        <w:sz w:val="20"/>
        <w:szCs w:val="20"/>
      </w:rPr>
      <w:t>_Nr50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44" w:rsidP="00166F75">
    <w:pPr>
      <w:pStyle w:val="Footer"/>
    </w:pPr>
    <w:r w:rsidRPr="00554B40">
      <w:rPr>
        <w:sz w:val="20"/>
        <w:szCs w:val="20"/>
      </w:rPr>
      <w:t>LMizz_</w:t>
    </w:r>
    <w:r w:rsidR="00176870">
      <w:rPr>
        <w:sz w:val="20"/>
        <w:szCs w:val="20"/>
      </w:rPr>
      <w:t>200420</w:t>
    </w:r>
    <w:r w:rsidRPr="00554B40">
      <w:rPr>
        <w:sz w:val="20"/>
        <w:szCs w:val="20"/>
      </w:rPr>
      <w:t>_</w:t>
    </w:r>
    <w:r w:rsidR="004E3643">
      <w:rPr>
        <w:sz w:val="20"/>
        <w:szCs w:val="20"/>
      </w:rPr>
      <w:t>MKnot</w:t>
    </w:r>
    <w:r w:rsidR="00176870">
      <w:rPr>
        <w:sz w:val="20"/>
        <w:szCs w:val="20"/>
      </w:rPr>
      <w:t>_Nr50</w:t>
    </w:r>
  </w:p>
  <w:p w:rsidR="009D06F9" w:rsidRPr="00765842" w:rsidRDefault="00C9494A"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4A" w:rsidRDefault="00C9494A" w:rsidP="00EB1668">
      <w:r>
        <w:separator/>
      </w:r>
    </w:p>
  </w:footnote>
  <w:footnote w:type="continuationSeparator" w:id="0">
    <w:p w:rsidR="00C9494A" w:rsidRDefault="00C9494A" w:rsidP="00EB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44">
        <w:pPr>
          <w:pStyle w:val="Header"/>
          <w:jc w:val="center"/>
        </w:pPr>
        <w:r>
          <w:fldChar w:fldCharType="begin"/>
        </w:r>
        <w:r>
          <w:instrText xml:space="preserve"> PAGE   \* MERGEFORMAT </w:instrText>
        </w:r>
        <w:r>
          <w:fldChar w:fldCharType="separate"/>
        </w:r>
        <w:r w:rsidR="00C15C1A">
          <w:rPr>
            <w:noProof/>
          </w:rPr>
          <w:t>3</w:t>
        </w:r>
        <w:r>
          <w:rPr>
            <w:noProof/>
          </w:rPr>
          <w:fldChar w:fldCharType="end"/>
        </w:r>
      </w:p>
    </w:sdtContent>
  </w:sdt>
  <w:p w:rsidR="00457047" w:rsidRDefault="00C94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C9494A">
    <w:pPr>
      <w:pStyle w:val="Header"/>
      <w:jc w:val="center"/>
    </w:pPr>
  </w:p>
  <w:p w:rsidR="00EA144E" w:rsidRDefault="00C94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68"/>
    <w:rsid w:val="000007D1"/>
    <w:rsid w:val="00002048"/>
    <w:rsid w:val="00003790"/>
    <w:rsid w:val="0000383E"/>
    <w:rsid w:val="00005F51"/>
    <w:rsid w:val="00011342"/>
    <w:rsid w:val="00013003"/>
    <w:rsid w:val="0001453B"/>
    <w:rsid w:val="00014D68"/>
    <w:rsid w:val="00016458"/>
    <w:rsid w:val="000246F6"/>
    <w:rsid w:val="000251DA"/>
    <w:rsid w:val="0003096D"/>
    <w:rsid w:val="0003315A"/>
    <w:rsid w:val="00034C32"/>
    <w:rsid w:val="00041368"/>
    <w:rsid w:val="00044312"/>
    <w:rsid w:val="00045021"/>
    <w:rsid w:val="000453AE"/>
    <w:rsid w:val="00046F82"/>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76870"/>
    <w:rsid w:val="00180E23"/>
    <w:rsid w:val="001877A1"/>
    <w:rsid w:val="00191328"/>
    <w:rsid w:val="00192EEE"/>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976"/>
    <w:rsid w:val="002C5CAA"/>
    <w:rsid w:val="002C72D7"/>
    <w:rsid w:val="002D0FBC"/>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1385"/>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01EB"/>
    <w:rsid w:val="004220D5"/>
    <w:rsid w:val="004239A6"/>
    <w:rsid w:val="0042414D"/>
    <w:rsid w:val="00426F66"/>
    <w:rsid w:val="00431574"/>
    <w:rsid w:val="00432CEF"/>
    <w:rsid w:val="0043302D"/>
    <w:rsid w:val="00433C24"/>
    <w:rsid w:val="004401C8"/>
    <w:rsid w:val="004406B4"/>
    <w:rsid w:val="00443227"/>
    <w:rsid w:val="00444C27"/>
    <w:rsid w:val="00445425"/>
    <w:rsid w:val="004457C3"/>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B4506"/>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364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677C9"/>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28CA"/>
    <w:rsid w:val="005F435B"/>
    <w:rsid w:val="005F5584"/>
    <w:rsid w:val="005F598A"/>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27B72"/>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86D"/>
    <w:rsid w:val="006C0BE9"/>
    <w:rsid w:val="006C11B1"/>
    <w:rsid w:val="006C14B3"/>
    <w:rsid w:val="006C62EB"/>
    <w:rsid w:val="006D1174"/>
    <w:rsid w:val="006D238C"/>
    <w:rsid w:val="006D399A"/>
    <w:rsid w:val="006D7D44"/>
    <w:rsid w:val="006E110E"/>
    <w:rsid w:val="006E23B2"/>
    <w:rsid w:val="006E53AE"/>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56E15"/>
    <w:rsid w:val="00760642"/>
    <w:rsid w:val="00761191"/>
    <w:rsid w:val="00766256"/>
    <w:rsid w:val="00770931"/>
    <w:rsid w:val="007733FD"/>
    <w:rsid w:val="007806B5"/>
    <w:rsid w:val="00780CB0"/>
    <w:rsid w:val="00783221"/>
    <w:rsid w:val="00784CF0"/>
    <w:rsid w:val="00787D52"/>
    <w:rsid w:val="0079231A"/>
    <w:rsid w:val="00795DF3"/>
    <w:rsid w:val="0079771A"/>
    <w:rsid w:val="007B26A1"/>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26E9"/>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54B7"/>
    <w:rsid w:val="0085563E"/>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757"/>
    <w:rsid w:val="008A2BAC"/>
    <w:rsid w:val="008B4905"/>
    <w:rsid w:val="008B561A"/>
    <w:rsid w:val="008B7994"/>
    <w:rsid w:val="008C065E"/>
    <w:rsid w:val="008C3540"/>
    <w:rsid w:val="008C3E16"/>
    <w:rsid w:val="008C62A0"/>
    <w:rsid w:val="008D31D3"/>
    <w:rsid w:val="008D3FFE"/>
    <w:rsid w:val="008D4FF7"/>
    <w:rsid w:val="008D57CB"/>
    <w:rsid w:val="008E1429"/>
    <w:rsid w:val="008E18BC"/>
    <w:rsid w:val="008E2054"/>
    <w:rsid w:val="008E4E50"/>
    <w:rsid w:val="008E517F"/>
    <w:rsid w:val="008E5D8E"/>
    <w:rsid w:val="008E6551"/>
    <w:rsid w:val="008F0FC4"/>
    <w:rsid w:val="008F1A3A"/>
    <w:rsid w:val="008F4F4F"/>
    <w:rsid w:val="0090081F"/>
    <w:rsid w:val="00901762"/>
    <w:rsid w:val="009020E7"/>
    <w:rsid w:val="009022B2"/>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0BE0"/>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5F8"/>
    <w:rsid w:val="00A80E85"/>
    <w:rsid w:val="00A81FA4"/>
    <w:rsid w:val="00A82F32"/>
    <w:rsid w:val="00A84FDA"/>
    <w:rsid w:val="00A875CC"/>
    <w:rsid w:val="00A9162B"/>
    <w:rsid w:val="00A919F9"/>
    <w:rsid w:val="00AA1BEF"/>
    <w:rsid w:val="00AA1DEC"/>
    <w:rsid w:val="00AA1EE9"/>
    <w:rsid w:val="00AA32DE"/>
    <w:rsid w:val="00AA387D"/>
    <w:rsid w:val="00AA747F"/>
    <w:rsid w:val="00AB077B"/>
    <w:rsid w:val="00AB1C7E"/>
    <w:rsid w:val="00AC19B1"/>
    <w:rsid w:val="00AC237C"/>
    <w:rsid w:val="00AC348C"/>
    <w:rsid w:val="00AC457A"/>
    <w:rsid w:val="00AC53B8"/>
    <w:rsid w:val="00AC5678"/>
    <w:rsid w:val="00AC6541"/>
    <w:rsid w:val="00AC7928"/>
    <w:rsid w:val="00AD1AC7"/>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0C4"/>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5C1A"/>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0C83"/>
    <w:rsid w:val="00C8157D"/>
    <w:rsid w:val="00C84088"/>
    <w:rsid w:val="00C84390"/>
    <w:rsid w:val="00C84EE4"/>
    <w:rsid w:val="00C874CB"/>
    <w:rsid w:val="00C91F19"/>
    <w:rsid w:val="00C9375A"/>
    <w:rsid w:val="00C93E48"/>
    <w:rsid w:val="00C943CA"/>
    <w:rsid w:val="00C9494A"/>
    <w:rsid w:val="00C9521A"/>
    <w:rsid w:val="00C957C1"/>
    <w:rsid w:val="00C97EBC"/>
    <w:rsid w:val="00CA0380"/>
    <w:rsid w:val="00CA1361"/>
    <w:rsid w:val="00CA150F"/>
    <w:rsid w:val="00CA4A6A"/>
    <w:rsid w:val="00CA4D3F"/>
    <w:rsid w:val="00CB17D9"/>
    <w:rsid w:val="00CB383C"/>
    <w:rsid w:val="00CB69AF"/>
    <w:rsid w:val="00CB7C96"/>
    <w:rsid w:val="00CB7DF7"/>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1D48"/>
    <w:rsid w:val="00D93AD9"/>
    <w:rsid w:val="00D94B6A"/>
    <w:rsid w:val="00D95D63"/>
    <w:rsid w:val="00D95F8B"/>
    <w:rsid w:val="00D9607E"/>
    <w:rsid w:val="00D97758"/>
    <w:rsid w:val="00DA0352"/>
    <w:rsid w:val="00DA4F10"/>
    <w:rsid w:val="00DB02BF"/>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4CF6"/>
    <w:rsid w:val="00E6552A"/>
    <w:rsid w:val="00E65E73"/>
    <w:rsid w:val="00E70D31"/>
    <w:rsid w:val="00E7274C"/>
    <w:rsid w:val="00E73DA5"/>
    <w:rsid w:val="00E747D8"/>
    <w:rsid w:val="00E76268"/>
    <w:rsid w:val="00E76A48"/>
    <w:rsid w:val="00E846D2"/>
    <w:rsid w:val="00E86C0F"/>
    <w:rsid w:val="00E878C7"/>
    <w:rsid w:val="00E91E80"/>
    <w:rsid w:val="00E93DFB"/>
    <w:rsid w:val="00E95284"/>
    <w:rsid w:val="00E956E5"/>
    <w:rsid w:val="00E96E01"/>
    <w:rsid w:val="00EA37B5"/>
    <w:rsid w:val="00EA4A2F"/>
    <w:rsid w:val="00EA7718"/>
    <w:rsid w:val="00EB166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16E"/>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E804"/>
  <w15:docId w15:val="{D2CB9E7F-0D3C-4CD5-8323-A540B8B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B1668"/>
    <w:pPr>
      <w:spacing w:before="75" w:after="75"/>
      <w:ind w:firstLine="375"/>
      <w:jc w:val="both"/>
    </w:pPr>
  </w:style>
  <w:style w:type="paragraph" w:customStyle="1" w:styleId="naisc">
    <w:name w:val="naisc"/>
    <w:basedOn w:val="Normal"/>
    <w:uiPriority w:val="99"/>
    <w:rsid w:val="00EB1668"/>
    <w:pPr>
      <w:spacing w:before="75" w:after="75"/>
      <w:jc w:val="center"/>
    </w:pPr>
  </w:style>
  <w:style w:type="paragraph" w:styleId="Header">
    <w:name w:val="header"/>
    <w:basedOn w:val="Normal"/>
    <w:link w:val="HeaderChar"/>
    <w:uiPriority w:val="99"/>
    <w:rsid w:val="00EB1668"/>
    <w:pPr>
      <w:tabs>
        <w:tab w:val="center" w:pos="4153"/>
        <w:tab w:val="right" w:pos="8306"/>
      </w:tabs>
    </w:pPr>
  </w:style>
  <w:style w:type="character" w:customStyle="1" w:styleId="HeaderChar">
    <w:name w:val="Header Char"/>
    <w:basedOn w:val="DefaultParagraphFont"/>
    <w:link w:val="Header"/>
    <w:uiPriority w:val="99"/>
    <w:rsid w:val="00EB166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1668"/>
    <w:pPr>
      <w:tabs>
        <w:tab w:val="center" w:pos="4153"/>
        <w:tab w:val="right" w:pos="8306"/>
      </w:tabs>
    </w:pPr>
  </w:style>
  <w:style w:type="character" w:customStyle="1" w:styleId="FooterChar">
    <w:name w:val="Footer Char"/>
    <w:basedOn w:val="DefaultParagraphFont"/>
    <w:link w:val="Footer"/>
    <w:uiPriority w:val="99"/>
    <w:rsid w:val="00EB1668"/>
    <w:rPr>
      <w:rFonts w:ascii="Times New Roman" w:eastAsia="Times New Roman" w:hAnsi="Times New Roman" w:cs="Times New Roman"/>
      <w:sz w:val="24"/>
      <w:szCs w:val="24"/>
      <w:lang w:eastAsia="lv-LV"/>
    </w:rPr>
  </w:style>
  <w:style w:type="paragraph" w:customStyle="1" w:styleId="tv213">
    <w:name w:val="tv213"/>
    <w:basedOn w:val="Normal"/>
    <w:uiPriority w:val="99"/>
    <w:rsid w:val="00EB1668"/>
    <w:pPr>
      <w:spacing w:before="100" w:beforeAutospacing="1" w:after="100" w:afterAutospacing="1"/>
    </w:pPr>
  </w:style>
  <w:style w:type="character" w:styleId="Hyperlink">
    <w:name w:val="Hyperlink"/>
    <w:basedOn w:val="DefaultParagraphFont"/>
    <w:uiPriority w:val="99"/>
    <w:unhideWhenUsed/>
    <w:rsid w:val="00EB1668"/>
    <w:rPr>
      <w:color w:val="0000FF" w:themeColor="hyperlink"/>
      <w:u w:val="single"/>
    </w:rPr>
  </w:style>
  <w:style w:type="paragraph" w:customStyle="1" w:styleId="naiskr">
    <w:name w:val="naiskr"/>
    <w:basedOn w:val="Normal"/>
    <w:rsid w:val="00EB1668"/>
    <w:pPr>
      <w:suppressAutoHyphens/>
      <w:autoSpaceDN w:val="0"/>
      <w:spacing w:before="75" w:after="75"/>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kudi&#326;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3824</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Sociālā nodrošinājuma likums Lielbritānijas un Ziemeļīrijas Apvienotās Karalistes izstāšanās no Eiropas Savienības bez Izstāšanās līguma gadījumā</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nodrošinājuma likums Lielbritānijas un Ziemeļīrijas Apvienotās Karalistes izstāšanās no Eiropas Savienības bez Izstāšanās līguma gadījumā</dc:title>
  <dc:subject>izziņa par izteiktajiem iebildumiem</dc:subject>
  <dc:creator>Daiga Kudiņa</dc:creator>
  <dc:description>D.Kudiņa 67021678
Daiga.Kudina@lm.gov.lv</dc:description>
  <cp:lastModifiedBy>Daiga Kudiņa</cp:lastModifiedBy>
  <cp:revision>4</cp:revision>
  <cp:lastPrinted>2019-02-08T13:58:00Z</cp:lastPrinted>
  <dcterms:created xsi:type="dcterms:W3CDTF">2020-05-07T06:39:00Z</dcterms:created>
  <dcterms:modified xsi:type="dcterms:W3CDTF">2020-05-11T06:26:00Z</dcterms:modified>
</cp:coreProperties>
</file>