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12B2" w14:textId="330D6D2F" w:rsidR="003A66FF" w:rsidRPr="00C52A36" w:rsidRDefault="00DA5170" w:rsidP="003A66FF">
      <w:pPr>
        <w:spacing w:after="0" w:line="240" w:lineRule="auto"/>
        <w:ind w:firstLine="720"/>
        <w:jc w:val="center"/>
        <w:rPr>
          <w:rFonts w:ascii="Times New Roman" w:eastAsia="Times New Roman" w:hAnsi="Times New Roman" w:cs="Times New Roman"/>
          <w:b/>
          <w:bCs/>
          <w:sz w:val="28"/>
          <w:szCs w:val="28"/>
          <w:lang w:eastAsia="lv-LV"/>
        </w:rPr>
      </w:pPr>
      <w:r w:rsidRPr="00C52A36">
        <w:rPr>
          <w:rFonts w:ascii="Times New Roman" w:eastAsia="Times New Roman" w:hAnsi="Times New Roman" w:cs="Times New Roman"/>
          <w:b/>
          <w:bCs/>
          <w:sz w:val="28"/>
          <w:szCs w:val="28"/>
          <w:lang w:eastAsia="lv-LV"/>
        </w:rPr>
        <w:t xml:space="preserve"> </w:t>
      </w:r>
      <w:r w:rsidR="003A66FF" w:rsidRPr="00C52A36">
        <w:rPr>
          <w:rFonts w:ascii="Times New Roman" w:eastAsia="Times New Roman" w:hAnsi="Times New Roman" w:cs="Times New Roman"/>
          <w:b/>
          <w:bCs/>
          <w:sz w:val="28"/>
          <w:szCs w:val="28"/>
          <w:lang w:eastAsia="lv-LV"/>
        </w:rPr>
        <w:t>Izziņa par atzinumos sniegtajiem iebildumiem</w:t>
      </w:r>
    </w:p>
    <w:p w14:paraId="49AB0EDB" w14:textId="77777777" w:rsidR="003A66FF" w:rsidRPr="00C52A36"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Look w:val="00A0" w:firstRow="1" w:lastRow="0" w:firstColumn="1" w:lastColumn="0" w:noHBand="0" w:noVBand="0"/>
      </w:tblPr>
      <w:tblGrid>
        <w:gridCol w:w="14003"/>
      </w:tblGrid>
      <w:tr w:rsidR="00C52A36" w:rsidRPr="00C52A36" w14:paraId="492D71A9" w14:textId="77777777" w:rsidTr="00AE250B">
        <w:trPr>
          <w:jc w:val="center"/>
        </w:trPr>
        <w:tc>
          <w:tcPr>
            <w:tcW w:w="5000" w:type="pct"/>
            <w:tcBorders>
              <w:bottom w:val="single" w:sz="6" w:space="0" w:color="000000"/>
            </w:tcBorders>
          </w:tcPr>
          <w:p w14:paraId="4265B961" w14:textId="77777777" w:rsidR="001904E8" w:rsidRPr="00C52A36" w:rsidRDefault="006B002E" w:rsidP="006B002E">
            <w:pPr>
              <w:spacing w:beforeAutospacing="1" w:after="0" w:afterAutospacing="1" w:line="240" w:lineRule="auto"/>
              <w:jc w:val="center"/>
              <w:rPr>
                <w:rFonts w:ascii="Times New Roman" w:eastAsia="Times New Roman" w:hAnsi="Times New Roman" w:cs="Times New Roman"/>
                <w:b/>
                <w:bCs/>
                <w:sz w:val="28"/>
                <w:szCs w:val="28"/>
                <w:lang w:eastAsia="lv-LV"/>
              </w:rPr>
            </w:pPr>
            <w:r w:rsidRPr="00C52A36">
              <w:rPr>
                <w:rFonts w:ascii="Times New Roman" w:eastAsia="Times New Roman" w:hAnsi="Times New Roman" w:cs="Times New Roman"/>
                <w:b/>
                <w:bCs/>
                <w:sz w:val="28"/>
                <w:szCs w:val="28"/>
                <w:lang w:eastAsia="lv-LV"/>
              </w:rPr>
              <w:t>Informatīv</w:t>
            </w:r>
            <w:r w:rsidR="00570AF0" w:rsidRPr="00C52A36">
              <w:rPr>
                <w:rFonts w:ascii="Times New Roman" w:eastAsia="Times New Roman" w:hAnsi="Times New Roman" w:cs="Times New Roman"/>
                <w:b/>
                <w:bCs/>
                <w:sz w:val="28"/>
                <w:szCs w:val="28"/>
                <w:lang w:eastAsia="lv-LV"/>
              </w:rPr>
              <w:t xml:space="preserve">ā </w:t>
            </w:r>
            <w:r w:rsidRPr="00C52A36">
              <w:rPr>
                <w:rFonts w:ascii="Times New Roman" w:eastAsia="Times New Roman" w:hAnsi="Times New Roman" w:cs="Times New Roman"/>
                <w:b/>
                <w:bCs/>
                <w:sz w:val="28"/>
                <w:szCs w:val="28"/>
                <w:lang w:eastAsia="lv-LV"/>
              </w:rPr>
              <w:t>ziņojum</w:t>
            </w:r>
            <w:r w:rsidR="00570AF0" w:rsidRPr="00C52A36">
              <w:rPr>
                <w:rFonts w:ascii="Times New Roman" w:eastAsia="Times New Roman" w:hAnsi="Times New Roman" w:cs="Times New Roman"/>
                <w:b/>
                <w:bCs/>
                <w:sz w:val="28"/>
                <w:szCs w:val="28"/>
                <w:lang w:eastAsia="lv-LV"/>
              </w:rPr>
              <w:t>a</w:t>
            </w:r>
            <w:r w:rsidRPr="00C52A36">
              <w:rPr>
                <w:rFonts w:ascii="Times New Roman" w:eastAsia="Times New Roman" w:hAnsi="Times New Roman" w:cs="Times New Roman"/>
                <w:b/>
                <w:bCs/>
                <w:sz w:val="28"/>
                <w:szCs w:val="28"/>
                <w:lang w:eastAsia="lv-LV"/>
              </w:rPr>
              <w:t xml:space="preserve"> “Par sociālo uzņēmumu darbību un attīstību</w:t>
            </w:r>
            <w:bookmarkStart w:id="0" w:name="_Hlk10192095"/>
            <w:r w:rsidR="006B495A" w:rsidRPr="00C52A36">
              <w:rPr>
                <w:rFonts w:ascii="Times New Roman" w:eastAsia="Times New Roman" w:hAnsi="Times New Roman" w:cs="Times New Roman"/>
                <w:b/>
                <w:bCs/>
                <w:sz w:val="28"/>
                <w:szCs w:val="28"/>
                <w:lang w:eastAsia="lv-LV"/>
              </w:rPr>
              <w:t>”</w:t>
            </w:r>
            <w:r w:rsidR="00570AF0" w:rsidRPr="00C52A36">
              <w:rPr>
                <w:rFonts w:ascii="Times New Roman" w:eastAsia="Times New Roman" w:hAnsi="Times New Roman" w:cs="Times New Roman"/>
                <w:b/>
                <w:bCs/>
                <w:sz w:val="28"/>
                <w:szCs w:val="28"/>
                <w:lang w:eastAsia="lv-LV"/>
              </w:rPr>
              <w:t xml:space="preserve"> projekts</w:t>
            </w:r>
          </w:p>
          <w:bookmarkEnd w:id="0"/>
          <w:p w14:paraId="5385A590" w14:textId="77777777" w:rsidR="003A66FF" w:rsidRPr="00C52A36" w:rsidRDefault="003A66FF" w:rsidP="001904E8">
            <w:pPr>
              <w:spacing w:beforeAutospacing="1" w:after="0" w:afterAutospacing="1" w:line="240" w:lineRule="auto"/>
              <w:jc w:val="center"/>
              <w:rPr>
                <w:rFonts w:ascii="Times New Roman" w:eastAsia="Times New Roman" w:hAnsi="Times New Roman" w:cs="Times New Roman"/>
                <w:b/>
                <w:sz w:val="28"/>
                <w:szCs w:val="28"/>
                <w:lang w:eastAsia="lv-LV"/>
              </w:rPr>
            </w:pPr>
          </w:p>
        </w:tc>
      </w:tr>
    </w:tbl>
    <w:p w14:paraId="6F6E2CE5" w14:textId="77777777" w:rsidR="003A66FF" w:rsidRPr="00C52A36" w:rsidRDefault="003A66FF" w:rsidP="003A66FF">
      <w:pPr>
        <w:spacing w:after="0" w:line="240" w:lineRule="auto"/>
        <w:ind w:firstLine="108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(dokumenta veids un nosaukums)</w:t>
      </w:r>
    </w:p>
    <w:p w14:paraId="70BD387C" w14:textId="77777777" w:rsidR="003A66FF" w:rsidRPr="00C52A36" w:rsidRDefault="003A66FF" w:rsidP="003A66FF">
      <w:pPr>
        <w:spacing w:after="0" w:line="240" w:lineRule="auto"/>
        <w:ind w:firstLine="720"/>
        <w:jc w:val="both"/>
        <w:rPr>
          <w:rFonts w:ascii="Times New Roman" w:eastAsia="Times New Roman" w:hAnsi="Times New Roman" w:cs="Times New Roman"/>
          <w:sz w:val="24"/>
          <w:szCs w:val="24"/>
          <w:lang w:eastAsia="lv-LV"/>
        </w:rPr>
      </w:pPr>
    </w:p>
    <w:p w14:paraId="262CF172" w14:textId="77777777" w:rsidR="003A66FF" w:rsidRPr="00C52A36" w:rsidRDefault="003A66FF" w:rsidP="003A66FF">
      <w:pPr>
        <w:spacing w:after="0" w:line="240" w:lineRule="auto"/>
        <w:jc w:val="center"/>
        <w:rPr>
          <w:rFonts w:ascii="Times New Roman" w:eastAsia="Times New Roman" w:hAnsi="Times New Roman" w:cs="Times New Roman"/>
          <w:b/>
          <w:sz w:val="24"/>
          <w:szCs w:val="24"/>
          <w:lang w:eastAsia="lv-LV"/>
        </w:rPr>
      </w:pPr>
      <w:r w:rsidRPr="00C52A36">
        <w:rPr>
          <w:rFonts w:ascii="Times New Roman" w:eastAsia="Times New Roman" w:hAnsi="Times New Roman" w:cs="Times New Roman"/>
          <w:b/>
          <w:sz w:val="24"/>
          <w:szCs w:val="24"/>
          <w:lang w:eastAsia="lv-LV"/>
        </w:rPr>
        <w:t>I. Jautājumi, par kuriem saskaņošanā vienošanās nav panākta</w:t>
      </w:r>
    </w:p>
    <w:p w14:paraId="25377AC2" w14:textId="77777777" w:rsidR="003A66FF" w:rsidRPr="00C52A36"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1522"/>
        <w:gridCol w:w="3867"/>
        <w:gridCol w:w="3948"/>
        <w:gridCol w:w="1841"/>
        <w:gridCol w:w="2236"/>
      </w:tblGrid>
      <w:tr w:rsidR="006F4124" w:rsidRPr="00C52A36" w14:paraId="331BEB47" w14:textId="77777777" w:rsidTr="005E3F9A">
        <w:tc>
          <w:tcPr>
            <w:tcW w:w="20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6D1DDF" w14:textId="77777777" w:rsidR="003A66FF" w:rsidRPr="00C52A36" w:rsidRDefault="003A66FF" w:rsidP="003A66FF">
            <w:pPr>
              <w:spacing w:after="0" w:line="240" w:lineRule="auto"/>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Nr. p.k.</w:t>
            </w:r>
          </w:p>
        </w:tc>
        <w:tc>
          <w:tcPr>
            <w:tcW w:w="5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11FD318" w14:textId="77777777" w:rsidR="003A66FF" w:rsidRPr="00C52A36" w:rsidRDefault="003A66FF" w:rsidP="003A66FF">
            <w:pPr>
              <w:spacing w:after="0" w:line="240" w:lineRule="auto"/>
              <w:ind w:firstLine="12"/>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Saskaņošanai nosūtītā projekta redakcija (konkrēta punkta (panta) redakcija)</w:t>
            </w:r>
          </w:p>
        </w:tc>
        <w:tc>
          <w:tcPr>
            <w:tcW w:w="138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CF22CD1" w14:textId="77777777" w:rsidR="003A66FF" w:rsidRPr="00C52A36" w:rsidRDefault="003A66FF" w:rsidP="003A66FF">
            <w:pPr>
              <w:spacing w:after="0" w:line="240" w:lineRule="auto"/>
              <w:ind w:right="3"/>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41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AE1363" w14:textId="77777777" w:rsidR="003A66FF" w:rsidRPr="00C52A36" w:rsidRDefault="003A66FF" w:rsidP="003A66FF">
            <w:pPr>
              <w:spacing w:after="0" w:line="240" w:lineRule="auto"/>
              <w:ind w:firstLine="21"/>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Atbildīgās ministrijas pamatojums iebilduma noraidījumam</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E2A7F0D" w14:textId="77777777" w:rsidR="003A66FF" w:rsidRPr="00C52A36" w:rsidRDefault="003A66FF" w:rsidP="003A66FF">
            <w:pPr>
              <w:spacing w:after="0" w:line="240" w:lineRule="auto"/>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799" w:type="pct"/>
            <w:tcBorders>
              <w:top w:val="single" w:sz="4" w:space="0" w:color="auto"/>
              <w:left w:val="single" w:sz="4" w:space="0" w:color="auto"/>
              <w:bottom w:val="single" w:sz="4" w:space="0" w:color="auto"/>
            </w:tcBorders>
            <w:shd w:val="clear" w:color="auto" w:fill="auto"/>
            <w:vAlign w:val="center"/>
          </w:tcPr>
          <w:p w14:paraId="1F58F782" w14:textId="77777777" w:rsidR="003A66FF" w:rsidRPr="00C52A36" w:rsidRDefault="003A66FF" w:rsidP="003A66FF">
            <w:pPr>
              <w:spacing w:after="0" w:line="240" w:lineRule="auto"/>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Projekta attiecīgā punkta (panta) galīgā redakcija</w:t>
            </w:r>
          </w:p>
        </w:tc>
      </w:tr>
      <w:tr w:rsidR="006F4124" w:rsidRPr="00C52A36" w14:paraId="7034CEA6" w14:textId="77777777" w:rsidTr="005E3F9A">
        <w:tc>
          <w:tcPr>
            <w:tcW w:w="206" w:type="pct"/>
            <w:tcBorders>
              <w:top w:val="single" w:sz="6" w:space="0" w:color="000000"/>
              <w:left w:val="single" w:sz="6" w:space="0" w:color="000000"/>
              <w:bottom w:val="single" w:sz="6" w:space="0" w:color="000000"/>
              <w:right w:val="single" w:sz="6" w:space="0" w:color="000000"/>
            </w:tcBorders>
            <w:shd w:val="clear" w:color="auto" w:fill="auto"/>
          </w:tcPr>
          <w:p w14:paraId="511DCD59" w14:textId="77777777" w:rsidR="003A66FF" w:rsidRPr="00C52A36" w:rsidRDefault="003A66FF" w:rsidP="003A66FF">
            <w:pPr>
              <w:spacing w:after="0" w:line="240" w:lineRule="auto"/>
              <w:jc w:val="center"/>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1</w:t>
            </w:r>
          </w:p>
        </w:tc>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7F5B9EE7" w14:textId="77777777" w:rsidR="003A66FF" w:rsidRPr="00C52A36"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2</w:t>
            </w:r>
          </w:p>
        </w:tc>
        <w:tc>
          <w:tcPr>
            <w:tcW w:w="1382" w:type="pct"/>
            <w:tcBorders>
              <w:top w:val="single" w:sz="6" w:space="0" w:color="000000"/>
              <w:left w:val="single" w:sz="6" w:space="0" w:color="000000"/>
              <w:bottom w:val="single" w:sz="6" w:space="0" w:color="000000"/>
              <w:right w:val="single" w:sz="6" w:space="0" w:color="000000"/>
            </w:tcBorders>
            <w:shd w:val="clear" w:color="auto" w:fill="auto"/>
          </w:tcPr>
          <w:p w14:paraId="78EC005F" w14:textId="77777777" w:rsidR="003A66FF" w:rsidRPr="00C52A36" w:rsidRDefault="003A66FF" w:rsidP="006F4124">
            <w:pPr>
              <w:spacing w:after="0" w:line="240" w:lineRule="auto"/>
              <w:jc w:val="center"/>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3</w:t>
            </w:r>
          </w:p>
        </w:tc>
        <w:tc>
          <w:tcPr>
            <w:tcW w:w="1411" w:type="pct"/>
            <w:tcBorders>
              <w:top w:val="single" w:sz="6" w:space="0" w:color="000000"/>
              <w:left w:val="single" w:sz="6" w:space="0" w:color="000000"/>
              <w:bottom w:val="single" w:sz="6" w:space="0" w:color="000000"/>
              <w:right w:val="single" w:sz="6" w:space="0" w:color="000000"/>
            </w:tcBorders>
            <w:shd w:val="clear" w:color="auto" w:fill="auto"/>
          </w:tcPr>
          <w:p w14:paraId="10D7317A" w14:textId="77777777" w:rsidR="003A66FF" w:rsidRPr="00C52A36" w:rsidRDefault="003A66FF" w:rsidP="006F4124">
            <w:pPr>
              <w:spacing w:after="0" w:line="240" w:lineRule="auto"/>
              <w:jc w:val="center"/>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A91DDA1" w14:textId="77777777" w:rsidR="003A66FF" w:rsidRPr="00C52A36" w:rsidRDefault="003A66FF" w:rsidP="003A66FF">
            <w:pPr>
              <w:spacing w:after="0" w:line="240" w:lineRule="auto"/>
              <w:jc w:val="center"/>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5</w:t>
            </w:r>
          </w:p>
        </w:tc>
        <w:tc>
          <w:tcPr>
            <w:tcW w:w="799" w:type="pct"/>
            <w:tcBorders>
              <w:top w:val="single" w:sz="4" w:space="0" w:color="auto"/>
              <w:left w:val="single" w:sz="4" w:space="0" w:color="auto"/>
              <w:bottom w:val="single" w:sz="4" w:space="0" w:color="auto"/>
            </w:tcBorders>
            <w:shd w:val="clear" w:color="auto" w:fill="auto"/>
          </w:tcPr>
          <w:p w14:paraId="38F027D4" w14:textId="77777777" w:rsidR="003A66FF" w:rsidRPr="00C52A36" w:rsidRDefault="003A66FF" w:rsidP="003A66FF">
            <w:pPr>
              <w:spacing w:after="0" w:line="240" w:lineRule="auto"/>
              <w:jc w:val="center"/>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6</w:t>
            </w:r>
          </w:p>
        </w:tc>
      </w:tr>
      <w:tr w:rsidR="006F4124" w:rsidRPr="00C52A36" w14:paraId="4C95A8E7" w14:textId="77777777" w:rsidTr="005E3F9A">
        <w:tc>
          <w:tcPr>
            <w:tcW w:w="206" w:type="pct"/>
            <w:tcBorders>
              <w:top w:val="single" w:sz="6" w:space="0" w:color="000000"/>
              <w:left w:val="single" w:sz="6" w:space="0" w:color="000000"/>
              <w:bottom w:val="single" w:sz="6" w:space="0" w:color="000000"/>
              <w:right w:val="single" w:sz="6" w:space="0" w:color="000000"/>
            </w:tcBorders>
            <w:shd w:val="clear" w:color="auto" w:fill="auto"/>
          </w:tcPr>
          <w:p w14:paraId="428551B6" w14:textId="77777777" w:rsidR="000150E5" w:rsidRPr="00C52A36" w:rsidRDefault="000150E5" w:rsidP="003A66FF">
            <w:pPr>
              <w:spacing w:after="0" w:line="240" w:lineRule="auto"/>
              <w:jc w:val="center"/>
              <w:rPr>
                <w:rFonts w:ascii="Times New Roman" w:eastAsia="Times New Roman" w:hAnsi="Times New Roman" w:cs="Times New Roman"/>
                <w:sz w:val="20"/>
                <w:szCs w:val="20"/>
                <w:lang w:eastAsia="lv-LV"/>
              </w:rPr>
            </w:pPr>
          </w:p>
        </w:tc>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0F9C7AAD" w14:textId="77777777" w:rsidR="000150E5" w:rsidRPr="00C52A36" w:rsidRDefault="000150E5" w:rsidP="003A66FF">
            <w:pPr>
              <w:spacing w:after="0" w:line="240" w:lineRule="auto"/>
              <w:ind w:firstLine="720"/>
              <w:jc w:val="center"/>
              <w:rPr>
                <w:rFonts w:ascii="Times New Roman" w:eastAsia="Times New Roman" w:hAnsi="Times New Roman" w:cs="Times New Roman"/>
                <w:sz w:val="20"/>
                <w:szCs w:val="20"/>
                <w:lang w:eastAsia="lv-LV"/>
              </w:rPr>
            </w:pPr>
          </w:p>
        </w:tc>
        <w:tc>
          <w:tcPr>
            <w:tcW w:w="1382" w:type="pct"/>
            <w:tcBorders>
              <w:top w:val="single" w:sz="6" w:space="0" w:color="000000"/>
              <w:left w:val="single" w:sz="6" w:space="0" w:color="000000"/>
              <w:bottom w:val="single" w:sz="6" w:space="0" w:color="000000"/>
              <w:right w:val="single" w:sz="6" w:space="0" w:color="000000"/>
            </w:tcBorders>
            <w:shd w:val="clear" w:color="auto" w:fill="auto"/>
          </w:tcPr>
          <w:p w14:paraId="011B043C" w14:textId="77777777" w:rsidR="000150E5" w:rsidRPr="00C52A36" w:rsidRDefault="000150E5" w:rsidP="003A66FF">
            <w:pPr>
              <w:spacing w:after="0" w:line="240" w:lineRule="auto"/>
              <w:ind w:firstLine="720"/>
              <w:jc w:val="center"/>
              <w:rPr>
                <w:rFonts w:ascii="Times New Roman" w:eastAsia="Times New Roman" w:hAnsi="Times New Roman" w:cs="Times New Roman"/>
                <w:sz w:val="20"/>
                <w:szCs w:val="20"/>
                <w:lang w:eastAsia="lv-LV"/>
              </w:rPr>
            </w:pPr>
          </w:p>
        </w:tc>
        <w:tc>
          <w:tcPr>
            <w:tcW w:w="1411" w:type="pct"/>
            <w:tcBorders>
              <w:top w:val="single" w:sz="6" w:space="0" w:color="000000"/>
              <w:left w:val="single" w:sz="6" w:space="0" w:color="000000"/>
              <w:bottom w:val="single" w:sz="6" w:space="0" w:color="000000"/>
              <w:right w:val="single" w:sz="6" w:space="0" w:color="000000"/>
            </w:tcBorders>
            <w:shd w:val="clear" w:color="auto" w:fill="auto"/>
          </w:tcPr>
          <w:p w14:paraId="047E2CEB" w14:textId="77777777" w:rsidR="000150E5" w:rsidRPr="00C52A36" w:rsidRDefault="000150E5" w:rsidP="003A66FF">
            <w:pPr>
              <w:spacing w:after="0" w:line="240" w:lineRule="auto"/>
              <w:ind w:firstLine="720"/>
              <w:jc w:val="center"/>
              <w:rPr>
                <w:rFonts w:ascii="Times New Roman" w:eastAsia="Times New Roman" w:hAnsi="Times New Roman" w:cs="Times New Roman"/>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78DF2E9" w14:textId="77777777" w:rsidR="000150E5" w:rsidRPr="00C52A36" w:rsidRDefault="000150E5" w:rsidP="003A66FF">
            <w:pPr>
              <w:spacing w:after="0" w:line="240" w:lineRule="auto"/>
              <w:jc w:val="center"/>
              <w:rPr>
                <w:rFonts w:ascii="Times New Roman" w:eastAsia="Times New Roman" w:hAnsi="Times New Roman" w:cs="Times New Roman"/>
                <w:sz w:val="20"/>
                <w:szCs w:val="20"/>
                <w:lang w:eastAsia="lv-LV"/>
              </w:rPr>
            </w:pPr>
          </w:p>
        </w:tc>
        <w:tc>
          <w:tcPr>
            <w:tcW w:w="799" w:type="pct"/>
            <w:tcBorders>
              <w:top w:val="single" w:sz="4" w:space="0" w:color="auto"/>
              <w:left w:val="single" w:sz="4" w:space="0" w:color="auto"/>
              <w:bottom w:val="single" w:sz="4" w:space="0" w:color="auto"/>
            </w:tcBorders>
            <w:shd w:val="clear" w:color="auto" w:fill="auto"/>
          </w:tcPr>
          <w:p w14:paraId="1BACBB2F" w14:textId="77777777" w:rsidR="000150E5" w:rsidRPr="00C52A36" w:rsidRDefault="000150E5" w:rsidP="003A66FF">
            <w:pPr>
              <w:spacing w:after="0" w:line="240" w:lineRule="auto"/>
              <w:jc w:val="center"/>
              <w:rPr>
                <w:rFonts w:ascii="Times New Roman" w:eastAsia="Times New Roman" w:hAnsi="Times New Roman" w:cs="Times New Roman"/>
                <w:sz w:val="20"/>
                <w:szCs w:val="20"/>
                <w:lang w:eastAsia="lv-LV"/>
              </w:rPr>
            </w:pPr>
          </w:p>
        </w:tc>
      </w:tr>
      <w:tr w:rsidR="006F4124" w:rsidRPr="00C52A36" w14:paraId="775ADC28" w14:textId="77777777" w:rsidTr="005E3F9A">
        <w:tc>
          <w:tcPr>
            <w:tcW w:w="206" w:type="pct"/>
            <w:tcBorders>
              <w:top w:val="single" w:sz="6" w:space="0" w:color="000000"/>
              <w:left w:val="single" w:sz="6" w:space="0" w:color="000000"/>
              <w:bottom w:val="single" w:sz="6" w:space="0" w:color="000000"/>
              <w:right w:val="single" w:sz="6" w:space="0" w:color="000000"/>
            </w:tcBorders>
            <w:shd w:val="clear" w:color="auto" w:fill="auto"/>
          </w:tcPr>
          <w:p w14:paraId="133F8C86" w14:textId="4D119841" w:rsidR="000150E5" w:rsidRPr="00C52A36" w:rsidRDefault="000150E5" w:rsidP="000150E5">
            <w:pPr>
              <w:spacing w:after="0" w:line="240" w:lineRule="auto"/>
              <w:jc w:val="center"/>
              <w:rPr>
                <w:rFonts w:ascii="Times New Roman" w:eastAsia="Times New Roman" w:hAnsi="Times New Roman" w:cs="Times New Roman"/>
                <w:sz w:val="20"/>
                <w:szCs w:val="20"/>
                <w:lang w:eastAsia="lv-LV"/>
              </w:rPr>
            </w:pPr>
          </w:p>
        </w:tc>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07FEB013" w14:textId="3FC145EA" w:rsidR="000150E5" w:rsidRPr="00C52A36" w:rsidRDefault="000150E5" w:rsidP="004B0433">
            <w:pPr>
              <w:spacing w:after="0" w:line="240" w:lineRule="auto"/>
              <w:jc w:val="both"/>
              <w:rPr>
                <w:rFonts w:ascii="Times New Roman" w:eastAsia="Times New Roman" w:hAnsi="Times New Roman" w:cs="Times New Roman"/>
                <w:sz w:val="20"/>
                <w:szCs w:val="20"/>
                <w:lang w:eastAsia="lv-LV"/>
              </w:rPr>
            </w:pPr>
          </w:p>
        </w:tc>
        <w:tc>
          <w:tcPr>
            <w:tcW w:w="1382" w:type="pct"/>
            <w:tcBorders>
              <w:top w:val="single" w:sz="6" w:space="0" w:color="000000"/>
              <w:left w:val="single" w:sz="6" w:space="0" w:color="000000"/>
              <w:bottom w:val="single" w:sz="6" w:space="0" w:color="000000"/>
              <w:right w:val="single" w:sz="6" w:space="0" w:color="000000"/>
            </w:tcBorders>
            <w:shd w:val="clear" w:color="auto" w:fill="auto"/>
          </w:tcPr>
          <w:p w14:paraId="50B56FA4" w14:textId="05245D84" w:rsidR="000150E5" w:rsidRPr="00C52A36" w:rsidRDefault="000150E5" w:rsidP="004B0433">
            <w:pPr>
              <w:spacing w:after="0" w:line="240" w:lineRule="auto"/>
              <w:jc w:val="both"/>
              <w:rPr>
                <w:rFonts w:ascii="Times New Roman" w:eastAsia="Times New Roman" w:hAnsi="Times New Roman" w:cs="Times New Roman"/>
                <w:sz w:val="20"/>
                <w:szCs w:val="20"/>
                <w:lang w:eastAsia="lv-LV"/>
              </w:rPr>
            </w:pPr>
          </w:p>
        </w:tc>
        <w:tc>
          <w:tcPr>
            <w:tcW w:w="1411" w:type="pct"/>
            <w:tcBorders>
              <w:top w:val="single" w:sz="6" w:space="0" w:color="000000"/>
              <w:left w:val="single" w:sz="6" w:space="0" w:color="000000"/>
              <w:bottom w:val="single" w:sz="6" w:space="0" w:color="000000"/>
              <w:right w:val="single" w:sz="6" w:space="0" w:color="000000"/>
            </w:tcBorders>
            <w:shd w:val="clear" w:color="auto" w:fill="auto"/>
          </w:tcPr>
          <w:p w14:paraId="5B88BCE5" w14:textId="5A31DDBD" w:rsidR="000150E5" w:rsidRPr="00C52A36" w:rsidRDefault="000150E5" w:rsidP="004B0433">
            <w:pPr>
              <w:spacing w:after="0" w:line="240" w:lineRule="auto"/>
              <w:jc w:val="both"/>
              <w:rPr>
                <w:rFonts w:ascii="Times New Roman" w:eastAsia="Times New Roman" w:hAnsi="Times New Roman" w:cs="Times New Roman"/>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7C380A0" w14:textId="77777777" w:rsidR="000150E5" w:rsidRPr="00C52A36" w:rsidRDefault="000150E5" w:rsidP="000150E5">
            <w:pPr>
              <w:spacing w:after="0" w:line="240" w:lineRule="auto"/>
              <w:jc w:val="center"/>
              <w:rPr>
                <w:rFonts w:ascii="Times New Roman" w:eastAsia="Times New Roman" w:hAnsi="Times New Roman" w:cs="Times New Roman"/>
                <w:sz w:val="20"/>
                <w:szCs w:val="20"/>
                <w:lang w:eastAsia="lv-LV"/>
              </w:rPr>
            </w:pPr>
          </w:p>
        </w:tc>
        <w:tc>
          <w:tcPr>
            <w:tcW w:w="799" w:type="pct"/>
            <w:tcBorders>
              <w:top w:val="single" w:sz="4" w:space="0" w:color="auto"/>
              <w:left w:val="single" w:sz="4" w:space="0" w:color="auto"/>
              <w:bottom w:val="single" w:sz="4" w:space="0" w:color="auto"/>
            </w:tcBorders>
            <w:shd w:val="clear" w:color="auto" w:fill="auto"/>
          </w:tcPr>
          <w:p w14:paraId="122A2F07" w14:textId="77777777" w:rsidR="000150E5" w:rsidRPr="00C52A36" w:rsidRDefault="000150E5" w:rsidP="000150E5">
            <w:pPr>
              <w:spacing w:after="0" w:line="240" w:lineRule="auto"/>
              <w:jc w:val="center"/>
              <w:rPr>
                <w:rFonts w:ascii="Times New Roman" w:eastAsia="Times New Roman" w:hAnsi="Times New Roman" w:cs="Times New Roman"/>
                <w:sz w:val="20"/>
                <w:szCs w:val="20"/>
                <w:lang w:eastAsia="lv-LV"/>
              </w:rPr>
            </w:pPr>
          </w:p>
        </w:tc>
      </w:tr>
      <w:tr w:rsidR="006F4124" w:rsidRPr="00C52A36" w14:paraId="7DAE2774" w14:textId="77777777" w:rsidTr="005E3F9A">
        <w:tc>
          <w:tcPr>
            <w:tcW w:w="206" w:type="pct"/>
            <w:tcBorders>
              <w:top w:val="single" w:sz="6" w:space="0" w:color="000000"/>
              <w:left w:val="single" w:sz="6" w:space="0" w:color="000000"/>
              <w:bottom w:val="single" w:sz="6" w:space="0" w:color="000000"/>
              <w:right w:val="single" w:sz="6" w:space="0" w:color="000000"/>
            </w:tcBorders>
            <w:shd w:val="clear" w:color="auto" w:fill="auto"/>
          </w:tcPr>
          <w:p w14:paraId="75A14A28" w14:textId="46147FFD" w:rsidR="000150E5" w:rsidRPr="00C52A36" w:rsidRDefault="000150E5" w:rsidP="000150E5">
            <w:pPr>
              <w:spacing w:after="0" w:line="240" w:lineRule="auto"/>
              <w:jc w:val="center"/>
              <w:rPr>
                <w:rFonts w:ascii="Times New Roman" w:eastAsia="Times New Roman" w:hAnsi="Times New Roman" w:cs="Times New Roman"/>
                <w:sz w:val="20"/>
                <w:szCs w:val="20"/>
                <w:lang w:eastAsia="lv-LV"/>
              </w:rPr>
            </w:pPr>
          </w:p>
        </w:tc>
        <w:tc>
          <w:tcPr>
            <w:tcW w:w="544" w:type="pct"/>
            <w:tcBorders>
              <w:top w:val="single" w:sz="6" w:space="0" w:color="000000"/>
              <w:left w:val="single" w:sz="6" w:space="0" w:color="000000"/>
              <w:bottom w:val="single" w:sz="6" w:space="0" w:color="000000"/>
              <w:right w:val="single" w:sz="6" w:space="0" w:color="000000"/>
            </w:tcBorders>
            <w:shd w:val="clear" w:color="auto" w:fill="auto"/>
          </w:tcPr>
          <w:p w14:paraId="47A6DF9C" w14:textId="39835368" w:rsidR="000150E5" w:rsidRPr="00C52A36" w:rsidRDefault="000150E5" w:rsidP="000150E5">
            <w:pPr>
              <w:spacing w:after="0" w:line="240" w:lineRule="auto"/>
              <w:jc w:val="both"/>
              <w:rPr>
                <w:rFonts w:ascii="Times New Roman" w:eastAsia="Times New Roman" w:hAnsi="Times New Roman" w:cs="Times New Roman"/>
                <w:sz w:val="24"/>
                <w:szCs w:val="24"/>
              </w:rPr>
            </w:pPr>
          </w:p>
        </w:tc>
        <w:tc>
          <w:tcPr>
            <w:tcW w:w="1382" w:type="pct"/>
            <w:tcBorders>
              <w:top w:val="single" w:sz="6" w:space="0" w:color="000000"/>
              <w:left w:val="single" w:sz="6" w:space="0" w:color="000000"/>
              <w:bottom w:val="single" w:sz="6" w:space="0" w:color="000000"/>
              <w:right w:val="single" w:sz="6" w:space="0" w:color="000000"/>
            </w:tcBorders>
            <w:shd w:val="clear" w:color="auto" w:fill="auto"/>
          </w:tcPr>
          <w:p w14:paraId="67DD3FE8" w14:textId="129D0D62" w:rsidR="000150E5" w:rsidRPr="00C52A36" w:rsidRDefault="000150E5" w:rsidP="000150E5">
            <w:pPr>
              <w:spacing w:after="0" w:line="240" w:lineRule="auto"/>
              <w:jc w:val="both"/>
              <w:rPr>
                <w:rFonts w:ascii="Times New Roman" w:eastAsia="Times New Roman" w:hAnsi="Times New Roman" w:cs="Times New Roman"/>
                <w:b/>
                <w:bCs/>
                <w:sz w:val="24"/>
                <w:szCs w:val="20"/>
              </w:rPr>
            </w:pPr>
          </w:p>
        </w:tc>
        <w:tc>
          <w:tcPr>
            <w:tcW w:w="1411" w:type="pct"/>
            <w:tcBorders>
              <w:top w:val="single" w:sz="6" w:space="0" w:color="000000"/>
              <w:left w:val="single" w:sz="6" w:space="0" w:color="000000"/>
              <w:bottom w:val="single" w:sz="6" w:space="0" w:color="000000"/>
              <w:right w:val="single" w:sz="6" w:space="0" w:color="000000"/>
            </w:tcBorders>
            <w:shd w:val="clear" w:color="auto" w:fill="auto"/>
          </w:tcPr>
          <w:p w14:paraId="2DE99820" w14:textId="55FA5C08" w:rsidR="000150E5" w:rsidRPr="00C52A36" w:rsidRDefault="000150E5" w:rsidP="000150E5">
            <w:pPr>
              <w:spacing w:after="0" w:line="240" w:lineRule="auto"/>
              <w:jc w:val="both"/>
              <w:rPr>
                <w:rFonts w:ascii="Times New Roman" w:eastAsia="Times New Roman" w:hAnsi="Times New Roman" w:cs="Times New Roman"/>
                <w:b/>
                <w:bCs/>
                <w:sz w:val="24"/>
                <w:szCs w:val="24"/>
                <w:lang w:eastAsia="lv-LV"/>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57DCC3A" w14:textId="77777777" w:rsidR="000150E5" w:rsidRPr="00C52A36" w:rsidRDefault="000150E5" w:rsidP="004B0433">
            <w:pPr>
              <w:spacing w:after="0" w:line="240" w:lineRule="auto"/>
              <w:jc w:val="both"/>
              <w:rPr>
                <w:rFonts w:ascii="Times New Roman" w:eastAsia="Times New Roman" w:hAnsi="Times New Roman" w:cs="Times New Roman"/>
                <w:sz w:val="24"/>
                <w:szCs w:val="24"/>
                <w:lang w:eastAsia="lv-LV"/>
              </w:rPr>
            </w:pPr>
          </w:p>
        </w:tc>
        <w:tc>
          <w:tcPr>
            <w:tcW w:w="799" w:type="pct"/>
            <w:tcBorders>
              <w:top w:val="single" w:sz="4" w:space="0" w:color="auto"/>
              <w:left w:val="single" w:sz="4" w:space="0" w:color="auto"/>
              <w:bottom w:val="single" w:sz="4" w:space="0" w:color="auto"/>
            </w:tcBorders>
            <w:shd w:val="clear" w:color="auto" w:fill="auto"/>
          </w:tcPr>
          <w:p w14:paraId="7610CDA5" w14:textId="2409710B" w:rsidR="000150E5" w:rsidRPr="00C52A36" w:rsidRDefault="000150E5" w:rsidP="004B0433">
            <w:pPr>
              <w:spacing w:after="0" w:line="240" w:lineRule="auto"/>
              <w:jc w:val="both"/>
              <w:rPr>
                <w:rFonts w:ascii="Times New Roman" w:eastAsia="Times New Roman" w:hAnsi="Times New Roman" w:cs="Times New Roman"/>
                <w:sz w:val="24"/>
                <w:szCs w:val="24"/>
                <w:lang w:eastAsia="lv-LV"/>
              </w:rPr>
            </w:pPr>
          </w:p>
        </w:tc>
      </w:tr>
    </w:tbl>
    <w:p w14:paraId="34E89FF4" w14:textId="77777777" w:rsidR="003A66FF" w:rsidRPr="00C52A36" w:rsidRDefault="003A66FF" w:rsidP="003A66FF">
      <w:pPr>
        <w:spacing w:after="0" w:line="240" w:lineRule="auto"/>
        <w:jc w:val="both"/>
        <w:rPr>
          <w:rFonts w:ascii="Times New Roman" w:eastAsia="Times New Roman" w:hAnsi="Times New Roman" w:cs="Times New Roman"/>
          <w:sz w:val="24"/>
          <w:szCs w:val="24"/>
          <w:lang w:eastAsia="lv-LV"/>
        </w:rPr>
      </w:pPr>
    </w:p>
    <w:p w14:paraId="5B4D31F9" w14:textId="77777777" w:rsidR="00FA4B31" w:rsidRPr="00C52A36" w:rsidRDefault="00FA4B31" w:rsidP="003A66FF">
      <w:pPr>
        <w:spacing w:after="0" w:line="240" w:lineRule="auto"/>
        <w:jc w:val="both"/>
        <w:rPr>
          <w:rFonts w:ascii="Times New Roman" w:eastAsia="Times New Roman" w:hAnsi="Times New Roman" w:cs="Times New Roman"/>
          <w:sz w:val="24"/>
          <w:szCs w:val="24"/>
          <w:lang w:eastAsia="lv-LV"/>
        </w:rPr>
      </w:pPr>
    </w:p>
    <w:p w14:paraId="3B831199" w14:textId="77777777" w:rsidR="00FA4B31" w:rsidRPr="00C52A36" w:rsidRDefault="00FA4B31" w:rsidP="003A66FF">
      <w:pPr>
        <w:spacing w:after="0" w:line="240" w:lineRule="auto"/>
        <w:jc w:val="both"/>
        <w:rPr>
          <w:rFonts w:ascii="Times New Roman" w:eastAsia="Times New Roman" w:hAnsi="Times New Roman" w:cs="Times New Roman"/>
          <w:sz w:val="24"/>
          <w:szCs w:val="24"/>
          <w:lang w:eastAsia="lv-LV"/>
        </w:rPr>
      </w:pPr>
    </w:p>
    <w:p w14:paraId="2E46E2E4" w14:textId="77777777" w:rsidR="003A66FF" w:rsidRPr="00C52A36" w:rsidRDefault="003A66FF" w:rsidP="003A66FF">
      <w:pPr>
        <w:spacing w:after="0" w:line="240" w:lineRule="auto"/>
        <w:jc w:val="both"/>
        <w:rPr>
          <w:rFonts w:ascii="Times New Roman" w:eastAsia="Times New Roman" w:hAnsi="Times New Roman" w:cs="Times New Roman"/>
          <w:b/>
          <w:sz w:val="24"/>
          <w:szCs w:val="24"/>
          <w:lang w:eastAsia="lv-LV"/>
        </w:rPr>
      </w:pPr>
      <w:r w:rsidRPr="00C52A36">
        <w:rPr>
          <w:rFonts w:ascii="Times New Roman" w:eastAsia="Times New Roman" w:hAnsi="Times New Roman" w:cs="Times New Roman"/>
          <w:b/>
          <w:sz w:val="24"/>
          <w:szCs w:val="24"/>
          <w:lang w:eastAsia="lv-LV"/>
        </w:rPr>
        <w:t>Informācija par starpministriju (starpinstitūciju) sanāksmi vai elektronisko saskaņošanu</w:t>
      </w:r>
    </w:p>
    <w:p w14:paraId="707B032A" w14:textId="77777777" w:rsidR="003A66FF" w:rsidRPr="00C52A36" w:rsidRDefault="003A66FF" w:rsidP="003A66FF">
      <w:pPr>
        <w:spacing w:after="0" w:line="240" w:lineRule="auto"/>
        <w:jc w:val="both"/>
        <w:rPr>
          <w:rFonts w:ascii="Times New Roman" w:eastAsia="Times New Roman" w:hAnsi="Times New Roman" w:cs="Times New Roman"/>
          <w:b/>
          <w:sz w:val="24"/>
          <w:szCs w:val="24"/>
          <w:lang w:eastAsia="lv-LV"/>
        </w:rPr>
      </w:pPr>
    </w:p>
    <w:tbl>
      <w:tblPr>
        <w:tblpPr w:leftFromText="180" w:rightFromText="180" w:vertAnchor="text" w:tblpY="1"/>
        <w:tblOverlap w:val="never"/>
        <w:tblW w:w="5152" w:type="pct"/>
        <w:tblLayout w:type="fixed"/>
        <w:tblLook w:val="00A0" w:firstRow="1" w:lastRow="0" w:firstColumn="1" w:lastColumn="0" w:noHBand="0" w:noVBand="0"/>
      </w:tblPr>
      <w:tblGrid>
        <w:gridCol w:w="563"/>
        <w:gridCol w:w="1988"/>
        <w:gridCol w:w="4479"/>
        <w:gridCol w:w="369"/>
        <w:gridCol w:w="2098"/>
        <w:gridCol w:w="2695"/>
        <w:gridCol w:w="1700"/>
        <w:gridCol w:w="537"/>
      </w:tblGrid>
      <w:tr w:rsidR="00C52A36" w:rsidRPr="00C52A36" w14:paraId="49175265" w14:textId="77777777" w:rsidTr="00A471B9">
        <w:tc>
          <w:tcPr>
            <w:tcW w:w="2436" w:type="pct"/>
            <w:gridSpan w:val="3"/>
          </w:tcPr>
          <w:p w14:paraId="3A356742" w14:textId="77777777" w:rsidR="003A66FF" w:rsidRPr="00C52A36" w:rsidRDefault="003A66FF" w:rsidP="00A471B9">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Datums</w:t>
            </w:r>
          </w:p>
        </w:tc>
        <w:tc>
          <w:tcPr>
            <w:tcW w:w="2564" w:type="pct"/>
            <w:gridSpan w:val="5"/>
            <w:tcBorders>
              <w:bottom w:val="single" w:sz="4" w:space="0" w:color="auto"/>
            </w:tcBorders>
          </w:tcPr>
          <w:p w14:paraId="2D7497AC" w14:textId="77777777" w:rsidR="003A66FF" w:rsidRDefault="006B002E" w:rsidP="00A471B9">
            <w:pPr>
              <w:spacing w:after="0" w:line="240" w:lineRule="auto"/>
              <w:ind w:firstLine="720"/>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24.03.20.</w:t>
            </w:r>
          </w:p>
          <w:p w14:paraId="2DC71257" w14:textId="1E886565" w:rsidR="00A50CFA" w:rsidRPr="00C52A36" w:rsidRDefault="005058A3" w:rsidP="00A471B9">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08.05.20.</w:t>
            </w:r>
          </w:p>
        </w:tc>
      </w:tr>
      <w:tr w:rsidR="00C52A36" w:rsidRPr="00C52A36" w14:paraId="77EDD28F" w14:textId="77777777" w:rsidTr="00A471B9">
        <w:tc>
          <w:tcPr>
            <w:tcW w:w="2436" w:type="pct"/>
            <w:gridSpan w:val="3"/>
          </w:tcPr>
          <w:p w14:paraId="1EC0CEC6" w14:textId="77777777" w:rsidR="003A66FF" w:rsidRPr="00C52A36" w:rsidRDefault="003A66FF" w:rsidP="00A471B9">
            <w:pPr>
              <w:spacing w:after="0" w:line="240" w:lineRule="auto"/>
              <w:jc w:val="both"/>
              <w:rPr>
                <w:rFonts w:ascii="Times New Roman" w:eastAsia="Times New Roman" w:hAnsi="Times New Roman" w:cs="Times New Roman"/>
                <w:sz w:val="24"/>
                <w:szCs w:val="24"/>
                <w:lang w:eastAsia="lv-LV"/>
              </w:rPr>
            </w:pPr>
          </w:p>
        </w:tc>
        <w:tc>
          <w:tcPr>
            <w:tcW w:w="2564" w:type="pct"/>
            <w:gridSpan w:val="5"/>
            <w:tcBorders>
              <w:top w:val="single" w:sz="4" w:space="0" w:color="auto"/>
            </w:tcBorders>
          </w:tcPr>
          <w:p w14:paraId="65C952DA" w14:textId="77777777" w:rsidR="00FB57FF" w:rsidRPr="00C52A36" w:rsidRDefault="00FB57FF" w:rsidP="00A471B9">
            <w:pPr>
              <w:spacing w:after="0" w:line="240" w:lineRule="auto"/>
              <w:rPr>
                <w:rFonts w:ascii="Times New Roman" w:eastAsia="Times New Roman" w:hAnsi="Times New Roman" w:cs="Times New Roman"/>
                <w:sz w:val="24"/>
                <w:szCs w:val="24"/>
                <w:lang w:eastAsia="lv-LV"/>
              </w:rPr>
            </w:pPr>
          </w:p>
          <w:p w14:paraId="777C55A0" w14:textId="77777777" w:rsidR="003A66FF" w:rsidRPr="00C52A36" w:rsidRDefault="003A66FF" w:rsidP="00A471B9">
            <w:pPr>
              <w:spacing w:after="0" w:line="240" w:lineRule="auto"/>
              <w:ind w:firstLine="720"/>
              <w:rPr>
                <w:rFonts w:ascii="Times New Roman" w:eastAsia="Times New Roman" w:hAnsi="Times New Roman" w:cs="Times New Roman"/>
                <w:sz w:val="24"/>
                <w:szCs w:val="24"/>
                <w:lang w:eastAsia="lv-LV"/>
              </w:rPr>
            </w:pPr>
          </w:p>
        </w:tc>
      </w:tr>
      <w:tr w:rsidR="00C52A36" w:rsidRPr="00C52A36" w14:paraId="1217303F" w14:textId="77777777" w:rsidTr="00A471B9">
        <w:tc>
          <w:tcPr>
            <w:tcW w:w="2436" w:type="pct"/>
            <w:gridSpan w:val="3"/>
          </w:tcPr>
          <w:p w14:paraId="79B3A677" w14:textId="77777777" w:rsidR="003A66FF" w:rsidRPr="00C52A36" w:rsidRDefault="003A66FF" w:rsidP="00A471B9">
            <w:pPr>
              <w:spacing w:after="0" w:line="240" w:lineRule="auto"/>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Saskaņošanas dalībnieki</w:t>
            </w:r>
          </w:p>
        </w:tc>
        <w:tc>
          <w:tcPr>
            <w:tcW w:w="2564" w:type="pct"/>
            <w:gridSpan w:val="5"/>
          </w:tcPr>
          <w:p w14:paraId="7C06206F" w14:textId="77777777" w:rsidR="003A66FF" w:rsidRPr="00C52A36" w:rsidRDefault="004F27C3" w:rsidP="00A471B9">
            <w:pPr>
              <w:spacing w:after="0" w:line="240" w:lineRule="auto"/>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Tieslietu</w:t>
            </w:r>
            <w:r w:rsidR="00122E0F" w:rsidRPr="00C52A36">
              <w:rPr>
                <w:rFonts w:ascii="Times New Roman" w:eastAsia="Times New Roman" w:hAnsi="Times New Roman" w:cs="Times New Roman"/>
                <w:sz w:val="24"/>
                <w:szCs w:val="24"/>
                <w:lang w:eastAsia="lv-LV"/>
              </w:rPr>
              <w:t xml:space="preserve"> ministrija</w:t>
            </w:r>
            <w:r w:rsidR="00F257EF" w:rsidRPr="00C52A36">
              <w:rPr>
                <w:rFonts w:ascii="Times New Roman" w:eastAsia="Times New Roman" w:hAnsi="Times New Roman" w:cs="Times New Roman"/>
                <w:sz w:val="24"/>
                <w:szCs w:val="24"/>
                <w:lang w:eastAsia="lv-LV"/>
              </w:rPr>
              <w:t xml:space="preserve">, Finanšu ministrija, Ekonomikas ministrija, </w:t>
            </w:r>
            <w:r w:rsidR="006B495A" w:rsidRPr="00C52A36">
              <w:rPr>
                <w:rFonts w:ascii="Times New Roman" w:eastAsia="Times New Roman" w:hAnsi="Times New Roman" w:cs="Times New Roman"/>
                <w:sz w:val="24"/>
                <w:szCs w:val="24"/>
                <w:lang w:eastAsia="lv-LV"/>
              </w:rPr>
              <w:t xml:space="preserve">Vides aizsardzības un </w:t>
            </w:r>
            <w:r w:rsidR="006B002E" w:rsidRPr="00C52A36">
              <w:rPr>
                <w:rFonts w:ascii="Times New Roman" w:eastAsia="Times New Roman" w:hAnsi="Times New Roman" w:cs="Times New Roman"/>
                <w:sz w:val="24"/>
                <w:szCs w:val="24"/>
                <w:lang w:eastAsia="lv-LV"/>
              </w:rPr>
              <w:t xml:space="preserve">reģionālās attīstības </w:t>
            </w:r>
          </w:p>
        </w:tc>
      </w:tr>
      <w:tr w:rsidR="00C52A36" w:rsidRPr="00C52A36" w14:paraId="4F69F8A7" w14:textId="77777777" w:rsidTr="00A471B9">
        <w:tc>
          <w:tcPr>
            <w:tcW w:w="2436" w:type="pct"/>
            <w:gridSpan w:val="3"/>
          </w:tcPr>
          <w:p w14:paraId="1EA2A659" w14:textId="77777777" w:rsidR="003A66FF" w:rsidRPr="00C52A36" w:rsidRDefault="003A66FF" w:rsidP="00A471B9">
            <w:pPr>
              <w:spacing w:after="0" w:line="240" w:lineRule="auto"/>
              <w:ind w:firstLine="720"/>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  </w:t>
            </w:r>
          </w:p>
        </w:tc>
        <w:tc>
          <w:tcPr>
            <w:tcW w:w="2564" w:type="pct"/>
            <w:gridSpan w:val="5"/>
            <w:tcBorders>
              <w:top w:val="single" w:sz="6" w:space="0" w:color="000000"/>
              <w:bottom w:val="single" w:sz="6" w:space="0" w:color="000000"/>
            </w:tcBorders>
          </w:tcPr>
          <w:p w14:paraId="60D4666B" w14:textId="77777777" w:rsidR="006B495A" w:rsidRPr="00C52A36" w:rsidRDefault="006B002E" w:rsidP="00A471B9">
            <w:pPr>
              <w:spacing w:after="0" w:line="240" w:lineRule="auto"/>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ministrija</w:t>
            </w:r>
            <w:r w:rsidR="006B495A" w:rsidRPr="00C52A36">
              <w:rPr>
                <w:rFonts w:ascii="Times New Roman" w:eastAsia="Times New Roman" w:hAnsi="Times New Roman" w:cs="Times New Roman"/>
                <w:sz w:val="24"/>
                <w:szCs w:val="24"/>
                <w:lang w:eastAsia="lv-LV"/>
              </w:rPr>
              <w:t xml:space="preserve">, </w:t>
            </w:r>
            <w:r w:rsidRPr="00C52A36">
              <w:rPr>
                <w:rFonts w:ascii="Times New Roman" w:eastAsia="Times New Roman" w:hAnsi="Times New Roman" w:cs="Times New Roman"/>
                <w:sz w:val="24"/>
                <w:szCs w:val="24"/>
                <w:lang w:eastAsia="lv-LV"/>
              </w:rPr>
              <w:t>Kultūras ministrija.</w:t>
            </w:r>
            <w:r w:rsidR="000F6213" w:rsidRPr="00C52A36">
              <w:rPr>
                <w:rFonts w:ascii="Times New Roman" w:eastAsia="Times New Roman" w:hAnsi="Times New Roman" w:cs="Times New Roman"/>
                <w:sz w:val="24"/>
                <w:szCs w:val="24"/>
                <w:lang w:eastAsia="lv-LV"/>
              </w:rPr>
              <w:t xml:space="preserve"> </w:t>
            </w:r>
          </w:p>
        </w:tc>
      </w:tr>
      <w:tr w:rsidR="00C52A36" w:rsidRPr="00C52A36" w14:paraId="0DE7DA44" w14:textId="77777777" w:rsidTr="00A471B9">
        <w:trPr>
          <w:trHeight w:val="285"/>
        </w:trPr>
        <w:tc>
          <w:tcPr>
            <w:tcW w:w="2436" w:type="pct"/>
            <w:gridSpan w:val="3"/>
          </w:tcPr>
          <w:p w14:paraId="2F74FA15" w14:textId="77777777" w:rsidR="006B495A" w:rsidRPr="00C52A36" w:rsidRDefault="006B495A" w:rsidP="00A471B9">
            <w:pPr>
              <w:spacing w:after="0" w:line="240" w:lineRule="auto"/>
              <w:rPr>
                <w:rFonts w:ascii="Times New Roman" w:eastAsia="Times New Roman" w:hAnsi="Times New Roman" w:cs="Times New Roman"/>
                <w:sz w:val="24"/>
                <w:szCs w:val="24"/>
                <w:lang w:eastAsia="lv-LV"/>
              </w:rPr>
            </w:pPr>
          </w:p>
          <w:p w14:paraId="35AAC22F" w14:textId="77777777" w:rsidR="006B495A" w:rsidRPr="00C52A36" w:rsidRDefault="003A66FF" w:rsidP="00A471B9">
            <w:pPr>
              <w:spacing w:after="0" w:line="240" w:lineRule="auto"/>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 xml:space="preserve">Saskaņošanas dalībnieki </w:t>
            </w:r>
          </w:p>
          <w:p w14:paraId="72E854A5" w14:textId="77777777" w:rsidR="003A66FF" w:rsidRPr="00C52A36" w:rsidRDefault="003A66FF" w:rsidP="00A471B9">
            <w:pPr>
              <w:spacing w:after="0" w:line="240" w:lineRule="auto"/>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izskatīja šādu ministriju (citu institūciju) iebildumus</w:t>
            </w:r>
          </w:p>
        </w:tc>
        <w:tc>
          <w:tcPr>
            <w:tcW w:w="2564" w:type="pct"/>
            <w:gridSpan w:val="5"/>
            <w:tcBorders>
              <w:bottom w:val="single" w:sz="4" w:space="0" w:color="auto"/>
            </w:tcBorders>
          </w:tcPr>
          <w:p w14:paraId="56043A65" w14:textId="77777777" w:rsidR="00BC5367" w:rsidRPr="00C52A36" w:rsidRDefault="00BC5367" w:rsidP="00A471B9">
            <w:pPr>
              <w:spacing w:after="0" w:line="240" w:lineRule="auto"/>
              <w:ind w:firstLine="12"/>
              <w:rPr>
                <w:rFonts w:ascii="Times New Roman" w:eastAsia="Times New Roman" w:hAnsi="Times New Roman" w:cs="Times New Roman"/>
                <w:sz w:val="24"/>
                <w:szCs w:val="24"/>
                <w:lang w:eastAsia="lv-LV"/>
              </w:rPr>
            </w:pPr>
          </w:p>
          <w:p w14:paraId="7B4129A7" w14:textId="77777777" w:rsidR="003A66FF" w:rsidRPr="00C52A36" w:rsidRDefault="003A66FF" w:rsidP="00A471B9">
            <w:pPr>
              <w:spacing w:after="0" w:line="240" w:lineRule="auto"/>
              <w:ind w:firstLine="12"/>
              <w:rPr>
                <w:rFonts w:ascii="Times New Roman" w:eastAsia="Times New Roman" w:hAnsi="Times New Roman" w:cs="Times New Roman"/>
                <w:sz w:val="24"/>
                <w:szCs w:val="24"/>
                <w:lang w:eastAsia="lv-LV"/>
              </w:rPr>
            </w:pPr>
          </w:p>
        </w:tc>
      </w:tr>
      <w:tr w:rsidR="00C52A36" w:rsidRPr="00C52A36" w14:paraId="084CE50C" w14:textId="77777777" w:rsidTr="00A471B9">
        <w:tc>
          <w:tcPr>
            <w:tcW w:w="2436" w:type="pct"/>
            <w:gridSpan w:val="3"/>
          </w:tcPr>
          <w:p w14:paraId="12AD1A14" w14:textId="77777777" w:rsidR="003A66FF" w:rsidRPr="00C52A36" w:rsidRDefault="003A66FF" w:rsidP="00A471B9">
            <w:pPr>
              <w:spacing w:after="0" w:line="240" w:lineRule="auto"/>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2564" w:type="pct"/>
            <w:gridSpan w:val="5"/>
            <w:tcBorders>
              <w:bottom w:val="single" w:sz="4" w:space="0" w:color="auto"/>
            </w:tcBorders>
          </w:tcPr>
          <w:p w14:paraId="15CE2DA9" w14:textId="77777777" w:rsidR="003A66FF" w:rsidRPr="00C52A36" w:rsidRDefault="003A66FF" w:rsidP="00A471B9">
            <w:pPr>
              <w:spacing w:after="0" w:line="240" w:lineRule="auto"/>
              <w:rPr>
                <w:rFonts w:ascii="Times New Roman" w:eastAsia="Times New Roman" w:hAnsi="Times New Roman" w:cs="Times New Roman"/>
                <w:sz w:val="24"/>
                <w:szCs w:val="24"/>
                <w:lang w:eastAsia="lv-LV"/>
              </w:rPr>
            </w:pPr>
          </w:p>
          <w:p w14:paraId="21BA6F4F" w14:textId="77777777" w:rsidR="003A66FF" w:rsidRPr="00C52A36" w:rsidRDefault="001D2D7E" w:rsidP="00A471B9">
            <w:pPr>
              <w:tabs>
                <w:tab w:val="left" w:pos="3399"/>
              </w:tabs>
              <w:spacing w:after="0" w:line="240" w:lineRule="auto"/>
              <w:ind w:firstLine="720"/>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ab/>
            </w:r>
          </w:p>
        </w:tc>
      </w:tr>
      <w:tr w:rsidR="00C52A36" w:rsidRPr="00C52A36" w14:paraId="4EDC9AC5" w14:textId="77777777" w:rsidTr="00A471B9">
        <w:trPr>
          <w:gridAfter w:val="4"/>
          <w:wAfter w:w="2436" w:type="pct"/>
        </w:trPr>
        <w:tc>
          <w:tcPr>
            <w:tcW w:w="2564" w:type="pct"/>
            <w:gridSpan w:val="4"/>
          </w:tcPr>
          <w:p w14:paraId="39ECDCBA" w14:textId="77777777" w:rsidR="00A471B9" w:rsidRPr="00C52A36" w:rsidRDefault="00A471B9" w:rsidP="00A471B9">
            <w:pPr>
              <w:spacing w:after="0" w:line="240" w:lineRule="auto"/>
              <w:ind w:firstLine="720"/>
              <w:rPr>
                <w:rFonts w:ascii="Times New Roman" w:eastAsia="Times New Roman" w:hAnsi="Times New Roman" w:cs="Times New Roman"/>
                <w:sz w:val="24"/>
                <w:szCs w:val="24"/>
                <w:lang w:eastAsia="lv-LV"/>
              </w:rPr>
            </w:pPr>
          </w:p>
        </w:tc>
      </w:tr>
      <w:tr w:rsidR="00C52A36" w:rsidRPr="00C52A36" w14:paraId="309E5493" w14:textId="77777777" w:rsidTr="00A471B9">
        <w:trPr>
          <w:gridAfter w:val="1"/>
          <w:wAfter w:w="186" w:type="pct"/>
        </w:trPr>
        <w:tc>
          <w:tcPr>
            <w:tcW w:w="4814" w:type="pct"/>
            <w:gridSpan w:val="7"/>
          </w:tcPr>
          <w:p w14:paraId="2EED01DC" w14:textId="77777777" w:rsidR="00A471B9" w:rsidRPr="00C52A36" w:rsidRDefault="00A471B9" w:rsidP="00A471B9">
            <w:pPr>
              <w:spacing w:after="0" w:line="240" w:lineRule="auto"/>
              <w:jc w:val="center"/>
              <w:rPr>
                <w:rFonts w:ascii="Times New Roman" w:eastAsia="Times New Roman" w:hAnsi="Times New Roman" w:cs="Times New Roman"/>
                <w:b/>
                <w:sz w:val="24"/>
                <w:szCs w:val="24"/>
                <w:lang w:eastAsia="lv-LV"/>
              </w:rPr>
            </w:pPr>
            <w:r w:rsidRPr="00C52A36">
              <w:rPr>
                <w:rFonts w:ascii="Times New Roman" w:eastAsia="Times New Roman" w:hAnsi="Times New Roman" w:cs="Times New Roman"/>
                <w:b/>
                <w:sz w:val="24"/>
                <w:szCs w:val="24"/>
                <w:lang w:eastAsia="lv-LV"/>
              </w:rPr>
              <w:t>II. Jautājumi, par kuriem saskaņošanā vienošanās ir panākta</w:t>
            </w:r>
          </w:p>
          <w:p w14:paraId="556D3069" w14:textId="77777777" w:rsidR="00A471B9" w:rsidRPr="00C52A36" w:rsidRDefault="00A471B9" w:rsidP="00A471B9">
            <w:pPr>
              <w:spacing w:after="0" w:line="240" w:lineRule="auto"/>
              <w:jc w:val="center"/>
              <w:rPr>
                <w:rFonts w:ascii="Times New Roman" w:eastAsia="Times New Roman" w:hAnsi="Times New Roman" w:cs="Times New Roman"/>
                <w:sz w:val="24"/>
                <w:szCs w:val="24"/>
                <w:lang w:eastAsia="lv-LV"/>
              </w:rPr>
            </w:pPr>
          </w:p>
          <w:p w14:paraId="58E6FDAA" w14:textId="77777777" w:rsidR="00A471B9" w:rsidRPr="00C52A36" w:rsidRDefault="00A471B9" w:rsidP="00A471B9">
            <w:pPr>
              <w:spacing w:after="0" w:line="240" w:lineRule="auto"/>
              <w:rPr>
                <w:rFonts w:ascii="Times New Roman" w:eastAsia="Times New Roman" w:hAnsi="Times New Roman" w:cs="Times New Roman"/>
                <w:sz w:val="24"/>
                <w:szCs w:val="24"/>
                <w:lang w:eastAsia="lv-LV"/>
              </w:rPr>
            </w:pPr>
          </w:p>
        </w:tc>
      </w:tr>
      <w:tr w:rsidR="00C52A36" w:rsidRPr="00C52A36" w14:paraId="3DF074C3" w14:textId="77777777" w:rsidTr="00F83A2A">
        <w:tblPrEx>
          <w:tblBorders>
            <w:top w:val="single" w:sz="4" w:space="0" w:color="auto"/>
            <w:left w:val="single" w:sz="4" w:space="0" w:color="auto"/>
            <w:bottom w:val="single" w:sz="4" w:space="0" w:color="auto"/>
            <w:right w:val="single" w:sz="4" w:space="0" w:color="auto"/>
          </w:tblBorders>
        </w:tblPrEx>
        <w:tc>
          <w:tcPr>
            <w:tcW w:w="195" w:type="pct"/>
            <w:tcBorders>
              <w:top w:val="single" w:sz="6" w:space="0" w:color="000000"/>
              <w:left w:val="single" w:sz="6" w:space="0" w:color="000000"/>
              <w:bottom w:val="single" w:sz="6" w:space="0" w:color="000000"/>
              <w:right w:val="single" w:sz="6" w:space="0" w:color="000000"/>
            </w:tcBorders>
            <w:vAlign w:val="center"/>
          </w:tcPr>
          <w:p w14:paraId="451F61DF" w14:textId="77777777" w:rsidR="003803A1" w:rsidRPr="00C52A36" w:rsidRDefault="003803A1" w:rsidP="00A471B9">
            <w:pPr>
              <w:spacing w:after="0" w:line="240" w:lineRule="auto"/>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Nr. p.k.</w:t>
            </w:r>
          </w:p>
        </w:tc>
        <w:tc>
          <w:tcPr>
            <w:tcW w:w="689" w:type="pct"/>
            <w:tcBorders>
              <w:top w:val="single" w:sz="6" w:space="0" w:color="000000"/>
              <w:left w:val="single" w:sz="6" w:space="0" w:color="000000"/>
              <w:bottom w:val="single" w:sz="6" w:space="0" w:color="000000"/>
              <w:right w:val="single" w:sz="6" w:space="0" w:color="000000"/>
            </w:tcBorders>
            <w:vAlign w:val="center"/>
          </w:tcPr>
          <w:p w14:paraId="5FFA7303" w14:textId="77777777" w:rsidR="003803A1" w:rsidRPr="00C52A36" w:rsidRDefault="003803A1" w:rsidP="00A471B9">
            <w:pPr>
              <w:spacing w:after="0" w:line="240" w:lineRule="auto"/>
              <w:ind w:firstLine="12"/>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Saskaņošanai nosūtītā projekta redakcija (konkrēta punkta (panta) redakcija)</w:t>
            </w:r>
          </w:p>
        </w:tc>
        <w:tc>
          <w:tcPr>
            <w:tcW w:w="2407" w:type="pct"/>
            <w:gridSpan w:val="3"/>
            <w:tcBorders>
              <w:top w:val="single" w:sz="6" w:space="0" w:color="000000"/>
              <w:left w:val="single" w:sz="6" w:space="0" w:color="000000"/>
              <w:bottom w:val="single" w:sz="6" w:space="0" w:color="000000"/>
              <w:right w:val="single" w:sz="6" w:space="0" w:color="000000"/>
            </w:tcBorders>
            <w:vAlign w:val="center"/>
          </w:tcPr>
          <w:p w14:paraId="261B337A" w14:textId="77777777" w:rsidR="003803A1" w:rsidRPr="00C52A36" w:rsidRDefault="003803A1" w:rsidP="00A471B9">
            <w:pPr>
              <w:spacing w:after="0" w:line="240" w:lineRule="auto"/>
              <w:ind w:right="3"/>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934" w:type="pct"/>
            <w:tcBorders>
              <w:top w:val="single" w:sz="6" w:space="0" w:color="000000"/>
              <w:left w:val="single" w:sz="6" w:space="0" w:color="000000"/>
              <w:bottom w:val="single" w:sz="6" w:space="0" w:color="000000"/>
              <w:right w:val="single" w:sz="6" w:space="0" w:color="000000"/>
            </w:tcBorders>
            <w:vAlign w:val="center"/>
          </w:tcPr>
          <w:p w14:paraId="7C928CAF" w14:textId="77777777" w:rsidR="003803A1" w:rsidRPr="00C52A36" w:rsidRDefault="003803A1" w:rsidP="00A471B9">
            <w:pPr>
              <w:spacing w:after="0" w:line="240" w:lineRule="auto"/>
              <w:ind w:firstLine="21"/>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 xml:space="preserve">Atbildīgās ministrijas norāde par to, </w:t>
            </w:r>
            <w:proofErr w:type="gramStart"/>
            <w:r w:rsidRPr="00C52A36">
              <w:rPr>
                <w:rFonts w:ascii="Times New Roman" w:eastAsia="Times New Roman" w:hAnsi="Times New Roman" w:cs="Times New Roman"/>
                <w:sz w:val="24"/>
                <w:szCs w:val="24"/>
                <w:lang w:eastAsia="lv-LV"/>
              </w:rPr>
              <w:t>ka iebildums ir</w:t>
            </w:r>
            <w:proofErr w:type="gramEnd"/>
            <w:r w:rsidRPr="00C52A36">
              <w:rPr>
                <w:rFonts w:ascii="Times New Roman" w:eastAsia="Times New Roman" w:hAnsi="Times New Roman" w:cs="Times New Roman"/>
                <w:sz w:val="24"/>
                <w:szCs w:val="24"/>
                <w:lang w:eastAsia="lv-LV"/>
              </w:rPr>
              <w:t xml:space="preserve"> ņemts vērā, vai informācija par saskaņošanā panākto alternatīvo risinājumu</w:t>
            </w:r>
          </w:p>
        </w:tc>
        <w:tc>
          <w:tcPr>
            <w:tcW w:w="775" w:type="pct"/>
            <w:gridSpan w:val="2"/>
            <w:tcBorders>
              <w:top w:val="single" w:sz="4" w:space="0" w:color="auto"/>
              <w:left w:val="single" w:sz="4" w:space="0" w:color="auto"/>
              <w:bottom w:val="single" w:sz="4" w:space="0" w:color="auto"/>
            </w:tcBorders>
            <w:vAlign w:val="center"/>
          </w:tcPr>
          <w:p w14:paraId="1D2C0CB6" w14:textId="77777777" w:rsidR="003803A1" w:rsidRPr="00C52A36" w:rsidRDefault="003803A1" w:rsidP="00A471B9">
            <w:pPr>
              <w:spacing w:after="0" w:line="240" w:lineRule="auto"/>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Projekta attiecīgā punkta (panta) galīgā redakcija</w:t>
            </w:r>
          </w:p>
        </w:tc>
      </w:tr>
      <w:tr w:rsidR="00C52A36" w:rsidRPr="00C52A36" w14:paraId="17872459" w14:textId="77777777" w:rsidTr="00F83A2A">
        <w:tblPrEx>
          <w:tblBorders>
            <w:top w:val="single" w:sz="4" w:space="0" w:color="auto"/>
            <w:left w:val="single" w:sz="4" w:space="0" w:color="auto"/>
            <w:bottom w:val="single" w:sz="4" w:space="0" w:color="auto"/>
            <w:right w:val="single" w:sz="4" w:space="0" w:color="auto"/>
          </w:tblBorders>
        </w:tblPrEx>
        <w:tc>
          <w:tcPr>
            <w:tcW w:w="195" w:type="pct"/>
            <w:tcBorders>
              <w:top w:val="single" w:sz="6" w:space="0" w:color="000000"/>
              <w:left w:val="single" w:sz="6" w:space="0" w:color="000000"/>
              <w:bottom w:val="single" w:sz="6" w:space="0" w:color="000000"/>
              <w:right w:val="single" w:sz="6" w:space="0" w:color="000000"/>
            </w:tcBorders>
          </w:tcPr>
          <w:p w14:paraId="4CBC4417" w14:textId="77777777" w:rsidR="003803A1" w:rsidRPr="00C52A36" w:rsidRDefault="003803A1" w:rsidP="00A471B9">
            <w:pPr>
              <w:spacing w:after="0" w:line="240" w:lineRule="auto"/>
              <w:jc w:val="center"/>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1</w:t>
            </w:r>
          </w:p>
        </w:tc>
        <w:tc>
          <w:tcPr>
            <w:tcW w:w="689" w:type="pct"/>
            <w:tcBorders>
              <w:top w:val="single" w:sz="6" w:space="0" w:color="000000"/>
              <w:left w:val="single" w:sz="6" w:space="0" w:color="000000"/>
              <w:bottom w:val="single" w:sz="6" w:space="0" w:color="000000"/>
              <w:right w:val="single" w:sz="6" w:space="0" w:color="000000"/>
            </w:tcBorders>
          </w:tcPr>
          <w:p w14:paraId="6D8D0BBB" w14:textId="77777777" w:rsidR="003803A1" w:rsidRPr="00C52A36" w:rsidRDefault="003803A1" w:rsidP="00A471B9">
            <w:pPr>
              <w:spacing w:after="0" w:line="240" w:lineRule="auto"/>
              <w:ind w:firstLine="720"/>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2</w:t>
            </w:r>
          </w:p>
        </w:tc>
        <w:tc>
          <w:tcPr>
            <w:tcW w:w="2407" w:type="pct"/>
            <w:gridSpan w:val="3"/>
            <w:tcBorders>
              <w:top w:val="single" w:sz="6" w:space="0" w:color="000000"/>
              <w:left w:val="single" w:sz="6" w:space="0" w:color="000000"/>
              <w:bottom w:val="single" w:sz="6" w:space="0" w:color="000000"/>
              <w:right w:val="single" w:sz="6" w:space="0" w:color="000000"/>
            </w:tcBorders>
          </w:tcPr>
          <w:p w14:paraId="5707FBEB" w14:textId="77777777" w:rsidR="003803A1" w:rsidRPr="00C52A36" w:rsidRDefault="003803A1" w:rsidP="00A471B9">
            <w:pPr>
              <w:spacing w:after="0" w:line="240" w:lineRule="auto"/>
              <w:ind w:firstLine="720"/>
              <w:jc w:val="center"/>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3</w:t>
            </w:r>
          </w:p>
        </w:tc>
        <w:tc>
          <w:tcPr>
            <w:tcW w:w="934" w:type="pct"/>
            <w:tcBorders>
              <w:top w:val="single" w:sz="6" w:space="0" w:color="000000"/>
              <w:left w:val="single" w:sz="6" w:space="0" w:color="000000"/>
              <w:bottom w:val="single" w:sz="6" w:space="0" w:color="000000"/>
              <w:right w:val="single" w:sz="6" w:space="0" w:color="000000"/>
            </w:tcBorders>
          </w:tcPr>
          <w:p w14:paraId="6858514B" w14:textId="77777777" w:rsidR="003803A1" w:rsidRPr="00C52A36" w:rsidRDefault="003803A1" w:rsidP="00A471B9">
            <w:pPr>
              <w:spacing w:after="0" w:line="240" w:lineRule="auto"/>
              <w:jc w:val="center"/>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4</w:t>
            </w:r>
          </w:p>
        </w:tc>
        <w:tc>
          <w:tcPr>
            <w:tcW w:w="775" w:type="pct"/>
            <w:gridSpan w:val="2"/>
            <w:tcBorders>
              <w:top w:val="single" w:sz="4" w:space="0" w:color="auto"/>
              <w:left w:val="single" w:sz="4" w:space="0" w:color="auto"/>
              <w:bottom w:val="single" w:sz="4" w:space="0" w:color="auto"/>
            </w:tcBorders>
          </w:tcPr>
          <w:p w14:paraId="1F338BCE" w14:textId="77777777" w:rsidR="003803A1" w:rsidRPr="00C52A36" w:rsidRDefault="003803A1" w:rsidP="00A471B9">
            <w:pPr>
              <w:spacing w:after="0" w:line="240" w:lineRule="auto"/>
              <w:jc w:val="center"/>
              <w:rPr>
                <w:rFonts w:ascii="Times New Roman" w:eastAsia="Times New Roman" w:hAnsi="Times New Roman" w:cs="Times New Roman"/>
                <w:sz w:val="20"/>
                <w:szCs w:val="20"/>
                <w:lang w:eastAsia="lv-LV"/>
              </w:rPr>
            </w:pPr>
            <w:r w:rsidRPr="00C52A36">
              <w:rPr>
                <w:rFonts w:ascii="Times New Roman" w:eastAsia="Times New Roman" w:hAnsi="Times New Roman" w:cs="Times New Roman"/>
                <w:sz w:val="20"/>
                <w:szCs w:val="20"/>
                <w:lang w:eastAsia="lv-LV"/>
              </w:rPr>
              <w:t>5</w:t>
            </w:r>
          </w:p>
        </w:tc>
      </w:tr>
      <w:tr w:rsidR="00C52A36" w:rsidRPr="00C52A36" w14:paraId="6B3644EA" w14:textId="77777777" w:rsidTr="00A471B9">
        <w:tblPrEx>
          <w:tblBorders>
            <w:top w:val="single" w:sz="4" w:space="0" w:color="auto"/>
            <w:left w:val="single" w:sz="4" w:space="0" w:color="auto"/>
            <w:bottom w:val="single" w:sz="4" w:space="0" w:color="auto"/>
            <w:right w:val="single" w:sz="4" w:space="0" w:color="auto"/>
          </w:tblBorders>
        </w:tblPrEx>
        <w:tc>
          <w:tcPr>
            <w:tcW w:w="5000" w:type="pct"/>
            <w:gridSpan w:val="8"/>
            <w:tcBorders>
              <w:left w:val="single" w:sz="6" w:space="0" w:color="000000"/>
              <w:bottom w:val="single" w:sz="4" w:space="0" w:color="auto"/>
            </w:tcBorders>
          </w:tcPr>
          <w:p w14:paraId="368A1AE3" w14:textId="77777777" w:rsidR="003803A1" w:rsidRPr="00C52A36" w:rsidRDefault="003803A1" w:rsidP="00A471B9">
            <w:pPr>
              <w:spacing w:after="0" w:line="240" w:lineRule="auto"/>
              <w:rPr>
                <w:rFonts w:ascii="Times New Roman" w:eastAsia="Times New Roman" w:hAnsi="Times New Roman" w:cs="Times New Roman"/>
                <w:b/>
                <w:i/>
                <w:sz w:val="24"/>
                <w:szCs w:val="24"/>
                <w:lang w:eastAsia="lv-LV"/>
              </w:rPr>
            </w:pPr>
          </w:p>
        </w:tc>
      </w:tr>
      <w:tr w:rsidR="00C52A36" w:rsidRPr="00C52A36" w14:paraId="39E8EBB6" w14:textId="77777777" w:rsidTr="00F83A2A">
        <w:tblPrEx>
          <w:tblBorders>
            <w:top w:val="single" w:sz="4" w:space="0" w:color="auto"/>
            <w:left w:val="single" w:sz="4" w:space="0" w:color="auto"/>
            <w:bottom w:val="single" w:sz="4" w:space="0" w:color="auto"/>
            <w:right w:val="single" w:sz="4" w:space="0" w:color="auto"/>
          </w:tblBorders>
        </w:tblPrEx>
        <w:trPr>
          <w:trHeight w:val="70"/>
        </w:trPr>
        <w:tc>
          <w:tcPr>
            <w:tcW w:w="195" w:type="pct"/>
            <w:tcBorders>
              <w:left w:val="single" w:sz="6" w:space="0" w:color="000000"/>
              <w:bottom w:val="single" w:sz="4" w:space="0" w:color="auto"/>
              <w:right w:val="single" w:sz="6" w:space="0" w:color="000000"/>
            </w:tcBorders>
          </w:tcPr>
          <w:p w14:paraId="1BFEA5AB" w14:textId="77777777" w:rsidR="003803A1" w:rsidRPr="00C52A36" w:rsidRDefault="006B002E" w:rsidP="00A471B9">
            <w:pPr>
              <w:spacing w:after="0" w:line="240" w:lineRule="auto"/>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1.</w:t>
            </w:r>
          </w:p>
        </w:tc>
        <w:tc>
          <w:tcPr>
            <w:tcW w:w="689" w:type="pct"/>
            <w:tcBorders>
              <w:left w:val="single" w:sz="6" w:space="0" w:color="000000"/>
              <w:bottom w:val="single" w:sz="4" w:space="0" w:color="auto"/>
              <w:right w:val="single" w:sz="6" w:space="0" w:color="000000"/>
            </w:tcBorders>
          </w:tcPr>
          <w:p w14:paraId="132650E3" w14:textId="77777777" w:rsidR="00FC3B24" w:rsidRPr="00C52A36" w:rsidRDefault="00FC3B24" w:rsidP="00A471B9">
            <w:pPr>
              <w:tabs>
                <w:tab w:val="left" w:pos="284"/>
              </w:tabs>
              <w:spacing w:after="0"/>
              <w:contextualSpacing/>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4"/>
              </w:rPr>
              <w:t>Informatīvā ziņojuma projekta ievads</w:t>
            </w:r>
          </w:p>
          <w:p w14:paraId="3FF9DE0B" w14:textId="77777777" w:rsidR="00FC3B24" w:rsidRPr="00C52A36" w:rsidRDefault="00FC3B24" w:rsidP="00A471B9">
            <w:pPr>
              <w:tabs>
                <w:tab w:val="left" w:pos="284"/>
              </w:tabs>
              <w:spacing w:after="0"/>
              <w:contextualSpacing/>
              <w:jc w:val="both"/>
              <w:rPr>
                <w:rFonts w:ascii="Times New Roman" w:eastAsia="Times New Roman" w:hAnsi="Times New Roman" w:cs="Times New Roman"/>
                <w:sz w:val="24"/>
                <w:szCs w:val="20"/>
              </w:rPr>
            </w:pPr>
          </w:p>
          <w:p w14:paraId="6FC83412" w14:textId="77777777" w:rsidR="00FC3B24" w:rsidRPr="00C52A36" w:rsidRDefault="00FC3B24" w:rsidP="00A471B9">
            <w:pPr>
              <w:tabs>
                <w:tab w:val="left" w:pos="284"/>
              </w:tabs>
              <w:spacing w:after="0"/>
              <w:contextualSpacing/>
              <w:jc w:val="both"/>
              <w:rPr>
                <w:rFonts w:ascii="Times New Roman" w:eastAsia="Times New Roman" w:hAnsi="Times New Roman" w:cs="Times New Roman"/>
                <w:sz w:val="24"/>
                <w:szCs w:val="20"/>
              </w:rPr>
            </w:pPr>
          </w:p>
          <w:p w14:paraId="6E827BD7" w14:textId="77777777" w:rsidR="000F7AF4" w:rsidRPr="00C52A36" w:rsidRDefault="000F7AF4" w:rsidP="00A471B9">
            <w:pPr>
              <w:tabs>
                <w:tab w:val="left" w:pos="284"/>
              </w:tabs>
              <w:spacing w:after="0"/>
              <w:contextualSpacing/>
              <w:jc w:val="both"/>
              <w:rPr>
                <w:rFonts w:ascii="Times New Roman" w:eastAsia="Times New Roman" w:hAnsi="Times New Roman" w:cs="Times New Roman"/>
                <w:sz w:val="24"/>
                <w:szCs w:val="24"/>
              </w:rPr>
            </w:pPr>
          </w:p>
        </w:tc>
        <w:tc>
          <w:tcPr>
            <w:tcW w:w="2407" w:type="pct"/>
            <w:gridSpan w:val="3"/>
            <w:tcBorders>
              <w:left w:val="single" w:sz="6" w:space="0" w:color="000000"/>
              <w:bottom w:val="single" w:sz="4" w:space="0" w:color="auto"/>
              <w:right w:val="single" w:sz="6" w:space="0" w:color="000000"/>
            </w:tcBorders>
          </w:tcPr>
          <w:p w14:paraId="1ED5D720" w14:textId="77777777" w:rsidR="00FC3B24" w:rsidRPr="00C52A36" w:rsidRDefault="00FC3B24" w:rsidP="00A471B9">
            <w:pPr>
              <w:spacing w:after="0" w:line="240" w:lineRule="auto"/>
              <w:jc w:val="both"/>
              <w:rPr>
                <w:rFonts w:ascii="Times New Roman" w:eastAsia="Times New Roman" w:hAnsi="Times New Roman" w:cs="Times New Roman"/>
                <w:b/>
                <w:sz w:val="24"/>
                <w:szCs w:val="20"/>
              </w:rPr>
            </w:pPr>
            <w:r w:rsidRPr="00C52A36">
              <w:rPr>
                <w:rFonts w:ascii="Times New Roman" w:eastAsia="Times New Roman" w:hAnsi="Times New Roman" w:cs="Times New Roman"/>
                <w:b/>
                <w:sz w:val="24"/>
                <w:szCs w:val="20"/>
              </w:rPr>
              <w:t>Finanšu ministrija:</w:t>
            </w:r>
          </w:p>
          <w:p w14:paraId="0CAAAF62" w14:textId="77777777" w:rsidR="00FC3B24" w:rsidRPr="00C52A36" w:rsidRDefault="00FC3B24" w:rsidP="00A471B9">
            <w:pPr>
              <w:spacing w:after="0" w:line="240" w:lineRule="auto"/>
              <w:jc w:val="both"/>
              <w:rPr>
                <w:rFonts w:ascii="Times New Roman" w:eastAsia="Times New Roman" w:hAnsi="Times New Roman" w:cs="Times New Roman"/>
                <w:b/>
                <w:sz w:val="24"/>
                <w:szCs w:val="20"/>
              </w:rPr>
            </w:pPr>
          </w:p>
          <w:p w14:paraId="0A34A384" w14:textId="2071BC79" w:rsidR="00B209EB" w:rsidRPr="00C52A36" w:rsidRDefault="00FC3B24" w:rsidP="00A471B9">
            <w:pPr>
              <w:spacing w:after="0" w:line="240" w:lineRule="auto"/>
              <w:jc w:val="both"/>
              <w:rPr>
                <w:rFonts w:ascii="Times New Roman" w:eastAsia="Times New Roman" w:hAnsi="Times New Roman" w:cs="Times New Roman"/>
                <w:bCs/>
                <w:sz w:val="24"/>
                <w:szCs w:val="20"/>
              </w:rPr>
            </w:pPr>
            <w:r w:rsidRPr="00C52A36">
              <w:rPr>
                <w:rFonts w:ascii="Times New Roman" w:eastAsia="Times New Roman" w:hAnsi="Times New Roman" w:cs="Times New Roman"/>
                <w:bCs/>
                <w:sz w:val="24"/>
                <w:szCs w:val="20"/>
              </w:rPr>
              <w:t>Lūdzam precizēt Informatīvā ziņojuma “Ievads” 4.rindkopas teikumu, skaidrojot, kas tiek saprasts ar terminu “</w:t>
            </w:r>
            <w:proofErr w:type="spellStart"/>
            <w:r w:rsidRPr="00C52A36">
              <w:rPr>
                <w:rFonts w:ascii="Times New Roman" w:eastAsia="Times New Roman" w:hAnsi="Times New Roman" w:cs="Times New Roman"/>
                <w:bCs/>
                <w:sz w:val="24"/>
                <w:szCs w:val="20"/>
              </w:rPr>
              <w:t>izmēģinājumprojekts</w:t>
            </w:r>
            <w:proofErr w:type="spellEnd"/>
            <w:r w:rsidRPr="00C52A36">
              <w:rPr>
                <w:rFonts w:ascii="Times New Roman" w:eastAsia="Times New Roman" w:hAnsi="Times New Roman" w:cs="Times New Roman"/>
                <w:bCs/>
                <w:sz w:val="24"/>
                <w:szCs w:val="20"/>
              </w:rPr>
              <w:t xml:space="preserve">”, </w:t>
            </w:r>
            <w:proofErr w:type="gramStart"/>
            <w:r w:rsidRPr="00C52A36">
              <w:rPr>
                <w:rFonts w:ascii="Times New Roman" w:eastAsia="Times New Roman" w:hAnsi="Times New Roman" w:cs="Times New Roman"/>
                <w:bCs/>
                <w:sz w:val="24"/>
                <w:szCs w:val="20"/>
              </w:rPr>
              <w:t>nepieciešamības gadījumā norādot precīzu projekta nosaukumu un numuru</w:t>
            </w:r>
            <w:proofErr w:type="gramEnd"/>
            <w:r w:rsidRPr="00C52A36">
              <w:rPr>
                <w:rFonts w:ascii="Times New Roman" w:eastAsia="Times New Roman" w:hAnsi="Times New Roman" w:cs="Times New Roman"/>
                <w:bCs/>
                <w:sz w:val="24"/>
                <w:szCs w:val="20"/>
              </w:rPr>
              <w:t xml:space="preserve"> vai arī formulēt teikumu tā, lai skaidri un nepārprotami būtu saprotams, vai termins “</w:t>
            </w:r>
            <w:proofErr w:type="spellStart"/>
            <w:r w:rsidRPr="00C52A36">
              <w:rPr>
                <w:rFonts w:ascii="Times New Roman" w:eastAsia="Times New Roman" w:hAnsi="Times New Roman" w:cs="Times New Roman"/>
                <w:bCs/>
                <w:sz w:val="24"/>
                <w:szCs w:val="20"/>
              </w:rPr>
              <w:t>izmēģinājumprojekts</w:t>
            </w:r>
            <w:proofErr w:type="spellEnd"/>
            <w:r w:rsidRPr="00C52A36">
              <w:rPr>
                <w:rFonts w:ascii="Times New Roman" w:eastAsia="Times New Roman" w:hAnsi="Times New Roman" w:cs="Times New Roman"/>
                <w:bCs/>
                <w:sz w:val="24"/>
                <w:szCs w:val="20"/>
              </w:rPr>
              <w:t>” tiek lietots visa Eiropas Sociālā fonda projekta Nr.9.1.1.3/15/I/001 “Atbalsts sociālajai uzņēmējdarbībai” (turpmāk – projekts Nr.9.1.1.3/15/I/001) vai tikai projekta Nr.9.1.1.3/15/I/001 daļas (līdz Sociālā uzņēmuma likuma pieņemšanai) kontekstā.</w:t>
            </w:r>
          </w:p>
          <w:p w14:paraId="41FD87B2" w14:textId="1F293074" w:rsidR="007B32D2" w:rsidRPr="00C52A36" w:rsidRDefault="007B32D2" w:rsidP="00A471B9">
            <w:pPr>
              <w:spacing w:after="0" w:line="240" w:lineRule="auto"/>
              <w:jc w:val="both"/>
              <w:rPr>
                <w:rFonts w:ascii="Times New Roman" w:eastAsia="Times New Roman" w:hAnsi="Times New Roman" w:cs="Times New Roman"/>
                <w:bCs/>
                <w:sz w:val="24"/>
                <w:szCs w:val="20"/>
              </w:rPr>
            </w:pPr>
          </w:p>
        </w:tc>
        <w:tc>
          <w:tcPr>
            <w:tcW w:w="934" w:type="pct"/>
            <w:tcBorders>
              <w:left w:val="single" w:sz="6" w:space="0" w:color="000000"/>
              <w:bottom w:val="single" w:sz="4" w:space="0" w:color="auto"/>
              <w:right w:val="single" w:sz="6" w:space="0" w:color="000000"/>
            </w:tcBorders>
          </w:tcPr>
          <w:p w14:paraId="31E36A47" w14:textId="1C7BDD98" w:rsidR="007B32D2" w:rsidRPr="00C52A36" w:rsidRDefault="007B32D2" w:rsidP="00A471B9">
            <w:pPr>
              <w:spacing w:after="0"/>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Ņemts vērā</w:t>
            </w:r>
            <w:r w:rsidR="00482659" w:rsidRPr="00C52A36">
              <w:rPr>
                <w:rFonts w:ascii="Times New Roman" w:eastAsia="Times New Roman" w:hAnsi="Times New Roman" w:cs="Times New Roman"/>
                <w:b/>
                <w:bCs/>
                <w:sz w:val="24"/>
                <w:szCs w:val="24"/>
                <w:lang w:eastAsia="lv-LV"/>
              </w:rPr>
              <w:t>.</w:t>
            </w:r>
          </w:p>
          <w:p w14:paraId="17748D5D" w14:textId="77777777" w:rsidR="00476C40" w:rsidRPr="00C52A36" w:rsidRDefault="00476C40" w:rsidP="00A471B9">
            <w:pPr>
              <w:spacing w:after="0"/>
              <w:rPr>
                <w:rFonts w:ascii="Times New Roman" w:eastAsia="Times New Roman" w:hAnsi="Times New Roman" w:cs="Times New Roman"/>
                <w:sz w:val="24"/>
                <w:szCs w:val="24"/>
                <w:lang w:eastAsia="lv-LV"/>
              </w:rPr>
            </w:pPr>
          </w:p>
          <w:p w14:paraId="6D5FDA63" w14:textId="77777777" w:rsidR="00476C40" w:rsidRPr="00C52A36" w:rsidRDefault="00476C40" w:rsidP="00A471B9">
            <w:pPr>
              <w:spacing w:after="0"/>
              <w:rPr>
                <w:rFonts w:ascii="Times New Roman" w:eastAsia="Times New Roman" w:hAnsi="Times New Roman" w:cs="Times New Roman"/>
                <w:sz w:val="24"/>
                <w:szCs w:val="24"/>
                <w:lang w:eastAsia="lv-LV"/>
              </w:rPr>
            </w:pPr>
          </w:p>
          <w:p w14:paraId="1149EB3F" w14:textId="77777777" w:rsidR="00476C40" w:rsidRPr="00C52A36" w:rsidRDefault="00476C40" w:rsidP="00A471B9">
            <w:pPr>
              <w:spacing w:after="0"/>
              <w:rPr>
                <w:rFonts w:ascii="Times New Roman" w:eastAsia="Times New Roman" w:hAnsi="Times New Roman" w:cs="Times New Roman"/>
                <w:sz w:val="24"/>
                <w:szCs w:val="24"/>
                <w:lang w:eastAsia="lv-LV"/>
              </w:rPr>
            </w:pPr>
          </w:p>
        </w:tc>
        <w:tc>
          <w:tcPr>
            <w:tcW w:w="775" w:type="pct"/>
            <w:gridSpan w:val="2"/>
            <w:tcBorders>
              <w:top w:val="single" w:sz="4" w:space="0" w:color="auto"/>
              <w:left w:val="single" w:sz="4" w:space="0" w:color="auto"/>
              <w:bottom w:val="single" w:sz="4" w:space="0" w:color="auto"/>
            </w:tcBorders>
          </w:tcPr>
          <w:p w14:paraId="5BD29D49" w14:textId="7C5A4E9F" w:rsidR="008D44ED" w:rsidRPr="00C52A36" w:rsidRDefault="007B32D2" w:rsidP="00A471B9">
            <w:pPr>
              <w:pStyle w:val="ListParagraph"/>
              <w:tabs>
                <w:tab w:val="left" w:pos="-44"/>
                <w:tab w:val="left" w:pos="381"/>
              </w:tabs>
              <w:spacing w:after="0" w:line="240" w:lineRule="auto"/>
              <w:ind w:left="60"/>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482659" w:rsidRPr="00C52A36">
              <w:rPr>
                <w:rFonts w:ascii="Times New Roman" w:eastAsia="Times New Roman" w:hAnsi="Times New Roman" w:cs="Times New Roman"/>
                <w:sz w:val="24"/>
                <w:szCs w:val="24"/>
              </w:rPr>
              <w:t xml:space="preserve"> </w:t>
            </w:r>
            <w:r w:rsidR="00D80DFA" w:rsidRPr="00C52A36">
              <w:rPr>
                <w:rFonts w:ascii="Times New Roman" w:eastAsia="Times New Roman" w:hAnsi="Times New Roman" w:cs="Times New Roman"/>
                <w:sz w:val="24"/>
                <w:szCs w:val="24"/>
              </w:rPr>
              <w:t xml:space="preserve">precizēto informatīvā ziņojuma projekta </w:t>
            </w:r>
            <w:r w:rsidR="00482659" w:rsidRPr="00C52A36">
              <w:rPr>
                <w:rFonts w:ascii="Times New Roman" w:eastAsia="Times New Roman" w:hAnsi="Times New Roman" w:cs="Times New Roman"/>
                <w:sz w:val="24"/>
                <w:szCs w:val="24"/>
              </w:rPr>
              <w:t>sadaļu</w:t>
            </w:r>
            <w:r w:rsidRPr="00C52A36">
              <w:rPr>
                <w:rFonts w:ascii="Times New Roman" w:eastAsia="Times New Roman" w:hAnsi="Times New Roman" w:cs="Times New Roman"/>
                <w:sz w:val="24"/>
                <w:szCs w:val="24"/>
              </w:rPr>
              <w:t xml:space="preserve"> </w:t>
            </w:r>
            <w:r w:rsidR="00482659"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Ievad</w:t>
            </w:r>
            <w:r w:rsidR="00482659" w:rsidRPr="00C52A36">
              <w:rPr>
                <w:rFonts w:ascii="Times New Roman" w:eastAsia="Times New Roman" w:hAnsi="Times New Roman" w:cs="Times New Roman"/>
                <w:sz w:val="24"/>
                <w:szCs w:val="24"/>
              </w:rPr>
              <w:t>s”.</w:t>
            </w:r>
            <w:r w:rsidR="00D1435D" w:rsidRPr="00C52A36">
              <w:rPr>
                <w:rFonts w:ascii="Times New Roman" w:eastAsia="Times New Roman" w:hAnsi="Times New Roman" w:cs="Times New Roman"/>
                <w:sz w:val="24"/>
                <w:szCs w:val="24"/>
              </w:rPr>
              <w:t xml:space="preserve"> </w:t>
            </w:r>
          </w:p>
        </w:tc>
      </w:tr>
      <w:tr w:rsidR="00C52A36" w:rsidRPr="00C52A36" w14:paraId="7F15A77D" w14:textId="77777777" w:rsidTr="00F83A2A">
        <w:tblPrEx>
          <w:tblBorders>
            <w:top w:val="single" w:sz="4" w:space="0" w:color="auto"/>
            <w:left w:val="single" w:sz="4" w:space="0" w:color="auto"/>
            <w:bottom w:val="single" w:sz="4" w:space="0" w:color="auto"/>
            <w:right w:val="single" w:sz="4" w:space="0" w:color="auto"/>
          </w:tblBorders>
        </w:tblPrEx>
        <w:trPr>
          <w:trHeight w:val="70"/>
        </w:trPr>
        <w:tc>
          <w:tcPr>
            <w:tcW w:w="195" w:type="pct"/>
            <w:tcBorders>
              <w:left w:val="single" w:sz="6" w:space="0" w:color="000000"/>
              <w:bottom w:val="single" w:sz="4" w:space="0" w:color="auto"/>
              <w:right w:val="single" w:sz="6" w:space="0" w:color="000000"/>
            </w:tcBorders>
          </w:tcPr>
          <w:p w14:paraId="25E1990B" w14:textId="7ED14620" w:rsidR="007B32D2" w:rsidRPr="00C52A36" w:rsidRDefault="007B32D2" w:rsidP="007B32D2">
            <w:pPr>
              <w:spacing w:after="0" w:line="240" w:lineRule="auto"/>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2.</w:t>
            </w:r>
          </w:p>
        </w:tc>
        <w:tc>
          <w:tcPr>
            <w:tcW w:w="689" w:type="pct"/>
            <w:tcBorders>
              <w:left w:val="single" w:sz="6" w:space="0" w:color="000000"/>
              <w:bottom w:val="single" w:sz="4" w:space="0" w:color="auto"/>
              <w:right w:val="single" w:sz="6" w:space="0" w:color="000000"/>
            </w:tcBorders>
          </w:tcPr>
          <w:p w14:paraId="5AB90433" w14:textId="71FCBD91" w:rsidR="007B32D2" w:rsidRPr="00C52A36" w:rsidRDefault="007B32D2" w:rsidP="007B32D2">
            <w:pPr>
              <w:tabs>
                <w:tab w:val="left" w:pos="284"/>
              </w:tabs>
              <w:spacing w:after="0"/>
              <w:contextualSpacing/>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4"/>
              </w:rPr>
              <w:t>Informatīvā ziņojuma projekta ievads</w:t>
            </w:r>
          </w:p>
        </w:tc>
        <w:tc>
          <w:tcPr>
            <w:tcW w:w="2407" w:type="pct"/>
            <w:gridSpan w:val="3"/>
            <w:tcBorders>
              <w:left w:val="single" w:sz="6" w:space="0" w:color="000000"/>
              <w:bottom w:val="single" w:sz="4" w:space="0" w:color="auto"/>
              <w:right w:val="single" w:sz="6" w:space="0" w:color="000000"/>
            </w:tcBorders>
          </w:tcPr>
          <w:p w14:paraId="5EF9F475" w14:textId="77777777" w:rsidR="007B32D2" w:rsidRPr="00C52A36" w:rsidRDefault="007B32D2" w:rsidP="007B32D2">
            <w:pPr>
              <w:spacing w:after="0" w:line="240" w:lineRule="auto"/>
              <w:jc w:val="both"/>
              <w:rPr>
                <w:rFonts w:ascii="Times New Roman" w:eastAsia="Times New Roman" w:hAnsi="Times New Roman" w:cs="Times New Roman"/>
                <w:b/>
                <w:sz w:val="24"/>
                <w:szCs w:val="20"/>
              </w:rPr>
            </w:pPr>
            <w:r w:rsidRPr="00C52A36">
              <w:rPr>
                <w:rFonts w:ascii="Times New Roman" w:eastAsia="Times New Roman" w:hAnsi="Times New Roman" w:cs="Times New Roman"/>
                <w:b/>
                <w:sz w:val="24"/>
                <w:szCs w:val="20"/>
              </w:rPr>
              <w:t>Finanšu ministrija:</w:t>
            </w:r>
          </w:p>
          <w:p w14:paraId="362415DB" w14:textId="77777777" w:rsidR="007B32D2" w:rsidRPr="00C52A36" w:rsidRDefault="007B32D2" w:rsidP="007B32D2">
            <w:pPr>
              <w:spacing w:after="0" w:line="240" w:lineRule="auto"/>
              <w:jc w:val="both"/>
              <w:rPr>
                <w:rFonts w:ascii="Times New Roman" w:eastAsia="Times New Roman" w:hAnsi="Times New Roman" w:cs="Times New Roman"/>
                <w:b/>
                <w:sz w:val="24"/>
                <w:szCs w:val="20"/>
              </w:rPr>
            </w:pPr>
          </w:p>
          <w:p w14:paraId="33EC53E7" w14:textId="77777777" w:rsidR="007B32D2" w:rsidRPr="00C52A36" w:rsidRDefault="007B32D2" w:rsidP="007B32D2">
            <w:pPr>
              <w:spacing w:after="0" w:line="240" w:lineRule="auto"/>
              <w:jc w:val="both"/>
              <w:rPr>
                <w:rFonts w:ascii="Times New Roman" w:eastAsia="Times New Roman" w:hAnsi="Times New Roman" w:cs="Times New Roman"/>
                <w:bCs/>
                <w:sz w:val="24"/>
                <w:szCs w:val="20"/>
              </w:rPr>
            </w:pPr>
            <w:r w:rsidRPr="00C52A36">
              <w:rPr>
                <w:rFonts w:ascii="Times New Roman" w:eastAsia="Times New Roman" w:hAnsi="Times New Roman" w:cs="Times New Roman"/>
                <w:bCs/>
                <w:sz w:val="24"/>
                <w:szCs w:val="20"/>
              </w:rPr>
              <w:t xml:space="preserve">Lūdzam izskatīt iespēju papildināt Informatīvā ziņojuma projekta nodaļu “Ievads” ar laika periodu, par kuru informatīvais ziņojums ir </w:t>
            </w:r>
            <w:r w:rsidRPr="00C52A36">
              <w:rPr>
                <w:rFonts w:ascii="Times New Roman" w:eastAsia="Times New Roman" w:hAnsi="Times New Roman" w:cs="Times New Roman"/>
                <w:bCs/>
                <w:sz w:val="24"/>
                <w:szCs w:val="20"/>
              </w:rPr>
              <w:lastRenderedPageBreak/>
              <w:t xml:space="preserve">sagatavots (piemēram, </w:t>
            </w:r>
            <w:proofErr w:type="gramStart"/>
            <w:r w:rsidRPr="00C52A36">
              <w:rPr>
                <w:rFonts w:ascii="Times New Roman" w:eastAsia="Times New Roman" w:hAnsi="Times New Roman" w:cs="Times New Roman"/>
                <w:bCs/>
                <w:sz w:val="24"/>
                <w:szCs w:val="20"/>
              </w:rPr>
              <w:t>2018.gada</w:t>
            </w:r>
            <w:proofErr w:type="gramEnd"/>
            <w:r w:rsidRPr="00C52A36">
              <w:rPr>
                <w:rFonts w:ascii="Times New Roman" w:eastAsia="Times New Roman" w:hAnsi="Times New Roman" w:cs="Times New Roman"/>
                <w:bCs/>
                <w:sz w:val="24"/>
                <w:szCs w:val="20"/>
              </w:rPr>
              <w:t xml:space="preserve"> 1.aprīlis - …), tādējādi fiksējot iegūto datu un informācijas atskaites punktu.</w:t>
            </w:r>
          </w:p>
          <w:p w14:paraId="06E30421" w14:textId="08014623" w:rsidR="007B32D2" w:rsidRPr="00C52A36" w:rsidRDefault="007B32D2" w:rsidP="007B32D2">
            <w:pPr>
              <w:spacing w:after="0" w:line="240" w:lineRule="auto"/>
              <w:jc w:val="both"/>
              <w:rPr>
                <w:rFonts w:ascii="Times New Roman" w:eastAsia="Times New Roman" w:hAnsi="Times New Roman" w:cs="Times New Roman"/>
                <w:bCs/>
                <w:sz w:val="24"/>
                <w:szCs w:val="20"/>
              </w:rPr>
            </w:pPr>
          </w:p>
        </w:tc>
        <w:tc>
          <w:tcPr>
            <w:tcW w:w="934" w:type="pct"/>
            <w:tcBorders>
              <w:left w:val="single" w:sz="6" w:space="0" w:color="000000"/>
              <w:bottom w:val="single" w:sz="4" w:space="0" w:color="auto"/>
              <w:right w:val="single" w:sz="6" w:space="0" w:color="000000"/>
            </w:tcBorders>
          </w:tcPr>
          <w:p w14:paraId="66FF50D9" w14:textId="77777777" w:rsidR="00482659" w:rsidRPr="00C52A36" w:rsidRDefault="00482659" w:rsidP="00482659">
            <w:pPr>
              <w:spacing w:after="0"/>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lastRenderedPageBreak/>
              <w:t>Ņemts vērā.</w:t>
            </w:r>
          </w:p>
          <w:p w14:paraId="4E22132B" w14:textId="77777777" w:rsidR="007B32D2" w:rsidRPr="00C52A36" w:rsidRDefault="007B32D2" w:rsidP="007B32D2">
            <w:pPr>
              <w:spacing w:after="0" w:line="240" w:lineRule="auto"/>
              <w:rPr>
                <w:rFonts w:ascii="Times New Roman" w:eastAsia="Times New Roman" w:hAnsi="Times New Roman" w:cs="Times New Roman"/>
                <w:b/>
                <w:sz w:val="24"/>
                <w:szCs w:val="24"/>
                <w:lang w:eastAsia="lv-LV"/>
              </w:rPr>
            </w:pPr>
          </w:p>
        </w:tc>
        <w:tc>
          <w:tcPr>
            <w:tcW w:w="775" w:type="pct"/>
            <w:gridSpan w:val="2"/>
            <w:tcBorders>
              <w:top w:val="single" w:sz="4" w:space="0" w:color="auto"/>
              <w:left w:val="single" w:sz="4" w:space="0" w:color="auto"/>
              <w:bottom w:val="single" w:sz="4" w:space="0" w:color="auto"/>
            </w:tcBorders>
          </w:tcPr>
          <w:p w14:paraId="0C4646C5" w14:textId="4EF27977" w:rsidR="007B32D2" w:rsidRPr="00C52A36" w:rsidRDefault="00482659" w:rsidP="007B32D2">
            <w:pPr>
              <w:pStyle w:val="ListParagraph"/>
              <w:tabs>
                <w:tab w:val="left" w:pos="-44"/>
                <w:tab w:val="left" w:pos="381"/>
              </w:tabs>
              <w:spacing w:after="0" w:line="240" w:lineRule="auto"/>
              <w:ind w:left="60"/>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sadaļu “Ievads”.</w:t>
            </w:r>
            <w:r w:rsidR="00D1435D" w:rsidRPr="00C52A36">
              <w:rPr>
                <w:rFonts w:ascii="Times New Roman" w:eastAsia="Times New Roman" w:hAnsi="Times New Roman" w:cs="Times New Roman"/>
                <w:sz w:val="24"/>
                <w:szCs w:val="24"/>
              </w:rPr>
              <w:t xml:space="preserve"> </w:t>
            </w:r>
          </w:p>
        </w:tc>
      </w:tr>
      <w:tr w:rsidR="00C52A36" w:rsidRPr="00C52A36" w14:paraId="24924E92" w14:textId="77777777" w:rsidTr="00F83A2A">
        <w:tblPrEx>
          <w:tblBorders>
            <w:top w:val="single" w:sz="4" w:space="0" w:color="auto"/>
            <w:left w:val="single" w:sz="4" w:space="0" w:color="auto"/>
            <w:bottom w:val="single" w:sz="4" w:space="0" w:color="auto"/>
            <w:right w:val="single" w:sz="4" w:space="0" w:color="auto"/>
          </w:tblBorders>
        </w:tblPrEx>
        <w:trPr>
          <w:trHeight w:val="1685"/>
        </w:trPr>
        <w:tc>
          <w:tcPr>
            <w:tcW w:w="195" w:type="pct"/>
            <w:tcBorders>
              <w:left w:val="single" w:sz="6" w:space="0" w:color="000000"/>
              <w:bottom w:val="single" w:sz="4" w:space="0" w:color="auto"/>
              <w:right w:val="single" w:sz="6" w:space="0" w:color="000000"/>
            </w:tcBorders>
          </w:tcPr>
          <w:p w14:paraId="37A77810" w14:textId="068EE4E0" w:rsidR="007B32D2" w:rsidRPr="00C52A36" w:rsidRDefault="001A3DAC" w:rsidP="007B32D2">
            <w:pPr>
              <w:spacing w:after="0" w:line="240" w:lineRule="auto"/>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3.</w:t>
            </w:r>
          </w:p>
        </w:tc>
        <w:tc>
          <w:tcPr>
            <w:tcW w:w="689" w:type="pct"/>
            <w:tcBorders>
              <w:left w:val="single" w:sz="6" w:space="0" w:color="000000"/>
              <w:bottom w:val="single" w:sz="4" w:space="0" w:color="auto"/>
              <w:right w:val="single" w:sz="6" w:space="0" w:color="000000"/>
            </w:tcBorders>
          </w:tcPr>
          <w:p w14:paraId="2EB5DA93" w14:textId="77777777" w:rsidR="007B32D2" w:rsidRPr="00C52A36" w:rsidRDefault="007B32D2" w:rsidP="007B32D2">
            <w:pPr>
              <w:tabs>
                <w:tab w:val="left" w:pos="284"/>
              </w:tabs>
              <w:spacing w:after="0"/>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0"/>
              </w:rPr>
              <w:t>Informatīvā ziņojuma projekta 2.2.sadaļa</w:t>
            </w:r>
          </w:p>
        </w:tc>
        <w:tc>
          <w:tcPr>
            <w:tcW w:w="2407" w:type="pct"/>
            <w:gridSpan w:val="3"/>
            <w:tcBorders>
              <w:left w:val="single" w:sz="6" w:space="0" w:color="000000"/>
              <w:bottom w:val="single" w:sz="4" w:space="0" w:color="auto"/>
              <w:right w:val="single" w:sz="6" w:space="0" w:color="000000"/>
            </w:tcBorders>
          </w:tcPr>
          <w:p w14:paraId="118F0E4D" w14:textId="77777777" w:rsidR="007B32D2" w:rsidRPr="00C52A36" w:rsidRDefault="007B32D2" w:rsidP="007B32D2">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b/>
                <w:sz w:val="24"/>
                <w:szCs w:val="20"/>
              </w:rPr>
              <w:t>Ekonomikas ministrija:</w:t>
            </w:r>
            <w:r w:rsidRPr="00C52A36">
              <w:rPr>
                <w:rFonts w:ascii="Times New Roman" w:eastAsia="Times New Roman" w:hAnsi="Times New Roman" w:cs="Times New Roman"/>
                <w:sz w:val="24"/>
                <w:szCs w:val="20"/>
              </w:rPr>
              <w:t xml:space="preserve"> </w:t>
            </w:r>
          </w:p>
          <w:p w14:paraId="38244BBB" w14:textId="77777777" w:rsidR="007B32D2" w:rsidRPr="00C52A36" w:rsidRDefault="007B32D2" w:rsidP="007B32D2">
            <w:pPr>
              <w:spacing w:after="0" w:line="240" w:lineRule="auto"/>
              <w:jc w:val="both"/>
              <w:rPr>
                <w:rFonts w:ascii="Times New Roman" w:eastAsia="Times New Roman" w:hAnsi="Times New Roman" w:cs="Times New Roman"/>
                <w:sz w:val="24"/>
                <w:szCs w:val="20"/>
              </w:rPr>
            </w:pPr>
          </w:p>
          <w:p w14:paraId="637A21C5" w14:textId="77777777" w:rsidR="007B32D2" w:rsidRPr="00C52A36" w:rsidRDefault="007B32D2" w:rsidP="007B32D2">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 xml:space="preserve">Informatīvā ziņojuma 2.2.apakšsadaļā “Sociālā uzņēmuma statuss” ir izteikts priekšlikums precizēt </w:t>
            </w:r>
            <w:proofErr w:type="gramStart"/>
            <w:r w:rsidRPr="00C52A36">
              <w:rPr>
                <w:rFonts w:ascii="Times New Roman" w:eastAsia="Times New Roman" w:hAnsi="Times New Roman" w:cs="Times New Roman"/>
                <w:sz w:val="24"/>
                <w:szCs w:val="20"/>
              </w:rPr>
              <w:t>2017.gada</w:t>
            </w:r>
            <w:proofErr w:type="gramEnd"/>
            <w:r w:rsidRPr="00C52A36">
              <w:rPr>
                <w:rFonts w:ascii="Times New Roman" w:eastAsia="Times New Roman" w:hAnsi="Times New Roman" w:cs="Times New Roman"/>
                <w:sz w:val="24"/>
                <w:szCs w:val="20"/>
              </w:rPr>
              <w:t xml:space="preserve"> 12.oktobra likuma “Sociālo uzņēmumu likums” (turpmāk – Likums) 5.panta pirmo daļu, jo pašreizējā Likuma redakcijā (5. panta pirmā daļa) minētais kritērijs ir vienīgais kvalitatīvais rādītājs, par kuru pieņem lēmumu Komisija, izskatot iesniegumus sociālā uzņēmuma statusa piešķiršanai (pārējie kritēriji ir tehniski pārbaudāmi un neprasa lēmuma pieņemšanu, piemēram, algotu darbinieku esamība, īpašnieku lēmuma esamība, sociālā mērķa esamība). Ņemot vērā, ka, burtiski tulkojot kritēriju par sociālo ietekmi radošu saimniecisko darbību, Komisijai nav tiesību izvērtēt šīs ietekmes nozīmīgumu sociālā uzņēmuma saimnieciskās darbības kopējā kontekstā, būtu nepieciešams likuma 2. pantā papildināt sociālā uzņēmuma pazīmi “veic sociālo ietekmi radošu saimniecisko darbību” ar vārdu “nozīmīgu” vai “būtisku”. Šāda redakcija ļautu Sociālo uzņēmumu komisijai veikt kvalitatīvu izvērtējumu par uzņēmuma plānoto ietekmi un nepiešķirt sociālā uzņēmuma statusu gadījumos, kad šī ietekme ir nebūtiska sabiedrībai un nebūtiska attiecībā uz uzņēmuma saimniecisko darbību.</w:t>
            </w:r>
          </w:p>
          <w:p w14:paraId="5F6E5E6D" w14:textId="77777777" w:rsidR="007B32D2" w:rsidRPr="00C52A36" w:rsidRDefault="007B32D2" w:rsidP="007B32D2">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Ņemot vērā iepriekš minēto, lūdzam Informatīvā ziņojuma 2.2.apakšsadaļā “Sociālā uzņēmuma statuss”, 2.3.apakšadaļā “Sociālo uzņēmumu komisija”, kā arī kopsavilkumā precīzāk definēt, pēc kādiem principiem, jeb kritērijiem Komisija varēs izvērtēt būtisku sociālo ietekmes izvērtēšanu un noteikšanu.</w:t>
            </w:r>
          </w:p>
          <w:p w14:paraId="28296FF7" w14:textId="77777777" w:rsidR="007B32D2" w:rsidRPr="00C52A36" w:rsidRDefault="007B32D2" w:rsidP="007B32D2">
            <w:pPr>
              <w:spacing w:after="0" w:line="240" w:lineRule="auto"/>
              <w:jc w:val="both"/>
              <w:rPr>
                <w:rFonts w:ascii="Times New Roman" w:eastAsia="Times New Roman" w:hAnsi="Times New Roman" w:cs="Times New Roman"/>
                <w:b/>
                <w:sz w:val="24"/>
                <w:szCs w:val="20"/>
              </w:rPr>
            </w:pPr>
          </w:p>
        </w:tc>
        <w:tc>
          <w:tcPr>
            <w:tcW w:w="934" w:type="pct"/>
            <w:tcBorders>
              <w:left w:val="single" w:sz="6" w:space="0" w:color="000000"/>
              <w:bottom w:val="single" w:sz="4" w:space="0" w:color="auto"/>
              <w:right w:val="single" w:sz="6" w:space="0" w:color="000000"/>
            </w:tcBorders>
          </w:tcPr>
          <w:p w14:paraId="58B90D94" w14:textId="77777777" w:rsidR="007B32D2" w:rsidRPr="00C52A36" w:rsidRDefault="007B32D2" w:rsidP="007B32D2">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4E4ABF1B" w14:textId="51E81174" w:rsidR="007B32D2" w:rsidRPr="00C52A36" w:rsidRDefault="007B32D2" w:rsidP="007B32D2">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2.2.sadaļu</w:t>
            </w:r>
            <w:r w:rsidR="00AD6B6C"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 xml:space="preserve"> </w:t>
            </w:r>
          </w:p>
        </w:tc>
      </w:tr>
      <w:tr w:rsidR="00C52A36" w:rsidRPr="00C52A36" w14:paraId="7A286B48" w14:textId="77777777" w:rsidTr="00F83A2A">
        <w:tblPrEx>
          <w:tblBorders>
            <w:top w:val="single" w:sz="4" w:space="0" w:color="auto"/>
            <w:left w:val="single" w:sz="4" w:space="0" w:color="auto"/>
            <w:bottom w:val="single" w:sz="4" w:space="0" w:color="auto"/>
            <w:right w:val="single" w:sz="4" w:space="0" w:color="auto"/>
          </w:tblBorders>
        </w:tblPrEx>
        <w:trPr>
          <w:trHeight w:val="1119"/>
        </w:trPr>
        <w:tc>
          <w:tcPr>
            <w:tcW w:w="195" w:type="pct"/>
            <w:tcBorders>
              <w:left w:val="single" w:sz="6" w:space="0" w:color="000000"/>
              <w:bottom w:val="single" w:sz="4" w:space="0" w:color="auto"/>
              <w:right w:val="single" w:sz="6" w:space="0" w:color="000000"/>
            </w:tcBorders>
          </w:tcPr>
          <w:p w14:paraId="1BDCEFC3" w14:textId="1C6AB469" w:rsidR="007B32D2" w:rsidRPr="00C52A36" w:rsidRDefault="001A3DAC" w:rsidP="007B32D2">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4</w:t>
            </w:r>
            <w:r w:rsidR="007B32D2" w:rsidRPr="00C52A36">
              <w:rPr>
                <w:rFonts w:ascii="Times New Roman" w:eastAsia="Times New Roman" w:hAnsi="Times New Roman" w:cs="Times New Roman"/>
                <w:sz w:val="24"/>
                <w:szCs w:val="24"/>
                <w:lang w:eastAsia="lv-LV"/>
              </w:rPr>
              <w:t>.</w:t>
            </w:r>
          </w:p>
        </w:tc>
        <w:tc>
          <w:tcPr>
            <w:tcW w:w="689" w:type="pct"/>
            <w:tcBorders>
              <w:left w:val="single" w:sz="6" w:space="0" w:color="000000"/>
              <w:bottom w:val="single" w:sz="4" w:space="0" w:color="auto"/>
              <w:right w:val="single" w:sz="6" w:space="0" w:color="000000"/>
            </w:tcBorders>
          </w:tcPr>
          <w:p w14:paraId="05E6D293" w14:textId="77777777" w:rsidR="007B32D2" w:rsidRPr="00C52A36" w:rsidRDefault="007B32D2" w:rsidP="007B32D2">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0"/>
              </w:rPr>
              <w:t>Informatīvā ziņojuma projekta 2.2.sadaļa</w:t>
            </w:r>
          </w:p>
        </w:tc>
        <w:tc>
          <w:tcPr>
            <w:tcW w:w="2407" w:type="pct"/>
            <w:gridSpan w:val="3"/>
            <w:tcBorders>
              <w:left w:val="single" w:sz="6" w:space="0" w:color="000000"/>
              <w:bottom w:val="single" w:sz="4" w:space="0" w:color="auto"/>
              <w:right w:val="single" w:sz="6" w:space="0" w:color="000000"/>
            </w:tcBorders>
          </w:tcPr>
          <w:p w14:paraId="032916DD" w14:textId="77777777" w:rsidR="007B32D2" w:rsidRPr="00C52A36" w:rsidRDefault="007B32D2" w:rsidP="007B32D2">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5A5EDE5F" w14:textId="77777777" w:rsidR="007B32D2" w:rsidRPr="00C52A36" w:rsidRDefault="007B32D2" w:rsidP="007B32D2">
            <w:pPr>
              <w:pStyle w:val="NormalWeb"/>
              <w:spacing w:before="0" w:after="0"/>
              <w:jc w:val="both"/>
            </w:pPr>
          </w:p>
          <w:p w14:paraId="0485C44D" w14:textId="77777777" w:rsidR="007B32D2" w:rsidRPr="00C52A36" w:rsidRDefault="007B32D2" w:rsidP="007B32D2">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 xml:space="preserve">Lūdzam skaidrot informatīvā ziņojuma projekta 2.2. nodaļas “Sociālā uzņēmuma statuss” (turpmāk – 2.2.nodaļa) apakšnodaļā “Sociālā uzņēmuma statusa piešķiršana” minēto, ka “…būtu nepieciešams </w:t>
            </w:r>
            <w:r w:rsidRPr="00C52A36">
              <w:rPr>
                <w:rFonts w:ascii="Times New Roman" w:eastAsia="Times New Roman" w:hAnsi="Times New Roman" w:cs="Times New Roman"/>
                <w:sz w:val="24"/>
                <w:szCs w:val="24"/>
              </w:rPr>
              <w:lastRenderedPageBreak/>
              <w:t>likuma 2. pantā papildināt sociālā uzņēmuma pazīmi “veic sociālo ietekmi radošu saimniecisko darbību” ar vārdu “nozīmīgu” vai “būtisku”. Šāda redakcija ļautu Sociālo uzņēmumu komisijai veikt kvalitatīvu izvērtējumu par uzņēmuma plānoto ietekmi un nepiešķirt sociālā uzņēmuma statusu gadījumos, kad šī ietekme ir nebūtiska sabiedrībai un nebūtiska attiecībā uz uzņēmuma saimniecisko darbību.”, sniedzot informāciju kādā veidā un pēc kādiem kritērijiem būtu iespējams izvērtēt, vai sociālā ietekme ir nozīmīga un/vai būtiska, vai nebūtiska.</w:t>
            </w:r>
          </w:p>
        </w:tc>
        <w:tc>
          <w:tcPr>
            <w:tcW w:w="934" w:type="pct"/>
            <w:tcBorders>
              <w:left w:val="single" w:sz="6" w:space="0" w:color="000000"/>
              <w:bottom w:val="single" w:sz="4" w:space="0" w:color="auto"/>
              <w:right w:val="single" w:sz="6" w:space="0" w:color="000000"/>
            </w:tcBorders>
          </w:tcPr>
          <w:p w14:paraId="1AC863AA" w14:textId="77777777" w:rsidR="007B32D2" w:rsidRPr="00C52A36" w:rsidRDefault="007B32D2" w:rsidP="007B32D2">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lastRenderedPageBreak/>
              <w:t>Ņemts vērā.</w:t>
            </w:r>
          </w:p>
        </w:tc>
        <w:tc>
          <w:tcPr>
            <w:tcW w:w="775" w:type="pct"/>
            <w:gridSpan w:val="2"/>
            <w:tcBorders>
              <w:top w:val="single" w:sz="4" w:space="0" w:color="auto"/>
              <w:left w:val="single" w:sz="4" w:space="0" w:color="auto"/>
              <w:bottom w:val="single" w:sz="4" w:space="0" w:color="auto"/>
            </w:tcBorders>
          </w:tcPr>
          <w:p w14:paraId="14A43240" w14:textId="63634D1C" w:rsidR="007B32D2" w:rsidRPr="00C52A36" w:rsidRDefault="007B32D2" w:rsidP="007B32D2">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2.2.sadaļu</w:t>
            </w:r>
            <w:r w:rsidR="00D76E96"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 xml:space="preserve"> </w:t>
            </w:r>
          </w:p>
        </w:tc>
      </w:tr>
      <w:tr w:rsidR="00C52A36" w:rsidRPr="00C52A36" w14:paraId="495045C8" w14:textId="77777777" w:rsidTr="00F83A2A">
        <w:tblPrEx>
          <w:tblBorders>
            <w:top w:val="single" w:sz="4" w:space="0" w:color="auto"/>
            <w:left w:val="single" w:sz="4" w:space="0" w:color="auto"/>
            <w:bottom w:val="single" w:sz="4" w:space="0" w:color="auto"/>
            <w:right w:val="single" w:sz="4" w:space="0" w:color="auto"/>
          </w:tblBorders>
        </w:tblPrEx>
        <w:trPr>
          <w:trHeight w:val="1119"/>
        </w:trPr>
        <w:tc>
          <w:tcPr>
            <w:tcW w:w="195" w:type="pct"/>
            <w:tcBorders>
              <w:left w:val="single" w:sz="6" w:space="0" w:color="000000"/>
              <w:bottom w:val="single" w:sz="4" w:space="0" w:color="auto"/>
              <w:right w:val="single" w:sz="6" w:space="0" w:color="000000"/>
            </w:tcBorders>
          </w:tcPr>
          <w:p w14:paraId="7BA8A589" w14:textId="0FC3AAC1" w:rsidR="007B32D2" w:rsidRPr="00C52A36" w:rsidRDefault="001A3DAC" w:rsidP="007B32D2">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5</w:t>
            </w:r>
            <w:r w:rsidR="007B32D2" w:rsidRPr="00C52A36">
              <w:rPr>
                <w:rFonts w:ascii="Times New Roman" w:eastAsia="Times New Roman" w:hAnsi="Times New Roman" w:cs="Times New Roman"/>
                <w:sz w:val="24"/>
                <w:szCs w:val="24"/>
                <w:lang w:eastAsia="lv-LV"/>
              </w:rPr>
              <w:t>.</w:t>
            </w:r>
          </w:p>
        </w:tc>
        <w:tc>
          <w:tcPr>
            <w:tcW w:w="689" w:type="pct"/>
            <w:tcBorders>
              <w:left w:val="single" w:sz="6" w:space="0" w:color="000000"/>
              <w:bottom w:val="single" w:sz="4" w:space="0" w:color="auto"/>
              <w:right w:val="single" w:sz="6" w:space="0" w:color="000000"/>
            </w:tcBorders>
          </w:tcPr>
          <w:p w14:paraId="0FE366B1" w14:textId="77777777" w:rsidR="007B32D2" w:rsidRPr="00C52A36" w:rsidRDefault="007B32D2" w:rsidP="007B32D2">
            <w:pPr>
              <w:tabs>
                <w:tab w:val="left" w:pos="284"/>
              </w:tabs>
              <w:spacing w:after="0" w:line="240" w:lineRule="auto"/>
              <w:contextualSpacing/>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Informatīvā ziņojuma projekta 2.2.sadaļa</w:t>
            </w:r>
          </w:p>
        </w:tc>
        <w:tc>
          <w:tcPr>
            <w:tcW w:w="2407" w:type="pct"/>
            <w:gridSpan w:val="3"/>
            <w:tcBorders>
              <w:left w:val="single" w:sz="6" w:space="0" w:color="000000"/>
              <w:bottom w:val="single" w:sz="4" w:space="0" w:color="auto"/>
              <w:right w:val="single" w:sz="6" w:space="0" w:color="000000"/>
            </w:tcBorders>
          </w:tcPr>
          <w:p w14:paraId="21E759C3" w14:textId="77777777" w:rsidR="007B32D2" w:rsidRPr="00C52A36" w:rsidRDefault="007B32D2" w:rsidP="007B32D2">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436B4FED" w14:textId="77777777" w:rsidR="007B32D2" w:rsidRPr="00C52A36" w:rsidRDefault="007B32D2" w:rsidP="007B32D2">
            <w:pPr>
              <w:spacing w:after="0" w:line="240" w:lineRule="auto"/>
              <w:jc w:val="both"/>
              <w:rPr>
                <w:rFonts w:ascii="Times New Roman" w:eastAsia="Times New Roman" w:hAnsi="Times New Roman" w:cs="Times New Roman"/>
                <w:sz w:val="24"/>
                <w:szCs w:val="24"/>
              </w:rPr>
            </w:pPr>
          </w:p>
          <w:p w14:paraId="06E618E2" w14:textId="77777777" w:rsidR="007B32D2" w:rsidRPr="00C52A36" w:rsidRDefault="007B32D2" w:rsidP="007B32D2">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sz w:val="24"/>
                <w:szCs w:val="24"/>
              </w:rPr>
              <w:t>Lūdzam skaidrot informatīvā ziņojuma projekta 2.2. nodaļas apakšnodaļā “Sociālā uzņēmuma statusa piešķiršanas un atbilstības statusam izvērtēšanas procedūra” atspoguļotās informācijas nesakritību ar Kohēzijas politikas fondu vadības informācijas sistēmas 2014.-2020. gadam (turpmāk - KP VIS) datiem uz 20.03.2020. Informējam, ka saskaņā ar KP VIS datiem, iznākuma rādītājs “Bezdarbnieki, tostarp ilgstošie bezdarbnieki” 9.1.1.3. pasākuma ietvaros ir 39 dalībnieki, savukārt informatīvajā ziņojumā norādīts, ka: “…darba integrācijas sociālajos uzņēmumos kopš Likuma stāšanās spēkā uzsākuši darbu 68 mērķa grupas darbinieki…”.</w:t>
            </w:r>
          </w:p>
        </w:tc>
        <w:tc>
          <w:tcPr>
            <w:tcW w:w="934" w:type="pct"/>
            <w:tcBorders>
              <w:left w:val="single" w:sz="6" w:space="0" w:color="000000"/>
              <w:bottom w:val="single" w:sz="4" w:space="0" w:color="auto"/>
              <w:right w:val="single" w:sz="6" w:space="0" w:color="000000"/>
            </w:tcBorders>
          </w:tcPr>
          <w:p w14:paraId="271E8601" w14:textId="77777777" w:rsidR="00AE1C5C" w:rsidRPr="00C52A36" w:rsidRDefault="00D76E96" w:rsidP="007B32D2">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Ņemts vērā.</w:t>
            </w:r>
          </w:p>
          <w:p w14:paraId="122986D0" w14:textId="77777777" w:rsidR="00AE1C5C" w:rsidRPr="00C52A36" w:rsidRDefault="00AE1C5C" w:rsidP="007B32D2">
            <w:pPr>
              <w:spacing w:after="0" w:line="240" w:lineRule="auto"/>
              <w:jc w:val="both"/>
              <w:rPr>
                <w:rFonts w:ascii="Times New Roman" w:eastAsia="Times New Roman" w:hAnsi="Times New Roman" w:cs="Times New Roman"/>
                <w:b/>
                <w:bCs/>
                <w:sz w:val="24"/>
                <w:szCs w:val="24"/>
                <w:lang w:eastAsia="lv-LV"/>
              </w:rPr>
            </w:pPr>
          </w:p>
          <w:p w14:paraId="4EDB3BBB" w14:textId="2A04E376" w:rsidR="008F41CB" w:rsidRPr="00C52A36" w:rsidRDefault="00AE1C5C" w:rsidP="007B32D2">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Skaidrojam, ka KP VIS tiek atspoguļots 9.1.1.3. pasākuma iznākuma rādītājs, kas ietver sevī tikai bezdarbniekus</w:t>
            </w:r>
            <w:r w:rsidR="008F41CB" w:rsidRPr="00C52A36">
              <w:rPr>
                <w:rFonts w:ascii="Times New Roman" w:eastAsia="Times New Roman" w:hAnsi="Times New Roman" w:cs="Times New Roman"/>
                <w:sz w:val="24"/>
                <w:szCs w:val="24"/>
                <w:lang w:eastAsia="lv-LV"/>
              </w:rPr>
              <w:t xml:space="preserve">, tostarp ilgstošos bezdarbniekus (gan pasākuma dalībnieku uzņēmumos, gan sociālajos uzņēmumos). </w:t>
            </w:r>
          </w:p>
          <w:p w14:paraId="44554B27" w14:textId="1E522A9E" w:rsidR="00AE1C5C" w:rsidRPr="00C52A36" w:rsidRDefault="008F41CB" w:rsidP="007B32D2">
            <w:pPr>
              <w:spacing w:after="0" w:line="240" w:lineRule="auto"/>
              <w:jc w:val="both"/>
              <w:rPr>
                <w:rFonts w:ascii="Times New Roman" w:eastAsia="Times New Roman" w:hAnsi="Times New Roman" w:cs="Times New Roman"/>
                <w:sz w:val="24"/>
                <w:szCs w:val="24"/>
                <w:lang w:eastAsia="lv-LV"/>
              </w:rPr>
            </w:pPr>
            <w:proofErr w:type="gramStart"/>
            <w:r w:rsidRPr="00C52A36">
              <w:rPr>
                <w:rFonts w:ascii="Times New Roman" w:eastAsia="Times New Roman" w:hAnsi="Times New Roman" w:cs="Times New Roman"/>
                <w:sz w:val="24"/>
                <w:szCs w:val="24"/>
                <w:lang w:eastAsia="lv-LV"/>
              </w:rPr>
              <w:t>Savukārt,</w:t>
            </w:r>
            <w:proofErr w:type="gramEnd"/>
            <w:r w:rsidRPr="00C52A36">
              <w:rPr>
                <w:rFonts w:ascii="Times New Roman" w:hAnsi="Times New Roman" w:cs="Times New Roman"/>
                <w:sz w:val="24"/>
                <w:szCs w:val="24"/>
              </w:rPr>
              <w:t xml:space="preserve"> informatīvā ziņojuma projekt</w:t>
            </w:r>
            <w:r w:rsidR="00174F1F" w:rsidRPr="00C52A36">
              <w:rPr>
                <w:rFonts w:ascii="Times New Roman" w:hAnsi="Times New Roman" w:cs="Times New Roman"/>
                <w:sz w:val="24"/>
                <w:szCs w:val="24"/>
              </w:rPr>
              <w:t>ā</w:t>
            </w:r>
            <w:r w:rsidRPr="00C52A36">
              <w:rPr>
                <w:rFonts w:ascii="Times New Roman" w:hAnsi="Times New Roman" w:cs="Times New Roman"/>
                <w:sz w:val="24"/>
                <w:szCs w:val="24"/>
              </w:rPr>
              <w:t xml:space="preserve"> norādītie </w:t>
            </w:r>
            <w:r w:rsidRPr="00C52A36">
              <w:rPr>
                <w:rFonts w:ascii="Times New Roman" w:eastAsia="Times New Roman" w:hAnsi="Times New Roman" w:cs="Times New Roman"/>
                <w:sz w:val="24"/>
                <w:szCs w:val="24"/>
                <w:lang w:eastAsia="lv-LV"/>
              </w:rPr>
              <w:t>68 mērķa grupas darbinieki</w:t>
            </w:r>
            <w:r w:rsidR="00174F1F" w:rsidRPr="00C52A36">
              <w:rPr>
                <w:rFonts w:ascii="Times New Roman" w:eastAsia="Times New Roman" w:hAnsi="Times New Roman" w:cs="Times New Roman"/>
                <w:sz w:val="24"/>
                <w:szCs w:val="24"/>
                <w:lang w:eastAsia="lv-LV"/>
              </w:rPr>
              <w:t xml:space="preserve"> (tikai sociālajos uzņēmumos)</w:t>
            </w:r>
            <w:r w:rsidRPr="00C52A36">
              <w:rPr>
                <w:rFonts w:ascii="Times New Roman" w:eastAsia="Times New Roman" w:hAnsi="Times New Roman" w:cs="Times New Roman"/>
                <w:sz w:val="24"/>
                <w:szCs w:val="24"/>
                <w:lang w:eastAsia="lv-LV"/>
              </w:rPr>
              <w:t xml:space="preserve"> ir Ministru kabineta 2018. gada 27. marta noteikumu Nr. 173 “Noteikumi par sociālās atstumtības riskam pakļauto iedzīvotāju grupām un sociālā uzņēmuma statusa </w:t>
            </w:r>
            <w:r w:rsidRPr="00C52A36">
              <w:rPr>
                <w:rFonts w:ascii="Times New Roman" w:eastAsia="Times New Roman" w:hAnsi="Times New Roman" w:cs="Times New Roman"/>
                <w:sz w:val="24"/>
                <w:szCs w:val="24"/>
                <w:lang w:eastAsia="lv-LV"/>
              </w:rPr>
              <w:lastRenderedPageBreak/>
              <w:t>piešķiršanas, reģistrēšanas un uzraudzības kārtību” 2.punktā</w:t>
            </w:r>
            <w:r w:rsidR="00174F1F" w:rsidRPr="00C52A36">
              <w:rPr>
                <w:rFonts w:ascii="Times New Roman" w:eastAsia="Times New Roman" w:hAnsi="Times New Roman" w:cs="Times New Roman"/>
                <w:sz w:val="24"/>
                <w:szCs w:val="24"/>
                <w:lang w:eastAsia="lv-LV"/>
              </w:rPr>
              <w:t xml:space="preserve"> uzskaitīto mērķa grupu pārstāvji, t.sk. bezdarbnieki. </w:t>
            </w:r>
          </w:p>
        </w:tc>
        <w:tc>
          <w:tcPr>
            <w:tcW w:w="775" w:type="pct"/>
            <w:gridSpan w:val="2"/>
            <w:tcBorders>
              <w:top w:val="single" w:sz="4" w:space="0" w:color="auto"/>
              <w:left w:val="single" w:sz="4" w:space="0" w:color="auto"/>
              <w:bottom w:val="single" w:sz="4" w:space="0" w:color="auto"/>
            </w:tcBorders>
          </w:tcPr>
          <w:p w14:paraId="1730E1B9" w14:textId="739215CB" w:rsidR="007B32D2" w:rsidRPr="00C52A36" w:rsidRDefault="004C32B0" w:rsidP="007B32D2">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lastRenderedPageBreak/>
              <w:t>I</w:t>
            </w:r>
            <w:r w:rsidR="00D76E96" w:rsidRPr="00C52A36">
              <w:rPr>
                <w:rFonts w:ascii="Times New Roman" w:eastAsia="Times New Roman" w:hAnsi="Times New Roman" w:cs="Times New Roman"/>
                <w:sz w:val="24"/>
                <w:szCs w:val="24"/>
              </w:rPr>
              <w:t>nformatīvā ziņojuma projekta 2.2.sadaļas apakšsadaļ</w:t>
            </w:r>
            <w:r w:rsidRPr="00C52A36">
              <w:rPr>
                <w:rFonts w:ascii="Times New Roman" w:eastAsia="Times New Roman" w:hAnsi="Times New Roman" w:cs="Times New Roman"/>
                <w:sz w:val="24"/>
                <w:szCs w:val="24"/>
              </w:rPr>
              <w:t xml:space="preserve">a </w:t>
            </w:r>
            <w:r w:rsidR="00D76E96" w:rsidRPr="00C52A36">
              <w:rPr>
                <w:rFonts w:ascii="Times New Roman" w:eastAsia="Times New Roman" w:hAnsi="Times New Roman" w:cs="Times New Roman"/>
                <w:sz w:val="24"/>
                <w:szCs w:val="24"/>
              </w:rPr>
              <w:t>“Sociālā uzņēmuma statusa</w:t>
            </w:r>
            <w:r w:rsidR="00AE1C5C" w:rsidRPr="00C52A36">
              <w:rPr>
                <w:rFonts w:ascii="Times New Roman" w:eastAsia="Times New Roman" w:hAnsi="Times New Roman" w:cs="Times New Roman"/>
                <w:sz w:val="24"/>
                <w:szCs w:val="24"/>
              </w:rPr>
              <w:t xml:space="preserve"> piešķiršana</w:t>
            </w:r>
            <w:r w:rsidR="00D76E96" w:rsidRPr="00C52A36">
              <w:rPr>
                <w:rFonts w:ascii="Times New Roman" w:eastAsia="Times New Roman" w:hAnsi="Times New Roman" w:cs="Times New Roman"/>
                <w:sz w:val="24"/>
                <w:szCs w:val="24"/>
              </w:rPr>
              <w:t xml:space="preserve">”. </w:t>
            </w:r>
          </w:p>
        </w:tc>
      </w:tr>
      <w:tr w:rsidR="00C52A36" w:rsidRPr="00C52A36" w14:paraId="0B8C41AC" w14:textId="77777777" w:rsidTr="00F83A2A">
        <w:tblPrEx>
          <w:tblBorders>
            <w:top w:val="single" w:sz="4" w:space="0" w:color="auto"/>
            <w:left w:val="single" w:sz="4" w:space="0" w:color="auto"/>
            <w:bottom w:val="single" w:sz="4" w:space="0" w:color="auto"/>
            <w:right w:val="single" w:sz="4" w:space="0" w:color="auto"/>
          </w:tblBorders>
        </w:tblPrEx>
        <w:trPr>
          <w:trHeight w:val="1119"/>
        </w:trPr>
        <w:tc>
          <w:tcPr>
            <w:tcW w:w="195" w:type="pct"/>
            <w:tcBorders>
              <w:left w:val="single" w:sz="6" w:space="0" w:color="000000"/>
              <w:bottom w:val="single" w:sz="4" w:space="0" w:color="auto"/>
              <w:right w:val="single" w:sz="6" w:space="0" w:color="000000"/>
            </w:tcBorders>
          </w:tcPr>
          <w:p w14:paraId="2791DFC0" w14:textId="5565A857" w:rsidR="007B32D2" w:rsidRPr="00C52A36" w:rsidRDefault="001A3DAC" w:rsidP="007B32D2">
            <w:pPr>
              <w:spacing w:after="0" w:line="240" w:lineRule="auto"/>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6</w:t>
            </w:r>
            <w:r w:rsidR="007B32D2" w:rsidRPr="00C52A36">
              <w:rPr>
                <w:rFonts w:ascii="Times New Roman" w:eastAsia="Times New Roman" w:hAnsi="Times New Roman" w:cs="Times New Roman"/>
                <w:sz w:val="24"/>
                <w:szCs w:val="24"/>
                <w:lang w:eastAsia="lv-LV"/>
              </w:rPr>
              <w:t>.</w:t>
            </w:r>
          </w:p>
        </w:tc>
        <w:tc>
          <w:tcPr>
            <w:tcW w:w="689" w:type="pct"/>
            <w:tcBorders>
              <w:left w:val="single" w:sz="6" w:space="0" w:color="000000"/>
              <w:bottom w:val="single" w:sz="4" w:space="0" w:color="auto"/>
              <w:right w:val="single" w:sz="6" w:space="0" w:color="000000"/>
            </w:tcBorders>
          </w:tcPr>
          <w:p w14:paraId="22419747" w14:textId="77777777" w:rsidR="007B32D2" w:rsidRPr="00C52A36" w:rsidRDefault="007B32D2" w:rsidP="007B32D2">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0"/>
              </w:rPr>
              <w:t>Informatīvā ziņojuma projekta 2.4.sadaļa</w:t>
            </w:r>
          </w:p>
        </w:tc>
        <w:tc>
          <w:tcPr>
            <w:tcW w:w="2407" w:type="pct"/>
            <w:gridSpan w:val="3"/>
            <w:tcBorders>
              <w:left w:val="single" w:sz="6" w:space="0" w:color="000000"/>
              <w:bottom w:val="single" w:sz="4" w:space="0" w:color="auto"/>
              <w:right w:val="single" w:sz="6" w:space="0" w:color="000000"/>
            </w:tcBorders>
          </w:tcPr>
          <w:p w14:paraId="4955400E" w14:textId="77777777" w:rsidR="007B32D2" w:rsidRPr="00C52A36" w:rsidRDefault="007B32D2" w:rsidP="007B32D2">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66873AF1" w14:textId="77777777" w:rsidR="007B32D2" w:rsidRPr="00C52A36" w:rsidRDefault="007B32D2" w:rsidP="007B32D2">
            <w:pPr>
              <w:spacing w:after="0" w:line="240" w:lineRule="auto"/>
              <w:jc w:val="both"/>
              <w:rPr>
                <w:rFonts w:ascii="Times New Roman" w:eastAsia="Times New Roman" w:hAnsi="Times New Roman" w:cs="Times New Roman"/>
                <w:b/>
                <w:sz w:val="24"/>
                <w:szCs w:val="24"/>
              </w:rPr>
            </w:pPr>
          </w:p>
          <w:p w14:paraId="6CED11EE" w14:textId="77777777" w:rsidR="007B32D2" w:rsidRPr="00C52A36" w:rsidRDefault="007B32D2" w:rsidP="007B32D2">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 xml:space="preserve">Lūdzam papildināt informatīvā ziņojuma projekta 2.4. nodaļas “Sociālo </w:t>
            </w:r>
            <w:proofErr w:type="gramStart"/>
            <w:r w:rsidRPr="00C52A36">
              <w:rPr>
                <w:rFonts w:ascii="Times New Roman" w:eastAsia="Times New Roman" w:hAnsi="Times New Roman" w:cs="Times New Roman"/>
                <w:sz w:val="24"/>
                <w:szCs w:val="24"/>
              </w:rPr>
              <w:t>uzņēmumu reģistrs</w:t>
            </w:r>
            <w:proofErr w:type="gramEnd"/>
            <w:r w:rsidRPr="00C52A36">
              <w:rPr>
                <w:rFonts w:ascii="Times New Roman" w:eastAsia="Times New Roman" w:hAnsi="Times New Roman" w:cs="Times New Roman"/>
                <w:sz w:val="24"/>
                <w:szCs w:val="24"/>
              </w:rPr>
              <w:t>” 1.rinkopu ar zemsvītras atsauci uz LM interneta vietni, kur šobrīd publiski apskatāma un pieejama informācija par Sociālo uzņēmumu reģistru Excel tabulas veidā.</w:t>
            </w:r>
          </w:p>
        </w:tc>
        <w:tc>
          <w:tcPr>
            <w:tcW w:w="934" w:type="pct"/>
            <w:tcBorders>
              <w:left w:val="single" w:sz="6" w:space="0" w:color="000000"/>
              <w:bottom w:val="single" w:sz="4" w:space="0" w:color="auto"/>
              <w:right w:val="single" w:sz="6" w:space="0" w:color="000000"/>
            </w:tcBorders>
          </w:tcPr>
          <w:p w14:paraId="325A7FCA" w14:textId="64DD3772" w:rsidR="007B32D2" w:rsidRPr="00C52A36" w:rsidRDefault="007B32D2" w:rsidP="007B32D2">
            <w:pPr>
              <w:spacing w:after="0" w:line="240" w:lineRule="auto"/>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w:t>
            </w:r>
            <w:r w:rsidR="001B7FF6">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p w14:paraId="7B49C971" w14:textId="77777777" w:rsidR="002676C3" w:rsidRPr="00C52A36" w:rsidRDefault="002676C3" w:rsidP="007B32D2">
            <w:pPr>
              <w:spacing w:after="0" w:line="240" w:lineRule="auto"/>
              <w:rPr>
                <w:rFonts w:ascii="Times New Roman" w:eastAsia="Times New Roman" w:hAnsi="Times New Roman" w:cs="Times New Roman"/>
                <w:b/>
                <w:bCs/>
                <w:sz w:val="24"/>
                <w:szCs w:val="24"/>
                <w:lang w:eastAsia="lv-LV"/>
              </w:rPr>
            </w:pPr>
          </w:p>
          <w:p w14:paraId="5DD5C441" w14:textId="36EFC248" w:rsidR="002676C3" w:rsidRPr="00C52A36" w:rsidRDefault="002676C3" w:rsidP="007B32D2">
            <w:pPr>
              <w:spacing w:after="0" w:line="240" w:lineRule="auto"/>
              <w:rPr>
                <w:rFonts w:ascii="Times New Roman" w:eastAsia="Times New Roman" w:hAnsi="Times New Roman" w:cs="Times New Roman"/>
                <w:sz w:val="24"/>
                <w:szCs w:val="24"/>
                <w:lang w:eastAsia="lv-LV"/>
              </w:rPr>
            </w:pPr>
            <w:bookmarkStart w:id="1" w:name="_Hlk38571030"/>
            <w:r w:rsidRPr="00C52A36">
              <w:rPr>
                <w:rFonts w:ascii="Times New Roman" w:eastAsia="Times New Roman" w:hAnsi="Times New Roman" w:cs="Times New Roman"/>
                <w:sz w:val="24"/>
                <w:szCs w:val="24"/>
                <w:lang w:eastAsia="lv-LV"/>
              </w:rPr>
              <w:t>Pievienota zemsvītras atsauce.</w:t>
            </w:r>
            <w:bookmarkEnd w:id="1"/>
          </w:p>
        </w:tc>
        <w:tc>
          <w:tcPr>
            <w:tcW w:w="775" w:type="pct"/>
            <w:gridSpan w:val="2"/>
            <w:tcBorders>
              <w:top w:val="single" w:sz="4" w:space="0" w:color="auto"/>
              <w:left w:val="single" w:sz="4" w:space="0" w:color="auto"/>
              <w:bottom w:val="single" w:sz="4" w:space="0" w:color="auto"/>
            </w:tcBorders>
          </w:tcPr>
          <w:p w14:paraId="6CD6E7EC" w14:textId="543699D2" w:rsidR="007B32D2" w:rsidRPr="00C52A36" w:rsidRDefault="007B32D2" w:rsidP="007B32D2">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w:t>
            </w:r>
            <w:r w:rsidRPr="00C52A36">
              <w:rPr>
                <w:rFonts w:ascii="Times New Roman" w:eastAsia="Times New Roman" w:hAnsi="Times New Roman" w:cs="Times New Roman"/>
                <w:sz w:val="24"/>
                <w:szCs w:val="24"/>
              </w:rPr>
              <w:t xml:space="preserve"> 2.4.sadaļu</w:t>
            </w:r>
            <w:r w:rsidR="00D76E96"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 xml:space="preserve"> </w:t>
            </w:r>
          </w:p>
        </w:tc>
      </w:tr>
      <w:tr w:rsidR="00C52A36" w:rsidRPr="00C52A36" w14:paraId="552B6AD1" w14:textId="77777777" w:rsidTr="00F83A2A">
        <w:tblPrEx>
          <w:tblBorders>
            <w:top w:val="single" w:sz="4" w:space="0" w:color="auto"/>
            <w:left w:val="single" w:sz="4" w:space="0" w:color="auto"/>
            <w:bottom w:val="single" w:sz="4" w:space="0" w:color="auto"/>
            <w:right w:val="single" w:sz="4" w:space="0" w:color="auto"/>
          </w:tblBorders>
        </w:tblPrEx>
        <w:trPr>
          <w:trHeight w:val="1119"/>
        </w:trPr>
        <w:tc>
          <w:tcPr>
            <w:tcW w:w="195" w:type="pct"/>
            <w:tcBorders>
              <w:left w:val="single" w:sz="6" w:space="0" w:color="000000"/>
              <w:bottom w:val="single" w:sz="4" w:space="0" w:color="auto"/>
              <w:right w:val="single" w:sz="6" w:space="0" w:color="000000"/>
            </w:tcBorders>
          </w:tcPr>
          <w:p w14:paraId="1EC01D8E" w14:textId="3F9708FD" w:rsidR="007B32D2" w:rsidRPr="00C52A36" w:rsidRDefault="001A3DAC" w:rsidP="007B32D2">
            <w:pPr>
              <w:spacing w:after="0" w:line="240" w:lineRule="auto"/>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7</w:t>
            </w:r>
            <w:r w:rsidR="007B32D2" w:rsidRPr="00C52A36">
              <w:rPr>
                <w:rFonts w:ascii="Times New Roman" w:eastAsia="Times New Roman" w:hAnsi="Times New Roman" w:cs="Times New Roman"/>
                <w:sz w:val="24"/>
                <w:szCs w:val="24"/>
                <w:lang w:eastAsia="lv-LV"/>
              </w:rPr>
              <w:t>.</w:t>
            </w:r>
          </w:p>
        </w:tc>
        <w:tc>
          <w:tcPr>
            <w:tcW w:w="689" w:type="pct"/>
            <w:tcBorders>
              <w:left w:val="single" w:sz="6" w:space="0" w:color="000000"/>
              <w:bottom w:val="single" w:sz="4" w:space="0" w:color="auto"/>
              <w:right w:val="single" w:sz="6" w:space="0" w:color="000000"/>
            </w:tcBorders>
          </w:tcPr>
          <w:p w14:paraId="4B3AA1A8" w14:textId="77777777" w:rsidR="007B32D2" w:rsidRPr="00C52A36" w:rsidRDefault="007B32D2" w:rsidP="007B32D2">
            <w:pPr>
              <w:tabs>
                <w:tab w:val="left" w:pos="284"/>
              </w:tabs>
              <w:spacing w:after="0" w:line="240" w:lineRule="auto"/>
              <w:contextualSpacing/>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Informatīvā ziņojuma projekta 2.4.sadaļa</w:t>
            </w:r>
          </w:p>
        </w:tc>
        <w:tc>
          <w:tcPr>
            <w:tcW w:w="2407" w:type="pct"/>
            <w:gridSpan w:val="3"/>
            <w:tcBorders>
              <w:left w:val="single" w:sz="6" w:space="0" w:color="000000"/>
              <w:bottom w:val="single" w:sz="4" w:space="0" w:color="auto"/>
              <w:right w:val="single" w:sz="6" w:space="0" w:color="000000"/>
            </w:tcBorders>
          </w:tcPr>
          <w:p w14:paraId="23589867" w14:textId="77777777" w:rsidR="007B32D2" w:rsidRPr="00C52A36" w:rsidRDefault="007B32D2" w:rsidP="007B32D2">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18DB7040" w14:textId="77777777" w:rsidR="007B32D2" w:rsidRPr="00C52A36" w:rsidRDefault="007B32D2" w:rsidP="007B32D2">
            <w:pPr>
              <w:spacing w:after="0" w:line="240" w:lineRule="auto"/>
              <w:jc w:val="both"/>
              <w:rPr>
                <w:rFonts w:ascii="Times New Roman" w:eastAsia="Times New Roman" w:hAnsi="Times New Roman" w:cs="Times New Roman"/>
                <w:sz w:val="24"/>
                <w:szCs w:val="24"/>
              </w:rPr>
            </w:pPr>
          </w:p>
          <w:p w14:paraId="356E1002" w14:textId="77777777" w:rsidR="007B32D2" w:rsidRPr="00C52A36" w:rsidRDefault="007B32D2" w:rsidP="007B32D2">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sz w:val="24"/>
                <w:szCs w:val="24"/>
              </w:rPr>
              <w:t xml:space="preserve">Lūdzam precizēt Informatīvā ziņojuma 2.4. nodaļu “Sociālo </w:t>
            </w:r>
            <w:proofErr w:type="gramStart"/>
            <w:r w:rsidRPr="00C52A36">
              <w:rPr>
                <w:rFonts w:ascii="Times New Roman" w:eastAsia="Times New Roman" w:hAnsi="Times New Roman" w:cs="Times New Roman"/>
                <w:sz w:val="24"/>
                <w:szCs w:val="24"/>
              </w:rPr>
              <w:t>uzņēmumu reģistrs</w:t>
            </w:r>
            <w:proofErr w:type="gramEnd"/>
            <w:r w:rsidRPr="00C52A36">
              <w:rPr>
                <w:rFonts w:ascii="Times New Roman" w:eastAsia="Times New Roman" w:hAnsi="Times New Roman" w:cs="Times New Roman"/>
                <w:sz w:val="24"/>
                <w:szCs w:val="24"/>
              </w:rPr>
              <w:t xml:space="preserve">” un papildināt 2.rindkopu ar informāciju un/vai atsauci, ka informācijas sistēma SPOLIS tiek izstrādāta Eiropas Savienības struktūrfondu un Kohēzijas fonda (turpmāk – ES fondi) 2014.–2020. gada plānošanas perioda darbības programmas “Izaugsme un nodarbinātība” (turpmāk – DP) 2.2.1. specifiskā atbalsta mērķa “Nodrošināt publisko datu </w:t>
            </w:r>
            <w:proofErr w:type="spellStart"/>
            <w:r w:rsidRPr="00C52A36">
              <w:rPr>
                <w:rFonts w:ascii="Times New Roman" w:eastAsia="Times New Roman" w:hAnsi="Times New Roman" w:cs="Times New Roman"/>
                <w:sz w:val="24"/>
                <w:szCs w:val="24"/>
              </w:rPr>
              <w:t>atkalizmantošanas</w:t>
            </w:r>
            <w:proofErr w:type="spellEnd"/>
            <w:r w:rsidRPr="00C52A36">
              <w:rPr>
                <w:rFonts w:ascii="Times New Roman" w:eastAsia="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(turpmāk – 2.2.1.1. pasākuma) projekta ietvaros nevis projektā “Atbalsts sociālajai uzņēmējdarbībai”.</w:t>
            </w:r>
          </w:p>
        </w:tc>
        <w:tc>
          <w:tcPr>
            <w:tcW w:w="934" w:type="pct"/>
            <w:tcBorders>
              <w:left w:val="single" w:sz="6" w:space="0" w:color="000000"/>
              <w:bottom w:val="single" w:sz="4" w:space="0" w:color="auto"/>
              <w:right w:val="single" w:sz="6" w:space="0" w:color="000000"/>
            </w:tcBorders>
          </w:tcPr>
          <w:p w14:paraId="58B682D3" w14:textId="4E975C7E" w:rsidR="007B32D2" w:rsidRPr="00C52A36" w:rsidRDefault="007B32D2" w:rsidP="007B32D2">
            <w:pPr>
              <w:spacing w:after="0" w:line="240" w:lineRule="auto"/>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p w14:paraId="771E204A" w14:textId="77777777" w:rsidR="002676C3" w:rsidRPr="00C52A36" w:rsidRDefault="002676C3" w:rsidP="007B32D2">
            <w:pPr>
              <w:spacing w:after="0" w:line="240" w:lineRule="auto"/>
              <w:rPr>
                <w:rFonts w:ascii="Times New Roman" w:eastAsia="Times New Roman" w:hAnsi="Times New Roman" w:cs="Times New Roman"/>
                <w:b/>
                <w:bCs/>
                <w:sz w:val="24"/>
                <w:szCs w:val="24"/>
                <w:lang w:eastAsia="lv-LV"/>
              </w:rPr>
            </w:pPr>
          </w:p>
          <w:p w14:paraId="5A68DE83" w14:textId="09E38B33" w:rsidR="002676C3" w:rsidRPr="00C52A36" w:rsidRDefault="002676C3" w:rsidP="007B32D2">
            <w:pPr>
              <w:spacing w:after="0" w:line="240" w:lineRule="auto"/>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sz w:val="24"/>
                <w:szCs w:val="24"/>
                <w:lang w:eastAsia="lv-LV"/>
              </w:rPr>
              <w:t>Pievienota zemsvītras atsauce.</w:t>
            </w:r>
          </w:p>
        </w:tc>
        <w:tc>
          <w:tcPr>
            <w:tcW w:w="775" w:type="pct"/>
            <w:gridSpan w:val="2"/>
            <w:tcBorders>
              <w:top w:val="single" w:sz="4" w:space="0" w:color="auto"/>
              <w:left w:val="single" w:sz="4" w:space="0" w:color="auto"/>
              <w:bottom w:val="single" w:sz="4" w:space="0" w:color="auto"/>
            </w:tcBorders>
          </w:tcPr>
          <w:p w14:paraId="042D33DD" w14:textId="5720C6E0" w:rsidR="007B32D2" w:rsidRPr="00C52A36" w:rsidRDefault="007B32D2" w:rsidP="007B32D2">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w:t>
            </w:r>
            <w:r w:rsidRPr="00C52A36">
              <w:rPr>
                <w:rFonts w:ascii="Times New Roman" w:eastAsia="Times New Roman" w:hAnsi="Times New Roman" w:cs="Times New Roman"/>
                <w:sz w:val="24"/>
                <w:szCs w:val="24"/>
              </w:rPr>
              <w:t xml:space="preserve"> 2.4.sadaļu</w:t>
            </w:r>
            <w:r w:rsidR="00D76E96"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 xml:space="preserve"> </w:t>
            </w:r>
          </w:p>
        </w:tc>
      </w:tr>
      <w:tr w:rsidR="00C52A36" w:rsidRPr="00C52A36" w14:paraId="5DE15100" w14:textId="77777777" w:rsidTr="00F83A2A">
        <w:tblPrEx>
          <w:tblBorders>
            <w:top w:val="single" w:sz="4" w:space="0" w:color="auto"/>
            <w:left w:val="single" w:sz="4" w:space="0" w:color="auto"/>
            <w:bottom w:val="single" w:sz="4" w:space="0" w:color="auto"/>
            <w:right w:val="single" w:sz="4" w:space="0" w:color="auto"/>
          </w:tblBorders>
        </w:tblPrEx>
        <w:trPr>
          <w:trHeight w:val="1119"/>
        </w:trPr>
        <w:tc>
          <w:tcPr>
            <w:tcW w:w="195" w:type="pct"/>
            <w:tcBorders>
              <w:left w:val="single" w:sz="6" w:space="0" w:color="000000"/>
              <w:bottom w:val="single" w:sz="4" w:space="0" w:color="auto"/>
              <w:right w:val="single" w:sz="6" w:space="0" w:color="000000"/>
            </w:tcBorders>
          </w:tcPr>
          <w:p w14:paraId="7DADC357" w14:textId="6AFE6272" w:rsidR="007B32D2" w:rsidRPr="00C52A36" w:rsidRDefault="001A3DAC" w:rsidP="007B32D2">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8</w:t>
            </w:r>
            <w:r w:rsidR="007B32D2" w:rsidRPr="00C52A36">
              <w:rPr>
                <w:rFonts w:ascii="Times New Roman" w:eastAsia="Times New Roman" w:hAnsi="Times New Roman" w:cs="Times New Roman"/>
                <w:sz w:val="24"/>
                <w:szCs w:val="24"/>
                <w:lang w:eastAsia="lv-LV"/>
              </w:rPr>
              <w:t>.</w:t>
            </w:r>
          </w:p>
        </w:tc>
        <w:tc>
          <w:tcPr>
            <w:tcW w:w="689" w:type="pct"/>
            <w:tcBorders>
              <w:left w:val="single" w:sz="6" w:space="0" w:color="000000"/>
              <w:bottom w:val="single" w:sz="4" w:space="0" w:color="auto"/>
              <w:right w:val="single" w:sz="6" w:space="0" w:color="000000"/>
            </w:tcBorders>
          </w:tcPr>
          <w:p w14:paraId="0E2BE4A2" w14:textId="77777777" w:rsidR="007B32D2" w:rsidRPr="00C52A36" w:rsidRDefault="007B32D2" w:rsidP="007B32D2">
            <w:pPr>
              <w:tabs>
                <w:tab w:val="left" w:pos="284"/>
              </w:tabs>
              <w:spacing w:after="0"/>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3.1.sadaļa</w:t>
            </w:r>
          </w:p>
        </w:tc>
        <w:tc>
          <w:tcPr>
            <w:tcW w:w="2407" w:type="pct"/>
            <w:gridSpan w:val="3"/>
            <w:tcBorders>
              <w:left w:val="single" w:sz="6" w:space="0" w:color="000000"/>
              <w:bottom w:val="single" w:sz="4" w:space="0" w:color="auto"/>
              <w:right w:val="single" w:sz="6" w:space="0" w:color="000000"/>
            </w:tcBorders>
          </w:tcPr>
          <w:p w14:paraId="64D46E23" w14:textId="77777777" w:rsidR="007B32D2" w:rsidRPr="00C52A36" w:rsidRDefault="007B32D2" w:rsidP="007B32D2">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35B4C7AF" w14:textId="77777777" w:rsidR="007B32D2" w:rsidRPr="00C52A36" w:rsidRDefault="007B32D2" w:rsidP="007B32D2">
            <w:pPr>
              <w:spacing w:after="0" w:line="240" w:lineRule="auto"/>
              <w:jc w:val="both"/>
              <w:rPr>
                <w:rFonts w:ascii="Times New Roman" w:hAnsi="Times New Roman" w:cs="Times New Roman"/>
                <w:b/>
                <w:sz w:val="24"/>
                <w:szCs w:val="24"/>
              </w:rPr>
            </w:pPr>
          </w:p>
          <w:p w14:paraId="06B272C7" w14:textId="4492257B" w:rsidR="007B32D2" w:rsidRPr="00C52A36" w:rsidRDefault="007B32D2" w:rsidP="007B32D2">
            <w:pPr>
              <w:spacing w:after="0" w:line="240" w:lineRule="auto"/>
              <w:jc w:val="both"/>
              <w:rPr>
                <w:rFonts w:ascii="Times New Roman" w:eastAsia="Times New Roman" w:hAnsi="Times New Roman" w:cs="Times New Roman"/>
                <w:sz w:val="24"/>
                <w:szCs w:val="24"/>
              </w:rPr>
            </w:pPr>
            <w:r w:rsidRPr="00C52A36">
              <w:rPr>
                <w:rFonts w:ascii="Times New Roman" w:hAnsi="Times New Roman" w:cs="Times New Roman"/>
                <w:sz w:val="24"/>
                <w:szCs w:val="24"/>
              </w:rPr>
              <w:t xml:space="preserve">Lūdzam precizēt informatīvā ziņojuma projekta 3. nodaļas “Atbalsts sociālajam uzņēmumam” (turpmāk – 3. nodaļas) 3.1. apakšnodaļā “Eiropas Sociālā fonda projekts “Atbalsts sociālajai uzņēmējdarbībai”” (turpmāk – 3.1. apakšnodaļa) vārdus “Eiropas Savienības politiku instrumentu ietvaros” ar vārdiem “Eiropas </w:t>
            </w:r>
            <w:r w:rsidRPr="00C52A36">
              <w:rPr>
                <w:rFonts w:ascii="Times New Roman" w:hAnsi="Times New Roman" w:cs="Times New Roman"/>
                <w:sz w:val="24"/>
                <w:szCs w:val="24"/>
              </w:rPr>
              <w:lastRenderedPageBreak/>
              <w:t>Savienības struktūrfondu un Kohēzijas fonda 2014.—2020.gada plānošanas perioda ietvaros”.</w:t>
            </w:r>
          </w:p>
        </w:tc>
        <w:tc>
          <w:tcPr>
            <w:tcW w:w="934" w:type="pct"/>
            <w:tcBorders>
              <w:left w:val="single" w:sz="6" w:space="0" w:color="000000"/>
              <w:bottom w:val="single" w:sz="4" w:space="0" w:color="auto"/>
              <w:right w:val="single" w:sz="6" w:space="0" w:color="000000"/>
            </w:tcBorders>
          </w:tcPr>
          <w:p w14:paraId="06E9F026" w14:textId="1FC41AF4" w:rsidR="007B32D2" w:rsidRPr="00C52A36" w:rsidRDefault="006651BD" w:rsidP="006651BD">
            <w:pPr>
              <w:spacing w:after="0" w:line="240" w:lineRule="auto"/>
              <w:rPr>
                <w:rFonts w:ascii="Times New Roman" w:eastAsia="Times New Roman" w:hAnsi="Times New Roman" w:cs="Times New Roman"/>
                <w:sz w:val="24"/>
                <w:szCs w:val="24"/>
                <w:lang w:eastAsia="lv-LV"/>
              </w:rPr>
            </w:pPr>
            <w:r w:rsidRPr="00C52A36">
              <w:rPr>
                <w:rFonts w:ascii="Times New Roman" w:eastAsia="Times New Roman" w:hAnsi="Times New Roman" w:cs="Times New Roman"/>
                <w:b/>
                <w:bCs/>
                <w:sz w:val="24"/>
                <w:szCs w:val="24"/>
                <w:lang w:eastAsia="lv-LV"/>
              </w:rPr>
              <w:lastRenderedPageBreak/>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tc>
        <w:tc>
          <w:tcPr>
            <w:tcW w:w="775" w:type="pct"/>
            <w:gridSpan w:val="2"/>
            <w:tcBorders>
              <w:top w:val="single" w:sz="4" w:space="0" w:color="auto"/>
              <w:left w:val="single" w:sz="4" w:space="0" w:color="auto"/>
              <w:bottom w:val="single" w:sz="4" w:space="0" w:color="auto"/>
            </w:tcBorders>
          </w:tcPr>
          <w:p w14:paraId="57AE8997" w14:textId="6A37D37A" w:rsidR="007B32D2" w:rsidRPr="00C52A36" w:rsidRDefault="006651BD" w:rsidP="007B32D2">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3.1.sadaļu</w:t>
            </w:r>
            <w:r w:rsidR="00D76E96"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 xml:space="preserve"> </w:t>
            </w:r>
          </w:p>
        </w:tc>
      </w:tr>
      <w:tr w:rsidR="00C52A36" w:rsidRPr="00C52A36" w14:paraId="6BF27654" w14:textId="77777777" w:rsidTr="00F83A2A">
        <w:tblPrEx>
          <w:tblBorders>
            <w:top w:val="single" w:sz="4" w:space="0" w:color="auto"/>
            <w:left w:val="single" w:sz="4" w:space="0" w:color="auto"/>
            <w:bottom w:val="single" w:sz="4" w:space="0" w:color="auto"/>
            <w:right w:val="single" w:sz="4" w:space="0" w:color="auto"/>
          </w:tblBorders>
        </w:tblPrEx>
        <w:trPr>
          <w:trHeight w:val="1119"/>
        </w:trPr>
        <w:tc>
          <w:tcPr>
            <w:tcW w:w="195" w:type="pct"/>
            <w:tcBorders>
              <w:left w:val="single" w:sz="6" w:space="0" w:color="000000"/>
              <w:bottom w:val="single" w:sz="4" w:space="0" w:color="auto"/>
              <w:right w:val="single" w:sz="6" w:space="0" w:color="000000"/>
            </w:tcBorders>
          </w:tcPr>
          <w:p w14:paraId="72AA518F" w14:textId="5A25737E" w:rsidR="00444179" w:rsidRPr="00C52A36" w:rsidRDefault="00444179" w:rsidP="00444179">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9.</w:t>
            </w:r>
          </w:p>
        </w:tc>
        <w:tc>
          <w:tcPr>
            <w:tcW w:w="689" w:type="pct"/>
            <w:tcBorders>
              <w:left w:val="single" w:sz="6" w:space="0" w:color="000000"/>
              <w:bottom w:val="single" w:sz="4" w:space="0" w:color="auto"/>
              <w:right w:val="single" w:sz="6" w:space="0" w:color="000000"/>
            </w:tcBorders>
          </w:tcPr>
          <w:p w14:paraId="0B07C114" w14:textId="2CBF6379" w:rsidR="00444179" w:rsidRPr="00C52A36" w:rsidRDefault="00444179" w:rsidP="00444179">
            <w:pPr>
              <w:tabs>
                <w:tab w:val="left" w:pos="284"/>
              </w:tabs>
              <w:spacing w:after="0"/>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3.1.sadaļa</w:t>
            </w:r>
          </w:p>
        </w:tc>
        <w:tc>
          <w:tcPr>
            <w:tcW w:w="2407" w:type="pct"/>
            <w:gridSpan w:val="3"/>
            <w:tcBorders>
              <w:left w:val="single" w:sz="6" w:space="0" w:color="000000"/>
              <w:bottom w:val="single" w:sz="4" w:space="0" w:color="auto"/>
              <w:right w:val="single" w:sz="6" w:space="0" w:color="000000"/>
            </w:tcBorders>
          </w:tcPr>
          <w:p w14:paraId="18096F95" w14:textId="77777777" w:rsidR="00444179" w:rsidRPr="00C52A36" w:rsidRDefault="00444179" w:rsidP="00444179">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3D0A5729" w14:textId="77777777" w:rsidR="00444179" w:rsidRPr="00C52A36" w:rsidRDefault="00444179" w:rsidP="00444179">
            <w:pPr>
              <w:spacing w:after="0" w:line="240" w:lineRule="auto"/>
              <w:jc w:val="both"/>
              <w:rPr>
                <w:rFonts w:ascii="Times New Roman" w:hAnsi="Times New Roman" w:cs="Times New Roman"/>
                <w:b/>
                <w:sz w:val="24"/>
                <w:szCs w:val="24"/>
              </w:rPr>
            </w:pPr>
          </w:p>
          <w:p w14:paraId="4386E5EC" w14:textId="7834AF4C" w:rsidR="00444179" w:rsidRPr="00C52A36" w:rsidRDefault="00444179" w:rsidP="00444179">
            <w:pPr>
              <w:pStyle w:val="NormalWeb"/>
              <w:spacing w:before="0" w:after="0"/>
              <w:jc w:val="both"/>
            </w:pPr>
            <w:r w:rsidRPr="00C52A36">
              <w:t xml:space="preserve">Lūdzam precizēt Informatīvā ziņojuma 3.nodaļas “Atbalsts sociālajam uzņēmumam” 3.1. apakšnodaļā “Eiropas Sociālā fonda projekts “Atbalsts sociālajai uzņēmējdarbībai”” (turpmāk – 3.1. apakšnodaļa), norādīto viena projekta maksimālo atbalstāmo summu (200 00 </w:t>
            </w:r>
            <w:proofErr w:type="spellStart"/>
            <w:r w:rsidRPr="00C52A36">
              <w:t>euro</w:t>
            </w:r>
            <w:proofErr w:type="spellEnd"/>
            <w:r w:rsidRPr="00C52A36">
              <w:t xml:space="preserve">) atbilstoši Ministru kabineta 2015. gada 11. augusta noteikumu Nr. 467 “Darbības programmas "Izaugsme un nodarbinātība" 9.1.1. specifiskā atbalsta mērķa “Palielināt nelabvēlīgākā situācijā esošu bezdarbnieku iekļaušanos darba tirgū” 9.1.1.3. pasākuma “Atbalsts sociālajai uzņēmējdarbībai” īstenošanas noteikumi” (turpmāk - MK noteikumi) 19.2.2.3. apakšpunktā norādītajai summai (200 000 </w:t>
            </w:r>
            <w:proofErr w:type="spellStart"/>
            <w:r w:rsidRPr="00C52A36">
              <w:t>euro</w:t>
            </w:r>
            <w:proofErr w:type="spellEnd"/>
            <w:r w:rsidRPr="00C52A36">
              <w:t>).</w:t>
            </w:r>
          </w:p>
        </w:tc>
        <w:tc>
          <w:tcPr>
            <w:tcW w:w="934" w:type="pct"/>
            <w:tcBorders>
              <w:left w:val="single" w:sz="6" w:space="0" w:color="000000"/>
              <w:bottom w:val="single" w:sz="4" w:space="0" w:color="auto"/>
              <w:right w:val="single" w:sz="6" w:space="0" w:color="000000"/>
            </w:tcBorders>
          </w:tcPr>
          <w:p w14:paraId="292F576B" w14:textId="414AB990" w:rsidR="00444179" w:rsidRPr="00C52A36" w:rsidRDefault="00444179" w:rsidP="00444179">
            <w:pPr>
              <w:spacing w:after="0" w:line="240" w:lineRule="auto"/>
              <w:rPr>
                <w:rFonts w:ascii="Times New Roman" w:eastAsia="Times New Roman" w:hAnsi="Times New Roman" w:cs="Times New Roman"/>
                <w:sz w:val="24"/>
                <w:szCs w:val="24"/>
                <w:lang w:eastAsia="lv-LV"/>
              </w:rPr>
            </w:pPr>
            <w:r w:rsidRPr="00C52A36">
              <w:rPr>
                <w:rFonts w:ascii="Times New Roman" w:eastAsia="Times New Roman" w:hAnsi="Times New Roman" w:cs="Times New Roman"/>
                <w:b/>
                <w:bCs/>
                <w:sz w:val="24"/>
                <w:szCs w:val="24"/>
                <w:lang w:eastAsia="lv-LV"/>
              </w:rPr>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tc>
        <w:tc>
          <w:tcPr>
            <w:tcW w:w="775" w:type="pct"/>
            <w:gridSpan w:val="2"/>
            <w:tcBorders>
              <w:top w:val="single" w:sz="4" w:space="0" w:color="auto"/>
              <w:left w:val="single" w:sz="4" w:space="0" w:color="auto"/>
              <w:bottom w:val="single" w:sz="4" w:space="0" w:color="auto"/>
            </w:tcBorders>
          </w:tcPr>
          <w:p w14:paraId="18395EB1" w14:textId="27C283B3" w:rsidR="00444179" w:rsidRPr="00C52A36" w:rsidRDefault="00444179" w:rsidP="00444179">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3.1.sadaļu</w:t>
            </w:r>
            <w:r w:rsidR="00D76E96"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 xml:space="preserve"> </w:t>
            </w:r>
          </w:p>
        </w:tc>
      </w:tr>
      <w:tr w:rsidR="00C52A36" w:rsidRPr="00C52A36" w14:paraId="615F8207" w14:textId="77777777" w:rsidTr="00F83A2A">
        <w:tblPrEx>
          <w:tblBorders>
            <w:top w:val="single" w:sz="4" w:space="0" w:color="auto"/>
            <w:left w:val="single" w:sz="4" w:space="0" w:color="auto"/>
            <w:bottom w:val="single" w:sz="4" w:space="0" w:color="auto"/>
            <w:right w:val="single" w:sz="4" w:space="0" w:color="auto"/>
          </w:tblBorders>
        </w:tblPrEx>
        <w:trPr>
          <w:trHeight w:val="1119"/>
        </w:trPr>
        <w:tc>
          <w:tcPr>
            <w:tcW w:w="195" w:type="pct"/>
            <w:tcBorders>
              <w:left w:val="single" w:sz="6" w:space="0" w:color="000000"/>
              <w:bottom w:val="single" w:sz="4" w:space="0" w:color="auto"/>
              <w:right w:val="single" w:sz="6" w:space="0" w:color="000000"/>
            </w:tcBorders>
          </w:tcPr>
          <w:p w14:paraId="41526983" w14:textId="61E5FFA1" w:rsidR="000E12D8" w:rsidRPr="00C52A36" w:rsidRDefault="000E12D8" w:rsidP="000E12D8">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10.</w:t>
            </w:r>
          </w:p>
        </w:tc>
        <w:tc>
          <w:tcPr>
            <w:tcW w:w="689" w:type="pct"/>
            <w:tcBorders>
              <w:left w:val="single" w:sz="6" w:space="0" w:color="000000"/>
              <w:bottom w:val="single" w:sz="4" w:space="0" w:color="auto"/>
              <w:right w:val="single" w:sz="6" w:space="0" w:color="000000"/>
            </w:tcBorders>
          </w:tcPr>
          <w:p w14:paraId="11A699D7" w14:textId="4145E011" w:rsidR="000E12D8" w:rsidRPr="00C52A36" w:rsidRDefault="000E12D8" w:rsidP="000E12D8">
            <w:pPr>
              <w:spacing w:after="0"/>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3.1.sadaļa</w:t>
            </w:r>
          </w:p>
        </w:tc>
        <w:tc>
          <w:tcPr>
            <w:tcW w:w="2407" w:type="pct"/>
            <w:gridSpan w:val="3"/>
            <w:tcBorders>
              <w:left w:val="single" w:sz="6" w:space="0" w:color="000000"/>
              <w:bottom w:val="single" w:sz="4" w:space="0" w:color="auto"/>
              <w:right w:val="single" w:sz="6" w:space="0" w:color="000000"/>
            </w:tcBorders>
          </w:tcPr>
          <w:p w14:paraId="50BE83EE" w14:textId="77777777" w:rsidR="000E12D8" w:rsidRPr="00C52A36" w:rsidRDefault="000E12D8" w:rsidP="000E12D8">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37D8189A" w14:textId="77777777" w:rsidR="000E12D8" w:rsidRPr="00C52A36" w:rsidRDefault="000E12D8" w:rsidP="000E12D8">
            <w:pPr>
              <w:spacing w:after="0" w:line="240" w:lineRule="auto"/>
              <w:jc w:val="both"/>
              <w:rPr>
                <w:rFonts w:ascii="Times New Roman" w:hAnsi="Times New Roman" w:cs="Times New Roman"/>
                <w:b/>
                <w:sz w:val="24"/>
                <w:szCs w:val="24"/>
              </w:rPr>
            </w:pPr>
          </w:p>
          <w:p w14:paraId="3F687904" w14:textId="3A1232E4" w:rsidR="000E12D8" w:rsidRPr="00C52A36" w:rsidRDefault="000E12D8" w:rsidP="000E12D8">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sz w:val="24"/>
                <w:szCs w:val="24"/>
                <w:lang w:eastAsia="lv-LV"/>
              </w:rPr>
              <w:t xml:space="preserve">Lūdzam precizēt Informatīvā ziņojuma 3. nodaļas 3.1. apakšnodaļā otrajā rindkopā minēto informāciju par projekta īstenošanas termiņu, ievērojot FM š.g. 20. marta vēstulē Nr.5.1.-25/21_1313 noteikto, ka FM ir tiesības atlikt, pārtraukt vai izbeigt ES fondu projektu atlasi, kā arī līguma vai vienošanās par ES fondu projekta īstenošanu slēgšanu un ierosināt specifiskā atbalsta mērķa līdzekļu pārdales līdz tālākiem MK lēmumiem. </w:t>
            </w:r>
          </w:p>
        </w:tc>
        <w:tc>
          <w:tcPr>
            <w:tcW w:w="934" w:type="pct"/>
            <w:tcBorders>
              <w:left w:val="single" w:sz="6" w:space="0" w:color="000000"/>
              <w:bottom w:val="single" w:sz="4" w:space="0" w:color="auto"/>
              <w:right w:val="single" w:sz="6" w:space="0" w:color="000000"/>
            </w:tcBorders>
          </w:tcPr>
          <w:p w14:paraId="52393589" w14:textId="6ABDA89E" w:rsidR="000E12D8" w:rsidRPr="00C52A36" w:rsidRDefault="000E12D8" w:rsidP="000E12D8">
            <w:pPr>
              <w:spacing w:after="0" w:line="240" w:lineRule="auto"/>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p w14:paraId="42AD15B6" w14:textId="77777777" w:rsidR="00B1513B" w:rsidRPr="00C52A36" w:rsidRDefault="00B1513B" w:rsidP="000E12D8">
            <w:pPr>
              <w:spacing w:after="0" w:line="240" w:lineRule="auto"/>
              <w:rPr>
                <w:rFonts w:ascii="Times New Roman" w:eastAsia="Times New Roman" w:hAnsi="Times New Roman" w:cs="Times New Roman"/>
                <w:b/>
                <w:bCs/>
                <w:sz w:val="24"/>
                <w:szCs w:val="24"/>
                <w:lang w:eastAsia="lv-LV"/>
              </w:rPr>
            </w:pPr>
          </w:p>
          <w:p w14:paraId="33B865D1" w14:textId="77777777" w:rsidR="00B1513B" w:rsidRPr="00C52A36" w:rsidRDefault="00B1513B" w:rsidP="000E12D8">
            <w:pPr>
              <w:spacing w:after="0" w:line="240" w:lineRule="auto"/>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 xml:space="preserve">Pievienota zemsvītras atsauce: </w:t>
            </w:r>
          </w:p>
          <w:p w14:paraId="25F752DD" w14:textId="31621956" w:rsidR="00B1513B" w:rsidRPr="00C52A36" w:rsidRDefault="00B1513B" w:rsidP="000E12D8">
            <w:pPr>
              <w:spacing w:after="0" w:line="240" w:lineRule="auto"/>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w:t>
            </w:r>
            <w:r w:rsidRPr="00C52A36">
              <w:t xml:space="preserve"> </w:t>
            </w:r>
            <w:r w:rsidRPr="00C52A36">
              <w:rPr>
                <w:rFonts w:ascii="Times New Roman" w:eastAsia="Times New Roman" w:hAnsi="Times New Roman" w:cs="Times New Roman"/>
                <w:sz w:val="24"/>
                <w:szCs w:val="24"/>
                <w:lang w:eastAsia="lv-LV"/>
              </w:rPr>
              <w:t>Sakarā ar ārkārtējā stāvokļa izsludināšanu valstī FM ir tiesības atlikt, pārtraukt vai izbeigt ES fondu projektu atlasi, kā arī līguma vai vienošanās par ES fondu projekta īstenošanu slēgšanu un ierosināt specifiskā atbalsta mērķa līdzekļu pārdales līdz tālākiem MK lēmumiem.”</w:t>
            </w:r>
          </w:p>
        </w:tc>
        <w:tc>
          <w:tcPr>
            <w:tcW w:w="775" w:type="pct"/>
            <w:gridSpan w:val="2"/>
            <w:tcBorders>
              <w:top w:val="single" w:sz="4" w:space="0" w:color="auto"/>
              <w:left w:val="single" w:sz="4" w:space="0" w:color="auto"/>
              <w:bottom w:val="single" w:sz="4" w:space="0" w:color="auto"/>
            </w:tcBorders>
          </w:tcPr>
          <w:p w14:paraId="1C32BBE8" w14:textId="455A1834" w:rsidR="000E12D8" w:rsidRPr="00C52A36" w:rsidRDefault="000E12D8" w:rsidP="000E12D8">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3.1.sadaļu</w:t>
            </w:r>
            <w:r w:rsidR="00D76E96"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 xml:space="preserve"> </w:t>
            </w:r>
          </w:p>
        </w:tc>
      </w:tr>
      <w:tr w:rsidR="00C52A36" w:rsidRPr="00C52A36" w14:paraId="6138E5F5" w14:textId="77777777" w:rsidTr="00F83A2A">
        <w:tblPrEx>
          <w:tblBorders>
            <w:top w:val="single" w:sz="4" w:space="0" w:color="auto"/>
            <w:left w:val="single" w:sz="4" w:space="0" w:color="auto"/>
            <w:bottom w:val="single" w:sz="4" w:space="0" w:color="auto"/>
            <w:right w:val="single" w:sz="4" w:space="0" w:color="auto"/>
          </w:tblBorders>
        </w:tblPrEx>
        <w:trPr>
          <w:trHeight w:val="1119"/>
        </w:trPr>
        <w:tc>
          <w:tcPr>
            <w:tcW w:w="195" w:type="pct"/>
            <w:tcBorders>
              <w:left w:val="single" w:sz="6" w:space="0" w:color="000000"/>
              <w:bottom w:val="single" w:sz="4" w:space="0" w:color="auto"/>
              <w:right w:val="single" w:sz="6" w:space="0" w:color="000000"/>
            </w:tcBorders>
          </w:tcPr>
          <w:p w14:paraId="0F34BB8C" w14:textId="7689A703" w:rsidR="00675B2F" w:rsidRPr="00C52A36" w:rsidRDefault="00675B2F" w:rsidP="00675B2F">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lastRenderedPageBreak/>
              <w:t>11.</w:t>
            </w:r>
          </w:p>
        </w:tc>
        <w:tc>
          <w:tcPr>
            <w:tcW w:w="689" w:type="pct"/>
            <w:tcBorders>
              <w:left w:val="single" w:sz="6" w:space="0" w:color="000000"/>
              <w:bottom w:val="single" w:sz="4" w:space="0" w:color="auto"/>
              <w:right w:val="single" w:sz="6" w:space="0" w:color="000000"/>
            </w:tcBorders>
          </w:tcPr>
          <w:p w14:paraId="750B96AA" w14:textId="1E8B7FC7" w:rsidR="00675B2F" w:rsidRPr="00C52A36" w:rsidRDefault="00675B2F" w:rsidP="00675B2F">
            <w:pPr>
              <w:tabs>
                <w:tab w:val="left" w:pos="284"/>
              </w:tabs>
              <w:spacing w:after="0"/>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3.1.sadaļa</w:t>
            </w:r>
          </w:p>
        </w:tc>
        <w:tc>
          <w:tcPr>
            <w:tcW w:w="2407" w:type="pct"/>
            <w:gridSpan w:val="3"/>
            <w:tcBorders>
              <w:left w:val="single" w:sz="6" w:space="0" w:color="000000"/>
              <w:bottom w:val="single" w:sz="4" w:space="0" w:color="auto"/>
              <w:right w:val="single" w:sz="6" w:space="0" w:color="000000"/>
            </w:tcBorders>
          </w:tcPr>
          <w:p w14:paraId="04432A27" w14:textId="77777777" w:rsidR="00675B2F" w:rsidRPr="00C52A36" w:rsidRDefault="00675B2F" w:rsidP="00675B2F">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1FB4C88D" w14:textId="77777777" w:rsidR="00675B2F" w:rsidRPr="00C52A36" w:rsidRDefault="00675B2F" w:rsidP="00675B2F">
            <w:pPr>
              <w:spacing w:after="0" w:line="240" w:lineRule="auto"/>
              <w:jc w:val="both"/>
              <w:rPr>
                <w:rFonts w:ascii="Times New Roman" w:hAnsi="Times New Roman" w:cs="Times New Roman"/>
                <w:b/>
                <w:sz w:val="24"/>
                <w:szCs w:val="24"/>
              </w:rPr>
            </w:pPr>
          </w:p>
          <w:p w14:paraId="589FE96C" w14:textId="1017DA1D" w:rsidR="00675B2F" w:rsidRPr="00C52A36" w:rsidRDefault="00675B2F" w:rsidP="00675B2F">
            <w:pPr>
              <w:pStyle w:val="NormalWeb"/>
              <w:spacing w:before="0" w:after="0"/>
              <w:jc w:val="both"/>
            </w:pPr>
            <w:r w:rsidRPr="00C52A36">
              <w:t>Vēršam uzmanību, ka Informatīvā ziņojuma 3.1. apakšnodaļā norādītais pasākuma dalībnieku sadalījums pēc apgrozījuma (procenti) nesakrīt ar Informatīvā ziņojuma 9. attēlā norādīto. Līdz ar to lūdzam salāgot sniegto informāciju.</w:t>
            </w:r>
          </w:p>
        </w:tc>
        <w:tc>
          <w:tcPr>
            <w:tcW w:w="934" w:type="pct"/>
            <w:tcBorders>
              <w:left w:val="single" w:sz="6" w:space="0" w:color="000000"/>
              <w:bottom w:val="single" w:sz="4" w:space="0" w:color="auto"/>
              <w:right w:val="single" w:sz="6" w:space="0" w:color="000000"/>
            </w:tcBorders>
          </w:tcPr>
          <w:p w14:paraId="0F6F52B2" w14:textId="08FAB767" w:rsidR="00675B2F" w:rsidRPr="00C52A36" w:rsidRDefault="00675B2F" w:rsidP="00675B2F">
            <w:pPr>
              <w:spacing w:after="0" w:line="240" w:lineRule="auto"/>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p w14:paraId="4F463995" w14:textId="77777777" w:rsidR="00902402" w:rsidRPr="00C52A36" w:rsidRDefault="00902402" w:rsidP="00675B2F">
            <w:pPr>
              <w:spacing w:after="0" w:line="240" w:lineRule="auto"/>
              <w:rPr>
                <w:rFonts w:ascii="Times New Roman" w:eastAsia="Times New Roman" w:hAnsi="Times New Roman" w:cs="Times New Roman"/>
                <w:b/>
                <w:bCs/>
                <w:sz w:val="24"/>
                <w:szCs w:val="24"/>
                <w:lang w:eastAsia="lv-LV"/>
              </w:rPr>
            </w:pPr>
          </w:p>
          <w:p w14:paraId="09CAC335" w14:textId="57FBBC71" w:rsidR="00902402" w:rsidRPr="00C52A36" w:rsidRDefault="00902402" w:rsidP="00675B2F">
            <w:pPr>
              <w:spacing w:after="0" w:line="240" w:lineRule="auto"/>
              <w:rPr>
                <w:rFonts w:ascii="Times New Roman" w:eastAsia="Times New Roman" w:hAnsi="Times New Roman" w:cs="Times New Roman"/>
                <w:sz w:val="24"/>
                <w:szCs w:val="24"/>
                <w:lang w:eastAsia="lv-LV"/>
              </w:rPr>
            </w:pPr>
          </w:p>
        </w:tc>
        <w:tc>
          <w:tcPr>
            <w:tcW w:w="775" w:type="pct"/>
            <w:gridSpan w:val="2"/>
            <w:tcBorders>
              <w:top w:val="single" w:sz="4" w:space="0" w:color="auto"/>
              <w:left w:val="single" w:sz="4" w:space="0" w:color="auto"/>
              <w:bottom w:val="single" w:sz="4" w:space="0" w:color="auto"/>
            </w:tcBorders>
          </w:tcPr>
          <w:p w14:paraId="42AF7C1B" w14:textId="434F593F" w:rsidR="00675B2F" w:rsidRPr="00C52A36" w:rsidRDefault="00675B2F" w:rsidP="00675B2F">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3.1.sadaļu</w:t>
            </w:r>
            <w:r w:rsidR="00D76E96"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 xml:space="preserve"> </w:t>
            </w:r>
          </w:p>
        </w:tc>
      </w:tr>
      <w:tr w:rsidR="00C52A36" w:rsidRPr="00C52A36" w14:paraId="2274693E" w14:textId="77777777" w:rsidTr="00F83A2A">
        <w:tblPrEx>
          <w:tblBorders>
            <w:top w:val="single" w:sz="4" w:space="0" w:color="auto"/>
            <w:left w:val="single" w:sz="4" w:space="0" w:color="auto"/>
            <w:bottom w:val="single" w:sz="4" w:space="0" w:color="auto"/>
            <w:right w:val="single" w:sz="4" w:space="0" w:color="auto"/>
          </w:tblBorders>
        </w:tblPrEx>
        <w:trPr>
          <w:trHeight w:val="1119"/>
        </w:trPr>
        <w:tc>
          <w:tcPr>
            <w:tcW w:w="195" w:type="pct"/>
            <w:tcBorders>
              <w:left w:val="single" w:sz="6" w:space="0" w:color="000000"/>
              <w:bottom w:val="single" w:sz="4" w:space="0" w:color="auto"/>
              <w:right w:val="single" w:sz="6" w:space="0" w:color="000000"/>
            </w:tcBorders>
          </w:tcPr>
          <w:p w14:paraId="38BCB869" w14:textId="390479A6" w:rsidR="00AC6074" w:rsidRPr="00C52A36" w:rsidRDefault="00AC6074" w:rsidP="00AC6074">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12.</w:t>
            </w:r>
          </w:p>
        </w:tc>
        <w:tc>
          <w:tcPr>
            <w:tcW w:w="689" w:type="pct"/>
            <w:tcBorders>
              <w:left w:val="single" w:sz="6" w:space="0" w:color="000000"/>
              <w:bottom w:val="single" w:sz="4" w:space="0" w:color="auto"/>
              <w:right w:val="single" w:sz="6" w:space="0" w:color="000000"/>
            </w:tcBorders>
          </w:tcPr>
          <w:p w14:paraId="3AFB7062" w14:textId="68B1CAB6" w:rsidR="00AC6074" w:rsidRPr="00C52A36" w:rsidRDefault="00AC6074" w:rsidP="00AC6074">
            <w:pPr>
              <w:tabs>
                <w:tab w:val="left" w:pos="284"/>
              </w:tabs>
              <w:spacing w:after="0"/>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3.1.sadaļa</w:t>
            </w:r>
          </w:p>
        </w:tc>
        <w:tc>
          <w:tcPr>
            <w:tcW w:w="2407" w:type="pct"/>
            <w:gridSpan w:val="3"/>
            <w:tcBorders>
              <w:left w:val="single" w:sz="6" w:space="0" w:color="000000"/>
              <w:bottom w:val="single" w:sz="4" w:space="0" w:color="auto"/>
              <w:right w:val="single" w:sz="6" w:space="0" w:color="000000"/>
            </w:tcBorders>
          </w:tcPr>
          <w:p w14:paraId="757E8D68" w14:textId="77777777" w:rsidR="00AC6074" w:rsidRPr="00C52A36" w:rsidRDefault="00AC6074" w:rsidP="00AC6074">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1303B3DD" w14:textId="77777777" w:rsidR="00AC6074" w:rsidRPr="00C52A36" w:rsidRDefault="00AC6074" w:rsidP="00AC6074">
            <w:pPr>
              <w:spacing w:after="0" w:line="240" w:lineRule="auto"/>
              <w:jc w:val="both"/>
              <w:rPr>
                <w:rFonts w:ascii="Times New Roman" w:hAnsi="Times New Roman" w:cs="Times New Roman"/>
                <w:b/>
                <w:sz w:val="24"/>
                <w:szCs w:val="24"/>
              </w:rPr>
            </w:pPr>
          </w:p>
          <w:p w14:paraId="5B132A14" w14:textId="218373C6" w:rsidR="00AC6074" w:rsidRPr="00C52A36" w:rsidRDefault="00AC6074" w:rsidP="00AC6074">
            <w:pPr>
              <w:spacing w:after="0" w:line="240" w:lineRule="auto"/>
              <w:jc w:val="both"/>
              <w:rPr>
                <w:rFonts w:ascii="Times New Roman" w:eastAsia="Times New Roman" w:hAnsi="Times New Roman" w:cs="Times New Roman"/>
                <w:b/>
                <w:sz w:val="24"/>
                <w:szCs w:val="24"/>
              </w:rPr>
            </w:pPr>
            <w:r w:rsidRPr="00C52A36">
              <w:rPr>
                <w:rFonts w:ascii="Times New Roman" w:hAnsi="Times New Roman" w:cs="Times New Roman"/>
                <w:sz w:val="24"/>
                <w:szCs w:val="24"/>
              </w:rPr>
              <w:t>Lūdzam precizēt Informatīvā ziņojuma 3. nodaļas 3.1. apakšnodaļas 4. punktā minēto, ka projektā plānots sniegt atbalstu 220 pasākuma dalībniekiem, precizējot, par kādiem dalībniekiem šai gadījumā ir runa - mērķa grupas dalībniekiem / atbalstu saņēmušajām personām vai</w:t>
            </w:r>
            <w:proofErr w:type="gramStart"/>
            <w:r w:rsidRPr="00C52A36">
              <w:rPr>
                <w:rFonts w:ascii="Times New Roman" w:hAnsi="Times New Roman" w:cs="Times New Roman"/>
                <w:sz w:val="24"/>
                <w:szCs w:val="24"/>
              </w:rPr>
              <w:t xml:space="preserve">  </w:t>
            </w:r>
            <w:proofErr w:type="gramEnd"/>
            <w:r w:rsidRPr="00C52A36">
              <w:rPr>
                <w:rFonts w:ascii="Times New Roman" w:hAnsi="Times New Roman" w:cs="Times New Roman"/>
                <w:sz w:val="24"/>
                <w:szCs w:val="24"/>
              </w:rPr>
              <w:t>līdzīgi kā iepriekš ziņojuma tekstā - par sociāliem uzņēmumiem, kas iesaistījušies projekta īstenošanā līdz Sociālā uzņēmuma likuma pieņemšanai (vai arī par visiem projekta īstenošanas gaitā atbalstītajiem uzņēmumiem, neatkarīgi no iesaistes brīža).</w:t>
            </w:r>
          </w:p>
        </w:tc>
        <w:tc>
          <w:tcPr>
            <w:tcW w:w="934" w:type="pct"/>
            <w:tcBorders>
              <w:left w:val="single" w:sz="6" w:space="0" w:color="000000"/>
              <w:bottom w:val="single" w:sz="4" w:space="0" w:color="auto"/>
              <w:right w:val="single" w:sz="6" w:space="0" w:color="000000"/>
            </w:tcBorders>
          </w:tcPr>
          <w:p w14:paraId="13C15964" w14:textId="155AA384" w:rsidR="00AC6074" w:rsidRPr="00C52A36" w:rsidRDefault="00AC6074" w:rsidP="00AC6074">
            <w:pPr>
              <w:spacing w:after="0" w:line="240" w:lineRule="auto"/>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p w14:paraId="3930DF14" w14:textId="77777777" w:rsidR="00902402" w:rsidRPr="00C52A36" w:rsidRDefault="00902402" w:rsidP="00AC6074">
            <w:pPr>
              <w:spacing w:after="0" w:line="240" w:lineRule="auto"/>
              <w:rPr>
                <w:rFonts w:ascii="Times New Roman" w:eastAsia="Times New Roman" w:hAnsi="Times New Roman" w:cs="Times New Roman"/>
                <w:b/>
                <w:bCs/>
                <w:sz w:val="24"/>
                <w:szCs w:val="24"/>
                <w:lang w:eastAsia="lv-LV"/>
              </w:rPr>
            </w:pPr>
          </w:p>
          <w:p w14:paraId="0942303D" w14:textId="7B8F07F3" w:rsidR="00902402" w:rsidRPr="00C52A36" w:rsidRDefault="00902402" w:rsidP="00AC6074">
            <w:pPr>
              <w:spacing w:after="0" w:line="240" w:lineRule="auto"/>
              <w:rPr>
                <w:rFonts w:ascii="Times New Roman" w:eastAsia="Times New Roman" w:hAnsi="Times New Roman" w:cs="Times New Roman"/>
                <w:sz w:val="24"/>
                <w:szCs w:val="24"/>
                <w:lang w:eastAsia="lv-LV"/>
              </w:rPr>
            </w:pPr>
          </w:p>
        </w:tc>
        <w:tc>
          <w:tcPr>
            <w:tcW w:w="775" w:type="pct"/>
            <w:gridSpan w:val="2"/>
            <w:tcBorders>
              <w:top w:val="single" w:sz="4" w:space="0" w:color="auto"/>
              <w:left w:val="single" w:sz="4" w:space="0" w:color="auto"/>
              <w:bottom w:val="single" w:sz="4" w:space="0" w:color="auto"/>
            </w:tcBorders>
          </w:tcPr>
          <w:p w14:paraId="4B414803" w14:textId="11D8D399" w:rsidR="00AC6074" w:rsidRPr="00C52A36" w:rsidRDefault="00AC6074" w:rsidP="00AC6074">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3.1.sadaļu</w:t>
            </w:r>
            <w:r w:rsidR="00D76E96"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 xml:space="preserve"> </w:t>
            </w:r>
          </w:p>
        </w:tc>
      </w:tr>
      <w:tr w:rsidR="00C52A36" w:rsidRPr="00C52A36" w14:paraId="249A6539" w14:textId="77777777" w:rsidTr="00F83A2A">
        <w:tblPrEx>
          <w:tblBorders>
            <w:top w:val="single" w:sz="4" w:space="0" w:color="auto"/>
            <w:left w:val="single" w:sz="4" w:space="0" w:color="auto"/>
            <w:bottom w:val="single" w:sz="4" w:space="0" w:color="auto"/>
            <w:right w:val="single" w:sz="4" w:space="0" w:color="auto"/>
          </w:tblBorders>
        </w:tblPrEx>
        <w:trPr>
          <w:trHeight w:val="1685"/>
        </w:trPr>
        <w:tc>
          <w:tcPr>
            <w:tcW w:w="195" w:type="pct"/>
            <w:tcBorders>
              <w:left w:val="single" w:sz="6" w:space="0" w:color="000000"/>
              <w:bottom w:val="single" w:sz="4" w:space="0" w:color="auto"/>
              <w:right w:val="single" w:sz="6" w:space="0" w:color="000000"/>
            </w:tcBorders>
          </w:tcPr>
          <w:p w14:paraId="27ED6377" w14:textId="21543DED" w:rsidR="00FB34D4" w:rsidRPr="00C52A36" w:rsidRDefault="00FB34D4" w:rsidP="00FB34D4">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13.</w:t>
            </w:r>
          </w:p>
        </w:tc>
        <w:tc>
          <w:tcPr>
            <w:tcW w:w="689" w:type="pct"/>
            <w:tcBorders>
              <w:left w:val="single" w:sz="6" w:space="0" w:color="000000"/>
              <w:bottom w:val="single" w:sz="4" w:space="0" w:color="auto"/>
              <w:right w:val="single" w:sz="6" w:space="0" w:color="000000"/>
            </w:tcBorders>
            <w:shd w:val="clear" w:color="auto" w:fill="auto"/>
          </w:tcPr>
          <w:p w14:paraId="603C4341" w14:textId="1B4360BD" w:rsidR="00FB34D4" w:rsidRPr="00C52A36" w:rsidRDefault="00FB34D4" w:rsidP="00FB34D4">
            <w:pPr>
              <w:tabs>
                <w:tab w:val="left" w:pos="284"/>
              </w:tabs>
              <w:spacing w:after="0"/>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3.2.sadaļa</w:t>
            </w:r>
          </w:p>
        </w:tc>
        <w:tc>
          <w:tcPr>
            <w:tcW w:w="2407" w:type="pct"/>
            <w:gridSpan w:val="3"/>
            <w:tcBorders>
              <w:left w:val="single" w:sz="6" w:space="0" w:color="000000"/>
              <w:bottom w:val="single" w:sz="4" w:space="0" w:color="auto"/>
              <w:right w:val="single" w:sz="6" w:space="0" w:color="000000"/>
            </w:tcBorders>
          </w:tcPr>
          <w:p w14:paraId="02ED0456" w14:textId="77777777" w:rsidR="00FB34D4" w:rsidRPr="00C52A36" w:rsidRDefault="00FB34D4" w:rsidP="00FB34D4">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59CC040C" w14:textId="77777777" w:rsidR="00FB34D4" w:rsidRPr="00C52A36" w:rsidRDefault="00FB34D4" w:rsidP="00FB34D4">
            <w:pPr>
              <w:spacing w:after="0" w:line="240" w:lineRule="auto"/>
              <w:jc w:val="both"/>
              <w:rPr>
                <w:rFonts w:ascii="Times New Roman" w:eastAsia="Times New Roman" w:hAnsi="Times New Roman" w:cs="Times New Roman"/>
                <w:b/>
                <w:sz w:val="24"/>
                <w:szCs w:val="24"/>
              </w:rPr>
            </w:pPr>
          </w:p>
          <w:p w14:paraId="02C43208" w14:textId="77777777" w:rsidR="00FB34D4" w:rsidRPr="00C52A36" w:rsidRDefault="00FB34D4" w:rsidP="00FB34D4">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lang w:eastAsia="lv-LV"/>
              </w:rPr>
              <w:t>Lūdzam izvērtēt iespēju papildināt Informatīvo ziņojumu ar informāciju par būtiskākajām izmaiņām un līdz šīm brīdim veiktajiem grozījumiem MK noteikumos Nr.467 (piemēram, attiecīgi papildinot ziņojuma projekta 3. nodaļas 3.2. apakšnodaļu), tādējādi demonstrējot, ka gadījumos, kad sociālās uzņēmējdarbības atbalstā konstatētas kādas nepilnības, ir bijuši centieni šīs nepilnības un sistēmu pilnveidot.</w:t>
            </w:r>
          </w:p>
        </w:tc>
        <w:tc>
          <w:tcPr>
            <w:tcW w:w="934" w:type="pct"/>
            <w:tcBorders>
              <w:left w:val="single" w:sz="6" w:space="0" w:color="000000"/>
              <w:bottom w:val="single" w:sz="4" w:space="0" w:color="auto"/>
              <w:right w:val="single" w:sz="6" w:space="0" w:color="000000"/>
            </w:tcBorders>
          </w:tcPr>
          <w:p w14:paraId="531BC772" w14:textId="513FC22A" w:rsidR="00FB34D4" w:rsidRPr="00C52A36" w:rsidRDefault="00FB34D4" w:rsidP="00FB34D4">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b/>
                <w:bCs/>
                <w:sz w:val="24"/>
                <w:szCs w:val="24"/>
                <w:lang w:eastAsia="lv-LV"/>
              </w:rPr>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tc>
        <w:tc>
          <w:tcPr>
            <w:tcW w:w="775" w:type="pct"/>
            <w:gridSpan w:val="2"/>
            <w:tcBorders>
              <w:top w:val="single" w:sz="4" w:space="0" w:color="auto"/>
              <w:left w:val="single" w:sz="4" w:space="0" w:color="auto"/>
              <w:bottom w:val="single" w:sz="4" w:space="0" w:color="auto"/>
            </w:tcBorders>
          </w:tcPr>
          <w:p w14:paraId="495E1DC3" w14:textId="77777777" w:rsidR="00FB34D4" w:rsidRPr="00C52A36" w:rsidRDefault="00FB34D4" w:rsidP="00FB34D4">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3.2.sadaļu.</w:t>
            </w:r>
          </w:p>
          <w:p w14:paraId="6BBF4A83" w14:textId="033D5499" w:rsidR="00A56950" w:rsidRPr="00C52A36" w:rsidRDefault="00A56950" w:rsidP="00FB34D4">
            <w:pPr>
              <w:spacing w:after="0" w:line="240" w:lineRule="auto"/>
              <w:jc w:val="both"/>
              <w:rPr>
                <w:rFonts w:ascii="Times New Roman" w:eastAsia="Times New Roman" w:hAnsi="Times New Roman" w:cs="Times New Roman"/>
                <w:sz w:val="24"/>
                <w:szCs w:val="24"/>
              </w:rPr>
            </w:pPr>
          </w:p>
        </w:tc>
      </w:tr>
      <w:tr w:rsidR="00C52A36" w:rsidRPr="00C52A36" w14:paraId="4F660E68" w14:textId="77777777" w:rsidTr="00F83A2A">
        <w:tblPrEx>
          <w:tblBorders>
            <w:top w:val="single" w:sz="4" w:space="0" w:color="auto"/>
            <w:left w:val="single" w:sz="4" w:space="0" w:color="auto"/>
            <w:bottom w:val="single" w:sz="4" w:space="0" w:color="auto"/>
            <w:right w:val="single" w:sz="4" w:space="0" w:color="auto"/>
          </w:tblBorders>
        </w:tblPrEx>
        <w:trPr>
          <w:trHeight w:val="1685"/>
        </w:trPr>
        <w:tc>
          <w:tcPr>
            <w:tcW w:w="195" w:type="pct"/>
            <w:tcBorders>
              <w:left w:val="single" w:sz="6" w:space="0" w:color="000000"/>
              <w:bottom w:val="single" w:sz="4" w:space="0" w:color="auto"/>
              <w:right w:val="single" w:sz="6" w:space="0" w:color="000000"/>
            </w:tcBorders>
          </w:tcPr>
          <w:p w14:paraId="522A0942" w14:textId="11C58DB0" w:rsidR="00F110D0" w:rsidRPr="00C52A36" w:rsidRDefault="00F110D0" w:rsidP="00F110D0">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14.</w:t>
            </w:r>
          </w:p>
        </w:tc>
        <w:tc>
          <w:tcPr>
            <w:tcW w:w="689" w:type="pct"/>
            <w:tcBorders>
              <w:left w:val="single" w:sz="6" w:space="0" w:color="000000"/>
              <w:bottom w:val="single" w:sz="4" w:space="0" w:color="auto"/>
              <w:right w:val="single" w:sz="6" w:space="0" w:color="000000"/>
            </w:tcBorders>
            <w:shd w:val="clear" w:color="auto" w:fill="auto"/>
          </w:tcPr>
          <w:p w14:paraId="31B202BE" w14:textId="77777777" w:rsidR="00F110D0" w:rsidRPr="00C52A36" w:rsidRDefault="00F110D0" w:rsidP="00F110D0">
            <w:pPr>
              <w:tabs>
                <w:tab w:val="left" w:pos="284"/>
              </w:tabs>
              <w:spacing w:after="0"/>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3.3.sadaļa</w:t>
            </w:r>
          </w:p>
          <w:p w14:paraId="151FFDBB" w14:textId="77777777" w:rsidR="00F110D0" w:rsidRPr="00C52A36" w:rsidRDefault="00F110D0" w:rsidP="00F110D0">
            <w:pPr>
              <w:tabs>
                <w:tab w:val="left" w:pos="284"/>
              </w:tabs>
              <w:spacing w:after="0"/>
              <w:contextualSpacing/>
              <w:jc w:val="both"/>
              <w:rPr>
                <w:rFonts w:ascii="Times New Roman" w:eastAsia="Times New Roman" w:hAnsi="Times New Roman" w:cs="Times New Roman"/>
                <w:sz w:val="24"/>
                <w:szCs w:val="24"/>
              </w:rPr>
            </w:pPr>
          </w:p>
        </w:tc>
        <w:tc>
          <w:tcPr>
            <w:tcW w:w="2407" w:type="pct"/>
            <w:gridSpan w:val="3"/>
            <w:tcBorders>
              <w:left w:val="single" w:sz="6" w:space="0" w:color="000000"/>
              <w:bottom w:val="single" w:sz="4" w:space="0" w:color="auto"/>
              <w:right w:val="single" w:sz="6" w:space="0" w:color="000000"/>
            </w:tcBorders>
          </w:tcPr>
          <w:p w14:paraId="0755A616" w14:textId="77777777" w:rsidR="00F110D0" w:rsidRPr="00C52A36" w:rsidRDefault="00F110D0" w:rsidP="00F110D0">
            <w:pPr>
              <w:shd w:val="clear" w:color="auto" w:fill="FFFFFF" w:themeFill="background1"/>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r w:rsidRPr="00C52A36">
              <w:rPr>
                <w:rFonts w:ascii="Times New Roman" w:eastAsia="Times New Roman" w:hAnsi="Times New Roman" w:cs="Times New Roman"/>
                <w:sz w:val="24"/>
                <w:szCs w:val="24"/>
              </w:rPr>
              <w:t>:</w:t>
            </w:r>
          </w:p>
          <w:p w14:paraId="7BD1417A" w14:textId="77777777" w:rsidR="00F110D0" w:rsidRPr="00C52A36" w:rsidRDefault="00F110D0" w:rsidP="00F110D0">
            <w:pPr>
              <w:spacing w:after="0" w:line="240" w:lineRule="auto"/>
              <w:jc w:val="both"/>
              <w:rPr>
                <w:rFonts w:ascii="Times New Roman" w:eastAsia="Times New Roman" w:hAnsi="Times New Roman" w:cs="Times New Roman"/>
                <w:b/>
                <w:sz w:val="24"/>
                <w:szCs w:val="24"/>
              </w:rPr>
            </w:pPr>
          </w:p>
          <w:p w14:paraId="25C9DAF6" w14:textId="77777777" w:rsidR="00F110D0" w:rsidRPr="00C52A36" w:rsidRDefault="00F110D0" w:rsidP="00F110D0">
            <w:pPr>
              <w:spacing w:after="0" w:line="240" w:lineRule="auto"/>
              <w:jc w:val="both"/>
              <w:rPr>
                <w:rFonts w:ascii="Times New Roman" w:eastAsia="Times New Roman" w:hAnsi="Times New Roman" w:cs="Times New Roman"/>
                <w:b/>
                <w:sz w:val="24"/>
                <w:szCs w:val="24"/>
              </w:rPr>
            </w:pPr>
            <w:r w:rsidRPr="00C52A36">
              <w:rPr>
                <w:rFonts w:ascii="Times New Roman" w:eastAsia="Calibri" w:hAnsi="Times New Roman" w:cs="Times New Roman"/>
                <w:sz w:val="24"/>
                <w:szCs w:val="24"/>
              </w:rPr>
              <w:t>Lūdzam papildināt Informatīvā ziņojuma 3. nodaļas 3.3. apakšnodaļas “Sociālā uzņēmuma likumā un citos normatīvajos aktos paredzētais atbalsts” sadaļu “Sociālās klauzulas publiskajos iepirkumos” ar termina “klauzula” skaidrojumu.</w:t>
            </w:r>
          </w:p>
        </w:tc>
        <w:tc>
          <w:tcPr>
            <w:tcW w:w="934" w:type="pct"/>
            <w:tcBorders>
              <w:left w:val="single" w:sz="6" w:space="0" w:color="000000"/>
              <w:bottom w:val="single" w:sz="4" w:space="0" w:color="auto"/>
              <w:right w:val="single" w:sz="6" w:space="0" w:color="000000"/>
            </w:tcBorders>
          </w:tcPr>
          <w:p w14:paraId="4BE1C9BC" w14:textId="16089C7A" w:rsidR="00F110D0" w:rsidRPr="00C52A36" w:rsidRDefault="00F110D0" w:rsidP="00F110D0">
            <w:pPr>
              <w:spacing w:after="0" w:line="240" w:lineRule="auto"/>
              <w:rPr>
                <w:rFonts w:ascii="Times New Roman" w:eastAsia="Times New Roman" w:hAnsi="Times New Roman" w:cs="Times New Roman"/>
                <w:b/>
                <w:sz w:val="24"/>
                <w:szCs w:val="24"/>
                <w:lang w:eastAsia="lv-LV"/>
              </w:rPr>
            </w:pPr>
            <w:r w:rsidRPr="00C52A36">
              <w:rPr>
                <w:rFonts w:ascii="Times New Roman" w:eastAsia="Times New Roman" w:hAnsi="Times New Roman" w:cs="Times New Roman"/>
                <w:b/>
                <w:bCs/>
                <w:sz w:val="24"/>
                <w:szCs w:val="24"/>
                <w:lang w:eastAsia="lv-LV"/>
              </w:rPr>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tc>
        <w:tc>
          <w:tcPr>
            <w:tcW w:w="775" w:type="pct"/>
            <w:gridSpan w:val="2"/>
            <w:tcBorders>
              <w:top w:val="single" w:sz="4" w:space="0" w:color="auto"/>
              <w:left w:val="single" w:sz="4" w:space="0" w:color="auto"/>
              <w:bottom w:val="single" w:sz="4" w:space="0" w:color="auto"/>
            </w:tcBorders>
          </w:tcPr>
          <w:p w14:paraId="30051E3E" w14:textId="62E32E0C" w:rsidR="00F110D0" w:rsidRPr="00C52A36" w:rsidRDefault="00F110D0" w:rsidP="00F110D0">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3.3.sadaļu</w:t>
            </w:r>
            <w:r w:rsidR="00D76E96" w:rsidRPr="00C52A36">
              <w:rPr>
                <w:rFonts w:ascii="Times New Roman" w:eastAsia="Times New Roman" w:hAnsi="Times New Roman" w:cs="Times New Roman"/>
                <w:sz w:val="24"/>
                <w:szCs w:val="24"/>
              </w:rPr>
              <w:t>.</w:t>
            </w:r>
          </w:p>
        </w:tc>
      </w:tr>
      <w:tr w:rsidR="00C52A36" w:rsidRPr="00C52A36" w14:paraId="76E339FE" w14:textId="77777777" w:rsidTr="00F83A2A">
        <w:tblPrEx>
          <w:tblBorders>
            <w:top w:val="single" w:sz="4" w:space="0" w:color="auto"/>
            <w:left w:val="single" w:sz="4" w:space="0" w:color="auto"/>
            <w:bottom w:val="single" w:sz="4" w:space="0" w:color="auto"/>
            <w:right w:val="single" w:sz="4" w:space="0" w:color="auto"/>
          </w:tblBorders>
        </w:tblPrEx>
        <w:trPr>
          <w:trHeight w:val="1685"/>
        </w:trPr>
        <w:tc>
          <w:tcPr>
            <w:tcW w:w="195" w:type="pct"/>
            <w:tcBorders>
              <w:left w:val="single" w:sz="6" w:space="0" w:color="000000"/>
              <w:bottom w:val="single" w:sz="4" w:space="0" w:color="auto"/>
              <w:right w:val="single" w:sz="6" w:space="0" w:color="000000"/>
            </w:tcBorders>
          </w:tcPr>
          <w:p w14:paraId="19439C7A" w14:textId="43B1F102" w:rsidR="00F110D0" w:rsidRPr="00C52A36" w:rsidRDefault="00F110D0" w:rsidP="00F110D0">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lastRenderedPageBreak/>
              <w:t>15.</w:t>
            </w:r>
          </w:p>
        </w:tc>
        <w:tc>
          <w:tcPr>
            <w:tcW w:w="689" w:type="pct"/>
            <w:tcBorders>
              <w:left w:val="single" w:sz="6" w:space="0" w:color="000000"/>
              <w:bottom w:val="single" w:sz="4" w:space="0" w:color="auto"/>
              <w:right w:val="single" w:sz="6" w:space="0" w:color="000000"/>
            </w:tcBorders>
            <w:shd w:val="clear" w:color="auto" w:fill="auto"/>
          </w:tcPr>
          <w:p w14:paraId="51D6AEFD" w14:textId="77777777" w:rsidR="00F110D0" w:rsidRPr="00C52A36" w:rsidRDefault="00F110D0" w:rsidP="00F110D0">
            <w:pPr>
              <w:tabs>
                <w:tab w:val="left" w:pos="284"/>
              </w:tabs>
              <w:spacing w:after="0"/>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Informatīvais ziņojums kopumā</w:t>
            </w:r>
          </w:p>
        </w:tc>
        <w:tc>
          <w:tcPr>
            <w:tcW w:w="2407" w:type="pct"/>
            <w:gridSpan w:val="3"/>
            <w:tcBorders>
              <w:left w:val="single" w:sz="6" w:space="0" w:color="000000"/>
              <w:bottom w:val="single" w:sz="4" w:space="0" w:color="auto"/>
              <w:right w:val="single" w:sz="6" w:space="0" w:color="000000"/>
            </w:tcBorders>
          </w:tcPr>
          <w:p w14:paraId="3404025E" w14:textId="77777777" w:rsidR="00F110D0" w:rsidRPr="00C52A36" w:rsidRDefault="00F110D0" w:rsidP="00F110D0">
            <w:pPr>
              <w:spacing w:after="0" w:line="240" w:lineRule="auto"/>
              <w:jc w:val="both"/>
              <w:rPr>
                <w:rFonts w:ascii="Times New Roman" w:eastAsia="Times New Roman" w:hAnsi="Times New Roman" w:cs="Times New Roman"/>
                <w:b/>
                <w:sz w:val="24"/>
                <w:szCs w:val="24"/>
              </w:rPr>
            </w:pPr>
            <w:r w:rsidRPr="00C52A36">
              <w:rPr>
                <w:rFonts w:ascii="Times New Roman" w:eastAsia="Times New Roman" w:hAnsi="Times New Roman" w:cs="Times New Roman"/>
                <w:b/>
                <w:sz w:val="24"/>
                <w:szCs w:val="24"/>
              </w:rPr>
              <w:t>Finanšu ministrija:</w:t>
            </w:r>
          </w:p>
          <w:p w14:paraId="18DB9D8D" w14:textId="77777777" w:rsidR="00F110D0" w:rsidRPr="00C52A36" w:rsidRDefault="00F110D0" w:rsidP="00F110D0">
            <w:pPr>
              <w:spacing w:after="0" w:line="240" w:lineRule="auto"/>
              <w:jc w:val="both"/>
              <w:rPr>
                <w:rFonts w:ascii="Times New Roman" w:eastAsia="Times New Roman" w:hAnsi="Times New Roman" w:cs="Times New Roman"/>
                <w:sz w:val="24"/>
                <w:szCs w:val="24"/>
              </w:rPr>
            </w:pPr>
          </w:p>
          <w:p w14:paraId="3C37F60D" w14:textId="77777777" w:rsidR="00F110D0" w:rsidRPr="00C52A36" w:rsidRDefault="00F110D0" w:rsidP="00F110D0">
            <w:pPr>
              <w:spacing w:after="0" w:line="240" w:lineRule="auto"/>
              <w:jc w:val="both"/>
              <w:rPr>
                <w:rFonts w:ascii="Times New Roman" w:eastAsia="Times New Roman" w:hAnsi="Times New Roman" w:cs="Times New Roman"/>
                <w:bCs/>
                <w:sz w:val="24"/>
                <w:szCs w:val="24"/>
              </w:rPr>
            </w:pPr>
            <w:r w:rsidRPr="00C52A36">
              <w:rPr>
                <w:rFonts w:ascii="Times New Roman" w:eastAsia="Times New Roman" w:hAnsi="Times New Roman" w:cs="Times New Roman"/>
                <w:bCs/>
                <w:sz w:val="24"/>
                <w:szCs w:val="24"/>
              </w:rPr>
              <w:t xml:space="preserve">Lūdzam papildināt Informatīvo ziņojumu ar 9.1.1.3. pasākuma ietvaros identificēto sociālo uzņēmumu </w:t>
            </w:r>
            <w:proofErr w:type="spellStart"/>
            <w:r w:rsidRPr="00C52A36">
              <w:rPr>
                <w:rFonts w:ascii="Times New Roman" w:eastAsia="Times New Roman" w:hAnsi="Times New Roman" w:cs="Times New Roman"/>
                <w:bCs/>
                <w:sz w:val="24"/>
                <w:szCs w:val="24"/>
              </w:rPr>
              <w:t>problēmgadījumu</w:t>
            </w:r>
            <w:proofErr w:type="spellEnd"/>
            <w:r w:rsidRPr="00C52A36">
              <w:rPr>
                <w:rFonts w:ascii="Times New Roman" w:eastAsia="Times New Roman" w:hAnsi="Times New Roman" w:cs="Times New Roman"/>
                <w:bCs/>
                <w:sz w:val="24"/>
                <w:szCs w:val="24"/>
              </w:rPr>
              <w:t xml:space="preserve"> aprakstu, t.sk. par negodprātīgas rīcības gadījumiem kā, piemēram, SIA “</w:t>
            </w:r>
            <w:proofErr w:type="spellStart"/>
            <w:r w:rsidRPr="00C52A36">
              <w:rPr>
                <w:rFonts w:ascii="Times New Roman" w:eastAsia="Times New Roman" w:hAnsi="Times New Roman" w:cs="Times New Roman"/>
                <w:bCs/>
                <w:sz w:val="24"/>
                <w:szCs w:val="24"/>
              </w:rPr>
              <w:t>Memory</w:t>
            </w:r>
            <w:proofErr w:type="spellEnd"/>
            <w:r w:rsidRPr="00C52A36">
              <w:rPr>
                <w:rFonts w:ascii="Times New Roman" w:eastAsia="Times New Roman" w:hAnsi="Times New Roman" w:cs="Times New Roman"/>
                <w:bCs/>
                <w:sz w:val="24"/>
                <w:szCs w:val="24"/>
              </w:rPr>
              <w:t xml:space="preserve"> </w:t>
            </w:r>
            <w:proofErr w:type="spellStart"/>
            <w:r w:rsidRPr="00C52A36">
              <w:rPr>
                <w:rFonts w:ascii="Times New Roman" w:eastAsia="Times New Roman" w:hAnsi="Times New Roman" w:cs="Times New Roman"/>
                <w:bCs/>
                <w:sz w:val="24"/>
                <w:szCs w:val="24"/>
              </w:rPr>
              <w:t>Water</w:t>
            </w:r>
            <w:proofErr w:type="spellEnd"/>
            <w:r w:rsidRPr="00C52A36">
              <w:rPr>
                <w:rFonts w:ascii="Times New Roman" w:eastAsia="Times New Roman" w:hAnsi="Times New Roman" w:cs="Times New Roman"/>
                <w:bCs/>
                <w:sz w:val="24"/>
                <w:szCs w:val="24"/>
              </w:rPr>
              <w:t>”, piedāvājot konkrētus risinājumus šo problēmu turpmākai novēršanai.</w:t>
            </w:r>
          </w:p>
        </w:tc>
        <w:tc>
          <w:tcPr>
            <w:tcW w:w="934" w:type="pct"/>
            <w:tcBorders>
              <w:left w:val="single" w:sz="6" w:space="0" w:color="000000"/>
              <w:bottom w:val="single" w:sz="4" w:space="0" w:color="auto"/>
              <w:right w:val="single" w:sz="6" w:space="0" w:color="000000"/>
            </w:tcBorders>
          </w:tcPr>
          <w:p w14:paraId="3BE4F494" w14:textId="6367B847" w:rsidR="00F110D0" w:rsidRPr="00C52A36" w:rsidRDefault="00A37DCB" w:rsidP="00F110D0">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p w14:paraId="44E34A13" w14:textId="77777777" w:rsidR="006E4177" w:rsidRPr="00C52A36" w:rsidRDefault="006E4177" w:rsidP="00F110D0">
            <w:pPr>
              <w:spacing w:after="0" w:line="240" w:lineRule="auto"/>
              <w:jc w:val="both"/>
              <w:rPr>
                <w:rFonts w:ascii="Times New Roman" w:eastAsia="Times New Roman" w:hAnsi="Times New Roman" w:cs="Times New Roman"/>
                <w:b/>
                <w:bCs/>
                <w:sz w:val="24"/>
                <w:szCs w:val="24"/>
                <w:lang w:eastAsia="lv-LV"/>
              </w:rPr>
            </w:pPr>
          </w:p>
          <w:p w14:paraId="49E723AB" w14:textId="25BDC67C" w:rsidR="006E4177" w:rsidRPr="00C52A36" w:rsidRDefault="006E4177" w:rsidP="004B0433">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lang w:eastAsia="lv-LV"/>
              </w:rPr>
              <w:t>Informatīvā ziņojuma projekts papildināts 3.2.sadaļas apakšsadaļu “</w:t>
            </w:r>
            <w:proofErr w:type="spellStart"/>
            <w:r w:rsidRPr="00C52A36">
              <w:rPr>
                <w:rFonts w:ascii="Times New Roman" w:eastAsia="Times New Roman" w:hAnsi="Times New Roman" w:cs="Times New Roman"/>
                <w:sz w:val="24"/>
                <w:szCs w:val="24"/>
              </w:rPr>
              <w:t>Problēmgadījumu</w:t>
            </w:r>
            <w:proofErr w:type="spellEnd"/>
            <w:r w:rsidRPr="00C52A36">
              <w:rPr>
                <w:rFonts w:ascii="Times New Roman" w:eastAsia="Times New Roman" w:hAnsi="Times New Roman" w:cs="Times New Roman"/>
                <w:sz w:val="24"/>
                <w:szCs w:val="24"/>
              </w:rPr>
              <w:t xml:space="preserve"> apraksti un piedāvātie risinājumi”.</w:t>
            </w:r>
          </w:p>
        </w:tc>
        <w:tc>
          <w:tcPr>
            <w:tcW w:w="775" w:type="pct"/>
            <w:gridSpan w:val="2"/>
            <w:tcBorders>
              <w:top w:val="single" w:sz="4" w:space="0" w:color="auto"/>
              <w:left w:val="single" w:sz="4" w:space="0" w:color="auto"/>
              <w:bottom w:val="single" w:sz="4" w:space="0" w:color="auto"/>
            </w:tcBorders>
          </w:tcPr>
          <w:p w14:paraId="408D49FF" w14:textId="156620DB" w:rsidR="00A37DCB" w:rsidRPr="00C52A36" w:rsidRDefault="00A37DCB" w:rsidP="00F110D0">
            <w:pPr>
              <w:spacing w:after="0" w:line="240" w:lineRule="auto"/>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80DFA" w:rsidRPr="00C52A36">
              <w:rPr>
                <w:rFonts w:ascii="Times New Roman" w:eastAsia="Times New Roman" w:hAnsi="Times New Roman" w:cs="Times New Roman"/>
                <w:sz w:val="24"/>
                <w:szCs w:val="24"/>
              </w:rPr>
              <w:t xml:space="preserve"> informatīvā ziņojuma projekta </w:t>
            </w:r>
            <w:r w:rsidRPr="00C52A36">
              <w:rPr>
                <w:rFonts w:ascii="Times New Roman" w:eastAsia="Times New Roman" w:hAnsi="Times New Roman" w:cs="Times New Roman"/>
                <w:sz w:val="24"/>
                <w:szCs w:val="24"/>
              </w:rPr>
              <w:t>3.2.sadaļas apakšsadaļu</w:t>
            </w:r>
          </w:p>
          <w:p w14:paraId="435033E2" w14:textId="0825BD87" w:rsidR="006E4177" w:rsidRPr="00C52A36" w:rsidRDefault="00A37DCB" w:rsidP="00F110D0">
            <w:pPr>
              <w:spacing w:after="0" w:line="240" w:lineRule="auto"/>
              <w:jc w:val="both"/>
              <w:rPr>
                <w:rFonts w:ascii="Times New Roman" w:eastAsia="Times New Roman" w:hAnsi="Times New Roman" w:cs="Times New Roman"/>
                <w:sz w:val="24"/>
                <w:szCs w:val="24"/>
              </w:rPr>
            </w:pPr>
            <w:bookmarkStart w:id="2" w:name="_Hlk38578284"/>
            <w:r w:rsidRPr="00C52A36">
              <w:rPr>
                <w:rFonts w:ascii="Times New Roman" w:eastAsia="Times New Roman" w:hAnsi="Times New Roman" w:cs="Times New Roman"/>
                <w:sz w:val="24"/>
                <w:szCs w:val="24"/>
              </w:rPr>
              <w:t>“</w:t>
            </w:r>
            <w:proofErr w:type="spellStart"/>
            <w:r w:rsidRPr="00C52A36">
              <w:rPr>
                <w:rFonts w:ascii="Times New Roman" w:eastAsia="Times New Roman" w:hAnsi="Times New Roman" w:cs="Times New Roman"/>
                <w:sz w:val="24"/>
                <w:szCs w:val="24"/>
              </w:rPr>
              <w:t>Problēmgadījumu</w:t>
            </w:r>
            <w:proofErr w:type="spellEnd"/>
            <w:r w:rsidRPr="00C52A36">
              <w:rPr>
                <w:rFonts w:ascii="Times New Roman" w:eastAsia="Times New Roman" w:hAnsi="Times New Roman" w:cs="Times New Roman"/>
                <w:sz w:val="24"/>
                <w:szCs w:val="24"/>
              </w:rPr>
              <w:t xml:space="preserve"> apraksti un piedāvātie risinājumi”.</w:t>
            </w:r>
            <w:bookmarkEnd w:id="2"/>
          </w:p>
        </w:tc>
      </w:tr>
      <w:tr w:rsidR="00C52A36" w:rsidRPr="00C52A36" w14:paraId="7BE930CA" w14:textId="77777777" w:rsidTr="00F83A2A">
        <w:tblPrEx>
          <w:tblBorders>
            <w:top w:val="single" w:sz="4" w:space="0" w:color="auto"/>
            <w:left w:val="single" w:sz="4" w:space="0" w:color="auto"/>
            <w:bottom w:val="single" w:sz="4" w:space="0" w:color="auto"/>
            <w:right w:val="single" w:sz="4" w:space="0" w:color="auto"/>
          </w:tblBorders>
        </w:tblPrEx>
        <w:trPr>
          <w:trHeight w:val="699"/>
        </w:trPr>
        <w:tc>
          <w:tcPr>
            <w:tcW w:w="195" w:type="pct"/>
            <w:tcBorders>
              <w:left w:val="single" w:sz="6" w:space="0" w:color="000000"/>
              <w:bottom w:val="single" w:sz="4" w:space="0" w:color="auto"/>
              <w:right w:val="single" w:sz="6" w:space="0" w:color="000000"/>
            </w:tcBorders>
          </w:tcPr>
          <w:p w14:paraId="0634BDC3" w14:textId="4BA83D11" w:rsidR="00F110D0" w:rsidRPr="00C52A36" w:rsidRDefault="00F110D0" w:rsidP="00F110D0">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16.</w:t>
            </w:r>
          </w:p>
        </w:tc>
        <w:tc>
          <w:tcPr>
            <w:tcW w:w="689" w:type="pct"/>
            <w:tcBorders>
              <w:left w:val="single" w:sz="6" w:space="0" w:color="000000"/>
              <w:bottom w:val="single" w:sz="4" w:space="0" w:color="auto"/>
              <w:right w:val="single" w:sz="6" w:space="0" w:color="000000"/>
            </w:tcBorders>
          </w:tcPr>
          <w:p w14:paraId="30609850" w14:textId="77777777" w:rsidR="00F110D0" w:rsidRPr="00C52A36" w:rsidRDefault="00F110D0" w:rsidP="00F110D0">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sadaļa “Kopsavilkums”</w:t>
            </w:r>
          </w:p>
        </w:tc>
        <w:tc>
          <w:tcPr>
            <w:tcW w:w="2407" w:type="pct"/>
            <w:gridSpan w:val="3"/>
            <w:tcBorders>
              <w:left w:val="single" w:sz="6" w:space="0" w:color="000000"/>
              <w:bottom w:val="single" w:sz="4" w:space="0" w:color="auto"/>
              <w:right w:val="single" w:sz="6" w:space="0" w:color="000000"/>
            </w:tcBorders>
          </w:tcPr>
          <w:p w14:paraId="04C010EE" w14:textId="77777777" w:rsidR="00F110D0" w:rsidRPr="00C52A36" w:rsidRDefault="00F110D0" w:rsidP="00F110D0">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57562219" w14:textId="77777777" w:rsidR="00F110D0" w:rsidRPr="00C52A36" w:rsidRDefault="00F110D0" w:rsidP="00F110D0">
            <w:pPr>
              <w:spacing w:after="0" w:line="240" w:lineRule="auto"/>
              <w:jc w:val="both"/>
              <w:rPr>
                <w:rFonts w:ascii="Times New Roman" w:eastAsia="Times New Roman" w:hAnsi="Times New Roman" w:cs="Times New Roman"/>
                <w:sz w:val="24"/>
                <w:szCs w:val="20"/>
              </w:rPr>
            </w:pPr>
          </w:p>
          <w:p w14:paraId="1E66F64C" w14:textId="77777777" w:rsidR="00F110D0" w:rsidRPr="00C52A36" w:rsidRDefault="00F110D0" w:rsidP="00F110D0">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 xml:space="preserve">Lūdzam papildināt Informatīvā ziņojuma nodaļas “Kopsavilkums” apakšnodaļu “Priekšlikumi turpmākiem pilnveidojumiem” ar kritērijiem, kādi tiks izmantoti vērtēšanā, kuri tiks noteikti ārējā normatīvajā aktā, kas ir saistoši trešajām personām, nevis noteikti akciju sabiedrības “Attīstības finanšu institūcija </w:t>
            </w:r>
            <w:proofErr w:type="spellStart"/>
            <w:r w:rsidRPr="00C52A36">
              <w:rPr>
                <w:rFonts w:ascii="Times New Roman" w:eastAsia="Times New Roman" w:hAnsi="Times New Roman" w:cs="Times New Roman"/>
                <w:sz w:val="24"/>
                <w:szCs w:val="20"/>
              </w:rPr>
              <w:t>Altum</w:t>
            </w:r>
            <w:proofErr w:type="spellEnd"/>
            <w:r w:rsidRPr="00C52A36">
              <w:rPr>
                <w:rFonts w:ascii="Times New Roman" w:eastAsia="Times New Roman" w:hAnsi="Times New Roman" w:cs="Times New Roman"/>
                <w:sz w:val="24"/>
                <w:szCs w:val="20"/>
              </w:rPr>
              <w:t xml:space="preserve"> iekšējās kārtības noteikumos.</w:t>
            </w:r>
          </w:p>
        </w:tc>
        <w:tc>
          <w:tcPr>
            <w:tcW w:w="934" w:type="pct"/>
            <w:tcBorders>
              <w:left w:val="single" w:sz="6" w:space="0" w:color="000000"/>
              <w:bottom w:val="single" w:sz="4" w:space="0" w:color="auto"/>
              <w:right w:val="single" w:sz="6" w:space="0" w:color="000000"/>
            </w:tcBorders>
          </w:tcPr>
          <w:p w14:paraId="7276213F" w14:textId="1D157255" w:rsidR="00F110D0" w:rsidRPr="00C52A36" w:rsidRDefault="00F96D3D" w:rsidP="00F110D0">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b/>
                <w:bCs/>
                <w:sz w:val="24"/>
                <w:szCs w:val="24"/>
                <w:lang w:eastAsia="lv-LV"/>
              </w:rPr>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tc>
        <w:tc>
          <w:tcPr>
            <w:tcW w:w="775" w:type="pct"/>
            <w:gridSpan w:val="2"/>
            <w:tcBorders>
              <w:top w:val="single" w:sz="4" w:space="0" w:color="auto"/>
              <w:left w:val="single" w:sz="4" w:space="0" w:color="auto"/>
              <w:bottom w:val="single" w:sz="4" w:space="0" w:color="auto"/>
            </w:tcBorders>
          </w:tcPr>
          <w:p w14:paraId="41A5FAF5" w14:textId="3ACF0DE9" w:rsidR="00F61F06" w:rsidRPr="00C52A36" w:rsidRDefault="00F96D3D" w:rsidP="00F110D0">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06D99" w:rsidRPr="00C52A36">
              <w:rPr>
                <w:rFonts w:ascii="Times New Roman" w:eastAsia="Times New Roman" w:hAnsi="Times New Roman" w:cs="Times New Roman"/>
                <w:sz w:val="24"/>
                <w:szCs w:val="24"/>
              </w:rPr>
              <w:t xml:space="preserve"> precizēto informatīvā ziņojuma projekta</w:t>
            </w:r>
            <w:r w:rsidRPr="00C52A36">
              <w:rPr>
                <w:rFonts w:ascii="Times New Roman" w:eastAsia="Times New Roman" w:hAnsi="Times New Roman" w:cs="Times New Roman"/>
                <w:sz w:val="24"/>
                <w:szCs w:val="24"/>
              </w:rPr>
              <w:t xml:space="preserve"> sadaļ</w:t>
            </w:r>
            <w:r w:rsidR="00F61F06" w:rsidRPr="00C52A36">
              <w:rPr>
                <w:rFonts w:ascii="Times New Roman" w:eastAsia="Times New Roman" w:hAnsi="Times New Roman" w:cs="Times New Roman"/>
                <w:sz w:val="24"/>
                <w:szCs w:val="24"/>
              </w:rPr>
              <w:t xml:space="preserve">as </w:t>
            </w:r>
            <w:r w:rsidRPr="00C52A36">
              <w:rPr>
                <w:rFonts w:ascii="Times New Roman" w:eastAsia="Times New Roman" w:hAnsi="Times New Roman" w:cs="Times New Roman"/>
                <w:sz w:val="24"/>
                <w:szCs w:val="24"/>
              </w:rPr>
              <w:t>“Kopsavilkums”</w:t>
            </w:r>
          </w:p>
          <w:p w14:paraId="38E6737C" w14:textId="43E1839B" w:rsidR="00F110D0" w:rsidRPr="00C52A36" w:rsidRDefault="00F61F06" w:rsidP="00F110D0">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 xml:space="preserve">apakšsadaļas </w:t>
            </w:r>
            <w:r w:rsidRPr="00C52A36">
              <w:rPr>
                <w:rFonts w:ascii="Times New Roman" w:eastAsia="Times New Roman" w:hAnsi="Times New Roman" w:cs="Times New Roman"/>
                <w:sz w:val="24"/>
                <w:szCs w:val="20"/>
              </w:rPr>
              <w:t>“Priekšlikumi turpmākiem pilnveidojumiem” 11.punkts.</w:t>
            </w:r>
          </w:p>
        </w:tc>
      </w:tr>
      <w:tr w:rsidR="00C52A36" w:rsidRPr="00C52A36" w14:paraId="5794A63E" w14:textId="77777777" w:rsidTr="00F83A2A">
        <w:tblPrEx>
          <w:tblBorders>
            <w:top w:val="single" w:sz="4" w:space="0" w:color="auto"/>
            <w:left w:val="single" w:sz="4" w:space="0" w:color="auto"/>
            <w:bottom w:val="single" w:sz="4" w:space="0" w:color="auto"/>
            <w:right w:val="single" w:sz="4" w:space="0" w:color="auto"/>
          </w:tblBorders>
        </w:tblPrEx>
        <w:trPr>
          <w:trHeight w:val="2180"/>
        </w:trPr>
        <w:tc>
          <w:tcPr>
            <w:tcW w:w="195" w:type="pct"/>
            <w:tcBorders>
              <w:top w:val="single" w:sz="4" w:space="0" w:color="auto"/>
              <w:left w:val="single" w:sz="4" w:space="0" w:color="auto"/>
              <w:bottom w:val="single" w:sz="4" w:space="0" w:color="auto"/>
              <w:right w:val="single" w:sz="4" w:space="0" w:color="auto"/>
            </w:tcBorders>
          </w:tcPr>
          <w:p w14:paraId="3C019FEE" w14:textId="583DBA60" w:rsidR="00F96D3D" w:rsidRPr="00C52A36" w:rsidRDefault="00F96D3D" w:rsidP="00F96D3D">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17.</w:t>
            </w:r>
          </w:p>
        </w:tc>
        <w:tc>
          <w:tcPr>
            <w:tcW w:w="689" w:type="pct"/>
            <w:tcBorders>
              <w:top w:val="single" w:sz="4" w:space="0" w:color="auto"/>
              <w:left w:val="single" w:sz="4" w:space="0" w:color="auto"/>
              <w:bottom w:val="single" w:sz="4" w:space="0" w:color="auto"/>
              <w:right w:val="single" w:sz="4" w:space="0" w:color="auto"/>
            </w:tcBorders>
          </w:tcPr>
          <w:p w14:paraId="256152B1" w14:textId="77777777" w:rsidR="00F96D3D" w:rsidRPr="00C52A36" w:rsidRDefault="00F96D3D" w:rsidP="00F96D3D">
            <w:pPr>
              <w:spacing w:after="0"/>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1.pielikums</w:t>
            </w:r>
          </w:p>
        </w:tc>
        <w:tc>
          <w:tcPr>
            <w:tcW w:w="2407" w:type="pct"/>
            <w:gridSpan w:val="3"/>
            <w:tcBorders>
              <w:top w:val="single" w:sz="4" w:space="0" w:color="auto"/>
              <w:left w:val="single" w:sz="4" w:space="0" w:color="auto"/>
              <w:bottom w:val="single" w:sz="4" w:space="0" w:color="auto"/>
              <w:right w:val="single" w:sz="4" w:space="0" w:color="auto"/>
            </w:tcBorders>
          </w:tcPr>
          <w:p w14:paraId="21AE12FD" w14:textId="77777777" w:rsidR="00F96D3D" w:rsidRPr="00C52A36" w:rsidRDefault="00F96D3D" w:rsidP="00F96D3D">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2E1B40B7" w14:textId="77777777" w:rsidR="00F96D3D" w:rsidRPr="00C52A36" w:rsidRDefault="00F96D3D" w:rsidP="00F96D3D">
            <w:pPr>
              <w:spacing w:after="0" w:line="240" w:lineRule="auto"/>
              <w:jc w:val="both"/>
              <w:rPr>
                <w:rFonts w:ascii="Times New Roman" w:eastAsia="Times New Roman" w:hAnsi="Times New Roman" w:cs="Times New Roman"/>
                <w:sz w:val="24"/>
                <w:szCs w:val="20"/>
              </w:rPr>
            </w:pPr>
          </w:p>
          <w:p w14:paraId="668E66EC" w14:textId="77777777" w:rsidR="00F96D3D" w:rsidRPr="00C52A36" w:rsidRDefault="00F96D3D" w:rsidP="00F96D3D">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 xml:space="preserve">Lūdzam pārskatīt Informatīvā ziņojuma 1. pielikuma “Sabiedrības izpratnes veidošanas un izglītošanas pasākumi” 11. apakšpunktā “Plānotās aktivitātes </w:t>
            </w:r>
            <w:proofErr w:type="gramStart"/>
            <w:r w:rsidRPr="00C52A36">
              <w:rPr>
                <w:rFonts w:ascii="Times New Roman" w:eastAsia="Times New Roman" w:hAnsi="Times New Roman" w:cs="Times New Roman"/>
                <w:sz w:val="24"/>
                <w:szCs w:val="20"/>
              </w:rPr>
              <w:t>2020.gadā</w:t>
            </w:r>
            <w:proofErr w:type="gramEnd"/>
            <w:r w:rsidRPr="00C52A36">
              <w:rPr>
                <w:rFonts w:ascii="Times New Roman" w:eastAsia="Times New Roman" w:hAnsi="Times New Roman" w:cs="Times New Roman"/>
                <w:sz w:val="24"/>
                <w:szCs w:val="20"/>
              </w:rPr>
              <w:t xml:space="preserve">” termiņu (domājot par aprīli), un ņemot vērā valstī izsludināto ārkārtējo situāciju </w:t>
            </w:r>
            <w:proofErr w:type="spellStart"/>
            <w:r w:rsidRPr="00C52A36">
              <w:rPr>
                <w:rFonts w:ascii="Times New Roman" w:eastAsia="Times New Roman" w:hAnsi="Times New Roman" w:cs="Times New Roman"/>
                <w:sz w:val="24"/>
                <w:szCs w:val="20"/>
              </w:rPr>
              <w:t>Covid-19</w:t>
            </w:r>
            <w:proofErr w:type="spellEnd"/>
            <w:r w:rsidRPr="00C52A36">
              <w:rPr>
                <w:rFonts w:ascii="Times New Roman" w:eastAsia="Times New Roman" w:hAnsi="Times New Roman" w:cs="Times New Roman"/>
                <w:sz w:val="24"/>
                <w:szCs w:val="20"/>
              </w:rPr>
              <w:t xml:space="preserve"> vīrusa dēļ no š.g. 12. marta līdz 14. aprīlim.</w:t>
            </w:r>
          </w:p>
        </w:tc>
        <w:tc>
          <w:tcPr>
            <w:tcW w:w="934" w:type="pct"/>
            <w:tcBorders>
              <w:top w:val="single" w:sz="4" w:space="0" w:color="auto"/>
              <w:left w:val="single" w:sz="4" w:space="0" w:color="auto"/>
              <w:bottom w:val="single" w:sz="4" w:space="0" w:color="auto"/>
              <w:right w:val="single" w:sz="4" w:space="0" w:color="auto"/>
            </w:tcBorders>
          </w:tcPr>
          <w:p w14:paraId="000F5FA7" w14:textId="5ACFE7FE" w:rsidR="00F96D3D" w:rsidRPr="00C52A36" w:rsidRDefault="00F96D3D" w:rsidP="00F96D3D">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b/>
                <w:bCs/>
                <w:sz w:val="24"/>
                <w:szCs w:val="24"/>
                <w:lang w:eastAsia="lv-LV"/>
              </w:rPr>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tc>
        <w:tc>
          <w:tcPr>
            <w:tcW w:w="775" w:type="pct"/>
            <w:gridSpan w:val="2"/>
            <w:tcBorders>
              <w:top w:val="single" w:sz="4" w:space="0" w:color="auto"/>
              <w:left w:val="single" w:sz="4" w:space="0" w:color="auto"/>
              <w:bottom w:val="single" w:sz="4" w:space="0" w:color="auto"/>
            </w:tcBorders>
          </w:tcPr>
          <w:p w14:paraId="68D53D11" w14:textId="7B19D11A" w:rsidR="00E01FCF" w:rsidRPr="00C52A36" w:rsidRDefault="00F96D3D" w:rsidP="00F96D3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06D99" w:rsidRPr="00C52A36">
              <w:rPr>
                <w:rFonts w:ascii="Times New Roman" w:eastAsia="Times New Roman" w:hAnsi="Times New Roman" w:cs="Times New Roman"/>
                <w:sz w:val="24"/>
                <w:szCs w:val="24"/>
              </w:rPr>
              <w:t xml:space="preserve">  precizēto informatīvā ziņojuma projekta</w:t>
            </w:r>
            <w:r w:rsidRPr="00C52A36">
              <w:rPr>
                <w:rFonts w:ascii="Times New Roman" w:eastAsia="Times New Roman" w:hAnsi="Times New Roman" w:cs="Times New Roman"/>
                <w:sz w:val="24"/>
                <w:szCs w:val="24"/>
              </w:rPr>
              <w:t xml:space="preserve"> 1.pielikuma 11.punktu.</w:t>
            </w:r>
          </w:p>
        </w:tc>
      </w:tr>
      <w:tr w:rsidR="00C52A36" w:rsidRPr="00C52A36" w14:paraId="35918E41" w14:textId="77777777" w:rsidTr="00F83A2A">
        <w:tblPrEx>
          <w:tblBorders>
            <w:top w:val="single" w:sz="4" w:space="0" w:color="auto"/>
            <w:left w:val="single" w:sz="4" w:space="0" w:color="auto"/>
            <w:bottom w:val="single" w:sz="4" w:space="0" w:color="auto"/>
            <w:right w:val="single" w:sz="4" w:space="0" w:color="auto"/>
          </w:tblBorders>
        </w:tblPrEx>
        <w:trPr>
          <w:trHeight w:val="2180"/>
        </w:trPr>
        <w:tc>
          <w:tcPr>
            <w:tcW w:w="195" w:type="pct"/>
            <w:tcBorders>
              <w:top w:val="single" w:sz="4" w:space="0" w:color="auto"/>
              <w:left w:val="single" w:sz="4" w:space="0" w:color="auto"/>
              <w:bottom w:val="single" w:sz="4" w:space="0" w:color="auto"/>
              <w:right w:val="single" w:sz="4" w:space="0" w:color="auto"/>
            </w:tcBorders>
          </w:tcPr>
          <w:p w14:paraId="7CBA83AB" w14:textId="1F033C90" w:rsidR="00390739" w:rsidRPr="00C52A36" w:rsidRDefault="00390739" w:rsidP="00390739">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18.</w:t>
            </w:r>
          </w:p>
        </w:tc>
        <w:tc>
          <w:tcPr>
            <w:tcW w:w="689" w:type="pct"/>
            <w:tcBorders>
              <w:top w:val="single" w:sz="4" w:space="0" w:color="auto"/>
              <w:left w:val="single" w:sz="4" w:space="0" w:color="auto"/>
              <w:bottom w:val="single" w:sz="4" w:space="0" w:color="auto"/>
              <w:right w:val="single" w:sz="4" w:space="0" w:color="auto"/>
            </w:tcBorders>
          </w:tcPr>
          <w:p w14:paraId="1A5A2D96" w14:textId="77777777" w:rsidR="00390739" w:rsidRPr="00C52A36" w:rsidRDefault="00390739" w:rsidP="0039073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3.pielikums</w:t>
            </w:r>
          </w:p>
        </w:tc>
        <w:tc>
          <w:tcPr>
            <w:tcW w:w="2407" w:type="pct"/>
            <w:gridSpan w:val="3"/>
            <w:tcBorders>
              <w:top w:val="single" w:sz="4" w:space="0" w:color="auto"/>
              <w:left w:val="single" w:sz="4" w:space="0" w:color="auto"/>
              <w:bottom w:val="single" w:sz="4" w:space="0" w:color="auto"/>
              <w:right w:val="single" w:sz="4" w:space="0" w:color="auto"/>
            </w:tcBorders>
          </w:tcPr>
          <w:p w14:paraId="10938DB7" w14:textId="77777777" w:rsidR="00390739" w:rsidRPr="00C52A36" w:rsidRDefault="00390739" w:rsidP="00390739">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 xml:space="preserve">Finanšu ministrija: </w:t>
            </w:r>
          </w:p>
          <w:p w14:paraId="07B05E21" w14:textId="77777777" w:rsidR="00390739" w:rsidRPr="00C52A36" w:rsidRDefault="00390739" w:rsidP="00390739">
            <w:pPr>
              <w:spacing w:after="0" w:line="240" w:lineRule="auto"/>
              <w:jc w:val="both"/>
              <w:rPr>
                <w:rFonts w:ascii="Times New Roman" w:eastAsia="Times New Roman" w:hAnsi="Times New Roman" w:cs="Times New Roman"/>
                <w:b/>
                <w:bCs/>
                <w:sz w:val="24"/>
                <w:szCs w:val="20"/>
              </w:rPr>
            </w:pPr>
          </w:p>
          <w:p w14:paraId="1417D7C1" w14:textId="77777777" w:rsidR="00390739" w:rsidRPr="00C52A36" w:rsidRDefault="00390739" w:rsidP="00390739">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 xml:space="preserve">Lūdzam papildināt Informatīvo ziņojumu un tā 3. pielikumu ar papildus informāciju par sociālo uzņēmumu saņemtā valsts atbalsta apmēru un paša sociālā uzņēmuma ieguldījuma apmēru sociālajos pasākumos. Informatīvajā ziņojumā ir sniegta informācija par sociālajiem uzņēmumiem sniegtajiem atbalstiem, tomēr nav atspoguļota atgriezeniskā saite – kādā apmērā šie uzņēmumi ir snieguši </w:t>
            </w:r>
            <w:r w:rsidRPr="00C52A36">
              <w:rPr>
                <w:rFonts w:ascii="Times New Roman" w:eastAsia="Times New Roman" w:hAnsi="Times New Roman" w:cs="Times New Roman"/>
                <w:sz w:val="24"/>
                <w:szCs w:val="20"/>
              </w:rPr>
              <w:lastRenderedPageBreak/>
              <w:t>sociālo labumu sabiedrībai, t.i., kādā apmērā sociālais uzņēmums saņēmis grantu un kādus sociālos pasākumus uzņēmums veicis. Pretējā gadījumā nav iespējams gūt patiesu priekšstatu par sociālajiem uzņēmumiem sniegtā atbalsta lietderību un labumu, ko gūst sabiedrība.</w:t>
            </w:r>
          </w:p>
        </w:tc>
        <w:tc>
          <w:tcPr>
            <w:tcW w:w="934" w:type="pct"/>
            <w:tcBorders>
              <w:top w:val="single" w:sz="4" w:space="0" w:color="auto"/>
              <w:left w:val="single" w:sz="4" w:space="0" w:color="auto"/>
              <w:bottom w:val="single" w:sz="4" w:space="0" w:color="auto"/>
              <w:right w:val="single" w:sz="4" w:space="0" w:color="auto"/>
            </w:tcBorders>
          </w:tcPr>
          <w:p w14:paraId="71BCD0B1" w14:textId="7503CF31" w:rsidR="00390739" w:rsidRPr="00C52A36" w:rsidRDefault="00390739" w:rsidP="00390739">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b/>
                <w:bCs/>
                <w:sz w:val="24"/>
                <w:szCs w:val="24"/>
                <w:lang w:eastAsia="lv-LV"/>
              </w:rPr>
              <w:lastRenderedPageBreak/>
              <w:t>Ņemt</w:t>
            </w:r>
            <w:r w:rsidR="00AC4535">
              <w:rPr>
                <w:rFonts w:ascii="Times New Roman" w:eastAsia="Times New Roman" w:hAnsi="Times New Roman" w:cs="Times New Roman"/>
                <w:b/>
                <w:bCs/>
                <w:sz w:val="24"/>
                <w:szCs w:val="24"/>
                <w:lang w:eastAsia="lv-LV"/>
              </w:rPr>
              <w:t>s</w:t>
            </w:r>
            <w:r w:rsidRPr="00C52A36">
              <w:rPr>
                <w:rFonts w:ascii="Times New Roman" w:eastAsia="Times New Roman" w:hAnsi="Times New Roman" w:cs="Times New Roman"/>
                <w:b/>
                <w:bCs/>
                <w:sz w:val="24"/>
                <w:szCs w:val="24"/>
                <w:lang w:eastAsia="lv-LV"/>
              </w:rPr>
              <w:t xml:space="preserve"> vērā.</w:t>
            </w:r>
          </w:p>
        </w:tc>
        <w:tc>
          <w:tcPr>
            <w:tcW w:w="775" w:type="pct"/>
            <w:gridSpan w:val="2"/>
            <w:tcBorders>
              <w:top w:val="single" w:sz="4" w:space="0" w:color="auto"/>
              <w:left w:val="single" w:sz="4" w:space="0" w:color="auto"/>
              <w:bottom w:val="single" w:sz="4" w:space="0" w:color="auto"/>
            </w:tcBorders>
          </w:tcPr>
          <w:p w14:paraId="739EFE60" w14:textId="5FBCA2DC" w:rsidR="00B4730F" w:rsidRPr="00C52A36" w:rsidRDefault="00390739" w:rsidP="0039073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06D99" w:rsidRPr="00C52A36">
              <w:rPr>
                <w:rFonts w:ascii="Times New Roman" w:eastAsia="Times New Roman" w:hAnsi="Times New Roman" w:cs="Times New Roman"/>
                <w:sz w:val="24"/>
                <w:szCs w:val="24"/>
              </w:rPr>
              <w:t>. precizēto informatīvā ziņojuma projekta</w:t>
            </w:r>
            <w:r w:rsidRPr="00C52A36">
              <w:rPr>
                <w:rFonts w:ascii="Times New Roman" w:eastAsia="Times New Roman" w:hAnsi="Times New Roman" w:cs="Times New Roman"/>
                <w:sz w:val="24"/>
                <w:szCs w:val="24"/>
              </w:rPr>
              <w:t xml:space="preserve"> 3.pielikumu.</w:t>
            </w:r>
          </w:p>
        </w:tc>
      </w:tr>
      <w:tr w:rsidR="00C52A36" w:rsidRPr="00C52A36" w14:paraId="72694B4D" w14:textId="77777777" w:rsidTr="00F83A2A">
        <w:tblPrEx>
          <w:tblBorders>
            <w:top w:val="single" w:sz="4" w:space="0" w:color="auto"/>
            <w:left w:val="single" w:sz="4" w:space="0" w:color="auto"/>
            <w:bottom w:val="single" w:sz="4" w:space="0" w:color="auto"/>
            <w:right w:val="single" w:sz="4" w:space="0" w:color="auto"/>
          </w:tblBorders>
        </w:tblPrEx>
        <w:trPr>
          <w:trHeight w:val="699"/>
        </w:trPr>
        <w:tc>
          <w:tcPr>
            <w:tcW w:w="195" w:type="pct"/>
            <w:tcBorders>
              <w:top w:val="single" w:sz="4" w:space="0" w:color="auto"/>
              <w:left w:val="single" w:sz="4" w:space="0" w:color="auto"/>
              <w:bottom w:val="single" w:sz="4" w:space="0" w:color="auto"/>
              <w:right w:val="single" w:sz="4" w:space="0" w:color="auto"/>
            </w:tcBorders>
          </w:tcPr>
          <w:p w14:paraId="2C0B2450" w14:textId="5EB5E5C0" w:rsidR="00390739" w:rsidRPr="00C52A36" w:rsidRDefault="00390739" w:rsidP="00390739">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19.</w:t>
            </w:r>
          </w:p>
        </w:tc>
        <w:tc>
          <w:tcPr>
            <w:tcW w:w="689" w:type="pct"/>
            <w:tcBorders>
              <w:top w:val="single" w:sz="4" w:space="0" w:color="auto"/>
              <w:left w:val="single" w:sz="4" w:space="0" w:color="auto"/>
              <w:bottom w:val="single" w:sz="4" w:space="0" w:color="auto"/>
              <w:right w:val="single" w:sz="4" w:space="0" w:color="auto"/>
            </w:tcBorders>
          </w:tcPr>
          <w:p w14:paraId="427CDC97" w14:textId="77777777" w:rsidR="00390739" w:rsidRPr="00C52A36" w:rsidRDefault="00390739" w:rsidP="0039073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Informatīvais ziņojums kopumā</w:t>
            </w:r>
          </w:p>
        </w:tc>
        <w:tc>
          <w:tcPr>
            <w:tcW w:w="2407" w:type="pct"/>
            <w:gridSpan w:val="3"/>
            <w:tcBorders>
              <w:top w:val="single" w:sz="4" w:space="0" w:color="auto"/>
              <w:left w:val="single" w:sz="4" w:space="0" w:color="auto"/>
              <w:bottom w:val="single" w:sz="4" w:space="0" w:color="auto"/>
              <w:right w:val="single" w:sz="4" w:space="0" w:color="auto"/>
            </w:tcBorders>
          </w:tcPr>
          <w:p w14:paraId="4B276A4A" w14:textId="77777777" w:rsidR="00390739" w:rsidRPr="00C52A36" w:rsidRDefault="00390739" w:rsidP="00390739">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 xml:space="preserve">Finanšu ministrija: </w:t>
            </w:r>
          </w:p>
          <w:p w14:paraId="42258621" w14:textId="77777777" w:rsidR="00390739" w:rsidRPr="00C52A36" w:rsidRDefault="00390739" w:rsidP="00390739">
            <w:pPr>
              <w:spacing w:after="0" w:line="240" w:lineRule="auto"/>
              <w:jc w:val="both"/>
              <w:rPr>
                <w:rFonts w:ascii="Times New Roman" w:eastAsia="Times New Roman" w:hAnsi="Times New Roman" w:cs="Times New Roman"/>
                <w:b/>
                <w:bCs/>
                <w:sz w:val="24"/>
                <w:szCs w:val="20"/>
              </w:rPr>
            </w:pPr>
          </w:p>
          <w:p w14:paraId="34977362" w14:textId="77777777" w:rsidR="00390739" w:rsidRPr="00C52A36" w:rsidRDefault="00390739" w:rsidP="00390739">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Lūdzam papildus veiktajam vērtējumam un secinājumiem iekļaut arī izvērtējumu attiecībā uz Sociālo uzņēmumu likuma (turpmāk – Likums) ietekmi uz biedrību un nodibinājumu darbību. Vēršam uzmanību, ka Informatīvajā ziņojumā minētajā Saeimas izveidotajā darba grupā, izstrādājot Likuma normas tika ņemts vērā, ka šāds regulējums novērsīs pastāvošo problēmu, kur nevalstiskajām organizācijām ir ierobežota iespēja veikt saimniecisko darbību</w:t>
            </w:r>
            <w:proofErr w:type="gramStart"/>
            <w:r w:rsidRPr="00C52A36">
              <w:rPr>
                <w:rFonts w:ascii="Times New Roman" w:eastAsia="Times New Roman" w:hAnsi="Times New Roman" w:cs="Times New Roman"/>
                <w:sz w:val="24"/>
                <w:szCs w:val="20"/>
              </w:rPr>
              <w:t xml:space="preserve"> un</w:t>
            </w:r>
            <w:proofErr w:type="gramEnd"/>
            <w:r w:rsidRPr="00C52A36">
              <w:rPr>
                <w:rFonts w:ascii="Times New Roman" w:eastAsia="Times New Roman" w:hAnsi="Times New Roman" w:cs="Times New Roman"/>
                <w:sz w:val="24"/>
                <w:szCs w:val="20"/>
              </w:rPr>
              <w:t xml:space="preserve"> tādējādi šīm organizācijām būs iespēja izveidot šādus sociālos uzņēmumus savu mērķu sasniegšanai.</w:t>
            </w:r>
          </w:p>
        </w:tc>
        <w:tc>
          <w:tcPr>
            <w:tcW w:w="934" w:type="pct"/>
            <w:tcBorders>
              <w:top w:val="single" w:sz="4" w:space="0" w:color="auto"/>
              <w:left w:val="single" w:sz="4" w:space="0" w:color="auto"/>
              <w:bottom w:val="single" w:sz="4" w:space="0" w:color="auto"/>
              <w:right w:val="single" w:sz="4" w:space="0" w:color="auto"/>
            </w:tcBorders>
          </w:tcPr>
          <w:p w14:paraId="313256D0" w14:textId="42BF9921" w:rsidR="00390739" w:rsidRPr="00C52A36" w:rsidRDefault="00AE5528" w:rsidP="00390739">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733925BA" w14:textId="6D83CDA6" w:rsidR="00D1260E" w:rsidRPr="00C52A36" w:rsidRDefault="00AE5528" w:rsidP="0039073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 informatīvā ziņojuma projekta sadaļas “Priekšlikumi turpmākiem pilnveidojumiem” 12.punktu.</w:t>
            </w:r>
          </w:p>
        </w:tc>
      </w:tr>
      <w:tr w:rsidR="00C52A36" w:rsidRPr="00C52A36" w14:paraId="6BFA33B4" w14:textId="77777777" w:rsidTr="00F83A2A">
        <w:tblPrEx>
          <w:tblBorders>
            <w:top w:val="single" w:sz="4" w:space="0" w:color="auto"/>
            <w:left w:val="single" w:sz="4" w:space="0" w:color="auto"/>
            <w:bottom w:val="single" w:sz="4" w:space="0" w:color="auto"/>
            <w:right w:val="single" w:sz="4" w:space="0" w:color="auto"/>
          </w:tblBorders>
        </w:tblPrEx>
        <w:trPr>
          <w:trHeight w:val="2180"/>
        </w:trPr>
        <w:tc>
          <w:tcPr>
            <w:tcW w:w="195" w:type="pct"/>
            <w:tcBorders>
              <w:top w:val="single" w:sz="4" w:space="0" w:color="auto"/>
              <w:left w:val="single" w:sz="4" w:space="0" w:color="auto"/>
              <w:bottom w:val="single" w:sz="4" w:space="0" w:color="auto"/>
              <w:right w:val="single" w:sz="4" w:space="0" w:color="auto"/>
            </w:tcBorders>
          </w:tcPr>
          <w:p w14:paraId="4C7AB731" w14:textId="242E7BCD" w:rsidR="00390739" w:rsidRPr="00C52A36" w:rsidRDefault="00390739" w:rsidP="00390739">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20.</w:t>
            </w:r>
          </w:p>
        </w:tc>
        <w:tc>
          <w:tcPr>
            <w:tcW w:w="689" w:type="pct"/>
            <w:tcBorders>
              <w:top w:val="single" w:sz="4" w:space="0" w:color="auto"/>
              <w:left w:val="single" w:sz="4" w:space="0" w:color="auto"/>
              <w:bottom w:val="single" w:sz="4" w:space="0" w:color="auto"/>
              <w:right w:val="single" w:sz="4" w:space="0" w:color="auto"/>
            </w:tcBorders>
          </w:tcPr>
          <w:p w14:paraId="1AD2B423" w14:textId="2E35C7D8" w:rsidR="00390739" w:rsidRPr="00C52A36" w:rsidRDefault="00390739" w:rsidP="0039073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Informatīvais ziņojums kopumā</w:t>
            </w:r>
          </w:p>
        </w:tc>
        <w:tc>
          <w:tcPr>
            <w:tcW w:w="2407" w:type="pct"/>
            <w:gridSpan w:val="3"/>
            <w:tcBorders>
              <w:top w:val="single" w:sz="4" w:space="0" w:color="auto"/>
              <w:left w:val="single" w:sz="4" w:space="0" w:color="auto"/>
              <w:bottom w:val="single" w:sz="4" w:space="0" w:color="auto"/>
              <w:right w:val="single" w:sz="4" w:space="0" w:color="auto"/>
            </w:tcBorders>
          </w:tcPr>
          <w:p w14:paraId="20555452" w14:textId="77777777" w:rsidR="00390739" w:rsidRPr="00C52A36" w:rsidRDefault="00390739" w:rsidP="00390739">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04908AB6" w14:textId="77777777" w:rsidR="00390739" w:rsidRPr="00C52A36" w:rsidRDefault="00390739" w:rsidP="00390739">
            <w:pPr>
              <w:spacing w:after="0" w:line="240" w:lineRule="auto"/>
              <w:jc w:val="both"/>
              <w:rPr>
                <w:rFonts w:ascii="Times New Roman" w:eastAsia="Times New Roman" w:hAnsi="Times New Roman" w:cs="Times New Roman"/>
                <w:sz w:val="24"/>
                <w:szCs w:val="20"/>
              </w:rPr>
            </w:pPr>
          </w:p>
          <w:p w14:paraId="38260F15" w14:textId="77777777" w:rsidR="00390739" w:rsidRPr="00C52A36" w:rsidRDefault="00390739" w:rsidP="00390739">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 xml:space="preserve">Nepiekrītam Informatīvajā ziņojumā minētajam – mainīt Likumā atrunu, ka dividenžu izmaksas diena uzskatāma diena, kad dividendes aprēķinātas. Uzskatām, ka uzņēmumam, kuram piešķirts sociālā uzņēmuma statuss ir jānodrošina skaidrs priekšstats par tā finanšu rādītājiem jau tā sociālā uzņēmuma statusa piešķiršanas brīdī. Atbilstošo Komerclikuma 161. panta septītajai daļai, sabiedrības dalībnieku lēmums par to, ka dividendes kaut uz laiku atstājamas sabiedrības rīcībā, nav spēkā. Līdz ar to, jau pie esošā regulējuma uzņēmumi aprēķinātās dividendes vai nu uzreiz izmaksā tā dalībniekam, vai arī vienojas, ka dalībnieka saņemtās (aprēķinātās) dividendes tiek aizdotas uzņēmumam (aprēķinātās dividendes maina savu dabu uz aizdevumu). Tādējādi uz statusa brīdi uzņēmumam nebūs saistības attiecībā uz dividenžu izmaksu. Līdz ar to lūdzam </w:t>
            </w:r>
            <w:r w:rsidRPr="00C52A36">
              <w:rPr>
                <w:rFonts w:ascii="Times New Roman" w:eastAsia="Times New Roman" w:hAnsi="Times New Roman" w:cs="Times New Roman"/>
                <w:sz w:val="24"/>
                <w:szCs w:val="20"/>
              </w:rPr>
              <w:lastRenderedPageBreak/>
              <w:t>Informatīvajā ziņojumā izslēgt atsauci uz normu precizēšanu attiecībā uz dividenžu izmaksām.</w:t>
            </w:r>
          </w:p>
        </w:tc>
        <w:tc>
          <w:tcPr>
            <w:tcW w:w="934" w:type="pct"/>
            <w:tcBorders>
              <w:top w:val="single" w:sz="4" w:space="0" w:color="auto"/>
              <w:left w:val="single" w:sz="4" w:space="0" w:color="auto"/>
              <w:bottom w:val="single" w:sz="4" w:space="0" w:color="auto"/>
              <w:right w:val="single" w:sz="4" w:space="0" w:color="auto"/>
            </w:tcBorders>
          </w:tcPr>
          <w:p w14:paraId="271D5D7D" w14:textId="583F4E33" w:rsidR="00390739" w:rsidRPr="00C52A36" w:rsidRDefault="00654A2E" w:rsidP="00390739">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lastRenderedPageBreak/>
              <w:t>Ņemts vērā.</w:t>
            </w:r>
          </w:p>
        </w:tc>
        <w:tc>
          <w:tcPr>
            <w:tcW w:w="775" w:type="pct"/>
            <w:gridSpan w:val="2"/>
            <w:tcBorders>
              <w:top w:val="single" w:sz="4" w:space="0" w:color="auto"/>
              <w:left w:val="single" w:sz="4" w:space="0" w:color="auto"/>
              <w:bottom w:val="single" w:sz="4" w:space="0" w:color="auto"/>
            </w:tcBorders>
          </w:tcPr>
          <w:p w14:paraId="2C985B7A" w14:textId="41E0E4F0" w:rsidR="00654A2E" w:rsidRPr="00C52A36" w:rsidRDefault="00654A2E" w:rsidP="0039073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06D99"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2.2.sadaļu</w:t>
            </w:r>
            <w:r w:rsidR="00D76E96" w:rsidRPr="00C52A36">
              <w:rPr>
                <w:rFonts w:ascii="Times New Roman" w:eastAsia="Times New Roman" w:hAnsi="Times New Roman" w:cs="Times New Roman"/>
                <w:sz w:val="24"/>
                <w:szCs w:val="24"/>
              </w:rPr>
              <w:t>.</w:t>
            </w:r>
            <w:r w:rsidRPr="00C52A36">
              <w:rPr>
                <w:rFonts w:ascii="Times New Roman" w:eastAsia="Times New Roman" w:hAnsi="Times New Roman" w:cs="Times New Roman"/>
                <w:sz w:val="24"/>
                <w:szCs w:val="24"/>
              </w:rPr>
              <w:t xml:space="preserve"> </w:t>
            </w:r>
          </w:p>
        </w:tc>
      </w:tr>
      <w:tr w:rsidR="00C52A36" w:rsidRPr="00C52A36" w14:paraId="5080705B" w14:textId="77777777" w:rsidTr="00F83A2A">
        <w:tblPrEx>
          <w:tblBorders>
            <w:top w:val="single" w:sz="4" w:space="0" w:color="auto"/>
            <w:left w:val="single" w:sz="4" w:space="0" w:color="auto"/>
            <w:bottom w:val="single" w:sz="4" w:space="0" w:color="auto"/>
            <w:right w:val="single" w:sz="4" w:space="0" w:color="auto"/>
          </w:tblBorders>
        </w:tblPrEx>
        <w:trPr>
          <w:trHeight w:val="699"/>
        </w:trPr>
        <w:tc>
          <w:tcPr>
            <w:tcW w:w="195" w:type="pct"/>
            <w:tcBorders>
              <w:top w:val="single" w:sz="4" w:space="0" w:color="auto"/>
              <w:left w:val="single" w:sz="4" w:space="0" w:color="auto"/>
              <w:bottom w:val="single" w:sz="4" w:space="0" w:color="auto"/>
              <w:right w:val="single" w:sz="4" w:space="0" w:color="auto"/>
            </w:tcBorders>
          </w:tcPr>
          <w:p w14:paraId="789E7F2B" w14:textId="0E44DCF8" w:rsidR="00390739" w:rsidRPr="00C52A36" w:rsidRDefault="00390739" w:rsidP="00390739">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21.</w:t>
            </w:r>
          </w:p>
        </w:tc>
        <w:tc>
          <w:tcPr>
            <w:tcW w:w="689" w:type="pct"/>
            <w:tcBorders>
              <w:top w:val="single" w:sz="4" w:space="0" w:color="auto"/>
              <w:left w:val="single" w:sz="4" w:space="0" w:color="auto"/>
              <w:bottom w:val="single" w:sz="4" w:space="0" w:color="auto"/>
              <w:right w:val="single" w:sz="4" w:space="0" w:color="auto"/>
            </w:tcBorders>
          </w:tcPr>
          <w:p w14:paraId="73817B58" w14:textId="77777777" w:rsidR="00390739" w:rsidRPr="00C52A36" w:rsidRDefault="00390739" w:rsidP="0039073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sadaļa “Priekšlikumi turpmākiem pilnveidojumiem”</w:t>
            </w:r>
          </w:p>
        </w:tc>
        <w:tc>
          <w:tcPr>
            <w:tcW w:w="2407" w:type="pct"/>
            <w:gridSpan w:val="3"/>
            <w:tcBorders>
              <w:top w:val="single" w:sz="4" w:space="0" w:color="auto"/>
              <w:left w:val="single" w:sz="4" w:space="0" w:color="auto"/>
              <w:bottom w:val="single" w:sz="4" w:space="0" w:color="auto"/>
              <w:right w:val="single" w:sz="4" w:space="0" w:color="auto"/>
            </w:tcBorders>
          </w:tcPr>
          <w:p w14:paraId="4965E05F" w14:textId="77777777" w:rsidR="00390739" w:rsidRPr="00C52A36" w:rsidRDefault="00390739" w:rsidP="00390739">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645D6AA9" w14:textId="77777777" w:rsidR="00390739" w:rsidRPr="00C52A36" w:rsidRDefault="00390739" w:rsidP="00390739">
            <w:pPr>
              <w:spacing w:after="0" w:line="240" w:lineRule="auto"/>
              <w:jc w:val="both"/>
              <w:rPr>
                <w:rFonts w:ascii="Times New Roman" w:eastAsia="Times New Roman" w:hAnsi="Times New Roman" w:cs="Times New Roman"/>
                <w:b/>
                <w:bCs/>
                <w:sz w:val="24"/>
                <w:szCs w:val="20"/>
              </w:rPr>
            </w:pPr>
          </w:p>
          <w:p w14:paraId="3B7B1D4E" w14:textId="77777777" w:rsidR="00390739" w:rsidRPr="00C52A36" w:rsidRDefault="00390739" w:rsidP="00390739">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Informatīvā ziņojuma apakšnodaļas “Priekšlikumi turpmākiem pilnveidojumiem” 2. punktā “Sociālā uzņēmuma statusa kritēriju un saistīto nosacījumu pilnveide” (</w:t>
            </w:r>
            <w:proofErr w:type="gramStart"/>
            <w:r w:rsidRPr="00C52A36">
              <w:rPr>
                <w:rFonts w:ascii="Times New Roman" w:eastAsia="Times New Roman" w:hAnsi="Times New Roman" w:cs="Times New Roman"/>
                <w:sz w:val="24"/>
                <w:szCs w:val="20"/>
              </w:rPr>
              <w:t>38.lapā</w:t>
            </w:r>
            <w:proofErr w:type="gramEnd"/>
            <w:r w:rsidRPr="00C52A36">
              <w:rPr>
                <w:rFonts w:ascii="Times New Roman" w:eastAsia="Times New Roman" w:hAnsi="Times New Roman" w:cs="Times New Roman"/>
                <w:sz w:val="24"/>
                <w:szCs w:val="20"/>
              </w:rPr>
              <w:t xml:space="preserve">) ir teikts, ka Sociālā uzņēmuma likuma mērķis bija radīt tiesisku ietvaru, kas veicinātu sabiedrības dzīves kvalitātes uzlabošanu un sekmētu sociālās atstumtības riskam pakļauto iedzīvotāju grupu nodarbinātību. Lai izslēgtu minētos riskus, plānots rosināt grozījumus Sociālā uzņēmuma likumā, t.i., ieviest stingrākus sociālā uzņēmuma (turpmāk – SU) statusa piešķiršanas kritērijus, kā, piemēram, noteikt kā obligāto prasību nodokļu parādu, tai skaitā valsts sociālās apdrošināšanas obligāto iemaksu parādu, neesamību. Lūdzam, precizēt šajā punktā  noteikto prasību atbilstoši likuma “Par nodokļiem” 18.panta pirmās daļas 8.punkta nosacījumiem, kas noteic, ka par nodokļu parādiem nav uzskatāmi (nodokļu, nodevu) parādi,  kuru kopsumma pārsniedz 150 </w:t>
            </w:r>
            <w:proofErr w:type="spellStart"/>
            <w:r w:rsidRPr="00C52A36">
              <w:rPr>
                <w:rFonts w:ascii="Times New Roman" w:eastAsia="Times New Roman" w:hAnsi="Times New Roman" w:cs="Times New Roman"/>
                <w:sz w:val="24"/>
                <w:szCs w:val="20"/>
              </w:rPr>
              <w:t>euro</w:t>
            </w:r>
            <w:proofErr w:type="spellEnd"/>
            <w:r w:rsidRPr="00C52A36">
              <w:rPr>
                <w:rFonts w:ascii="Times New Roman" w:eastAsia="Times New Roman" w:hAnsi="Times New Roman" w:cs="Times New Roman"/>
                <w:sz w:val="24"/>
                <w:szCs w:val="20"/>
              </w:rPr>
              <w:t>, izņemot nodokļu maksājumus, kuru maksāšanas termiņš saskaņā ar šā likuma 24.panta pirmo un 1.3 daļu ir pagarināts, sadalīts termiņos, atlikts vai atkārtoti sadalīts termiņos. Lūdzam  precizēt šo punktu.</w:t>
            </w:r>
          </w:p>
          <w:p w14:paraId="097FC68F" w14:textId="78D26BB6" w:rsidR="00390739" w:rsidRPr="00C52A36" w:rsidRDefault="00390739" w:rsidP="00390739">
            <w:pPr>
              <w:spacing w:after="0" w:line="240" w:lineRule="auto"/>
              <w:jc w:val="both"/>
              <w:rPr>
                <w:rFonts w:ascii="Times New Roman" w:eastAsia="Times New Roman" w:hAnsi="Times New Roman" w:cs="Times New Roman"/>
                <w:sz w:val="24"/>
                <w:szCs w:val="20"/>
              </w:rPr>
            </w:pPr>
          </w:p>
        </w:tc>
        <w:tc>
          <w:tcPr>
            <w:tcW w:w="934" w:type="pct"/>
            <w:tcBorders>
              <w:top w:val="single" w:sz="4" w:space="0" w:color="auto"/>
              <w:left w:val="single" w:sz="4" w:space="0" w:color="auto"/>
              <w:bottom w:val="single" w:sz="4" w:space="0" w:color="auto"/>
              <w:right w:val="single" w:sz="4" w:space="0" w:color="auto"/>
            </w:tcBorders>
          </w:tcPr>
          <w:p w14:paraId="40A82CE2" w14:textId="77777777" w:rsidR="00390739" w:rsidRPr="00C52A36" w:rsidRDefault="00510902" w:rsidP="00390739">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Ņemts vērā.</w:t>
            </w:r>
          </w:p>
          <w:p w14:paraId="2C8642F4" w14:textId="77777777" w:rsidR="00510902" w:rsidRPr="00C52A36" w:rsidRDefault="00510902" w:rsidP="00390739">
            <w:pPr>
              <w:spacing w:after="0" w:line="240" w:lineRule="auto"/>
              <w:jc w:val="both"/>
              <w:rPr>
                <w:rFonts w:ascii="Times New Roman" w:eastAsia="Times New Roman" w:hAnsi="Times New Roman" w:cs="Times New Roman"/>
                <w:b/>
                <w:bCs/>
                <w:sz w:val="24"/>
                <w:szCs w:val="24"/>
                <w:lang w:eastAsia="lv-LV"/>
              </w:rPr>
            </w:pPr>
          </w:p>
          <w:p w14:paraId="05F122AF" w14:textId="2925AE60" w:rsidR="00510902" w:rsidRPr="00C52A36" w:rsidRDefault="00510902" w:rsidP="00390739">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Pievienota</w:t>
            </w:r>
            <w:r w:rsidR="00405712" w:rsidRPr="00C52A36">
              <w:rPr>
                <w:rFonts w:ascii="Times New Roman" w:eastAsia="Times New Roman" w:hAnsi="Times New Roman" w:cs="Times New Roman"/>
                <w:sz w:val="24"/>
                <w:szCs w:val="24"/>
                <w:lang w:eastAsia="lv-LV"/>
              </w:rPr>
              <w:t xml:space="preserve"> zemsvītras</w:t>
            </w:r>
            <w:r w:rsidRPr="00C52A36">
              <w:rPr>
                <w:rFonts w:ascii="Times New Roman" w:eastAsia="Times New Roman" w:hAnsi="Times New Roman" w:cs="Times New Roman"/>
                <w:sz w:val="24"/>
                <w:szCs w:val="24"/>
                <w:lang w:eastAsia="lv-LV"/>
              </w:rPr>
              <w:t xml:space="preserve"> atsauce uz likumu “Par nodokļiem”.</w:t>
            </w:r>
          </w:p>
        </w:tc>
        <w:tc>
          <w:tcPr>
            <w:tcW w:w="775" w:type="pct"/>
            <w:gridSpan w:val="2"/>
            <w:tcBorders>
              <w:top w:val="single" w:sz="4" w:space="0" w:color="auto"/>
              <w:left w:val="single" w:sz="4" w:space="0" w:color="auto"/>
              <w:bottom w:val="single" w:sz="4" w:space="0" w:color="auto"/>
            </w:tcBorders>
          </w:tcPr>
          <w:p w14:paraId="0ECC5909" w14:textId="246160A3" w:rsidR="00405712" w:rsidRPr="00C52A36" w:rsidRDefault="00510902" w:rsidP="0039073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w:t>
            </w:r>
            <w:r w:rsidR="00D06D99" w:rsidRPr="00C52A36">
              <w:rPr>
                <w:rFonts w:ascii="Times New Roman" w:eastAsia="Times New Roman" w:hAnsi="Times New Roman" w:cs="Times New Roman"/>
                <w:sz w:val="24"/>
                <w:szCs w:val="24"/>
              </w:rPr>
              <w:t xml:space="preserve"> precizēto informatīvā ziņojuma projekta </w:t>
            </w:r>
            <w:r w:rsidRPr="00C52A36">
              <w:rPr>
                <w:rFonts w:ascii="Times New Roman" w:eastAsia="Times New Roman" w:hAnsi="Times New Roman" w:cs="Times New Roman"/>
                <w:sz w:val="24"/>
                <w:szCs w:val="24"/>
              </w:rPr>
              <w:t>sadaļ</w:t>
            </w:r>
            <w:r w:rsidR="00217600" w:rsidRPr="00C52A36">
              <w:rPr>
                <w:rFonts w:ascii="Times New Roman" w:eastAsia="Times New Roman" w:hAnsi="Times New Roman" w:cs="Times New Roman"/>
                <w:sz w:val="24"/>
                <w:szCs w:val="24"/>
              </w:rPr>
              <w:t>as</w:t>
            </w:r>
            <w:r w:rsidRPr="00C52A36">
              <w:rPr>
                <w:rFonts w:ascii="Times New Roman" w:eastAsia="Times New Roman" w:hAnsi="Times New Roman" w:cs="Times New Roman"/>
                <w:sz w:val="24"/>
                <w:szCs w:val="24"/>
              </w:rPr>
              <w:t xml:space="preserve"> “Priekšlikumi turpmākiem pilnveidojumiem”</w:t>
            </w:r>
            <w:r w:rsidR="00217600" w:rsidRPr="00C52A36">
              <w:rPr>
                <w:rFonts w:ascii="Times New Roman" w:eastAsia="Times New Roman" w:hAnsi="Times New Roman" w:cs="Times New Roman"/>
                <w:sz w:val="24"/>
                <w:szCs w:val="24"/>
              </w:rPr>
              <w:t xml:space="preserve"> 2.punktu</w:t>
            </w:r>
            <w:r w:rsidR="00D76E96" w:rsidRPr="00C52A36">
              <w:rPr>
                <w:rFonts w:ascii="Times New Roman" w:eastAsia="Times New Roman" w:hAnsi="Times New Roman" w:cs="Times New Roman"/>
                <w:sz w:val="24"/>
                <w:szCs w:val="24"/>
              </w:rPr>
              <w:t>.</w:t>
            </w:r>
          </w:p>
        </w:tc>
      </w:tr>
      <w:tr w:rsidR="00C52A36" w:rsidRPr="00C52A36" w14:paraId="1A893079" w14:textId="77777777" w:rsidTr="00F83A2A">
        <w:tblPrEx>
          <w:tblBorders>
            <w:top w:val="single" w:sz="4" w:space="0" w:color="auto"/>
            <w:left w:val="single" w:sz="4" w:space="0" w:color="auto"/>
            <w:bottom w:val="single" w:sz="4" w:space="0" w:color="auto"/>
            <w:right w:val="single" w:sz="4" w:space="0" w:color="auto"/>
          </w:tblBorders>
        </w:tblPrEx>
        <w:trPr>
          <w:trHeight w:val="699"/>
        </w:trPr>
        <w:tc>
          <w:tcPr>
            <w:tcW w:w="195" w:type="pct"/>
            <w:tcBorders>
              <w:top w:val="single" w:sz="4" w:space="0" w:color="auto"/>
              <w:left w:val="single" w:sz="4" w:space="0" w:color="auto"/>
              <w:bottom w:val="single" w:sz="4" w:space="0" w:color="auto"/>
              <w:right w:val="single" w:sz="4" w:space="0" w:color="auto"/>
            </w:tcBorders>
          </w:tcPr>
          <w:p w14:paraId="31AA297C" w14:textId="243EB8F2" w:rsidR="00390739" w:rsidRPr="00C52A36" w:rsidRDefault="00390739" w:rsidP="00390739">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22.</w:t>
            </w:r>
          </w:p>
        </w:tc>
        <w:tc>
          <w:tcPr>
            <w:tcW w:w="689" w:type="pct"/>
            <w:tcBorders>
              <w:top w:val="single" w:sz="4" w:space="0" w:color="auto"/>
              <w:left w:val="single" w:sz="4" w:space="0" w:color="auto"/>
              <w:bottom w:val="single" w:sz="4" w:space="0" w:color="auto"/>
              <w:right w:val="single" w:sz="4" w:space="0" w:color="auto"/>
            </w:tcBorders>
          </w:tcPr>
          <w:p w14:paraId="680657A1" w14:textId="10A2CC17" w:rsidR="00390739" w:rsidRPr="00C52A36" w:rsidRDefault="00390739" w:rsidP="0039073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sadaļa “Priekšlikumi turpmākiem pilnveidojumiem”</w:t>
            </w:r>
          </w:p>
        </w:tc>
        <w:tc>
          <w:tcPr>
            <w:tcW w:w="2407" w:type="pct"/>
            <w:gridSpan w:val="3"/>
            <w:tcBorders>
              <w:top w:val="single" w:sz="4" w:space="0" w:color="auto"/>
              <w:left w:val="single" w:sz="4" w:space="0" w:color="auto"/>
              <w:bottom w:val="single" w:sz="4" w:space="0" w:color="auto"/>
              <w:right w:val="single" w:sz="4" w:space="0" w:color="auto"/>
            </w:tcBorders>
          </w:tcPr>
          <w:p w14:paraId="79ED7FE6" w14:textId="77777777" w:rsidR="00390739" w:rsidRPr="00C52A36" w:rsidRDefault="00390739" w:rsidP="00390739">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275096DD" w14:textId="77777777" w:rsidR="00390739" w:rsidRPr="00C52A36" w:rsidRDefault="00390739" w:rsidP="00390739">
            <w:pPr>
              <w:spacing w:after="0" w:line="240" w:lineRule="auto"/>
              <w:jc w:val="both"/>
              <w:rPr>
                <w:rFonts w:ascii="Times New Roman" w:eastAsia="Times New Roman" w:hAnsi="Times New Roman" w:cs="Times New Roman"/>
                <w:b/>
                <w:bCs/>
                <w:sz w:val="24"/>
                <w:szCs w:val="20"/>
              </w:rPr>
            </w:pPr>
          </w:p>
          <w:p w14:paraId="0DAAFA37" w14:textId="77777777" w:rsidR="00390739" w:rsidRPr="00C52A36" w:rsidRDefault="00390739" w:rsidP="00390739">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Informatīva ziņojuma apakšnodaļas “Priekšlikumi turpmākiem pilnveidojumiem” 3.punkts “Sociālā uzņēmuma definīcijas precizēšana” (</w:t>
            </w:r>
            <w:proofErr w:type="gramStart"/>
            <w:r w:rsidRPr="00C52A36">
              <w:rPr>
                <w:rFonts w:ascii="Times New Roman" w:eastAsia="Times New Roman" w:hAnsi="Times New Roman" w:cs="Times New Roman"/>
                <w:sz w:val="24"/>
                <w:szCs w:val="20"/>
              </w:rPr>
              <w:t>39.lapā</w:t>
            </w:r>
            <w:proofErr w:type="gramEnd"/>
            <w:r w:rsidRPr="00C52A36">
              <w:rPr>
                <w:rFonts w:ascii="Times New Roman" w:eastAsia="Times New Roman" w:hAnsi="Times New Roman" w:cs="Times New Roman"/>
                <w:sz w:val="24"/>
                <w:szCs w:val="20"/>
              </w:rPr>
              <w:t xml:space="preserve">) paredz precizēt Sociālā uzņēmuma likumā noteikto SU pazīmi, konkrēti nepasakot, kas ar to domāts, līdz ar to nav </w:t>
            </w:r>
            <w:r w:rsidRPr="00C52A36">
              <w:rPr>
                <w:rFonts w:ascii="Times New Roman" w:eastAsia="Times New Roman" w:hAnsi="Times New Roman" w:cs="Times New Roman"/>
                <w:sz w:val="24"/>
                <w:szCs w:val="20"/>
              </w:rPr>
              <w:lastRenderedPageBreak/>
              <w:t>saprotams vai minētā pazīme būs  kāds papildu kritērijs. Lūdzam precizēt šo punktu.</w:t>
            </w:r>
          </w:p>
          <w:p w14:paraId="565CB6AB" w14:textId="77777777" w:rsidR="00390739" w:rsidRPr="00C52A36" w:rsidRDefault="00390739" w:rsidP="00390739">
            <w:pPr>
              <w:spacing w:after="0" w:line="240" w:lineRule="auto"/>
              <w:jc w:val="both"/>
              <w:rPr>
                <w:rFonts w:ascii="Times New Roman" w:eastAsia="Times New Roman" w:hAnsi="Times New Roman" w:cs="Times New Roman"/>
                <w:b/>
                <w:bCs/>
                <w:sz w:val="24"/>
                <w:szCs w:val="20"/>
              </w:rPr>
            </w:pPr>
          </w:p>
        </w:tc>
        <w:tc>
          <w:tcPr>
            <w:tcW w:w="934" w:type="pct"/>
            <w:tcBorders>
              <w:top w:val="single" w:sz="4" w:space="0" w:color="auto"/>
              <w:left w:val="single" w:sz="4" w:space="0" w:color="auto"/>
              <w:bottom w:val="single" w:sz="4" w:space="0" w:color="auto"/>
              <w:right w:val="single" w:sz="4" w:space="0" w:color="auto"/>
            </w:tcBorders>
          </w:tcPr>
          <w:p w14:paraId="4D0A0D83" w14:textId="77777777" w:rsidR="00390739" w:rsidRPr="00C52A36" w:rsidRDefault="0093092B" w:rsidP="00390739">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lastRenderedPageBreak/>
              <w:t>Ņemts vērā.</w:t>
            </w:r>
          </w:p>
          <w:p w14:paraId="3DD8AFA3" w14:textId="15B53A47" w:rsidR="0093092B" w:rsidRPr="00C52A36" w:rsidRDefault="0093092B" w:rsidP="00390739">
            <w:pPr>
              <w:spacing w:after="0" w:line="240" w:lineRule="auto"/>
              <w:jc w:val="both"/>
              <w:rPr>
                <w:rFonts w:ascii="Times New Roman" w:eastAsia="Times New Roman" w:hAnsi="Times New Roman" w:cs="Times New Roman"/>
                <w:b/>
                <w:bCs/>
                <w:sz w:val="24"/>
                <w:szCs w:val="24"/>
                <w:lang w:eastAsia="lv-LV"/>
              </w:rPr>
            </w:pPr>
          </w:p>
        </w:tc>
        <w:tc>
          <w:tcPr>
            <w:tcW w:w="775" w:type="pct"/>
            <w:gridSpan w:val="2"/>
            <w:tcBorders>
              <w:top w:val="single" w:sz="4" w:space="0" w:color="auto"/>
              <w:left w:val="single" w:sz="4" w:space="0" w:color="auto"/>
              <w:bottom w:val="single" w:sz="4" w:space="0" w:color="auto"/>
            </w:tcBorders>
          </w:tcPr>
          <w:p w14:paraId="3CD6E12C" w14:textId="46922BDC" w:rsidR="00C52A36" w:rsidRPr="00C52A36" w:rsidRDefault="0093092B" w:rsidP="003814A0">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 xml:space="preserve">Sk. </w:t>
            </w:r>
            <w:r w:rsidR="00D06D99" w:rsidRPr="00C52A36">
              <w:rPr>
                <w:rFonts w:ascii="Times New Roman" w:eastAsia="Times New Roman" w:hAnsi="Times New Roman" w:cs="Times New Roman"/>
                <w:sz w:val="24"/>
                <w:szCs w:val="24"/>
              </w:rPr>
              <w:t xml:space="preserve">precizēto informatīvā ziņojuma projekta </w:t>
            </w:r>
            <w:r w:rsidRPr="00C52A36">
              <w:rPr>
                <w:rFonts w:ascii="Times New Roman" w:eastAsia="Times New Roman" w:hAnsi="Times New Roman" w:cs="Times New Roman"/>
                <w:sz w:val="24"/>
                <w:szCs w:val="24"/>
              </w:rPr>
              <w:t xml:space="preserve">sadaļas “Priekšlikumi turpmākiem </w:t>
            </w:r>
            <w:r w:rsidRPr="00C52A36">
              <w:rPr>
                <w:rFonts w:ascii="Times New Roman" w:eastAsia="Times New Roman" w:hAnsi="Times New Roman" w:cs="Times New Roman"/>
                <w:sz w:val="24"/>
                <w:szCs w:val="24"/>
              </w:rPr>
              <w:lastRenderedPageBreak/>
              <w:t>pilnveidojumiem” 3.punktu</w:t>
            </w:r>
            <w:r w:rsidR="00D76E96" w:rsidRPr="00C52A36">
              <w:rPr>
                <w:rFonts w:ascii="Times New Roman" w:eastAsia="Times New Roman" w:hAnsi="Times New Roman" w:cs="Times New Roman"/>
                <w:sz w:val="24"/>
                <w:szCs w:val="24"/>
              </w:rPr>
              <w:t>.</w:t>
            </w:r>
          </w:p>
        </w:tc>
      </w:tr>
      <w:tr w:rsidR="00C52A36" w:rsidRPr="00C52A36" w14:paraId="22BAE7AD" w14:textId="77777777" w:rsidTr="00F83A2A">
        <w:tblPrEx>
          <w:tblBorders>
            <w:top w:val="single" w:sz="4" w:space="0" w:color="auto"/>
            <w:left w:val="single" w:sz="4" w:space="0" w:color="auto"/>
            <w:bottom w:val="single" w:sz="4" w:space="0" w:color="auto"/>
            <w:right w:val="single" w:sz="4" w:space="0" w:color="auto"/>
          </w:tblBorders>
        </w:tblPrEx>
        <w:trPr>
          <w:trHeight w:val="699"/>
        </w:trPr>
        <w:tc>
          <w:tcPr>
            <w:tcW w:w="195" w:type="pct"/>
            <w:tcBorders>
              <w:top w:val="single" w:sz="4" w:space="0" w:color="auto"/>
              <w:left w:val="single" w:sz="4" w:space="0" w:color="auto"/>
              <w:bottom w:val="single" w:sz="4" w:space="0" w:color="auto"/>
              <w:right w:val="single" w:sz="4" w:space="0" w:color="auto"/>
            </w:tcBorders>
          </w:tcPr>
          <w:p w14:paraId="21386208" w14:textId="51D05B95" w:rsidR="00A37C12" w:rsidRPr="00C52A36" w:rsidRDefault="00A37C12" w:rsidP="00A37C12">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lastRenderedPageBreak/>
              <w:t>23.</w:t>
            </w:r>
          </w:p>
        </w:tc>
        <w:tc>
          <w:tcPr>
            <w:tcW w:w="689" w:type="pct"/>
            <w:tcBorders>
              <w:top w:val="single" w:sz="4" w:space="0" w:color="auto"/>
              <w:left w:val="single" w:sz="4" w:space="0" w:color="auto"/>
              <w:bottom w:val="single" w:sz="4" w:space="0" w:color="auto"/>
              <w:right w:val="single" w:sz="4" w:space="0" w:color="auto"/>
            </w:tcBorders>
          </w:tcPr>
          <w:p w14:paraId="40164071" w14:textId="77777777" w:rsidR="00A37C12" w:rsidRPr="00C52A36" w:rsidRDefault="00A37C12" w:rsidP="00A37C12">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sadaļa “Priekšlikumi turpmākiem pilnveidojumiem”</w:t>
            </w:r>
          </w:p>
          <w:p w14:paraId="0B159E6F" w14:textId="49EDBA70" w:rsidR="00A37C12" w:rsidRPr="00C52A36" w:rsidRDefault="00A37C12" w:rsidP="00A37C12">
            <w:pPr>
              <w:tabs>
                <w:tab w:val="left" w:pos="284"/>
              </w:tabs>
              <w:spacing w:after="0" w:line="240" w:lineRule="auto"/>
              <w:contextualSpacing/>
              <w:jc w:val="both"/>
              <w:rPr>
                <w:rFonts w:ascii="Times New Roman" w:eastAsia="Times New Roman" w:hAnsi="Times New Roman" w:cs="Times New Roman"/>
                <w:sz w:val="24"/>
                <w:szCs w:val="24"/>
              </w:rPr>
            </w:pPr>
          </w:p>
        </w:tc>
        <w:tc>
          <w:tcPr>
            <w:tcW w:w="2407" w:type="pct"/>
            <w:gridSpan w:val="3"/>
            <w:tcBorders>
              <w:top w:val="single" w:sz="4" w:space="0" w:color="auto"/>
              <w:left w:val="single" w:sz="4" w:space="0" w:color="auto"/>
              <w:bottom w:val="single" w:sz="4" w:space="0" w:color="auto"/>
              <w:right w:val="single" w:sz="4" w:space="0" w:color="auto"/>
            </w:tcBorders>
          </w:tcPr>
          <w:p w14:paraId="7C53F0BC" w14:textId="77777777" w:rsidR="00A37C12" w:rsidRPr="00C52A36" w:rsidRDefault="00A37C12" w:rsidP="00A37C12">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3B474619" w14:textId="77777777" w:rsidR="00A37C12" w:rsidRPr="00C52A36" w:rsidRDefault="00A37C12" w:rsidP="00A37C12">
            <w:pPr>
              <w:spacing w:after="0" w:line="240" w:lineRule="auto"/>
              <w:jc w:val="both"/>
              <w:rPr>
                <w:rFonts w:ascii="Times New Roman" w:eastAsia="Times New Roman" w:hAnsi="Times New Roman" w:cs="Times New Roman"/>
                <w:b/>
                <w:bCs/>
                <w:sz w:val="24"/>
                <w:szCs w:val="20"/>
              </w:rPr>
            </w:pPr>
          </w:p>
          <w:p w14:paraId="576BAD6A" w14:textId="0930929A" w:rsidR="00A37C12" w:rsidRPr="00C52A36" w:rsidRDefault="00A37C12" w:rsidP="00A37C12">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sz w:val="24"/>
                <w:szCs w:val="20"/>
              </w:rPr>
              <w:t>Informatīva ziņojuma apakšnodaļas “Priekšlikumi turpmākiem pilnveidojumiem” 4.punkts “Precizējumi mērķa grupu un sabiedrības grupu definēšanā” (</w:t>
            </w:r>
            <w:proofErr w:type="gramStart"/>
            <w:r w:rsidRPr="00C52A36">
              <w:rPr>
                <w:rFonts w:ascii="Times New Roman" w:eastAsia="Times New Roman" w:hAnsi="Times New Roman" w:cs="Times New Roman"/>
                <w:sz w:val="24"/>
                <w:szCs w:val="20"/>
              </w:rPr>
              <w:t>39.lapā</w:t>
            </w:r>
            <w:proofErr w:type="gramEnd"/>
            <w:r w:rsidRPr="00C52A36">
              <w:rPr>
                <w:rFonts w:ascii="Times New Roman" w:eastAsia="Times New Roman" w:hAnsi="Times New Roman" w:cs="Times New Roman"/>
                <w:sz w:val="24"/>
                <w:szCs w:val="20"/>
              </w:rPr>
              <w:t>) paredz papildināt SU mērķa grupas. Šobrīd SU mērķa grupas ir sociālās atstumtības riskam pakļautās iedzīvotāju grupas, tādēļ nepieciešams papildināt šo punktu, konkrēti norādot, kādas ir jaunās SU mērķa grupas.</w:t>
            </w:r>
          </w:p>
        </w:tc>
        <w:tc>
          <w:tcPr>
            <w:tcW w:w="934" w:type="pct"/>
            <w:tcBorders>
              <w:top w:val="single" w:sz="4" w:space="0" w:color="auto"/>
              <w:left w:val="single" w:sz="4" w:space="0" w:color="auto"/>
              <w:bottom w:val="single" w:sz="4" w:space="0" w:color="auto"/>
              <w:right w:val="single" w:sz="4" w:space="0" w:color="auto"/>
            </w:tcBorders>
          </w:tcPr>
          <w:p w14:paraId="0EFA9059" w14:textId="77777777" w:rsidR="00A37C12" w:rsidRPr="00C52A36" w:rsidRDefault="00A37C12" w:rsidP="00A37C12">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Ņemts vērā.</w:t>
            </w:r>
          </w:p>
          <w:p w14:paraId="58E891F9" w14:textId="77777777" w:rsidR="00A37C12" w:rsidRPr="00C52A36" w:rsidRDefault="00A37C12" w:rsidP="00A37C12">
            <w:pPr>
              <w:spacing w:after="0" w:line="240" w:lineRule="auto"/>
              <w:jc w:val="both"/>
              <w:rPr>
                <w:rFonts w:ascii="Times New Roman" w:eastAsia="Times New Roman" w:hAnsi="Times New Roman" w:cs="Times New Roman"/>
                <w:sz w:val="24"/>
                <w:szCs w:val="24"/>
                <w:lang w:eastAsia="lv-LV"/>
              </w:rPr>
            </w:pPr>
          </w:p>
        </w:tc>
        <w:tc>
          <w:tcPr>
            <w:tcW w:w="775" w:type="pct"/>
            <w:gridSpan w:val="2"/>
            <w:tcBorders>
              <w:top w:val="single" w:sz="4" w:space="0" w:color="auto"/>
              <w:left w:val="single" w:sz="4" w:space="0" w:color="auto"/>
              <w:bottom w:val="single" w:sz="4" w:space="0" w:color="auto"/>
            </w:tcBorders>
          </w:tcPr>
          <w:p w14:paraId="34727A90" w14:textId="5C62242F" w:rsidR="00FE100B" w:rsidRPr="00C52A36" w:rsidRDefault="00A37C12" w:rsidP="00A37C12">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 xml:space="preserve">Sk. </w:t>
            </w:r>
            <w:r w:rsidR="00D06D99" w:rsidRPr="00C52A36">
              <w:rPr>
                <w:rFonts w:ascii="Times New Roman" w:eastAsia="Times New Roman" w:hAnsi="Times New Roman" w:cs="Times New Roman"/>
                <w:sz w:val="24"/>
                <w:szCs w:val="24"/>
              </w:rPr>
              <w:t xml:space="preserve"> precizēto informatīvā ziņojuma projekta</w:t>
            </w:r>
            <w:proofErr w:type="gramStart"/>
            <w:r w:rsidR="00D06D99" w:rsidRPr="00C52A36">
              <w:rPr>
                <w:rFonts w:ascii="Times New Roman" w:eastAsia="Times New Roman" w:hAnsi="Times New Roman" w:cs="Times New Roman"/>
                <w:sz w:val="24"/>
                <w:szCs w:val="24"/>
              </w:rPr>
              <w:t xml:space="preserve"> </w:t>
            </w:r>
            <w:r w:rsidRPr="00C52A36">
              <w:rPr>
                <w:rFonts w:ascii="Times New Roman" w:eastAsia="Times New Roman" w:hAnsi="Times New Roman" w:cs="Times New Roman"/>
                <w:sz w:val="24"/>
                <w:szCs w:val="24"/>
              </w:rPr>
              <w:t xml:space="preserve"> </w:t>
            </w:r>
            <w:proofErr w:type="gramEnd"/>
            <w:r w:rsidRPr="00C52A36">
              <w:rPr>
                <w:rFonts w:ascii="Times New Roman" w:eastAsia="Times New Roman" w:hAnsi="Times New Roman" w:cs="Times New Roman"/>
                <w:sz w:val="24"/>
                <w:szCs w:val="24"/>
              </w:rPr>
              <w:t>sadaļas “Priekšlikumi turpmākiem pilnveidojumiem” 4.punktu</w:t>
            </w:r>
            <w:r w:rsidR="00D76E96" w:rsidRPr="00C52A36">
              <w:rPr>
                <w:rFonts w:ascii="Times New Roman" w:eastAsia="Times New Roman" w:hAnsi="Times New Roman" w:cs="Times New Roman"/>
                <w:sz w:val="24"/>
                <w:szCs w:val="24"/>
              </w:rPr>
              <w:t>.</w:t>
            </w:r>
          </w:p>
          <w:p w14:paraId="6D34EED2" w14:textId="6D92D140" w:rsidR="00FE100B" w:rsidRPr="00C52A36" w:rsidRDefault="00FE100B" w:rsidP="00A37C12">
            <w:pPr>
              <w:tabs>
                <w:tab w:val="left" w:pos="284"/>
              </w:tabs>
              <w:spacing w:after="0" w:line="240" w:lineRule="auto"/>
              <w:contextualSpacing/>
              <w:jc w:val="both"/>
              <w:rPr>
                <w:rFonts w:ascii="Times New Roman" w:eastAsia="Times New Roman" w:hAnsi="Times New Roman" w:cs="Times New Roman"/>
                <w:sz w:val="24"/>
                <w:szCs w:val="24"/>
              </w:rPr>
            </w:pPr>
          </w:p>
        </w:tc>
      </w:tr>
      <w:tr w:rsidR="00C52A36" w:rsidRPr="00C52A36" w14:paraId="6ADDE949" w14:textId="77777777" w:rsidTr="00F83A2A">
        <w:tblPrEx>
          <w:tblBorders>
            <w:top w:val="single" w:sz="4" w:space="0" w:color="auto"/>
            <w:left w:val="single" w:sz="4" w:space="0" w:color="auto"/>
            <w:bottom w:val="single" w:sz="4" w:space="0" w:color="auto"/>
            <w:right w:val="single" w:sz="4" w:space="0" w:color="auto"/>
          </w:tblBorders>
        </w:tblPrEx>
        <w:trPr>
          <w:trHeight w:val="699"/>
        </w:trPr>
        <w:tc>
          <w:tcPr>
            <w:tcW w:w="195" w:type="pct"/>
            <w:tcBorders>
              <w:top w:val="single" w:sz="4" w:space="0" w:color="auto"/>
              <w:left w:val="single" w:sz="4" w:space="0" w:color="auto"/>
              <w:bottom w:val="single" w:sz="4" w:space="0" w:color="auto"/>
              <w:right w:val="single" w:sz="4" w:space="0" w:color="auto"/>
            </w:tcBorders>
          </w:tcPr>
          <w:p w14:paraId="078904E7" w14:textId="04863B63" w:rsidR="00FE41C9" w:rsidRPr="00C52A36" w:rsidRDefault="00FE41C9" w:rsidP="00FE41C9">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24.</w:t>
            </w:r>
          </w:p>
        </w:tc>
        <w:tc>
          <w:tcPr>
            <w:tcW w:w="689" w:type="pct"/>
            <w:tcBorders>
              <w:top w:val="single" w:sz="4" w:space="0" w:color="auto"/>
              <w:left w:val="single" w:sz="4" w:space="0" w:color="auto"/>
              <w:bottom w:val="single" w:sz="4" w:space="0" w:color="auto"/>
              <w:right w:val="single" w:sz="4" w:space="0" w:color="auto"/>
            </w:tcBorders>
          </w:tcPr>
          <w:p w14:paraId="1B508A7B" w14:textId="77777777" w:rsidR="00FE41C9" w:rsidRPr="00C52A36" w:rsidRDefault="00FE41C9" w:rsidP="00FE41C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projekta sadaļa “Priekšlikumi turpmākiem pilnveidojumiem”</w:t>
            </w:r>
          </w:p>
          <w:p w14:paraId="2E8DD67B" w14:textId="5D803A7C" w:rsidR="00FE41C9" w:rsidRPr="00C52A36" w:rsidRDefault="00FE41C9" w:rsidP="00FE41C9">
            <w:pPr>
              <w:tabs>
                <w:tab w:val="left" w:pos="284"/>
              </w:tabs>
              <w:spacing w:after="0" w:line="240" w:lineRule="auto"/>
              <w:contextualSpacing/>
              <w:jc w:val="both"/>
              <w:rPr>
                <w:rFonts w:ascii="Times New Roman" w:eastAsia="Times New Roman" w:hAnsi="Times New Roman" w:cs="Times New Roman"/>
                <w:sz w:val="24"/>
                <w:szCs w:val="24"/>
              </w:rPr>
            </w:pPr>
          </w:p>
        </w:tc>
        <w:tc>
          <w:tcPr>
            <w:tcW w:w="2407" w:type="pct"/>
            <w:gridSpan w:val="3"/>
            <w:tcBorders>
              <w:top w:val="single" w:sz="4" w:space="0" w:color="auto"/>
              <w:left w:val="single" w:sz="4" w:space="0" w:color="auto"/>
              <w:bottom w:val="single" w:sz="4" w:space="0" w:color="auto"/>
              <w:right w:val="single" w:sz="4" w:space="0" w:color="auto"/>
            </w:tcBorders>
          </w:tcPr>
          <w:p w14:paraId="59B85CF2" w14:textId="77777777" w:rsidR="00FE41C9" w:rsidRPr="00C52A36" w:rsidRDefault="00FE41C9" w:rsidP="00FE41C9">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10D2A6C1" w14:textId="77777777" w:rsidR="00FE41C9" w:rsidRPr="00C52A36" w:rsidRDefault="00FE41C9" w:rsidP="00FE41C9">
            <w:pPr>
              <w:spacing w:after="0" w:line="240" w:lineRule="auto"/>
              <w:jc w:val="both"/>
              <w:rPr>
                <w:rFonts w:ascii="Times New Roman" w:eastAsia="Times New Roman" w:hAnsi="Times New Roman" w:cs="Times New Roman"/>
                <w:b/>
                <w:bCs/>
                <w:sz w:val="24"/>
                <w:szCs w:val="20"/>
              </w:rPr>
            </w:pPr>
          </w:p>
          <w:p w14:paraId="5594D872" w14:textId="77777777" w:rsidR="00FE41C9" w:rsidRDefault="00FE41C9" w:rsidP="00FE41C9">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Precizēt informatīvā apakšnodaļas “Priekšlikumi turpmākiem pilnveidojumiem” 8.punktu “Sociālo uzņēmumu komisijas darbības pilnveide” (</w:t>
            </w:r>
            <w:proofErr w:type="gramStart"/>
            <w:r w:rsidRPr="00C52A36">
              <w:rPr>
                <w:rFonts w:ascii="Times New Roman" w:eastAsia="Times New Roman" w:hAnsi="Times New Roman" w:cs="Times New Roman"/>
                <w:sz w:val="24"/>
                <w:szCs w:val="20"/>
              </w:rPr>
              <w:t>41.lapā</w:t>
            </w:r>
            <w:proofErr w:type="gramEnd"/>
            <w:r w:rsidRPr="00C52A36">
              <w:rPr>
                <w:rFonts w:ascii="Times New Roman" w:eastAsia="Times New Roman" w:hAnsi="Times New Roman" w:cs="Times New Roman"/>
                <w:sz w:val="24"/>
                <w:szCs w:val="20"/>
              </w:rPr>
              <w:t xml:space="preserve">) par SU Komisijas darba organizācijas pilnveidošanu, t.i., pārskatīt, papildinot  Komisijas funkcijas, nosakot konkrētus priekšlikumus, kas tiks veikts. Piemēram, Komisijas darba nodrošināšana attālināti, izmantojot noteiktus saskarsmes rīkus, pārskatīt sēžu norises veidu – rīkojot </w:t>
            </w:r>
            <w:proofErr w:type="gramStart"/>
            <w:r w:rsidRPr="00C52A36">
              <w:rPr>
                <w:rFonts w:ascii="Times New Roman" w:eastAsia="Times New Roman" w:hAnsi="Times New Roman" w:cs="Times New Roman"/>
                <w:sz w:val="24"/>
                <w:szCs w:val="20"/>
              </w:rPr>
              <w:t>video sēdes</w:t>
            </w:r>
            <w:proofErr w:type="gramEnd"/>
            <w:r w:rsidRPr="00C52A36">
              <w:rPr>
                <w:rFonts w:ascii="Times New Roman" w:eastAsia="Times New Roman" w:hAnsi="Times New Roman" w:cs="Times New Roman"/>
                <w:sz w:val="24"/>
                <w:szCs w:val="20"/>
              </w:rPr>
              <w:t xml:space="preserve"> u.c.</w:t>
            </w:r>
          </w:p>
          <w:p w14:paraId="1269E7E1" w14:textId="7C07E2CD" w:rsidR="00C52A36" w:rsidRPr="00C52A36" w:rsidRDefault="00C52A36" w:rsidP="00FE41C9">
            <w:pPr>
              <w:spacing w:after="0" w:line="240" w:lineRule="auto"/>
              <w:jc w:val="both"/>
              <w:rPr>
                <w:rFonts w:ascii="Times New Roman" w:eastAsia="Times New Roman" w:hAnsi="Times New Roman" w:cs="Times New Roman"/>
                <w:b/>
                <w:bCs/>
                <w:sz w:val="24"/>
                <w:szCs w:val="20"/>
              </w:rPr>
            </w:pPr>
          </w:p>
        </w:tc>
        <w:tc>
          <w:tcPr>
            <w:tcW w:w="934" w:type="pct"/>
            <w:tcBorders>
              <w:top w:val="single" w:sz="4" w:space="0" w:color="auto"/>
              <w:left w:val="single" w:sz="4" w:space="0" w:color="auto"/>
              <w:bottom w:val="single" w:sz="4" w:space="0" w:color="auto"/>
              <w:right w:val="single" w:sz="4" w:space="0" w:color="auto"/>
            </w:tcBorders>
          </w:tcPr>
          <w:p w14:paraId="665A6792" w14:textId="77777777" w:rsidR="00FE41C9" w:rsidRPr="00C52A36" w:rsidRDefault="00FE41C9" w:rsidP="00FE41C9">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Ņemts vērā.</w:t>
            </w:r>
          </w:p>
          <w:p w14:paraId="03F16940" w14:textId="77777777" w:rsidR="00FE41C9" w:rsidRPr="00C52A36" w:rsidRDefault="00FE41C9" w:rsidP="00FE41C9">
            <w:pPr>
              <w:spacing w:after="0" w:line="240" w:lineRule="auto"/>
              <w:jc w:val="both"/>
              <w:rPr>
                <w:rFonts w:ascii="Times New Roman" w:eastAsia="Times New Roman" w:hAnsi="Times New Roman" w:cs="Times New Roman"/>
                <w:sz w:val="24"/>
                <w:szCs w:val="24"/>
                <w:lang w:eastAsia="lv-LV"/>
              </w:rPr>
            </w:pPr>
          </w:p>
        </w:tc>
        <w:tc>
          <w:tcPr>
            <w:tcW w:w="775" w:type="pct"/>
            <w:gridSpan w:val="2"/>
            <w:tcBorders>
              <w:top w:val="single" w:sz="4" w:space="0" w:color="auto"/>
              <w:left w:val="single" w:sz="4" w:space="0" w:color="auto"/>
              <w:bottom w:val="single" w:sz="4" w:space="0" w:color="auto"/>
            </w:tcBorders>
          </w:tcPr>
          <w:p w14:paraId="5F5F6CCD" w14:textId="4CD4DE58" w:rsidR="00515F8F" w:rsidRPr="00C52A36" w:rsidRDefault="00FE41C9" w:rsidP="00FE41C9">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 xml:space="preserve">Sk. </w:t>
            </w:r>
            <w:r w:rsidR="00D06D99" w:rsidRPr="00C52A36">
              <w:rPr>
                <w:rFonts w:ascii="Times New Roman" w:eastAsia="Times New Roman" w:hAnsi="Times New Roman" w:cs="Times New Roman"/>
                <w:sz w:val="24"/>
                <w:szCs w:val="24"/>
              </w:rPr>
              <w:t xml:space="preserve"> precizēto informatīvā ziņojuma projekta</w:t>
            </w:r>
            <w:r w:rsidRPr="00C52A36">
              <w:rPr>
                <w:rFonts w:ascii="Times New Roman" w:eastAsia="Times New Roman" w:hAnsi="Times New Roman" w:cs="Times New Roman"/>
                <w:sz w:val="24"/>
                <w:szCs w:val="24"/>
              </w:rPr>
              <w:t xml:space="preserve"> sadaļas “Priekšlikumi turpmākiem pilnveidojumiem” 8.punktu</w:t>
            </w:r>
            <w:r w:rsidR="00D76E96" w:rsidRPr="00C52A36">
              <w:rPr>
                <w:rFonts w:ascii="Times New Roman" w:eastAsia="Times New Roman" w:hAnsi="Times New Roman" w:cs="Times New Roman"/>
                <w:sz w:val="24"/>
                <w:szCs w:val="24"/>
              </w:rPr>
              <w:t>.</w:t>
            </w:r>
          </w:p>
        </w:tc>
      </w:tr>
      <w:tr w:rsidR="00C52A36" w:rsidRPr="00C52A36" w14:paraId="130C477F" w14:textId="77777777" w:rsidTr="00F83A2A">
        <w:tblPrEx>
          <w:tblBorders>
            <w:top w:val="single" w:sz="4" w:space="0" w:color="auto"/>
            <w:left w:val="single" w:sz="4" w:space="0" w:color="auto"/>
            <w:bottom w:val="single" w:sz="4" w:space="0" w:color="auto"/>
            <w:right w:val="single" w:sz="4" w:space="0" w:color="auto"/>
          </w:tblBorders>
        </w:tblPrEx>
        <w:trPr>
          <w:trHeight w:val="1266"/>
        </w:trPr>
        <w:tc>
          <w:tcPr>
            <w:tcW w:w="195" w:type="pct"/>
            <w:tcBorders>
              <w:top w:val="single" w:sz="4" w:space="0" w:color="auto"/>
              <w:left w:val="single" w:sz="4" w:space="0" w:color="auto"/>
              <w:bottom w:val="single" w:sz="4" w:space="0" w:color="auto"/>
              <w:right w:val="single" w:sz="4" w:space="0" w:color="auto"/>
            </w:tcBorders>
          </w:tcPr>
          <w:p w14:paraId="6A6334D6" w14:textId="60F99B5F" w:rsidR="005A777B" w:rsidRPr="00C52A36" w:rsidRDefault="005A777B" w:rsidP="005A777B">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25.</w:t>
            </w:r>
          </w:p>
        </w:tc>
        <w:tc>
          <w:tcPr>
            <w:tcW w:w="689" w:type="pct"/>
            <w:tcBorders>
              <w:top w:val="single" w:sz="4" w:space="0" w:color="auto"/>
              <w:left w:val="single" w:sz="4" w:space="0" w:color="auto"/>
              <w:bottom w:val="single" w:sz="4" w:space="0" w:color="auto"/>
              <w:right w:val="single" w:sz="4" w:space="0" w:color="auto"/>
            </w:tcBorders>
          </w:tcPr>
          <w:p w14:paraId="19873066" w14:textId="77777777" w:rsidR="005A777B" w:rsidRDefault="00885AB3" w:rsidP="005A777B">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 xml:space="preserve">Informatīvā </w:t>
            </w:r>
            <w:r w:rsidR="005A777B" w:rsidRPr="00C52A36">
              <w:rPr>
                <w:rFonts w:ascii="Times New Roman" w:eastAsia="Times New Roman" w:hAnsi="Times New Roman" w:cs="Times New Roman"/>
                <w:sz w:val="24"/>
                <w:szCs w:val="24"/>
              </w:rPr>
              <w:t>ziņojum</w:t>
            </w:r>
            <w:r w:rsidRPr="00C52A36">
              <w:rPr>
                <w:rFonts w:ascii="Times New Roman" w:eastAsia="Times New Roman" w:hAnsi="Times New Roman" w:cs="Times New Roman"/>
                <w:sz w:val="24"/>
                <w:szCs w:val="24"/>
              </w:rPr>
              <w:t xml:space="preserve">a projekts </w:t>
            </w:r>
            <w:r w:rsidR="005A777B" w:rsidRPr="00C52A36">
              <w:rPr>
                <w:rFonts w:ascii="Times New Roman" w:eastAsia="Times New Roman" w:hAnsi="Times New Roman" w:cs="Times New Roman"/>
                <w:sz w:val="24"/>
                <w:szCs w:val="24"/>
              </w:rPr>
              <w:t>kopumā</w:t>
            </w:r>
          </w:p>
          <w:p w14:paraId="4722B9BD" w14:textId="77777777" w:rsidR="00CE74D3" w:rsidRPr="00CE74D3" w:rsidRDefault="00CE74D3" w:rsidP="00CE74D3">
            <w:pPr>
              <w:rPr>
                <w:rFonts w:ascii="Times New Roman" w:eastAsia="Times New Roman" w:hAnsi="Times New Roman" w:cs="Times New Roman"/>
                <w:sz w:val="24"/>
                <w:szCs w:val="24"/>
              </w:rPr>
            </w:pPr>
          </w:p>
          <w:p w14:paraId="1AFC2B96" w14:textId="77777777" w:rsidR="00CE74D3" w:rsidRPr="00CE74D3" w:rsidRDefault="00CE74D3" w:rsidP="00CE74D3">
            <w:pPr>
              <w:rPr>
                <w:rFonts w:ascii="Times New Roman" w:eastAsia="Times New Roman" w:hAnsi="Times New Roman" w:cs="Times New Roman"/>
                <w:sz w:val="24"/>
                <w:szCs w:val="24"/>
              </w:rPr>
            </w:pPr>
          </w:p>
          <w:p w14:paraId="2291BEAE" w14:textId="77777777" w:rsidR="00CE74D3" w:rsidRPr="00CE74D3" w:rsidRDefault="00CE74D3" w:rsidP="00CE74D3">
            <w:pPr>
              <w:rPr>
                <w:rFonts w:ascii="Times New Roman" w:eastAsia="Times New Roman" w:hAnsi="Times New Roman" w:cs="Times New Roman"/>
                <w:sz w:val="24"/>
                <w:szCs w:val="24"/>
              </w:rPr>
            </w:pPr>
          </w:p>
          <w:p w14:paraId="3A2FC3C8" w14:textId="77777777" w:rsidR="00CE74D3" w:rsidRPr="00CE74D3" w:rsidRDefault="00CE74D3" w:rsidP="00CE74D3">
            <w:pPr>
              <w:rPr>
                <w:rFonts w:ascii="Times New Roman" w:eastAsia="Times New Roman" w:hAnsi="Times New Roman" w:cs="Times New Roman"/>
                <w:sz w:val="24"/>
                <w:szCs w:val="24"/>
              </w:rPr>
            </w:pPr>
          </w:p>
          <w:p w14:paraId="7AEEF784" w14:textId="4C4CD261" w:rsidR="00CE74D3" w:rsidRPr="00CE74D3" w:rsidRDefault="00CE74D3" w:rsidP="00CE74D3">
            <w:pPr>
              <w:ind w:firstLine="720"/>
              <w:rPr>
                <w:rFonts w:ascii="Times New Roman" w:eastAsia="Times New Roman" w:hAnsi="Times New Roman" w:cs="Times New Roman"/>
                <w:sz w:val="24"/>
                <w:szCs w:val="24"/>
              </w:rPr>
            </w:pPr>
          </w:p>
        </w:tc>
        <w:tc>
          <w:tcPr>
            <w:tcW w:w="2407" w:type="pct"/>
            <w:gridSpan w:val="3"/>
            <w:tcBorders>
              <w:top w:val="single" w:sz="4" w:space="0" w:color="auto"/>
              <w:left w:val="single" w:sz="4" w:space="0" w:color="auto"/>
              <w:bottom w:val="single" w:sz="4" w:space="0" w:color="auto"/>
              <w:right w:val="single" w:sz="4" w:space="0" w:color="auto"/>
            </w:tcBorders>
          </w:tcPr>
          <w:p w14:paraId="3C9A73DF" w14:textId="77777777" w:rsidR="005A777B" w:rsidRPr="00C52A36" w:rsidRDefault="005A777B" w:rsidP="005A777B">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0C5C01AA" w14:textId="77777777" w:rsidR="005A777B" w:rsidRPr="00C52A36" w:rsidRDefault="005A777B" w:rsidP="005A777B">
            <w:pPr>
              <w:spacing w:after="0" w:line="240" w:lineRule="auto"/>
              <w:jc w:val="both"/>
              <w:rPr>
                <w:rFonts w:ascii="Times New Roman" w:eastAsia="Times New Roman" w:hAnsi="Times New Roman" w:cs="Times New Roman"/>
                <w:sz w:val="24"/>
                <w:szCs w:val="20"/>
              </w:rPr>
            </w:pPr>
          </w:p>
          <w:p w14:paraId="40B88D75" w14:textId="76B2F744" w:rsidR="005A777B" w:rsidRPr="00C52A36" w:rsidRDefault="005A777B" w:rsidP="005A777B">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 xml:space="preserve">Veicot izvērtējumu par Sociālā uzņēmuma likuma ietekmi uz biedrību un nodibinājumu darbību, papildu ir nepieciešams vērtēt arī sabiedriskā labuma organizāciju darbībā </w:t>
            </w:r>
            <w:proofErr w:type="spellStart"/>
            <w:r w:rsidRPr="00C52A36">
              <w:rPr>
                <w:rFonts w:ascii="Times New Roman" w:eastAsia="Times New Roman" w:hAnsi="Times New Roman" w:cs="Times New Roman"/>
                <w:sz w:val="24"/>
                <w:szCs w:val="20"/>
              </w:rPr>
              <w:t>indentificētas</w:t>
            </w:r>
            <w:proofErr w:type="spellEnd"/>
            <w:r w:rsidRPr="00C52A36">
              <w:rPr>
                <w:rFonts w:ascii="Times New Roman" w:eastAsia="Times New Roman" w:hAnsi="Times New Roman" w:cs="Times New Roman"/>
                <w:sz w:val="24"/>
                <w:szCs w:val="20"/>
              </w:rPr>
              <w:t xml:space="preserve"> problēmas, kas atspoguļotas valsts un nevalstiskā sektora pārstāvju veidotajā koncepcijas “Sabiedriskā labuma sistēmas pilnveidošanas koncepcija” projektā </w:t>
            </w:r>
            <w:proofErr w:type="gramStart"/>
            <w:r w:rsidRPr="00C52A36">
              <w:rPr>
                <w:rFonts w:ascii="Times New Roman" w:eastAsia="Times New Roman" w:hAnsi="Times New Roman" w:cs="Times New Roman"/>
                <w:sz w:val="24"/>
                <w:szCs w:val="20"/>
              </w:rPr>
              <w:t>(</w:t>
            </w:r>
            <w:proofErr w:type="gramEnd"/>
            <w:r w:rsidRPr="00C52A36">
              <w:rPr>
                <w:rFonts w:ascii="Times New Roman" w:eastAsia="Times New Roman" w:hAnsi="Times New Roman" w:cs="Times New Roman"/>
                <w:sz w:val="24"/>
                <w:szCs w:val="20"/>
              </w:rPr>
              <w:t xml:space="preserve">pieejams: https://www.mk.gov.lv/sites/default/files/editor/Lidzdaliba/slo_koncepcija_domnica_211119.pdf). Koncepcijas projekts paredz pārskatīt esošās SU darbības jomas, t.i., lai sabiedriskā labuma organizācijām pie attiecīgu kritēriju izpildes būtu iespēja kļūt par SU. Tādejādi </w:t>
            </w:r>
            <w:r w:rsidRPr="00C52A36">
              <w:rPr>
                <w:rFonts w:ascii="Times New Roman" w:eastAsia="Times New Roman" w:hAnsi="Times New Roman" w:cs="Times New Roman"/>
                <w:sz w:val="24"/>
                <w:szCs w:val="20"/>
              </w:rPr>
              <w:lastRenderedPageBreak/>
              <w:t>sakārtojot un atrisinot problēmas esošajā sabiedriskā labuma organizāciju darbībā un pilnveidojot SU darbības daudzveidīgākas labvēlīgas sociālās ietekmes iespējas. Lūdzam ar šo informāciju papildināt informatīvo ziņojumu.</w:t>
            </w:r>
          </w:p>
        </w:tc>
        <w:tc>
          <w:tcPr>
            <w:tcW w:w="934" w:type="pct"/>
            <w:tcBorders>
              <w:top w:val="single" w:sz="4" w:space="0" w:color="auto"/>
              <w:left w:val="single" w:sz="4" w:space="0" w:color="auto"/>
              <w:bottom w:val="single" w:sz="4" w:space="0" w:color="auto"/>
              <w:right w:val="single" w:sz="4" w:space="0" w:color="auto"/>
            </w:tcBorders>
          </w:tcPr>
          <w:p w14:paraId="6661ACDA" w14:textId="77777777" w:rsidR="005A777B" w:rsidRPr="00C52A36" w:rsidRDefault="005A777B" w:rsidP="005A777B">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lastRenderedPageBreak/>
              <w:t>Ņemts vērā.</w:t>
            </w:r>
          </w:p>
          <w:p w14:paraId="03178BE9" w14:textId="77777777" w:rsidR="005A777B" w:rsidRPr="00C52A36" w:rsidRDefault="005A777B" w:rsidP="005A777B">
            <w:pPr>
              <w:spacing w:after="0" w:line="240" w:lineRule="auto"/>
              <w:jc w:val="both"/>
              <w:rPr>
                <w:rFonts w:ascii="Times New Roman" w:eastAsia="Times New Roman" w:hAnsi="Times New Roman" w:cs="Times New Roman"/>
                <w:sz w:val="24"/>
                <w:szCs w:val="24"/>
                <w:lang w:eastAsia="lv-LV"/>
              </w:rPr>
            </w:pPr>
          </w:p>
        </w:tc>
        <w:tc>
          <w:tcPr>
            <w:tcW w:w="775" w:type="pct"/>
            <w:gridSpan w:val="2"/>
            <w:tcBorders>
              <w:top w:val="single" w:sz="4" w:space="0" w:color="auto"/>
              <w:left w:val="single" w:sz="4" w:space="0" w:color="auto"/>
              <w:bottom w:val="single" w:sz="4" w:space="0" w:color="auto"/>
            </w:tcBorders>
          </w:tcPr>
          <w:p w14:paraId="395F2B48" w14:textId="1576745A" w:rsidR="009628AB" w:rsidRPr="00C52A36" w:rsidRDefault="005A777B" w:rsidP="005A777B">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 papildināto</w:t>
            </w:r>
            <w:r w:rsidR="00E16A7A" w:rsidRPr="00C52A36">
              <w:rPr>
                <w:rFonts w:ascii="Times New Roman" w:eastAsia="Times New Roman" w:hAnsi="Times New Roman" w:cs="Times New Roman"/>
                <w:sz w:val="24"/>
                <w:szCs w:val="24"/>
              </w:rPr>
              <w:t xml:space="preserve"> informatīvā ziņojuma projekta</w:t>
            </w:r>
            <w:r w:rsidRPr="00C52A36">
              <w:rPr>
                <w:rFonts w:ascii="Times New Roman" w:eastAsia="Times New Roman" w:hAnsi="Times New Roman" w:cs="Times New Roman"/>
                <w:sz w:val="24"/>
                <w:szCs w:val="24"/>
              </w:rPr>
              <w:t xml:space="preserve"> 2.2.sadaļas apakšsadaļu “Sociālie uzņēmumi”</w:t>
            </w:r>
            <w:r w:rsidR="00D76E96" w:rsidRPr="00C52A36">
              <w:rPr>
                <w:rFonts w:ascii="Times New Roman" w:eastAsia="Times New Roman" w:hAnsi="Times New Roman" w:cs="Times New Roman"/>
                <w:sz w:val="24"/>
                <w:szCs w:val="24"/>
              </w:rPr>
              <w:t>.</w:t>
            </w:r>
          </w:p>
        </w:tc>
      </w:tr>
      <w:tr w:rsidR="00C52A36" w:rsidRPr="00C52A36" w14:paraId="018026B8" w14:textId="77777777" w:rsidTr="00F83A2A">
        <w:tblPrEx>
          <w:tblBorders>
            <w:top w:val="single" w:sz="4" w:space="0" w:color="auto"/>
            <w:left w:val="single" w:sz="4" w:space="0" w:color="auto"/>
            <w:bottom w:val="single" w:sz="4" w:space="0" w:color="auto"/>
            <w:right w:val="single" w:sz="4" w:space="0" w:color="auto"/>
          </w:tblBorders>
        </w:tblPrEx>
        <w:trPr>
          <w:trHeight w:val="1408"/>
        </w:trPr>
        <w:tc>
          <w:tcPr>
            <w:tcW w:w="195" w:type="pct"/>
            <w:tcBorders>
              <w:top w:val="single" w:sz="4" w:space="0" w:color="auto"/>
              <w:left w:val="single" w:sz="4" w:space="0" w:color="auto"/>
              <w:bottom w:val="single" w:sz="4" w:space="0" w:color="auto"/>
              <w:right w:val="single" w:sz="4" w:space="0" w:color="auto"/>
            </w:tcBorders>
          </w:tcPr>
          <w:p w14:paraId="5644A262" w14:textId="7D7810A4" w:rsidR="009F35E6" w:rsidRPr="00C52A36" w:rsidRDefault="009F35E6" w:rsidP="009F35E6">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t>2</w:t>
            </w:r>
            <w:r w:rsidR="00655510" w:rsidRPr="00C52A36">
              <w:rPr>
                <w:rFonts w:ascii="Times New Roman" w:eastAsia="Times New Roman" w:hAnsi="Times New Roman" w:cs="Times New Roman"/>
                <w:sz w:val="24"/>
                <w:szCs w:val="24"/>
                <w:lang w:eastAsia="lv-LV"/>
              </w:rPr>
              <w:t>6</w:t>
            </w:r>
            <w:r w:rsidRPr="00C52A36">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22166A90" w14:textId="22224821" w:rsidR="009F35E6" w:rsidRPr="00C52A36" w:rsidRDefault="00655510" w:rsidP="009F35E6">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P</w:t>
            </w:r>
            <w:r w:rsidR="009F35E6" w:rsidRPr="00C52A36">
              <w:rPr>
                <w:rFonts w:ascii="Times New Roman" w:eastAsia="Times New Roman" w:hAnsi="Times New Roman" w:cs="Times New Roman"/>
                <w:sz w:val="24"/>
                <w:szCs w:val="24"/>
              </w:rPr>
              <w:t>rotokollēm</w:t>
            </w:r>
            <w:r w:rsidRPr="00C52A36">
              <w:rPr>
                <w:rFonts w:ascii="Times New Roman" w:eastAsia="Times New Roman" w:hAnsi="Times New Roman" w:cs="Times New Roman"/>
                <w:sz w:val="24"/>
                <w:szCs w:val="24"/>
              </w:rPr>
              <w:t>u</w:t>
            </w:r>
            <w:r w:rsidR="009F35E6" w:rsidRPr="00C52A36">
              <w:rPr>
                <w:rFonts w:ascii="Times New Roman" w:eastAsia="Times New Roman" w:hAnsi="Times New Roman" w:cs="Times New Roman"/>
                <w:sz w:val="24"/>
                <w:szCs w:val="24"/>
              </w:rPr>
              <w:t>ma</w:t>
            </w:r>
            <w:r w:rsidRPr="00C52A36">
              <w:rPr>
                <w:rFonts w:ascii="Times New Roman" w:eastAsia="Times New Roman" w:hAnsi="Times New Roman" w:cs="Times New Roman"/>
                <w:sz w:val="24"/>
                <w:szCs w:val="24"/>
              </w:rPr>
              <w:t xml:space="preserve"> projekta</w:t>
            </w:r>
            <w:r w:rsidR="009F35E6" w:rsidRPr="00C52A36">
              <w:rPr>
                <w:rFonts w:ascii="Times New Roman" w:eastAsia="Times New Roman" w:hAnsi="Times New Roman" w:cs="Times New Roman"/>
                <w:sz w:val="24"/>
                <w:szCs w:val="24"/>
              </w:rPr>
              <w:t xml:space="preserve"> 2.punkts</w:t>
            </w:r>
          </w:p>
        </w:tc>
        <w:tc>
          <w:tcPr>
            <w:tcW w:w="2407" w:type="pct"/>
            <w:gridSpan w:val="3"/>
            <w:tcBorders>
              <w:top w:val="single" w:sz="4" w:space="0" w:color="auto"/>
              <w:left w:val="single" w:sz="4" w:space="0" w:color="auto"/>
              <w:bottom w:val="single" w:sz="4" w:space="0" w:color="auto"/>
              <w:right w:val="single" w:sz="4" w:space="0" w:color="auto"/>
            </w:tcBorders>
          </w:tcPr>
          <w:p w14:paraId="5102CB70" w14:textId="77777777" w:rsidR="009F35E6" w:rsidRPr="00C52A36" w:rsidRDefault="009F35E6" w:rsidP="009F35E6">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73435935" w14:textId="77777777" w:rsidR="009F35E6" w:rsidRPr="00C52A36" w:rsidRDefault="009F35E6" w:rsidP="009F35E6">
            <w:pPr>
              <w:spacing w:after="0" w:line="240" w:lineRule="auto"/>
              <w:jc w:val="both"/>
              <w:rPr>
                <w:rFonts w:ascii="Times New Roman" w:eastAsia="Times New Roman" w:hAnsi="Times New Roman" w:cs="Times New Roman"/>
                <w:sz w:val="24"/>
                <w:szCs w:val="20"/>
              </w:rPr>
            </w:pPr>
          </w:p>
          <w:p w14:paraId="79C23811" w14:textId="77777777" w:rsidR="009F35E6" w:rsidRPr="00C52A36" w:rsidRDefault="009F35E6" w:rsidP="009F35E6">
            <w:pPr>
              <w:spacing w:after="0" w:line="240" w:lineRule="auto"/>
              <w:jc w:val="both"/>
              <w:rPr>
                <w:rFonts w:ascii="Times New Roman" w:eastAsia="Times New Roman" w:hAnsi="Times New Roman" w:cs="Times New Roman"/>
                <w:sz w:val="24"/>
                <w:szCs w:val="20"/>
              </w:rPr>
            </w:pPr>
            <w:r w:rsidRPr="00C52A36">
              <w:rPr>
                <w:rFonts w:ascii="Times New Roman" w:eastAsia="Times New Roman" w:hAnsi="Times New Roman" w:cs="Times New Roman"/>
                <w:sz w:val="24"/>
                <w:szCs w:val="20"/>
              </w:rPr>
              <w:t>Lūdzam papildināt protokollēmuma projekta 2. punktu aiz vārdiem “izvirzītās prasības” ar vārdiem “un kritērijus, kā arī precizēt sociālā uzņēmuma pazīmes”.</w:t>
            </w:r>
          </w:p>
        </w:tc>
        <w:tc>
          <w:tcPr>
            <w:tcW w:w="934" w:type="pct"/>
            <w:tcBorders>
              <w:top w:val="single" w:sz="4" w:space="0" w:color="auto"/>
              <w:left w:val="single" w:sz="4" w:space="0" w:color="auto"/>
              <w:bottom w:val="single" w:sz="4" w:space="0" w:color="auto"/>
              <w:right w:val="single" w:sz="4" w:space="0" w:color="auto"/>
            </w:tcBorders>
          </w:tcPr>
          <w:p w14:paraId="2AEDE115" w14:textId="17A6E72F" w:rsidR="009F35E6" w:rsidRPr="00C52A36" w:rsidRDefault="009F35E6" w:rsidP="009F35E6">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1A18C57C" w14:textId="77777777" w:rsidR="0075609C" w:rsidRPr="00C52A36" w:rsidRDefault="009F35E6" w:rsidP="00522F2C">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 xml:space="preserve">Sk. precizēto </w:t>
            </w:r>
          </w:p>
          <w:p w14:paraId="02E0B4AE" w14:textId="0FDE4244" w:rsidR="009F35E6" w:rsidRPr="00C52A36" w:rsidRDefault="009F35E6" w:rsidP="00522F2C">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 xml:space="preserve">protokollēmuma </w:t>
            </w:r>
            <w:r w:rsidR="00E16A7A" w:rsidRPr="00C52A36">
              <w:rPr>
                <w:rFonts w:ascii="Times New Roman" w:eastAsia="Times New Roman" w:hAnsi="Times New Roman" w:cs="Times New Roman"/>
                <w:sz w:val="24"/>
                <w:szCs w:val="24"/>
              </w:rPr>
              <w:t xml:space="preserve">projekta </w:t>
            </w:r>
            <w:r w:rsidRPr="00C52A36">
              <w:rPr>
                <w:rFonts w:ascii="Times New Roman" w:eastAsia="Times New Roman" w:hAnsi="Times New Roman" w:cs="Times New Roman"/>
                <w:sz w:val="24"/>
                <w:szCs w:val="24"/>
              </w:rPr>
              <w:t>2.punktu.</w:t>
            </w:r>
          </w:p>
        </w:tc>
      </w:tr>
      <w:tr w:rsidR="00F83A2A" w:rsidRPr="00C52A36" w14:paraId="07BE16F1" w14:textId="77777777" w:rsidTr="00F83A2A">
        <w:tblPrEx>
          <w:tblBorders>
            <w:top w:val="single" w:sz="4" w:space="0" w:color="auto"/>
            <w:left w:val="single" w:sz="4" w:space="0" w:color="auto"/>
            <w:bottom w:val="single" w:sz="4" w:space="0" w:color="auto"/>
            <w:right w:val="single" w:sz="4" w:space="0" w:color="auto"/>
          </w:tblBorders>
        </w:tblPrEx>
        <w:trPr>
          <w:trHeight w:val="1408"/>
        </w:trPr>
        <w:tc>
          <w:tcPr>
            <w:tcW w:w="195" w:type="pct"/>
            <w:tcBorders>
              <w:top w:val="single" w:sz="4" w:space="0" w:color="auto"/>
              <w:left w:val="single" w:sz="4" w:space="0" w:color="auto"/>
              <w:bottom w:val="single" w:sz="4" w:space="0" w:color="auto"/>
              <w:right w:val="single" w:sz="4" w:space="0" w:color="auto"/>
            </w:tcBorders>
          </w:tcPr>
          <w:p w14:paraId="5C337E3D" w14:textId="41BEB705" w:rsidR="00F83A2A" w:rsidRPr="00C52A36" w:rsidRDefault="00CE047D" w:rsidP="00F83A2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c>
          <w:tcPr>
            <w:tcW w:w="689" w:type="pct"/>
            <w:tcBorders>
              <w:top w:val="single" w:sz="4" w:space="0" w:color="auto"/>
              <w:left w:val="single" w:sz="4" w:space="0" w:color="auto"/>
              <w:bottom w:val="single" w:sz="4" w:space="0" w:color="auto"/>
              <w:right w:val="single" w:sz="4" w:space="0" w:color="auto"/>
            </w:tcBorders>
          </w:tcPr>
          <w:p w14:paraId="3E7ED95B" w14:textId="42A2F3F2" w:rsidR="00F83A2A" w:rsidRPr="00C52A36" w:rsidRDefault="00F83A2A" w:rsidP="00F83A2A">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Protokollēmuma projekta 4.punkts.</w:t>
            </w:r>
          </w:p>
        </w:tc>
        <w:tc>
          <w:tcPr>
            <w:tcW w:w="2407" w:type="pct"/>
            <w:gridSpan w:val="3"/>
            <w:tcBorders>
              <w:top w:val="single" w:sz="4" w:space="0" w:color="auto"/>
              <w:left w:val="single" w:sz="4" w:space="0" w:color="auto"/>
              <w:bottom w:val="single" w:sz="4" w:space="0" w:color="auto"/>
              <w:right w:val="single" w:sz="4" w:space="0" w:color="auto"/>
            </w:tcBorders>
          </w:tcPr>
          <w:p w14:paraId="2B9A80CA" w14:textId="77777777" w:rsidR="00F83A2A" w:rsidRPr="00C52A36" w:rsidRDefault="00F83A2A" w:rsidP="00F83A2A">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614B93E8" w14:textId="77777777" w:rsidR="00F83A2A" w:rsidRPr="00C52A36" w:rsidRDefault="00F83A2A" w:rsidP="00F83A2A">
            <w:pPr>
              <w:spacing w:after="0" w:line="240" w:lineRule="auto"/>
              <w:jc w:val="both"/>
              <w:rPr>
                <w:rFonts w:ascii="Times New Roman" w:eastAsia="Times New Roman" w:hAnsi="Times New Roman" w:cs="Times New Roman"/>
                <w:sz w:val="24"/>
                <w:szCs w:val="20"/>
              </w:rPr>
            </w:pPr>
          </w:p>
          <w:p w14:paraId="236540D1" w14:textId="2B7612E9" w:rsidR="00F83A2A" w:rsidRPr="00C52A36" w:rsidRDefault="00F83A2A" w:rsidP="00F83A2A">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sz w:val="24"/>
                <w:szCs w:val="20"/>
              </w:rPr>
              <w:t>Lūdzam izvērtēt protokollēmuma projekta 4. punktā noteikto uzdevumu, ņemot vērā likuma “Par valsts apdraudējuma un tā seku novēršanas un pārvarēšanas pasākumiem sakarā ar COVID-19 izplatību” (turpmāk – likums) 20. pantu, kas ir</w:t>
            </w:r>
            <w:proofErr w:type="gramStart"/>
            <w:r w:rsidRPr="00C52A36">
              <w:rPr>
                <w:rFonts w:ascii="Times New Roman" w:eastAsia="Times New Roman" w:hAnsi="Times New Roman" w:cs="Times New Roman"/>
                <w:sz w:val="24"/>
                <w:szCs w:val="20"/>
              </w:rPr>
              <w:t xml:space="preserve"> vērsts uz turpmāku specifisko atbalsta mērķu īstenošanu, primāri</w:t>
            </w:r>
            <w:proofErr w:type="gramEnd"/>
            <w:r w:rsidRPr="00C52A36">
              <w:rPr>
                <w:rFonts w:ascii="Times New Roman" w:eastAsia="Times New Roman" w:hAnsi="Times New Roman" w:cs="Times New Roman"/>
                <w:sz w:val="24"/>
                <w:szCs w:val="20"/>
              </w:rPr>
              <w:t xml:space="preserve"> atbalstu sniedzot tieši krīzes vissmagāk skartajām nozarēm, lai nodrošinātu kopējo pasākumu vienotu un izsekojamu ieviešanu, Eiropas Savienības (turpmāk – ES) struktūrfondu un Kohēzijas fonda vadošā iestāde (turpmāk – vadošā iestāde) aptur jaunu ES fondu atbalsta pasākumu un to atlases kārtu izsludināšanu, lēmumu par finansējuma piešķiršanu pieņemšanu, līgumu vai vienošanās par projektu īstenošanu slēgšanu līdz turpmākiem MK lēmumiem par ES fondu investīciju izmantošanu. Attiecīgi Vadošā iestāde ir aicinājusi atbildīgās ministrijas līdz MK lēmumu pieņemšanai apturēt tādu darbības programmas “Izaugsme un nodarbinātība” specifisko atbalsta mērķu pasākumu īstenošanas MK noteikumu grozījumu projektu virzību, kuri paredz finansējuma pārdales.</w:t>
            </w:r>
          </w:p>
        </w:tc>
        <w:tc>
          <w:tcPr>
            <w:tcW w:w="934" w:type="pct"/>
            <w:tcBorders>
              <w:top w:val="single" w:sz="4" w:space="0" w:color="auto"/>
              <w:left w:val="single" w:sz="4" w:space="0" w:color="auto"/>
              <w:bottom w:val="single" w:sz="4" w:space="0" w:color="auto"/>
              <w:right w:val="single" w:sz="4" w:space="0" w:color="auto"/>
            </w:tcBorders>
          </w:tcPr>
          <w:p w14:paraId="1C0768DF" w14:textId="2F9D2F92" w:rsidR="00F83A2A" w:rsidRPr="00C52A36" w:rsidRDefault="00F83A2A" w:rsidP="00F83A2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Daļēji</w:t>
            </w:r>
            <w:r w:rsidRPr="00C52A36">
              <w:rPr>
                <w:rFonts w:ascii="Times New Roman" w:eastAsia="Times New Roman" w:hAnsi="Times New Roman" w:cs="Times New Roman"/>
                <w:b/>
                <w:bCs/>
                <w:sz w:val="24"/>
                <w:szCs w:val="24"/>
                <w:lang w:eastAsia="lv-LV"/>
              </w:rPr>
              <w:t xml:space="preserve"> ņemts vērā.</w:t>
            </w:r>
          </w:p>
          <w:p w14:paraId="634EF698" w14:textId="77777777" w:rsidR="00F83A2A" w:rsidRPr="00C52A36" w:rsidRDefault="00F83A2A" w:rsidP="00F83A2A">
            <w:pPr>
              <w:spacing w:after="0" w:line="240" w:lineRule="auto"/>
              <w:jc w:val="both"/>
              <w:rPr>
                <w:rFonts w:ascii="Times New Roman" w:eastAsia="Times New Roman" w:hAnsi="Times New Roman" w:cs="Times New Roman"/>
                <w:b/>
                <w:bCs/>
                <w:sz w:val="24"/>
                <w:szCs w:val="24"/>
                <w:lang w:eastAsia="lv-LV"/>
              </w:rPr>
            </w:pPr>
          </w:p>
          <w:p w14:paraId="67571F46" w14:textId="3715CC00" w:rsidR="00F83A2A" w:rsidRPr="00C52A36" w:rsidRDefault="00F83A2A" w:rsidP="00F83A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 atkārtoti izvērtējusi protokollēmuma projekta 4.punktā noteikto uzdevumu, bet, n</w:t>
            </w:r>
            <w:r w:rsidRPr="00C52A36">
              <w:rPr>
                <w:rFonts w:ascii="Times New Roman" w:eastAsia="Times New Roman" w:hAnsi="Times New Roman" w:cs="Times New Roman"/>
                <w:sz w:val="24"/>
                <w:szCs w:val="24"/>
                <w:lang w:eastAsia="lv-LV"/>
              </w:rPr>
              <w:t>eskatoties uz to, ka saskaņā ar Finanšu ministrijas iebildumā minēto, plānots saīsināt projekta īstenošanas termiņu, jāņem vērā tas, ka COVID-19 radītās ietekmes rezultātā cietuši arī sociālie uzņēmumi, tostarp darba integrācijas sociālie uzņēmumi, kuri nodarbina personas ar invaliditāti un garīga rakstura traucējumiem. Labklājības ministrijas ieskatā papildu</w:t>
            </w:r>
            <w:r w:rsidRPr="00C52A36">
              <w:t xml:space="preserve"> </w:t>
            </w:r>
            <w:r w:rsidRPr="00C52A36">
              <w:rPr>
                <w:rFonts w:ascii="Times New Roman" w:eastAsia="Times New Roman" w:hAnsi="Times New Roman" w:cs="Times New Roman"/>
                <w:sz w:val="24"/>
                <w:szCs w:val="24"/>
                <w:lang w:eastAsia="lv-LV"/>
              </w:rPr>
              <w:t xml:space="preserve">atbalsta mehānismam  sociālajiem uzņēmumiem, kuri </w:t>
            </w:r>
            <w:r w:rsidRPr="00C52A36">
              <w:rPr>
                <w:rFonts w:ascii="Times New Roman" w:eastAsia="Times New Roman" w:hAnsi="Times New Roman" w:cs="Times New Roman"/>
                <w:sz w:val="24"/>
                <w:szCs w:val="24"/>
                <w:lang w:eastAsia="lv-LV"/>
              </w:rPr>
              <w:lastRenderedPageBreak/>
              <w:t xml:space="preserve">nodarbina personas ar invaliditāti vai garīga rakstura traucējumiem būs  nozīme darba vietu veidošanā un uzturēšanā, jo īpaši pēckrīzes posmā, līdz ar to jāturpina darbs pie iespējamo papildu atbalsta pasākumu izstrādes, pat ja tie netiks ieviesti uzreiz, bet ilgākā laika periodā. </w:t>
            </w:r>
          </w:p>
          <w:p w14:paraId="7E7453B6" w14:textId="77777777" w:rsidR="00F83A2A" w:rsidRPr="00C52A36" w:rsidRDefault="00F83A2A" w:rsidP="00F83A2A">
            <w:pPr>
              <w:spacing w:after="0" w:line="240" w:lineRule="auto"/>
              <w:jc w:val="both"/>
              <w:rPr>
                <w:rFonts w:ascii="Times New Roman" w:eastAsia="Times New Roman" w:hAnsi="Times New Roman" w:cs="Times New Roman"/>
                <w:b/>
                <w:bCs/>
                <w:sz w:val="24"/>
                <w:szCs w:val="24"/>
                <w:lang w:eastAsia="lv-LV"/>
              </w:rPr>
            </w:pPr>
          </w:p>
        </w:tc>
        <w:tc>
          <w:tcPr>
            <w:tcW w:w="775" w:type="pct"/>
            <w:gridSpan w:val="2"/>
            <w:tcBorders>
              <w:top w:val="single" w:sz="4" w:space="0" w:color="auto"/>
              <w:left w:val="single" w:sz="4" w:space="0" w:color="auto"/>
              <w:bottom w:val="single" w:sz="4" w:space="0" w:color="auto"/>
            </w:tcBorders>
          </w:tcPr>
          <w:p w14:paraId="242B7437" w14:textId="77777777" w:rsidR="00F83A2A" w:rsidRPr="00C52A36" w:rsidRDefault="00F83A2A" w:rsidP="00F83A2A">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lastRenderedPageBreak/>
              <w:t>Protokollēmuma projekta 4.punkts:</w:t>
            </w:r>
          </w:p>
          <w:p w14:paraId="32163574" w14:textId="77777777" w:rsidR="00F83A2A" w:rsidRPr="00C52A36" w:rsidRDefault="00F83A2A" w:rsidP="00F83A2A">
            <w:pPr>
              <w:spacing w:after="0" w:line="240" w:lineRule="auto"/>
              <w:jc w:val="both"/>
              <w:rPr>
                <w:rFonts w:ascii="Times New Roman" w:eastAsia="Times New Roman" w:hAnsi="Times New Roman" w:cs="Times New Roman"/>
                <w:sz w:val="24"/>
                <w:szCs w:val="24"/>
                <w:lang w:eastAsia="lv-LV"/>
              </w:rPr>
            </w:pPr>
          </w:p>
          <w:p w14:paraId="4FBC5963" w14:textId="190D63F5" w:rsidR="00F83A2A" w:rsidRPr="00C52A36" w:rsidRDefault="00F83A2A" w:rsidP="00F83A2A">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lang w:eastAsia="lv-LV"/>
              </w:rPr>
              <w:t xml:space="preserve">“Labklājības ministrijai izvērtēt iespēju ieviest papildu atbalsta mehānismus sociālajiem uzņēmumiem, kuri nodarbina personas ar invaliditāti vai garīga rakstura traucējumiem un nepieciešamības gadījumā līdz </w:t>
            </w:r>
            <w:proofErr w:type="gramStart"/>
            <w:r w:rsidRPr="00C52A36">
              <w:rPr>
                <w:rFonts w:ascii="Times New Roman" w:eastAsia="Times New Roman" w:hAnsi="Times New Roman" w:cs="Times New Roman"/>
                <w:sz w:val="24"/>
                <w:szCs w:val="24"/>
                <w:lang w:eastAsia="lv-LV"/>
              </w:rPr>
              <w:t>2020.gada</w:t>
            </w:r>
            <w:proofErr w:type="gramEnd"/>
            <w:r w:rsidRPr="00C52A36">
              <w:rPr>
                <w:rFonts w:ascii="Times New Roman" w:eastAsia="Times New Roman" w:hAnsi="Times New Roman" w:cs="Times New Roman"/>
                <w:sz w:val="24"/>
                <w:szCs w:val="24"/>
                <w:lang w:eastAsia="lv-LV"/>
              </w:rPr>
              <w:t xml:space="preserve"> 1.oktobrim izstrādāt un noteiktā kārtībā iesniegt izskatīšanai Ministru kabinetā grozījumus Ministru kabineta 2015.gada 11.augusta noteikumos Nr.467 </w:t>
            </w:r>
            <w:r w:rsidRPr="00C52A36">
              <w:rPr>
                <w:rFonts w:ascii="Times New Roman" w:eastAsia="Times New Roman" w:hAnsi="Times New Roman" w:cs="Times New Roman"/>
                <w:sz w:val="24"/>
                <w:szCs w:val="24"/>
                <w:lang w:eastAsia="lv-LV"/>
              </w:rPr>
              <w:lastRenderedPageBreak/>
              <w:t>“Darbības programmas “Izaugsme un nodarbinātība” 9.1.1. specifiskā atbalsta mērķa “Palielināt nelabvēlīgākā situācijā esošu bezdarbnieku iekļaušanos darba tirgū” 9.1.1.3. pasākuma “Atbalsts sociālajai uzņēmējdarbībai” īstenošanas noteikumi”.”</w:t>
            </w:r>
          </w:p>
        </w:tc>
      </w:tr>
      <w:tr w:rsidR="003D315D" w:rsidRPr="00C52A36" w14:paraId="7AF5B7CA" w14:textId="77777777" w:rsidTr="00F83A2A">
        <w:tblPrEx>
          <w:tblBorders>
            <w:top w:val="single" w:sz="4" w:space="0" w:color="auto"/>
            <w:left w:val="single" w:sz="4" w:space="0" w:color="auto"/>
            <w:bottom w:val="single" w:sz="4" w:space="0" w:color="auto"/>
            <w:right w:val="single" w:sz="4" w:space="0" w:color="auto"/>
          </w:tblBorders>
        </w:tblPrEx>
        <w:trPr>
          <w:trHeight w:val="1408"/>
        </w:trPr>
        <w:tc>
          <w:tcPr>
            <w:tcW w:w="195" w:type="pct"/>
            <w:tcBorders>
              <w:top w:val="single" w:sz="4" w:space="0" w:color="auto"/>
              <w:left w:val="single" w:sz="4" w:space="0" w:color="auto"/>
              <w:bottom w:val="single" w:sz="4" w:space="0" w:color="auto"/>
              <w:right w:val="single" w:sz="4" w:space="0" w:color="auto"/>
            </w:tcBorders>
          </w:tcPr>
          <w:p w14:paraId="51EC85BE" w14:textId="54CC3911" w:rsidR="003D315D" w:rsidRPr="00C52A36" w:rsidRDefault="00CE047D"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28.</w:t>
            </w:r>
          </w:p>
        </w:tc>
        <w:tc>
          <w:tcPr>
            <w:tcW w:w="689" w:type="pct"/>
            <w:tcBorders>
              <w:top w:val="single" w:sz="4" w:space="0" w:color="auto"/>
              <w:left w:val="single" w:sz="4" w:space="0" w:color="auto"/>
              <w:bottom w:val="single" w:sz="4" w:space="0" w:color="auto"/>
              <w:right w:val="single" w:sz="4" w:space="0" w:color="auto"/>
            </w:tcBorders>
          </w:tcPr>
          <w:p w14:paraId="79D39BB1" w14:textId="2F7E4792"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Protokollēmuma projekts.</w:t>
            </w:r>
          </w:p>
        </w:tc>
        <w:tc>
          <w:tcPr>
            <w:tcW w:w="2407" w:type="pct"/>
            <w:gridSpan w:val="3"/>
            <w:tcBorders>
              <w:top w:val="single" w:sz="4" w:space="0" w:color="auto"/>
              <w:left w:val="single" w:sz="4" w:space="0" w:color="auto"/>
              <w:bottom w:val="single" w:sz="4" w:space="0" w:color="auto"/>
              <w:right w:val="single" w:sz="4" w:space="0" w:color="auto"/>
            </w:tcBorders>
          </w:tcPr>
          <w:p w14:paraId="74EB757D" w14:textId="77777777" w:rsidR="003D315D" w:rsidRPr="00C52A36" w:rsidRDefault="003D315D" w:rsidP="003D315D">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b/>
                <w:bCs/>
                <w:sz w:val="24"/>
                <w:szCs w:val="20"/>
              </w:rPr>
              <w:t>Finanšu ministrija:</w:t>
            </w:r>
          </w:p>
          <w:p w14:paraId="0807314D" w14:textId="77777777" w:rsidR="003D315D" w:rsidRPr="00C52A36" w:rsidRDefault="003D315D" w:rsidP="003D315D">
            <w:pPr>
              <w:spacing w:after="0" w:line="240" w:lineRule="auto"/>
              <w:jc w:val="both"/>
              <w:rPr>
                <w:rFonts w:ascii="Times New Roman" w:eastAsia="Times New Roman" w:hAnsi="Times New Roman" w:cs="Times New Roman"/>
                <w:sz w:val="24"/>
                <w:szCs w:val="20"/>
              </w:rPr>
            </w:pPr>
          </w:p>
          <w:p w14:paraId="4608D50E" w14:textId="16FB183D" w:rsidR="003D315D" w:rsidRPr="00C52A36" w:rsidRDefault="003D315D" w:rsidP="003D315D">
            <w:pPr>
              <w:spacing w:after="0" w:line="240" w:lineRule="auto"/>
              <w:jc w:val="both"/>
              <w:rPr>
                <w:rFonts w:ascii="Times New Roman" w:eastAsia="Times New Roman" w:hAnsi="Times New Roman" w:cs="Times New Roman"/>
                <w:b/>
                <w:bCs/>
                <w:sz w:val="24"/>
                <w:szCs w:val="20"/>
              </w:rPr>
            </w:pPr>
            <w:r w:rsidRPr="00C52A36">
              <w:rPr>
                <w:rFonts w:ascii="Times New Roman" w:eastAsia="Times New Roman" w:hAnsi="Times New Roman" w:cs="Times New Roman"/>
                <w:sz w:val="24"/>
                <w:szCs w:val="20"/>
              </w:rPr>
              <w:t xml:space="preserve">Lūdzam papildināt MK sēdes protokollēmumu ar jaunu punktu - Labklājības ministrijai </w:t>
            </w:r>
            <w:bookmarkStart w:id="3" w:name="_Hlk40859236"/>
            <w:r w:rsidRPr="00C52A36">
              <w:rPr>
                <w:rFonts w:ascii="Times New Roman" w:eastAsia="Times New Roman" w:hAnsi="Times New Roman" w:cs="Times New Roman"/>
                <w:sz w:val="24"/>
                <w:szCs w:val="20"/>
              </w:rPr>
              <w:t>sadarbībā ar Finanšu ministriju izvērtēt SU darbības jomu paplašināšanas iespējas un nepieciešamību saistībā ar sabiedriskā labuma sistēmas pilnveidošanas procesu.</w:t>
            </w:r>
            <w:bookmarkEnd w:id="3"/>
          </w:p>
        </w:tc>
        <w:tc>
          <w:tcPr>
            <w:tcW w:w="934" w:type="pct"/>
            <w:tcBorders>
              <w:top w:val="single" w:sz="4" w:space="0" w:color="auto"/>
              <w:left w:val="single" w:sz="4" w:space="0" w:color="auto"/>
              <w:bottom w:val="single" w:sz="4" w:space="0" w:color="auto"/>
              <w:right w:val="single" w:sz="4" w:space="0" w:color="auto"/>
            </w:tcBorders>
          </w:tcPr>
          <w:p w14:paraId="39DD97A7" w14:textId="148438A8" w:rsidR="003D315D" w:rsidRPr="00C52A36"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Daļēji</w:t>
            </w:r>
            <w:r w:rsidRPr="00C52A36">
              <w:rPr>
                <w:rFonts w:ascii="Times New Roman" w:eastAsia="Times New Roman" w:hAnsi="Times New Roman" w:cs="Times New Roman"/>
                <w:b/>
                <w:bCs/>
                <w:sz w:val="24"/>
                <w:szCs w:val="24"/>
                <w:lang w:eastAsia="lv-LV"/>
              </w:rPr>
              <w:t xml:space="preserve"> ņemts vērā.</w:t>
            </w:r>
          </w:p>
          <w:p w14:paraId="65D889E5" w14:textId="77777777" w:rsidR="003D315D" w:rsidRPr="00BB7DCC" w:rsidRDefault="003D315D" w:rsidP="003D315D">
            <w:pPr>
              <w:spacing w:after="0" w:line="240" w:lineRule="auto"/>
              <w:jc w:val="both"/>
              <w:rPr>
                <w:rFonts w:ascii="Times New Roman" w:eastAsia="Times New Roman" w:hAnsi="Times New Roman" w:cs="Times New Roman"/>
                <w:sz w:val="24"/>
                <w:szCs w:val="24"/>
                <w:lang w:eastAsia="lv-LV"/>
              </w:rPr>
            </w:pPr>
          </w:p>
          <w:p w14:paraId="5BE24862" w14:textId="0FEFC0FA" w:rsidR="00BB7DCC" w:rsidRPr="00BB7DCC" w:rsidRDefault="003D56D6" w:rsidP="003D56D6">
            <w:pPr>
              <w:spacing w:before="160" w:line="264" w:lineRule="auto"/>
              <w:jc w:val="both"/>
              <w:rPr>
                <w:rFonts w:cs="Times New Roman"/>
                <w:b/>
                <w:bCs/>
                <w:szCs w:val="24"/>
              </w:rPr>
            </w:pPr>
            <w:r w:rsidRPr="00BB7DCC">
              <w:rPr>
                <w:rFonts w:ascii="Times New Roman" w:hAnsi="Times New Roman" w:cs="Times New Roman"/>
                <w:sz w:val="24"/>
                <w:szCs w:val="24"/>
              </w:rPr>
              <w:t xml:space="preserve">Labklājības ministrija sekos līdzi FM veiktajam pētījumam un atkarībā no rezultāta, </w:t>
            </w:r>
            <w:r w:rsidRPr="00BB7DCC">
              <w:rPr>
                <w:rFonts w:ascii="Times New Roman" w:eastAsia="Times New Roman" w:hAnsi="Times New Roman" w:cs="Times New Roman"/>
                <w:sz w:val="24"/>
                <w:szCs w:val="24"/>
              </w:rPr>
              <w:t>sadarbībā ar FM izvērtēs sociālo uzņēmumu darbības jomu paplašināšanas iespējas un nepieciešamību saistībā ar sabiedriskā labuma sistēmas pilnveidošanas procesu.</w:t>
            </w:r>
          </w:p>
        </w:tc>
        <w:tc>
          <w:tcPr>
            <w:tcW w:w="775" w:type="pct"/>
            <w:gridSpan w:val="2"/>
            <w:tcBorders>
              <w:top w:val="single" w:sz="4" w:space="0" w:color="auto"/>
              <w:left w:val="single" w:sz="4" w:space="0" w:color="auto"/>
              <w:bottom w:val="single" w:sz="4" w:space="0" w:color="auto"/>
            </w:tcBorders>
          </w:tcPr>
          <w:p w14:paraId="12FFD0B0" w14:textId="0D74E930" w:rsidR="003D315D" w:rsidRPr="00C52A36" w:rsidRDefault="00CE047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w:t>
            </w:r>
            <w:r w:rsidR="005143C4">
              <w:rPr>
                <w:rFonts w:ascii="Times New Roman" w:eastAsia="Times New Roman" w:hAnsi="Times New Roman" w:cs="Times New Roman"/>
                <w:sz w:val="24"/>
                <w:szCs w:val="24"/>
              </w:rPr>
              <w:t>papildināto informatīvā ziņojuma projekta sadaļas “</w:t>
            </w:r>
            <w:r w:rsidR="005143C4">
              <w:rPr>
                <w:rFonts w:ascii="Times-Roman" w:hAnsi="Times-Roman" w:cs="Times-Roman"/>
                <w:color w:val="000000"/>
                <w:sz w:val="24"/>
                <w:szCs w:val="24"/>
              </w:rPr>
              <w:t>Priekšlikumi turpm</w:t>
            </w:r>
            <w:r w:rsidR="005143C4">
              <w:rPr>
                <w:rFonts w:ascii="TT10Ct00" w:hAnsi="TT10Ct00" w:cs="TT10Ct00"/>
                <w:color w:val="000000"/>
                <w:sz w:val="24"/>
                <w:szCs w:val="24"/>
              </w:rPr>
              <w:t>ā</w:t>
            </w:r>
            <w:r w:rsidR="005143C4">
              <w:rPr>
                <w:rFonts w:ascii="Times-Roman" w:hAnsi="Times-Roman" w:cs="Times-Roman"/>
                <w:color w:val="000000"/>
                <w:sz w:val="24"/>
                <w:szCs w:val="24"/>
              </w:rPr>
              <w:t>kiem pilnveidojumiem</w:t>
            </w:r>
            <w:r w:rsidR="005143C4">
              <w:rPr>
                <w:rFonts w:ascii="Times New Roman" w:eastAsia="Times New Roman" w:hAnsi="Times New Roman" w:cs="Times New Roman"/>
                <w:sz w:val="24"/>
                <w:szCs w:val="24"/>
              </w:rPr>
              <w:t>” 12.punktu. (47.lpp.)</w:t>
            </w:r>
          </w:p>
        </w:tc>
      </w:tr>
      <w:tr w:rsidR="003D315D" w:rsidRPr="00C52A36" w14:paraId="15D13086"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0E269E79" w14:textId="7BCAE439" w:rsidR="003D315D" w:rsidRPr="00C52A36" w:rsidRDefault="003D315D" w:rsidP="003D315D">
            <w:pPr>
              <w:spacing w:after="0"/>
              <w:jc w:val="center"/>
              <w:rPr>
                <w:rFonts w:ascii="Times New Roman" w:eastAsia="Times New Roman" w:hAnsi="Times New Roman" w:cs="Times New Roman"/>
                <w:sz w:val="24"/>
                <w:szCs w:val="24"/>
                <w:lang w:eastAsia="lv-LV"/>
              </w:rPr>
            </w:pPr>
            <w:r w:rsidRPr="00C52A36">
              <w:rPr>
                <w:rFonts w:ascii="Times New Roman" w:eastAsia="Times New Roman" w:hAnsi="Times New Roman" w:cs="Times New Roman"/>
                <w:sz w:val="24"/>
                <w:szCs w:val="24"/>
                <w:lang w:eastAsia="lv-LV"/>
              </w:rPr>
              <w:lastRenderedPageBreak/>
              <w:t>2</w:t>
            </w:r>
            <w:r w:rsidR="00BB7DCC">
              <w:rPr>
                <w:rFonts w:ascii="Times New Roman" w:eastAsia="Times New Roman" w:hAnsi="Times New Roman" w:cs="Times New Roman"/>
                <w:sz w:val="24"/>
                <w:szCs w:val="24"/>
                <w:lang w:eastAsia="lv-LV"/>
              </w:rPr>
              <w:t>9</w:t>
            </w:r>
            <w:r w:rsidRPr="00C52A36">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7A9A43E5" w14:textId="6771464A"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projekts kopumā</w:t>
            </w:r>
          </w:p>
        </w:tc>
        <w:tc>
          <w:tcPr>
            <w:tcW w:w="2407" w:type="pct"/>
            <w:gridSpan w:val="3"/>
            <w:tcBorders>
              <w:top w:val="single" w:sz="4" w:space="0" w:color="auto"/>
              <w:left w:val="single" w:sz="4" w:space="0" w:color="auto"/>
              <w:bottom w:val="single" w:sz="4" w:space="0" w:color="auto"/>
              <w:right w:val="single" w:sz="4" w:space="0" w:color="auto"/>
            </w:tcBorders>
          </w:tcPr>
          <w:p w14:paraId="0B2BB463" w14:textId="77777777" w:rsidR="003D315D" w:rsidRPr="00C52A36" w:rsidRDefault="003D315D" w:rsidP="003D315D">
            <w:pPr>
              <w:spacing w:after="0" w:line="240" w:lineRule="auto"/>
              <w:jc w:val="both"/>
              <w:rPr>
                <w:rFonts w:ascii="Times New Roman" w:eastAsia="Times New Roman" w:hAnsi="Times New Roman" w:cs="Times New Roman"/>
                <w:b/>
                <w:bCs/>
                <w:sz w:val="24"/>
                <w:szCs w:val="24"/>
              </w:rPr>
            </w:pPr>
            <w:r w:rsidRPr="00C52A36">
              <w:rPr>
                <w:rFonts w:ascii="Times New Roman" w:eastAsia="Times New Roman" w:hAnsi="Times New Roman" w:cs="Times New Roman"/>
                <w:b/>
                <w:bCs/>
                <w:sz w:val="24"/>
                <w:szCs w:val="24"/>
              </w:rPr>
              <w:t>Finanšu ministrija (priekšlikumi):</w:t>
            </w:r>
          </w:p>
          <w:p w14:paraId="26B3E7BF" w14:textId="77777777" w:rsidR="003D315D" w:rsidRPr="00C52A36" w:rsidRDefault="003D315D" w:rsidP="003D315D">
            <w:pPr>
              <w:spacing w:after="0" w:line="240" w:lineRule="auto"/>
              <w:jc w:val="both"/>
              <w:rPr>
                <w:rFonts w:ascii="Times New Roman" w:eastAsia="Times New Roman" w:hAnsi="Times New Roman" w:cs="Times New Roman"/>
                <w:b/>
                <w:bCs/>
                <w:sz w:val="24"/>
                <w:szCs w:val="24"/>
              </w:rPr>
            </w:pPr>
          </w:p>
          <w:p w14:paraId="5ECE638D" w14:textId="26197FC0" w:rsidR="003D315D" w:rsidRPr="00C52A36" w:rsidRDefault="003D315D" w:rsidP="003D315D">
            <w:pPr>
              <w:spacing w:after="0" w:line="240" w:lineRule="auto"/>
              <w:jc w:val="both"/>
              <w:rPr>
                <w:rFonts w:ascii="Times New Roman" w:hAnsi="Times New Roman" w:cs="Times New Roman"/>
                <w:sz w:val="24"/>
                <w:szCs w:val="24"/>
              </w:rPr>
            </w:pPr>
            <w:r w:rsidRPr="00C52A36">
              <w:rPr>
                <w:rFonts w:ascii="Times New Roman" w:hAnsi="Times New Roman" w:cs="Times New Roman"/>
                <w:sz w:val="24"/>
                <w:szCs w:val="24"/>
              </w:rPr>
              <w:t>Lūdzam Informatīvā ziņojuma tekstā sākotnēji saīsinājumu “</w:t>
            </w:r>
            <w:proofErr w:type="spellStart"/>
            <w:r w:rsidRPr="00C52A36">
              <w:rPr>
                <w:rFonts w:ascii="Times New Roman" w:hAnsi="Times New Roman" w:cs="Times New Roman"/>
                <w:sz w:val="24"/>
                <w:szCs w:val="24"/>
              </w:rPr>
              <w:t>Altum</w:t>
            </w:r>
            <w:proofErr w:type="spellEnd"/>
            <w:r w:rsidRPr="00C52A36">
              <w:rPr>
                <w:rFonts w:ascii="Times New Roman" w:hAnsi="Times New Roman" w:cs="Times New Roman"/>
                <w:sz w:val="24"/>
                <w:szCs w:val="24"/>
              </w:rPr>
              <w:t xml:space="preserve">” aizstāt ar vārdiem “akciju sabiedrības “Attīstības finanšu institūcija </w:t>
            </w:r>
            <w:proofErr w:type="spellStart"/>
            <w:r w:rsidRPr="00C52A36">
              <w:rPr>
                <w:rFonts w:ascii="Times New Roman" w:hAnsi="Times New Roman" w:cs="Times New Roman"/>
                <w:sz w:val="24"/>
                <w:szCs w:val="24"/>
              </w:rPr>
              <w:t>Altum</w:t>
            </w:r>
            <w:proofErr w:type="spellEnd"/>
            <w:r w:rsidRPr="00C52A36">
              <w:rPr>
                <w:rFonts w:ascii="Times New Roman" w:hAnsi="Times New Roman" w:cs="Times New Roman"/>
                <w:sz w:val="24"/>
                <w:szCs w:val="24"/>
              </w:rPr>
              <w:t>” (turpmāk – ALTUM)”.</w:t>
            </w:r>
          </w:p>
          <w:p w14:paraId="24A1AEE9" w14:textId="77777777" w:rsidR="003D315D" w:rsidRPr="00C52A36" w:rsidRDefault="003D315D" w:rsidP="003D315D">
            <w:pPr>
              <w:spacing w:after="0" w:line="240" w:lineRule="auto"/>
              <w:jc w:val="both"/>
              <w:rPr>
                <w:rFonts w:ascii="Times New Roman" w:eastAsia="Times New Roman" w:hAnsi="Times New Roman" w:cs="Times New Roman"/>
                <w:sz w:val="24"/>
                <w:szCs w:val="24"/>
              </w:rPr>
            </w:pPr>
          </w:p>
        </w:tc>
        <w:tc>
          <w:tcPr>
            <w:tcW w:w="934" w:type="pct"/>
            <w:tcBorders>
              <w:top w:val="single" w:sz="4" w:space="0" w:color="auto"/>
              <w:left w:val="single" w:sz="4" w:space="0" w:color="auto"/>
              <w:bottom w:val="single" w:sz="4" w:space="0" w:color="auto"/>
              <w:right w:val="single" w:sz="4" w:space="0" w:color="auto"/>
            </w:tcBorders>
          </w:tcPr>
          <w:p w14:paraId="69BFE5BA" w14:textId="56638F56" w:rsidR="003D315D" w:rsidRPr="00C52A36" w:rsidRDefault="003D315D" w:rsidP="003D315D">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3D6E556D" w14:textId="77777777"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 xml:space="preserve">Sk. precizēto informatīvā ziņojuma projektu. </w:t>
            </w:r>
          </w:p>
          <w:p w14:paraId="01DCFC8C" w14:textId="1442D6D0"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(16. lpp.)</w:t>
            </w:r>
          </w:p>
        </w:tc>
      </w:tr>
      <w:tr w:rsidR="003D315D" w:rsidRPr="00C52A36" w14:paraId="411D0303"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0DFE3E68" w14:textId="60717B27" w:rsidR="003D315D" w:rsidRPr="00C52A36" w:rsidRDefault="00BB7DCC"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p>
        </w:tc>
        <w:tc>
          <w:tcPr>
            <w:tcW w:w="689" w:type="pct"/>
            <w:tcBorders>
              <w:top w:val="single" w:sz="4" w:space="0" w:color="auto"/>
              <w:left w:val="single" w:sz="4" w:space="0" w:color="auto"/>
              <w:bottom w:val="single" w:sz="4" w:space="0" w:color="auto"/>
              <w:right w:val="single" w:sz="4" w:space="0" w:color="auto"/>
            </w:tcBorders>
          </w:tcPr>
          <w:p w14:paraId="6DACE655" w14:textId="15F5AFE7"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projekts kopumā</w:t>
            </w:r>
          </w:p>
        </w:tc>
        <w:tc>
          <w:tcPr>
            <w:tcW w:w="2407" w:type="pct"/>
            <w:gridSpan w:val="3"/>
            <w:tcBorders>
              <w:top w:val="single" w:sz="4" w:space="0" w:color="auto"/>
              <w:left w:val="single" w:sz="4" w:space="0" w:color="auto"/>
              <w:bottom w:val="single" w:sz="4" w:space="0" w:color="auto"/>
              <w:right w:val="single" w:sz="4" w:space="0" w:color="auto"/>
            </w:tcBorders>
          </w:tcPr>
          <w:p w14:paraId="4B983AE0" w14:textId="77777777" w:rsidR="003D315D" w:rsidRPr="00C52A36" w:rsidRDefault="003D315D" w:rsidP="003D315D">
            <w:pPr>
              <w:spacing w:after="0" w:line="240" w:lineRule="auto"/>
              <w:jc w:val="both"/>
              <w:rPr>
                <w:rFonts w:ascii="Times New Roman" w:eastAsia="Times New Roman" w:hAnsi="Times New Roman" w:cs="Times New Roman"/>
                <w:b/>
                <w:bCs/>
                <w:sz w:val="24"/>
                <w:szCs w:val="24"/>
              </w:rPr>
            </w:pPr>
            <w:r w:rsidRPr="00C52A36">
              <w:rPr>
                <w:rFonts w:ascii="Times New Roman" w:eastAsia="Times New Roman" w:hAnsi="Times New Roman" w:cs="Times New Roman"/>
                <w:b/>
                <w:bCs/>
                <w:sz w:val="24"/>
                <w:szCs w:val="24"/>
              </w:rPr>
              <w:t>Finanšu ministrija (priekšlikumi):</w:t>
            </w:r>
          </w:p>
          <w:p w14:paraId="2A1792A5" w14:textId="77777777" w:rsidR="003D315D" w:rsidRPr="00C52A36" w:rsidRDefault="003D315D" w:rsidP="003D315D">
            <w:pPr>
              <w:spacing w:after="0" w:line="240" w:lineRule="auto"/>
              <w:jc w:val="both"/>
              <w:rPr>
                <w:rFonts w:ascii="Times New Roman" w:eastAsia="Times New Roman" w:hAnsi="Times New Roman" w:cs="Times New Roman"/>
                <w:b/>
                <w:bCs/>
                <w:sz w:val="24"/>
                <w:szCs w:val="24"/>
              </w:rPr>
            </w:pPr>
          </w:p>
          <w:p w14:paraId="2469E3F3" w14:textId="77777777" w:rsidR="003D315D" w:rsidRPr="00C52A36" w:rsidRDefault="003D315D" w:rsidP="003D315D">
            <w:pPr>
              <w:spacing w:after="0" w:line="240" w:lineRule="auto"/>
              <w:jc w:val="both"/>
              <w:rPr>
                <w:rFonts w:ascii="Times New Roman" w:hAnsi="Times New Roman" w:cs="Times New Roman"/>
                <w:sz w:val="24"/>
                <w:szCs w:val="24"/>
              </w:rPr>
            </w:pPr>
            <w:r w:rsidRPr="00C52A36">
              <w:rPr>
                <w:rFonts w:ascii="Times New Roman" w:hAnsi="Times New Roman" w:cs="Times New Roman"/>
                <w:sz w:val="24"/>
                <w:szCs w:val="24"/>
              </w:rPr>
              <w:t xml:space="preserve">Lūdzam papildināt Informatīvā ziņojuma 3.1. apakšnodaļu ar projekta Nr.9.1.1.3/15/I/001 ieviešanas progresa informāciju (t.sk. finanšu progresu, rādītāju sniegumu), </w:t>
            </w:r>
            <w:proofErr w:type="gramStart"/>
            <w:r w:rsidRPr="00C52A36">
              <w:rPr>
                <w:rFonts w:ascii="Times New Roman" w:hAnsi="Times New Roman" w:cs="Times New Roman"/>
                <w:sz w:val="24"/>
                <w:szCs w:val="24"/>
              </w:rPr>
              <w:t>vienlaikus sniedzot secinājumus, ņemot vērā faktisko un prognozēto finanšu</w:t>
            </w:r>
            <w:proofErr w:type="gramEnd"/>
            <w:r w:rsidRPr="00C52A36">
              <w:rPr>
                <w:rFonts w:ascii="Times New Roman" w:hAnsi="Times New Roman" w:cs="Times New Roman"/>
                <w:sz w:val="24"/>
                <w:szCs w:val="24"/>
              </w:rPr>
              <w:t xml:space="preserve"> atbalsta pieteikumu intensitāti un apmēru, kā arī iekļaut informāciju par tālākajām plānotajām darbībām projekta ieviešanā saiknē ar grozījumiem MK noteikumi Nr.467 par 9.1.1.3. pasākuma ieviešanu.</w:t>
            </w:r>
          </w:p>
          <w:p w14:paraId="1D0D40D2" w14:textId="77777777" w:rsidR="003D315D" w:rsidRPr="00C52A36" w:rsidRDefault="003D315D" w:rsidP="003D315D">
            <w:pPr>
              <w:spacing w:after="0" w:line="240" w:lineRule="auto"/>
              <w:jc w:val="both"/>
              <w:rPr>
                <w:rFonts w:ascii="Times New Roman" w:eastAsia="Times New Roman" w:hAnsi="Times New Roman" w:cs="Times New Roman"/>
                <w:b/>
                <w:bCs/>
                <w:sz w:val="24"/>
                <w:szCs w:val="24"/>
              </w:rPr>
            </w:pPr>
          </w:p>
        </w:tc>
        <w:tc>
          <w:tcPr>
            <w:tcW w:w="934" w:type="pct"/>
            <w:tcBorders>
              <w:top w:val="single" w:sz="4" w:space="0" w:color="auto"/>
              <w:left w:val="single" w:sz="4" w:space="0" w:color="auto"/>
              <w:bottom w:val="single" w:sz="4" w:space="0" w:color="auto"/>
              <w:right w:val="single" w:sz="4" w:space="0" w:color="auto"/>
            </w:tcBorders>
          </w:tcPr>
          <w:p w14:paraId="207C682C" w14:textId="3D1173BB" w:rsidR="003D315D" w:rsidRPr="00C52A36" w:rsidRDefault="003D315D" w:rsidP="003D315D">
            <w:pPr>
              <w:spacing w:after="0" w:line="240" w:lineRule="auto"/>
              <w:jc w:val="both"/>
              <w:rPr>
                <w:rFonts w:ascii="Times New Roman" w:eastAsia="Times New Roman" w:hAnsi="Times New Roman" w:cs="Times New Roman"/>
                <w:sz w:val="24"/>
                <w:szCs w:val="24"/>
                <w:lang w:eastAsia="lv-LV"/>
              </w:rPr>
            </w:pPr>
            <w:r w:rsidRPr="00C52A36">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42A1A10A" w14:textId="1D31F3F5"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Sk. papildināto informatīvā ziņojuma projekta 3.1.sadaļu.</w:t>
            </w:r>
          </w:p>
          <w:p w14:paraId="5FB51615" w14:textId="2278894A"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C52A36">
              <w:rPr>
                <w:rFonts w:ascii="Times New Roman" w:eastAsia="Times New Roman" w:hAnsi="Times New Roman" w:cs="Times New Roman"/>
                <w:sz w:val="24"/>
                <w:szCs w:val="24"/>
              </w:rPr>
              <w:t>.lpp.)</w:t>
            </w:r>
          </w:p>
        </w:tc>
      </w:tr>
      <w:tr w:rsidR="003D315D" w:rsidRPr="00C52A36" w14:paraId="2BB87F94"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78F0D464" w14:textId="4CCFF3F2" w:rsidR="003D315D" w:rsidRPr="00C52A36" w:rsidRDefault="00BB7DCC"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c>
          <w:tcPr>
            <w:tcW w:w="689" w:type="pct"/>
            <w:tcBorders>
              <w:top w:val="single" w:sz="4" w:space="0" w:color="auto"/>
              <w:left w:val="single" w:sz="4" w:space="0" w:color="auto"/>
              <w:bottom w:val="single" w:sz="4" w:space="0" w:color="auto"/>
              <w:right w:val="single" w:sz="4" w:space="0" w:color="auto"/>
            </w:tcBorders>
          </w:tcPr>
          <w:p w14:paraId="4A10FC8F" w14:textId="3C1D03B8"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projekts kopumā</w:t>
            </w:r>
          </w:p>
        </w:tc>
        <w:tc>
          <w:tcPr>
            <w:tcW w:w="2407" w:type="pct"/>
            <w:gridSpan w:val="3"/>
            <w:tcBorders>
              <w:top w:val="single" w:sz="4" w:space="0" w:color="auto"/>
              <w:left w:val="single" w:sz="4" w:space="0" w:color="auto"/>
              <w:bottom w:val="single" w:sz="4" w:space="0" w:color="auto"/>
              <w:right w:val="single" w:sz="4" w:space="0" w:color="auto"/>
            </w:tcBorders>
          </w:tcPr>
          <w:p w14:paraId="6B6AC4C9" w14:textId="42F34548" w:rsidR="003D315D" w:rsidRPr="00C52A36" w:rsidRDefault="003D315D" w:rsidP="003D315D">
            <w:pPr>
              <w:spacing w:after="0" w:line="240" w:lineRule="auto"/>
              <w:jc w:val="both"/>
              <w:rPr>
                <w:rFonts w:ascii="Times New Roman" w:eastAsia="Times New Roman" w:hAnsi="Times New Roman" w:cs="Times New Roman"/>
                <w:b/>
                <w:bCs/>
                <w:sz w:val="24"/>
                <w:szCs w:val="24"/>
              </w:rPr>
            </w:pPr>
            <w:r w:rsidRPr="00C52A36">
              <w:rPr>
                <w:rFonts w:ascii="Times New Roman" w:eastAsia="Times New Roman" w:hAnsi="Times New Roman" w:cs="Times New Roman"/>
                <w:b/>
                <w:bCs/>
                <w:sz w:val="24"/>
                <w:szCs w:val="24"/>
              </w:rPr>
              <w:t>Finanšu ministrija (priekšlikumi):</w:t>
            </w:r>
          </w:p>
          <w:p w14:paraId="09B5C3FC" w14:textId="77777777" w:rsidR="003D315D" w:rsidRPr="00C52A36" w:rsidRDefault="003D315D" w:rsidP="003D315D">
            <w:pPr>
              <w:spacing w:after="0" w:line="240" w:lineRule="auto"/>
              <w:jc w:val="both"/>
              <w:rPr>
                <w:rFonts w:ascii="Times New Roman" w:eastAsia="Times New Roman" w:hAnsi="Times New Roman" w:cs="Times New Roman"/>
                <w:b/>
                <w:bCs/>
                <w:sz w:val="24"/>
                <w:szCs w:val="24"/>
              </w:rPr>
            </w:pPr>
          </w:p>
          <w:p w14:paraId="68CFAD59" w14:textId="77777777" w:rsidR="003D315D" w:rsidRPr="00C52A36" w:rsidRDefault="003D315D" w:rsidP="003D315D">
            <w:pPr>
              <w:spacing w:after="0" w:line="240" w:lineRule="auto"/>
              <w:jc w:val="both"/>
              <w:rPr>
                <w:rFonts w:ascii="Times New Roman" w:hAnsi="Times New Roman" w:cs="Times New Roman"/>
                <w:sz w:val="24"/>
                <w:szCs w:val="24"/>
              </w:rPr>
            </w:pPr>
            <w:r w:rsidRPr="00C52A36">
              <w:rPr>
                <w:rFonts w:ascii="Times New Roman" w:hAnsi="Times New Roman" w:cs="Times New Roman"/>
                <w:sz w:val="24"/>
                <w:szCs w:val="24"/>
              </w:rPr>
              <w:t>Lūdzam precizēt Informatīvā ziņojuma nodaļas “Priekšlikumi turpmākiem pilnveidojumiem” un 38.lpp. pēdējās rindkopas otro teikumu izteikt šādā redakcijā “Sociālajiem uzņēmumiem, kas veicina minēto mērķu sasniegšanu, ir paredzēts papildu atbalsts, līdz ar to, ievērojot Sociālā uzņēmuma likuma mērķi, nav pieļaujama atbalsta sniegšana tādiem uzņēmumiem, kas, izmantojot sociālo uzņēmumu darbības tiesisko regulējumu, cenšas sasniegt ar sociālo uzņēmējdarbību nesaistītus mērķus vai to darbība liecina par negodprātīgu rīcību”.</w:t>
            </w:r>
          </w:p>
          <w:p w14:paraId="08B5DA16" w14:textId="77777777" w:rsidR="003D315D" w:rsidRPr="00C52A36" w:rsidRDefault="003D315D" w:rsidP="003D315D">
            <w:pPr>
              <w:spacing w:after="0" w:line="240" w:lineRule="auto"/>
              <w:jc w:val="both"/>
              <w:rPr>
                <w:rFonts w:ascii="Times New Roman" w:eastAsia="Times New Roman" w:hAnsi="Times New Roman" w:cs="Times New Roman"/>
                <w:b/>
                <w:bCs/>
                <w:sz w:val="24"/>
                <w:szCs w:val="24"/>
              </w:rPr>
            </w:pPr>
          </w:p>
        </w:tc>
        <w:tc>
          <w:tcPr>
            <w:tcW w:w="934" w:type="pct"/>
            <w:tcBorders>
              <w:top w:val="single" w:sz="4" w:space="0" w:color="auto"/>
              <w:left w:val="single" w:sz="4" w:space="0" w:color="auto"/>
              <w:bottom w:val="single" w:sz="4" w:space="0" w:color="auto"/>
              <w:right w:val="single" w:sz="4" w:space="0" w:color="auto"/>
            </w:tcBorders>
          </w:tcPr>
          <w:p w14:paraId="3D23FE29" w14:textId="02D24508" w:rsidR="003D315D" w:rsidRPr="00C52A36" w:rsidRDefault="003D315D" w:rsidP="003D315D">
            <w:pPr>
              <w:spacing w:after="0" w:line="240" w:lineRule="auto"/>
              <w:jc w:val="both"/>
              <w:rPr>
                <w:rFonts w:ascii="Times New Roman" w:eastAsia="Times New Roman" w:hAnsi="Times New Roman" w:cs="Times New Roman"/>
                <w:b/>
                <w:bCs/>
                <w:sz w:val="24"/>
                <w:szCs w:val="24"/>
                <w:lang w:eastAsia="lv-LV"/>
              </w:rPr>
            </w:pPr>
            <w:r w:rsidRPr="00C52A36">
              <w:rPr>
                <w:rFonts w:ascii="Times New Roman" w:eastAsia="Times New Roman" w:hAnsi="Times New Roman" w:cs="Times New Roman"/>
                <w:b/>
                <w:bCs/>
                <w:sz w:val="24"/>
                <w:szCs w:val="24"/>
                <w:lang w:eastAsia="lv-LV"/>
              </w:rPr>
              <w:t>Ņemts vērā.</w:t>
            </w:r>
          </w:p>
          <w:p w14:paraId="437C3331" w14:textId="453FD6E6" w:rsidR="003D315D" w:rsidRPr="00C52A36" w:rsidRDefault="003D315D" w:rsidP="003D315D">
            <w:pPr>
              <w:spacing w:after="0" w:line="240" w:lineRule="auto"/>
              <w:jc w:val="both"/>
              <w:rPr>
                <w:rFonts w:ascii="Times New Roman" w:eastAsia="Times New Roman" w:hAnsi="Times New Roman" w:cs="Times New Roman"/>
                <w:b/>
                <w:bCs/>
                <w:sz w:val="24"/>
                <w:szCs w:val="24"/>
                <w:lang w:eastAsia="lv-LV"/>
              </w:rPr>
            </w:pPr>
          </w:p>
        </w:tc>
        <w:tc>
          <w:tcPr>
            <w:tcW w:w="775" w:type="pct"/>
            <w:gridSpan w:val="2"/>
            <w:tcBorders>
              <w:top w:val="single" w:sz="4" w:space="0" w:color="auto"/>
              <w:left w:val="single" w:sz="4" w:space="0" w:color="auto"/>
              <w:bottom w:val="single" w:sz="4" w:space="0" w:color="auto"/>
            </w:tcBorders>
          </w:tcPr>
          <w:p w14:paraId="54F7BA20" w14:textId="77777777" w:rsidR="003D315D" w:rsidRPr="00C52A36" w:rsidRDefault="003D315D" w:rsidP="003D315D">
            <w:pPr>
              <w:tabs>
                <w:tab w:val="left" w:pos="284"/>
              </w:tabs>
              <w:spacing w:after="0" w:line="240" w:lineRule="auto"/>
              <w:contextualSpacing/>
              <w:jc w:val="both"/>
              <w:rPr>
                <w:rFonts w:ascii="Times New Roman" w:hAnsi="Times New Roman" w:cs="Times New Roman"/>
                <w:sz w:val="24"/>
                <w:szCs w:val="24"/>
              </w:rPr>
            </w:pPr>
            <w:r w:rsidRPr="00C52A36">
              <w:rPr>
                <w:rFonts w:ascii="Times New Roman" w:eastAsia="Times New Roman" w:hAnsi="Times New Roman" w:cs="Times New Roman"/>
                <w:sz w:val="24"/>
                <w:szCs w:val="24"/>
              </w:rPr>
              <w:t xml:space="preserve">Sk. precizēto informatīvā ziņojuma projekta sadaļas </w:t>
            </w:r>
            <w:r w:rsidRPr="00C52A36">
              <w:rPr>
                <w:rFonts w:ascii="Times New Roman" w:hAnsi="Times New Roman" w:cs="Times New Roman"/>
                <w:sz w:val="24"/>
                <w:szCs w:val="24"/>
              </w:rPr>
              <w:t xml:space="preserve">“Priekšlikumi turpmākiem pilnveidojumiem” 2.punktu. </w:t>
            </w:r>
          </w:p>
          <w:p w14:paraId="0EC4B74B" w14:textId="4218B059"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Pr="00C52A36">
              <w:rPr>
                <w:rFonts w:ascii="Times New Roman" w:eastAsia="Times New Roman" w:hAnsi="Times New Roman" w:cs="Times New Roman"/>
                <w:sz w:val="24"/>
                <w:szCs w:val="24"/>
              </w:rPr>
              <w:t>.lpp.)</w:t>
            </w:r>
          </w:p>
        </w:tc>
      </w:tr>
      <w:tr w:rsidR="003D315D" w:rsidRPr="00C52A36" w14:paraId="57B25202"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1510A587" w14:textId="27B564B3" w:rsidR="003D315D" w:rsidRPr="00C52A36" w:rsidRDefault="003D315D"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BB7DCC">
              <w:rPr>
                <w:rFonts w:ascii="Times New Roman" w:eastAsia="Times New Roman" w:hAnsi="Times New Roman" w:cs="Times New Roman"/>
                <w:sz w:val="24"/>
                <w:szCs w:val="24"/>
                <w:lang w:eastAsia="lv-LV"/>
              </w:rPr>
              <w:t>2.</w:t>
            </w:r>
          </w:p>
        </w:tc>
        <w:tc>
          <w:tcPr>
            <w:tcW w:w="689" w:type="pct"/>
            <w:tcBorders>
              <w:top w:val="single" w:sz="4" w:space="0" w:color="auto"/>
              <w:left w:val="single" w:sz="4" w:space="0" w:color="auto"/>
              <w:bottom w:val="single" w:sz="4" w:space="0" w:color="auto"/>
              <w:right w:val="single" w:sz="4" w:space="0" w:color="auto"/>
            </w:tcBorders>
          </w:tcPr>
          <w:p w14:paraId="3AAAEC42" w14:textId="1E1F994D"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Informatīvā ziņojuma projekta 2.2. apakšsadaļa</w:t>
            </w:r>
          </w:p>
        </w:tc>
        <w:tc>
          <w:tcPr>
            <w:tcW w:w="2407" w:type="pct"/>
            <w:gridSpan w:val="3"/>
            <w:tcBorders>
              <w:top w:val="single" w:sz="4" w:space="0" w:color="auto"/>
              <w:left w:val="single" w:sz="4" w:space="0" w:color="auto"/>
              <w:bottom w:val="single" w:sz="4" w:space="0" w:color="auto"/>
              <w:right w:val="single" w:sz="4" w:space="0" w:color="auto"/>
            </w:tcBorders>
          </w:tcPr>
          <w:p w14:paraId="328EE33B" w14:textId="50E6FCB3" w:rsidR="003D315D" w:rsidRPr="00AA1398" w:rsidRDefault="003D315D" w:rsidP="003D315D">
            <w:pPr>
              <w:spacing w:after="0" w:line="240" w:lineRule="auto"/>
              <w:jc w:val="both"/>
              <w:rPr>
                <w:rFonts w:ascii="Times New Roman" w:eastAsia="Times New Roman" w:hAnsi="Times New Roman" w:cs="Times New Roman"/>
                <w:b/>
                <w:bCs/>
                <w:sz w:val="24"/>
                <w:szCs w:val="24"/>
              </w:rPr>
            </w:pPr>
            <w:r w:rsidRPr="00AA1398">
              <w:rPr>
                <w:rFonts w:ascii="Times New Roman" w:eastAsia="Times New Roman" w:hAnsi="Times New Roman" w:cs="Times New Roman"/>
                <w:b/>
                <w:bCs/>
                <w:sz w:val="24"/>
                <w:szCs w:val="24"/>
              </w:rPr>
              <w:t>Finanšu ministrija:</w:t>
            </w:r>
          </w:p>
          <w:p w14:paraId="360EA239" w14:textId="77777777" w:rsidR="003D315D" w:rsidRPr="00AA1398" w:rsidRDefault="003D315D" w:rsidP="003D315D">
            <w:pPr>
              <w:spacing w:after="0" w:line="240" w:lineRule="auto"/>
              <w:jc w:val="both"/>
              <w:rPr>
                <w:rFonts w:ascii="Times New Roman" w:eastAsia="Times New Roman" w:hAnsi="Times New Roman" w:cs="Times New Roman"/>
                <w:sz w:val="24"/>
                <w:szCs w:val="24"/>
              </w:rPr>
            </w:pPr>
          </w:p>
          <w:p w14:paraId="4A366D01" w14:textId="740D053D" w:rsidR="003D315D" w:rsidRPr="00AA1398" w:rsidRDefault="003D315D" w:rsidP="003D315D">
            <w:pPr>
              <w:spacing w:after="0" w:line="240" w:lineRule="auto"/>
              <w:jc w:val="both"/>
              <w:rPr>
                <w:rFonts w:ascii="Times New Roman" w:eastAsia="Times New Roman" w:hAnsi="Times New Roman" w:cs="Times New Roman"/>
                <w:sz w:val="24"/>
                <w:szCs w:val="24"/>
              </w:rPr>
            </w:pPr>
            <w:r w:rsidRPr="00AA1398">
              <w:rPr>
                <w:rFonts w:ascii="Times New Roman" w:eastAsia="Times New Roman" w:hAnsi="Times New Roman" w:cs="Times New Roman"/>
                <w:sz w:val="24"/>
                <w:szCs w:val="24"/>
              </w:rPr>
              <w:t xml:space="preserve">Lūdzam svītrot no Informatīvā ziņojuma 2. nodaļas “Sociālie uzņēmumi Latvijā” 2.2. apakšnodaļas “Sociālā uzņēmuma statuss” sadaļas “Sociālie uzņēmumi” 3. rindkopas (16.lpp.) un no nodaļas “Priekšlikumi turpmākiem pilnveidojumiem” 12. punkta teikumu </w:t>
            </w:r>
            <w:r w:rsidRPr="00AA1398">
              <w:rPr>
                <w:rFonts w:ascii="Times New Roman" w:eastAsia="Times New Roman" w:hAnsi="Times New Roman" w:cs="Times New Roman"/>
                <w:sz w:val="24"/>
                <w:szCs w:val="24"/>
              </w:rPr>
              <w:lastRenderedPageBreak/>
              <w:t>“Alternatīvs risinājums būtu oficiāls FM skaidrojums, kas atļautu sabiedriskā labuma organizācijām dibināt šādas SIA pie esošā likuma regulējuma.”, jo Ministru kabineta 2003. gada 29. aprīļa noteikumi Nr.239 “Finanšu ministrijas nolikums” neparedz Finanšu ministrijai tiesības veikt normatīvo aktu oficiālu izskaidrošanu, līdz ar to var tikt izteikts tikai viedoklis par savas kompetences jautājumiem.</w:t>
            </w:r>
          </w:p>
        </w:tc>
        <w:tc>
          <w:tcPr>
            <w:tcW w:w="934" w:type="pct"/>
            <w:tcBorders>
              <w:top w:val="single" w:sz="4" w:space="0" w:color="auto"/>
              <w:left w:val="single" w:sz="4" w:space="0" w:color="auto"/>
              <w:bottom w:val="single" w:sz="4" w:space="0" w:color="auto"/>
              <w:right w:val="single" w:sz="4" w:space="0" w:color="auto"/>
            </w:tcBorders>
          </w:tcPr>
          <w:p w14:paraId="25008EB7" w14:textId="4592526D" w:rsidR="003D315D" w:rsidRPr="00C52A36"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Ņemts vērā.</w:t>
            </w:r>
          </w:p>
        </w:tc>
        <w:tc>
          <w:tcPr>
            <w:tcW w:w="775" w:type="pct"/>
            <w:gridSpan w:val="2"/>
            <w:tcBorders>
              <w:top w:val="single" w:sz="4" w:space="0" w:color="auto"/>
              <w:left w:val="single" w:sz="4" w:space="0" w:color="auto"/>
              <w:bottom w:val="single" w:sz="4" w:space="0" w:color="auto"/>
            </w:tcBorders>
          </w:tcPr>
          <w:p w14:paraId="216FC3AC" w14:textId="1F8FAAE6"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Teikums </w:t>
            </w:r>
            <w:r w:rsidRPr="00AA1398">
              <w:rPr>
                <w:rFonts w:ascii="Times New Roman" w:eastAsia="Times New Roman" w:hAnsi="Times New Roman" w:cs="Times New Roman"/>
                <w:sz w:val="24"/>
                <w:szCs w:val="24"/>
              </w:rPr>
              <w:t>“Alternatīvs risinājums būtu oficiāls</w:t>
            </w:r>
            <w:r>
              <w:rPr>
                <w:rFonts w:ascii="Times New Roman" w:eastAsia="Times New Roman" w:hAnsi="Times New Roman" w:cs="Times New Roman"/>
                <w:sz w:val="24"/>
                <w:szCs w:val="24"/>
              </w:rPr>
              <w:t xml:space="preserve"> </w:t>
            </w:r>
            <w:r w:rsidRPr="00AA1398">
              <w:rPr>
                <w:rFonts w:ascii="Times New Roman" w:eastAsia="Times New Roman" w:hAnsi="Times New Roman" w:cs="Times New Roman"/>
                <w:sz w:val="24"/>
                <w:szCs w:val="24"/>
              </w:rPr>
              <w:t xml:space="preserve">FM skaidrojums, kas atļautu sabiedriskā </w:t>
            </w:r>
            <w:r w:rsidRPr="00AA1398">
              <w:rPr>
                <w:rFonts w:ascii="Times New Roman" w:eastAsia="Times New Roman" w:hAnsi="Times New Roman" w:cs="Times New Roman"/>
                <w:sz w:val="24"/>
                <w:szCs w:val="24"/>
              </w:rPr>
              <w:lastRenderedPageBreak/>
              <w:t>labuma organizācijām dibināt šādas SIA pie esošā likuma regulējuma.”</w:t>
            </w:r>
            <w:r>
              <w:rPr>
                <w:rFonts w:ascii="Times New Roman" w:eastAsia="Times New Roman" w:hAnsi="Times New Roman" w:cs="Times New Roman"/>
                <w:sz w:val="24"/>
                <w:szCs w:val="24"/>
              </w:rPr>
              <w:t xml:space="preserve"> svītrots no informatīvā ziņojuma projekta.</w:t>
            </w:r>
          </w:p>
        </w:tc>
      </w:tr>
      <w:tr w:rsidR="003D315D" w:rsidRPr="00C52A36" w14:paraId="0720840E"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7441A2B5" w14:textId="0D00BD1F" w:rsidR="003D315D" w:rsidRPr="00C52A36" w:rsidRDefault="003D315D"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BB7DC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150BE7C0" w14:textId="3A61C5A0"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Informatīvā ziņojuma projekta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3.1. apakšsadaļa.</w:t>
            </w:r>
          </w:p>
        </w:tc>
        <w:tc>
          <w:tcPr>
            <w:tcW w:w="2407" w:type="pct"/>
            <w:gridSpan w:val="3"/>
            <w:tcBorders>
              <w:top w:val="single" w:sz="4" w:space="0" w:color="auto"/>
              <w:left w:val="single" w:sz="4" w:space="0" w:color="auto"/>
              <w:bottom w:val="single" w:sz="4" w:space="0" w:color="auto"/>
              <w:right w:val="single" w:sz="4" w:space="0" w:color="auto"/>
            </w:tcBorders>
          </w:tcPr>
          <w:p w14:paraId="7811D786" w14:textId="77777777" w:rsidR="003D315D" w:rsidRPr="00AA1398" w:rsidRDefault="003D315D" w:rsidP="003D315D">
            <w:pPr>
              <w:spacing w:after="0" w:line="240" w:lineRule="auto"/>
              <w:jc w:val="both"/>
              <w:rPr>
                <w:rFonts w:ascii="Times New Roman" w:eastAsia="Times New Roman" w:hAnsi="Times New Roman" w:cs="Times New Roman"/>
                <w:b/>
                <w:bCs/>
                <w:sz w:val="24"/>
                <w:szCs w:val="24"/>
              </w:rPr>
            </w:pPr>
            <w:r w:rsidRPr="00AA1398">
              <w:rPr>
                <w:rFonts w:ascii="Times New Roman" w:eastAsia="Times New Roman" w:hAnsi="Times New Roman" w:cs="Times New Roman"/>
                <w:b/>
                <w:bCs/>
                <w:sz w:val="24"/>
                <w:szCs w:val="24"/>
              </w:rPr>
              <w:t>Finanšu ministrija:</w:t>
            </w:r>
          </w:p>
          <w:p w14:paraId="3A7A5C54" w14:textId="77777777" w:rsidR="003D315D" w:rsidRPr="00AA1398" w:rsidRDefault="003D315D" w:rsidP="003D315D">
            <w:pPr>
              <w:spacing w:after="0" w:line="240" w:lineRule="auto"/>
              <w:jc w:val="both"/>
              <w:rPr>
                <w:rFonts w:ascii="Times New Roman" w:eastAsia="Times New Roman" w:hAnsi="Times New Roman" w:cs="Times New Roman"/>
                <w:b/>
                <w:bCs/>
                <w:sz w:val="24"/>
                <w:szCs w:val="24"/>
              </w:rPr>
            </w:pPr>
          </w:p>
          <w:p w14:paraId="18A09B4E" w14:textId="5A5E6D85" w:rsidR="003D315D" w:rsidRPr="00AA1398"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AA1398">
              <w:rPr>
                <w:rFonts w:ascii="Times New Roman" w:hAnsi="Times New Roman" w:cs="Times New Roman"/>
                <w:color w:val="000000"/>
                <w:sz w:val="24"/>
                <w:szCs w:val="24"/>
              </w:rPr>
              <w:t>Atkārtoti lūdzam Informatīvā ziņojuma 3. nodaļas “Atbalsts sociālajam uzņēmumam” 3.1. apakšnodaļā “ Eiropas Sociālā fonda projekts “Atbalsts sociālajai uzņēmējdarbībai”” (24.lpp.) (turpmāk – 3.1. apakšnodaļa) labot projekta īstenošanas perioda datumu no “2015. gada novembra” uz ”2015. gada 21. augusta” atbilstoši noslēgtai vienošanās par projekta īstenošanu.</w:t>
            </w:r>
          </w:p>
          <w:p w14:paraId="04C67D1B" w14:textId="5F8633B4" w:rsidR="003D315D" w:rsidRPr="00AA1398" w:rsidRDefault="003D315D" w:rsidP="003D315D">
            <w:pPr>
              <w:spacing w:after="0" w:line="240" w:lineRule="auto"/>
              <w:jc w:val="both"/>
              <w:rPr>
                <w:rFonts w:ascii="Times New Roman" w:eastAsia="Times New Roman" w:hAnsi="Times New Roman" w:cs="Times New Roman"/>
                <w:b/>
                <w:bCs/>
                <w:sz w:val="24"/>
                <w:szCs w:val="24"/>
              </w:rPr>
            </w:pPr>
          </w:p>
        </w:tc>
        <w:tc>
          <w:tcPr>
            <w:tcW w:w="934" w:type="pct"/>
            <w:tcBorders>
              <w:top w:val="single" w:sz="4" w:space="0" w:color="auto"/>
              <w:left w:val="single" w:sz="4" w:space="0" w:color="auto"/>
              <w:bottom w:val="single" w:sz="4" w:space="0" w:color="auto"/>
              <w:right w:val="single" w:sz="4" w:space="0" w:color="auto"/>
            </w:tcBorders>
          </w:tcPr>
          <w:p w14:paraId="4DBA2BCE" w14:textId="0C7BC3B0" w:rsidR="003D315D" w:rsidRPr="00C52A36"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7A2F641C" w14:textId="7AC3AEAC"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 precizēto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informatīvā ziņojuma projekta  3.1. apakšsadaļu. (24.lpp.)</w:t>
            </w:r>
          </w:p>
        </w:tc>
      </w:tr>
      <w:tr w:rsidR="003D315D" w:rsidRPr="00C52A36" w14:paraId="66ECE671"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5E561FBB" w14:textId="48E572D9" w:rsidR="003D315D" w:rsidRDefault="003D315D"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BB7DCC">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290C2193" w14:textId="30AF1353"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Informatīvā ziņojuma projekta sadaļa </w:t>
            </w:r>
            <w:r>
              <w:rPr>
                <w:rFonts w:ascii="Times-Roman" w:hAnsi="Times-Roman" w:cs="Times-Roman"/>
                <w:color w:val="000000"/>
                <w:sz w:val="24"/>
                <w:szCs w:val="24"/>
              </w:rPr>
              <w:t>“Priekšlikumi turpm</w:t>
            </w:r>
            <w:r>
              <w:rPr>
                <w:rFonts w:ascii="TT10Ct00" w:hAnsi="TT10Ct00" w:cs="TT10Ct00"/>
                <w:color w:val="000000"/>
                <w:sz w:val="24"/>
                <w:szCs w:val="24"/>
              </w:rPr>
              <w:t>ā</w:t>
            </w:r>
            <w:r>
              <w:rPr>
                <w:rFonts w:ascii="Times-Roman" w:hAnsi="Times-Roman" w:cs="Times-Roman"/>
                <w:color w:val="000000"/>
                <w:sz w:val="24"/>
                <w:szCs w:val="24"/>
              </w:rPr>
              <w:t>kiem pilnveidojumiem”</w:t>
            </w:r>
          </w:p>
        </w:tc>
        <w:tc>
          <w:tcPr>
            <w:tcW w:w="2407" w:type="pct"/>
            <w:gridSpan w:val="3"/>
            <w:tcBorders>
              <w:top w:val="single" w:sz="4" w:space="0" w:color="auto"/>
              <w:left w:val="single" w:sz="4" w:space="0" w:color="auto"/>
              <w:bottom w:val="single" w:sz="4" w:space="0" w:color="auto"/>
              <w:right w:val="single" w:sz="4" w:space="0" w:color="auto"/>
            </w:tcBorders>
          </w:tcPr>
          <w:p w14:paraId="715C62D1" w14:textId="77777777" w:rsidR="003D315D" w:rsidRPr="00AA1398" w:rsidRDefault="003D315D" w:rsidP="003D315D">
            <w:pPr>
              <w:spacing w:after="0" w:line="240" w:lineRule="auto"/>
              <w:jc w:val="both"/>
              <w:rPr>
                <w:rFonts w:ascii="Times New Roman" w:eastAsia="Times New Roman" w:hAnsi="Times New Roman" w:cs="Times New Roman"/>
                <w:b/>
                <w:bCs/>
                <w:sz w:val="24"/>
                <w:szCs w:val="24"/>
              </w:rPr>
            </w:pPr>
            <w:r w:rsidRPr="00AA1398">
              <w:rPr>
                <w:rFonts w:ascii="Times New Roman" w:eastAsia="Times New Roman" w:hAnsi="Times New Roman" w:cs="Times New Roman"/>
                <w:b/>
                <w:bCs/>
                <w:sz w:val="24"/>
                <w:szCs w:val="24"/>
              </w:rPr>
              <w:t>Finanšu ministrija:</w:t>
            </w:r>
          </w:p>
          <w:p w14:paraId="6068D4AF" w14:textId="7A59B848" w:rsidR="003D315D" w:rsidRDefault="003D315D" w:rsidP="003D315D">
            <w:pPr>
              <w:spacing w:after="0" w:line="240" w:lineRule="auto"/>
              <w:jc w:val="both"/>
              <w:rPr>
                <w:rFonts w:ascii="Times New Roman" w:eastAsia="Times New Roman" w:hAnsi="Times New Roman" w:cs="Times New Roman"/>
                <w:b/>
                <w:bCs/>
                <w:sz w:val="24"/>
                <w:szCs w:val="24"/>
              </w:rPr>
            </w:pPr>
          </w:p>
          <w:p w14:paraId="60E74CE7" w14:textId="653BBE64" w:rsidR="003D315D" w:rsidRDefault="003D315D" w:rsidP="003D315D">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L</w:t>
            </w:r>
            <w:r>
              <w:rPr>
                <w:rFonts w:ascii="TT10Ct00" w:hAnsi="TT10Ct00" w:cs="TT10Ct00"/>
                <w:color w:val="000000"/>
                <w:sz w:val="24"/>
                <w:szCs w:val="24"/>
              </w:rPr>
              <w:t>ū</w:t>
            </w:r>
            <w:r>
              <w:rPr>
                <w:rFonts w:ascii="Times-Roman" w:hAnsi="Times-Roman" w:cs="Times-Roman"/>
                <w:color w:val="000000"/>
                <w:sz w:val="24"/>
                <w:szCs w:val="24"/>
              </w:rPr>
              <w:t>dzam papildin</w:t>
            </w:r>
            <w:r>
              <w:rPr>
                <w:rFonts w:ascii="TT10Ct00" w:hAnsi="TT10Ct00" w:cs="TT10Ct00"/>
                <w:color w:val="000000"/>
                <w:sz w:val="24"/>
                <w:szCs w:val="24"/>
              </w:rPr>
              <w:t>ā</w:t>
            </w:r>
            <w:r>
              <w:rPr>
                <w:rFonts w:ascii="Times-Roman" w:hAnsi="Times-Roman" w:cs="Times-Roman"/>
                <w:color w:val="000000"/>
                <w:sz w:val="24"/>
                <w:szCs w:val="24"/>
              </w:rPr>
              <w:t>t Informat</w:t>
            </w:r>
            <w:r>
              <w:rPr>
                <w:rFonts w:ascii="TT10Ct00" w:hAnsi="TT10Ct00" w:cs="TT10Ct00"/>
                <w:color w:val="000000"/>
                <w:sz w:val="24"/>
                <w:szCs w:val="24"/>
              </w:rPr>
              <w:t>ī</w:t>
            </w:r>
            <w:r>
              <w:rPr>
                <w:rFonts w:ascii="Times-Roman" w:hAnsi="Times-Roman" w:cs="Times-Roman"/>
                <w:color w:val="000000"/>
                <w:sz w:val="24"/>
                <w:szCs w:val="24"/>
              </w:rPr>
              <w:t>v</w:t>
            </w:r>
            <w:r>
              <w:rPr>
                <w:rFonts w:ascii="TT10Ct00" w:hAnsi="TT10Ct00" w:cs="TT10Ct00"/>
                <w:color w:val="000000"/>
                <w:sz w:val="24"/>
                <w:szCs w:val="24"/>
              </w:rPr>
              <w:t xml:space="preserve">ā </w:t>
            </w:r>
            <w:r>
              <w:rPr>
                <w:rFonts w:ascii="Times-Roman" w:hAnsi="Times-Roman" w:cs="Times-Roman"/>
                <w:color w:val="000000"/>
                <w:sz w:val="24"/>
                <w:szCs w:val="24"/>
              </w:rPr>
              <w:t>zi</w:t>
            </w:r>
            <w:r>
              <w:rPr>
                <w:rFonts w:ascii="TT10Ct00" w:hAnsi="TT10Ct00" w:cs="TT10Ct00"/>
                <w:color w:val="000000"/>
                <w:sz w:val="24"/>
                <w:szCs w:val="24"/>
              </w:rPr>
              <w:t>ņ</w:t>
            </w:r>
            <w:r>
              <w:rPr>
                <w:rFonts w:ascii="Times-Roman" w:hAnsi="Times-Roman" w:cs="Times-Roman"/>
                <w:color w:val="000000"/>
                <w:sz w:val="24"/>
                <w:szCs w:val="24"/>
              </w:rPr>
              <w:t>ojuma noda</w:t>
            </w:r>
            <w:r>
              <w:rPr>
                <w:rFonts w:ascii="TT10Ct00" w:hAnsi="TT10Ct00" w:cs="TT10Ct00"/>
                <w:color w:val="000000"/>
                <w:sz w:val="24"/>
                <w:szCs w:val="24"/>
              </w:rPr>
              <w:t>ļ</w:t>
            </w:r>
            <w:r>
              <w:rPr>
                <w:rFonts w:ascii="Times-Roman" w:hAnsi="Times-Roman" w:cs="Times-Roman"/>
                <w:color w:val="000000"/>
                <w:sz w:val="24"/>
                <w:szCs w:val="24"/>
              </w:rPr>
              <w:t>as “Priekšlikumi turpm</w:t>
            </w:r>
            <w:r>
              <w:rPr>
                <w:rFonts w:ascii="TT10Ct00" w:hAnsi="TT10Ct00" w:cs="TT10Ct00"/>
                <w:color w:val="000000"/>
                <w:sz w:val="24"/>
                <w:szCs w:val="24"/>
              </w:rPr>
              <w:t>ā</w:t>
            </w:r>
            <w:r>
              <w:rPr>
                <w:rFonts w:ascii="Times-Roman" w:hAnsi="Times-Roman" w:cs="Times-Roman"/>
                <w:color w:val="000000"/>
                <w:sz w:val="24"/>
                <w:szCs w:val="24"/>
              </w:rPr>
              <w:t>kiem pilnveidojumiem” 6. punktu, nor</w:t>
            </w:r>
            <w:r>
              <w:rPr>
                <w:rFonts w:ascii="TT10Ct00" w:hAnsi="TT10Ct00" w:cs="TT10Ct00"/>
                <w:color w:val="000000"/>
                <w:sz w:val="24"/>
                <w:szCs w:val="24"/>
              </w:rPr>
              <w:t>ā</w:t>
            </w:r>
            <w:r>
              <w:rPr>
                <w:rFonts w:ascii="Times-Roman" w:hAnsi="Times-Roman" w:cs="Times-Roman"/>
                <w:color w:val="000000"/>
                <w:sz w:val="24"/>
                <w:szCs w:val="24"/>
              </w:rPr>
              <w:t>dot, k</w:t>
            </w:r>
            <w:r>
              <w:rPr>
                <w:rFonts w:ascii="TT10Ct00" w:hAnsi="TT10Ct00" w:cs="TT10Ct00"/>
                <w:color w:val="000000"/>
                <w:sz w:val="24"/>
                <w:szCs w:val="24"/>
              </w:rPr>
              <w:t>ā</w:t>
            </w:r>
            <w:r>
              <w:rPr>
                <w:rFonts w:ascii="Times-Roman" w:hAnsi="Times-Roman" w:cs="Times-Roman"/>
                <w:color w:val="000000"/>
                <w:sz w:val="24"/>
                <w:szCs w:val="24"/>
              </w:rPr>
              <w:t>du paplašin</w:t>
            </w:r>
            <w:r>
              <w:rPr>
                <w:rFonts w:ascii="TT10Ct00" w:hAnsi="TT10Ct00" w:cs="TT10Ct00"/>
                <w:color w:val="000000"/>
                <w:sz w:val="24"/>
                <w:szCs w:val="24"/>
              </w:rPr>
              <w:t>ā</w:t>
            </w:r>
            <w:r>
              <w:rPr>
                <w:rFonts w:ascii="Times-Roman" w:hAnsi="Times-Roman" w:cs="Times-Roman"/>
                <w:color w:val="000000"/>
                <w:sz w:val="24"/>
                <w:szCs w:val="24"/>
              </w:rPr>
              <w:t>tu inform</w:t>
            </w:r>
            <w:r>
              <w:rPr>
                <w:rFonts w:ascii="TT10Ct00" w:hAnsi="TT10Ct00" w:cs="TT10Ct00"/>
                <w:color w:val="000000"/>
                <w:sz w:val="24"/>
                <w:szCs w:val="24"/>
              </w:rPr>
              <w:t>ā</w:t>
            </w:r>
            <w:r>
              <w:rPr>
                <w:rFonts w:ascii="Times-Roman" w:hAnsi="Times-Roman" w:cs="Times-Roman"/>
                <w:color w:val="000000"/>
                <w:sz w:val="24"/>
                <w:szCs w:val="24"/>
              </w:rPr>
              <w:t>ciju par alg</w:t>
            </w:r>
            <w:r>
              <w:rPr>
                <w:rFonts w:ascii="TT10Ct00" w:hAnsi="TT10Ct00" w:cs="TT10Ct00"/>
                <w:color w:val="000000"/>
                <w:sz w:val="24"/>
                <w:szCs w:val="24"/>
              </w:rPr>
              <w:t>ā</w:t>
            </w:r>
            <w:r>
              <w:rPr>
                <w:rFonts w:ascii="Times-Roman" w:hAnsi="Times-Roman" w:cs="Times-Roman"/>
                <w:color w:val="000000"/>
                <w:sz w:val="24"/>
                <w:szCs w:val="24"/>
              </w:rPr>
              <w:t>m Labkl</w:t>
            </w:r>
            <w:r>
              <w:rPr>
                <w:rFonts w:ascii="TT10Ct00" w:hAnsi="TT10Ct00" w:cs="TT10Ct00"/>
                <w:color w:val="000000"/>
                <w:sz w:val="24"/>
                <w:szCs w:val="24"/>
              </w:rPr>
              <w:t>ā</w:t>
            </w:r>
            <w:r>
              <w:rPr>
                <w:rFonts w:ascii="Times-Roman" w:hAnsi="Times-Roman" w:cs="Times-Roman"/>
                <w:color w:val="000000"/>
                <w:sz w:val="24"/>
                <w:szCs w:val="24"/>
              </w:rPr>
              <w:t>j</w:t>
            </w:r>
            <w:r>
              <w:rPr>
                <w:rFonts w:ascii="TT10Ct00" w:hAnsi="TT10Ct00" w:cs="TT10Ct00"/>
                <w:color w:val="000000"/>
                <w:sz w:val="24"/>
                <w:szCs w:val="24"/>
              </w:rPr>
              <w:t>ī</w:t>
            </w:r>
            <w:r>
              <w:rPr>
                <w:rFonts w:ascii="Times-Roman" w:hAnsi="Times-Roman" w:cs="Times-Roman"/>
                <w:color w:val="000000"/>
                <w:sz w:val="24"/>
                <w:szCs w:val="24"/>
              </w:rPr>
              <w:t>bas ministrija v</w:t>
            </w:r>
            <w:r>
              <w:rPr>
                <w:rFonts w:ascii="TT10Ct00" w:hAnsi="TT10Ct00" w:cs="TT10Ct00"/>
                <w:color w:val="000000"/>
                <w:sz w:val="24"/>
                <w:szCs w:val="24"/>
              </w:rPr>
              <w:t>ē</w:t>
            </w:r>
            <w:r>
              <w:rPr>
                <w:rFonts w:ascii="Times-Roman" w:hAnsi="Times-Roman" w:cs="Times-Roman"/>
                <w:color w:val="000000"/>
                <w:sz w:val="24"/>
                <w:szCs w:val="24"/>
              </w:rPr>
              <w:t>las ieg</w:t>
            </w:r>
            <w:r>
              <w:rPr>
                <w:rFonts w:ascii="TT10Ct00" w:hAnsi="TT10Ct00" w:cs="TT10Ct00"/>
                <w:color w:val="000000"/>
                <w:sz w:val="24"/>
                <w:szCs w:val="24"/>
              </w:rPr>
              <w:t>ū</w:t>
            </w:r>
            <w:r>
              <w:rPr>
                <w:rFonts w:ascii="Times-Roman" w:hAnsi="Times-Roman" w:cs="Times-Roman"/>
                <w:color w:val="000000"/>
                <w:sz w:val="24"/>
                <w:szCs w:val="24"/>
              </w:rPr>
              <w:t>t no Valsts ie</w:t>
            </w:r>
            <w:r>
              <w:rPr>
                <w:rFonts w:ascii="TT10Ct00" w:hAnsi="TT10Ct00" w:cs="TT10Ct00"/>
                <w:color w:val="000000"/>
                <w:sz w:val="24"/>
                <w:szCs w:val="24"/>
              </w:rPr>
              <w:t>ņē</w:t>
            </w:r>
            <w:r>
              <w:rPr>
                <w:rFonts w:ascii="Times-Roman" w:hAnsi="Times-Roman" w:cs="Times-Roman"/>
                <w:color w:val="000000"/>
                <w:sz w:val="24"/>
                <w:szCs w:val="24"/>
              </w:rPr>
              <w:t>mumu dienesta (turpm</w:t>
            </w:r>
            <w:r>
              <w:rPr>
                <w:rFonts w:ascii="TT10Ct00" w:hAnsi="TT10Ct00" w:cs="TT10Ct00"/>
                <w:color w:val="000000"/>
                <w:sz w:val="24"/>
                <w:szCs w:val="24"/>
              </w:rPr>
              <w:t>ā</w:t>
            </w:r>
            <w:r>
              <w:rPr>
                <w:rFonts w:ascii="Times-Roman" w:hAnsi="Times-Roman" w:cs="Times-Roman"/>
                <w:color w:val="000000"/>
                <w:sz w:val="24"/>
                <w:szCs w:val="24"/>
              </w:rPr>
              <w:t>k – VID), jo jau šobr</w:t>
            </w:r>
            <w:r>
              <w:rPr>
                <w:rFonts w:ascii="TT10Ct00" w:hAnsi="TT10Ct00" w:cs="TT10Ct00"/>
                <w:color w:val="000000"/>
                <w:sz w:val="24"/>
                <w:szCs w:val="24"/>
              </w:rPr>
              <w:t>ī</w:t>
            </w:r>
            <w:r>
              <w:rPr>
                <w:rFonts w:ascii="Times-Roman" w:hAnsi="Times-Roman" w:cs="Times-Roman"/>
                <w:color w:val="000000"/>
                <w:sz w:val="24"/>
                <w:szCs w:val="24"/>
              </w:rPr>
              <w:t>d notiek inform</w:t>
            </w:r>
            <w:r>
              <w:rPr>
                <w:rFonts w:ascii="TT10Ct00" w:hAnsi="TT10Ct00" w:cs="TT10Ct00"/>
                <w:color w:val="000000"/>
                <w:sz w:val="24"/>
                <w:szCs w:val="24"/>
              </w:rPr>
              <w:t>ā</w:t>
            </w:r>
            <w:r>
              <w:rPr>
                <w:rFonts w:ascii="Times-Roman" w:hAnsi="Times-Roman" w:cs="Times-Roman"/>
                <w:color w:val="000000"/>
                <w:sz w:val="24"/>
                <w:szCs w:val="24"/>
              </w:rPr>
              <w:t>cijas apmai</w:t>
            </w:r>
            <w:r>
              <w:rPr>
                <w:rFonts w:ascii="TT10Ct00" w:hAnsi="TT10Ct00" w:cs="TT10Ct00"/>
                <w:color w:val="000000"/>
                <w:sz w:val="24"/>
                <w:szCs w:val="24"/>
              </w:rPr>
              <w:t>ņ</w:t>
            </w:r>
            <w:r>
              <w:rPr>
                <w:rFonts w:ascii="Times-Roman" w:hAnsi="Times-Roman" w:cs="Times-Roman"/>
                <w:color w:val="000000"/>
                <w:sz w:val="24"/>
                <w:szCs w:val="24"/>
              </w:rPr>
              <w:t>a starp valsts instit</w:t>
            </w:r>
            <w:r>
              <w:rPr>
                <w:rFonts w:ascii="TT10Ct00" w:hAnsi="TT10Ct00" w:cs="TT10Ct00"/>
                <w:color w:val="000000"/>
                <w:sz w:val="24"/>
                <w:szCs w:val="24"/>
              </w:rPr>
              <w:t>ū</w:t>
            </w:r>
            <w:r>
              <w:rPr>
                <w:rFonts w:ascii="Times-Roman" w:hAnsi="Times-Roman" w:cs="Times-Roman"/>
                <w:color w:val="000000"/>
                <w:sz w:val="24"/>
                <w:szCs w:val="24"/>
              </w:rPr>
              <w:t>cij</w:t>
            </w:r>
            <w:r>
              <w:rPr>
                <w:rFonts w:ascii="TT10Ct00" w:hAnsi="TT10Ct00" w:cs="TT10Ct00"/>
                <w:color w:val="000000"/>
                <w:sz w:val="24"/>
                <w:szCs w:val="24"/>
              </w:rPr>
              <w:t>ā</w:t>
            </w:r>
            <w:r>
              <w:rPr>
                <w:rFonts w:ascii="Times-Roman" w:hAnsi="Times-Roman" w:cs="Times-Roman"/>
                <w:color w:val="000000"/>
                <w:sz w:val="24"/>
                <w:szCs w:val="24"/>
              </w:rPr>
              <w:t>m, tostarp ar VID r</w:t>
            </w:r>
            <w:r>
              <w:rPr>
                <w:rFonts w:ascii="TT10Ct00" w:hAnsi="TT10Ct00" w:cs="TT10Ct00"/>
                <w:color w:val="000000"/>
                <w:sz w:val="24"/>
                <w:szCs w:val="24"/>
              </w:rPr>
              <w:t>ī</w:t>
            </w:r>
            <w:r>
              <w:rPr>
                <w:rFonts w:ascii="Times-Roman" w:hAnsi="Times-Roman" w:cs="Times-Roman"/>
                <w:color w:val="000000"/>
                <w:sz w:val="24"/>
                <w:szCs w:val="24"/>
              </w:rPr>
              <w:t>c</w:t>
            </w:r>
            <w:r>
              <w:rPr>
                <w:rFonts w:ascii="TT10Ct00" w:hAnsi="TT10Ct00" w:cs="TT10Ct00"/>
                <w:color w:val="000000"/>
                <w:sz w:val="24"/>
                <w:szCs w:val="24"/>
              </w:rPr>
              <w:t>ī</w:t>
            </w:r>
            <w:r>
              <w:rPr>
                <w:rFonts w:ascii="Times-Roman" w:hAnsi="Times-Roman" w:cs="Times-Roman"/>
                <w:color w:val="000000"/>
                <w:sz w:val="24"/>
                <w:szCs w:val="24"/>
              </w:rPr>
              <w:t>b</w:t>
            </w:r>
            <w:r>
              <w:rPr>
                <w:rFonts w:ascii="TT10Ct00" w:hAnsi="TT10Ct00" w:cs="TT10Ct00"/>
                <w:color w:val="000000"/>
                <w:sz w:val="24"/>
                <w:szCs w:val="24"/>
              </w:rPr>
              <w:t xml:space="preserve">ā </w:t>
            </w:r>
            <w:r>
              <w:rPr>
                <w:rFonts w:ascii="Times-Roman" w:hAnsi="Times-Roman" w:cs="Times-Roman"/>
                <w:color w:val="000000"/>
                <w:sz w:val="24"/>
                <w:szCs w:val="24"/>
              </w:rPr>
              <w:t>esošo inform</w:t>
            </w:r>
            <w:r>
              <w:rPr>
                <w:rFonts w:ascii="TT10Ct00" w:hAnsi="TT10Ct00" w:cs="TT10Ct00"/>
                <w:color w:val="000000"/>
                <w:sz w:val="24"/>
                <w:szCs w:val="24"/>
              </w:rPr>
              <w:t>ā</w:t>
            </w:r>
            <w:r>
              <w:rPr>
                <w:rFonts w:ascii="Times-Roman" w:hAnsi="Times-Roman" w:cs="Times-Roman"/>
                <w:color w:val="000000"/>
                <w:sz w:val="24"/>
                <w:szCs w:val="24"/>
              </w:rPr>
              <w:t>ciju.</w:t>
            </w:r>
          </w:p>
          <w:p w14:paraId="5170D9AC" w14:textId="0047DFFE" w:rsidR="003D315D" w:rsidRPr="00AA1398" w:rsidRDefault="003D315D" w:rsidP="003D315D">
            <w:pPr>
              <w:spacing w:after="0" w:line="240" w:lineRule="auto"/>
              <w:jc w:val="both"/>
              <w:rPr>
                <w:rFonts w:ascii="Times New Roman" w:eastAsia="Times New Roman" w:hAnsi="Times New Roman" w:cs="Times New Roman"/>
                <w:b/>
                <w:bCs/>
                <w:sz w:val="24"/>
                <w:szCs w:val="24"/>
              </w:rPr>
            </w:pPr>
          </w:p>
        </w:tc>
        <w:tc>
          <w:tcPr>
            <w:tcW w:w="934" w:type="pct"/>
            <w:tcBorders>
              <w:top w:val="single" w:sz="4" w:space="0" w:color="auto"/>
              <w:left w:val="single" w:sz="4" w:space="0" w:color="auto"/>
              <w:bottom w:val="single" w:sz="4" w:space="0" w:color="auto"/>
              <w:right w:val="single" w:sz="4" w:space="0" w:color="auto"/>
            </w:tcBorders>
          </w:tcPr>
          <w:p w14:paraId="37280F4A" w14:textId="77777777" w:rsidR="003D315D"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p w14:paraId="1368FD3A" w14:textId="77777777" w:rsidR="003D315D" w:rsidRDefault="003D315D" w:rsidP="003D315D">
            <w:pPr>
              <w:spacing w:after="0" w:line="240" w:lineRule="auto"/>
              <w:jc w:val="both"/>
              <w:rPr>
                <w:rFonts w:ascii="Times New Roman" w:eastAsia="Times New Roman" w:hAnsi="Times New Roman" w:cs="Times New Roman"/>
                <w:b/>
                <w:bCs/>
                <w:sz w:val="24"/>
                <w:szCs w:val="24"/>
                <w:lang w:eastAsia="lv-LV"/>
              </w:rPr>
            </w:pPr>
          </w:p>
          <w:p w14:paraId="715B6A15" w14:textId="75C3444B" w:rsidR="003D315D" w:rsidRPr="00457504" w:rsidRDefault="003D315D" w:rsidP="003D315D">
            <w:pPr>
              <w:spacing w:after="0" w:line="240" w:lineRule="auto"/>
              <w:jc w:val="both"/>
              <w:rPr>
                <w:rFonts w:ascii="Times New Roman" w:eastAsia="Times New Roman" w:hAnsi="Times New Roman" w:cs="Times New Roman"/>
                <w:sz w:val="24"/>
                <w:szCs w:val="24"/>
                <w:lang w:eastAsia="lv-LV"/>
              </w:rPr>
            </w:pPr>
            <w:r w:rsidRPr="00457504">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abklājības ministrijai šobrīd</w:t>
            </w:r>
            <w:r w:rsidRPr="00457504">
              <w:rPr>
                <w:rFonts w:ascii="Times New Roman" w:eastAsia="Times New Roman" w:hAnsi="Times New Roman" w:cs="Times New Roman"/>
                <w:sz w:val="24"/>
                <w:szCs w:val="24"/>
                <w:lang w:eastAsia="lv-LV"/>
              </w:rPr>
              <w:t xml:space="preserve"> nav tiesību iegūt informāciju</w:t>
            </w:r>
            <w:r>
              <w:rPr>
                <w:rFonts w:ascii="Times New Roman" w:eastAsia="Times New Roman" w:hAnsi="Times New Roman" w:cs="Times New Roman"/>
                <w:sz w:val="24"/>
                <w:szCs w:val="24"/>
                <w:lang w:eastAsia="lv-LV"/>
              </w:rPr>
              <w:t xml:space="preserve"> par sociālajiem uzņēmumiem</w:t>
            </w:r>
            <w:r w:rsidRPr="00457504">
              <w:rPr>
                <w:rFonts w:ascii="Times New Roman" w:eastAsia="Times New Roman" w:hAnsi="Times New Roman" w:cs="Times New Roman"/>
                <w:sz w:val="24"/>
                <w:szCs w:val="24"/>
                <w:lang w:eastAsia="lv-LV"/>
              </w:rPr>
              <w:t xml:space="preserve"> no VID, izmantojot cita regulējuma (kas nav saistīts ar sociālo uzņēmējdarbību) dotās pilnvaras.</w:t>
            </w:r>
          </w:p>
        </w:tc>
        <w:tc>
          <w:tcPr>
            <w:tcW w:w="775" w:type="pct"/>
            <w:gridSpan w:val="2"/>
            <w:tcBorders>
              <w:top w:val="single" w:sz="4" w:space="0" w:color="auto"/>
              <w:left w:val="single" w:sz="4" w:space="0" w:color="auto"/>
              <w:bottom w:val="single" w:sz="4" w:space="0" w:color="auto"/>
            </w:tcBorders>
          </w:tcPr>
          <w:p w14:paraId="5B019639" w14:textId="63D51F0C" w:rsidR="003D315D" w:rsidRPr="00C52A36"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 papildināto informatīvā ziņojuma projekta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sadaļas “</w:t>
            </w:r>
            <w:r>
              <w:rPr>
                <w:rFonts w:ascii="Times-Roman" w:hAnsi="Times-Roman" w:cs="Times-Roman"/>
                <w:color w:val="000000"/>
                <w:sz w:val="24"/>
                <w:szCs w:val="24"/>
              </w:rPr>
              <w:t>Priekšlikumi turpm</w:t>
            </w:r>
            <w:r>
              <w:rPr>
                <w:rFonts w:ascii="TT10Ct00" w:hAnsi="TT10Ct00" w:cs="TT10Ct00"/>
                <w:color w:val="000000"/>
                <w:sz w:val="24"/>
                <w:szCs w:val="24"/>
              </w:rPr>
              <w:t>ā</w:t>
            </w:r>
            <w:r>
              <w:rPr>
                <w:rFonts w:ascii="Times-Roman" w:hAnsi="Times-Roman" w:cs="Times-Roman"/>
                <w:color w:val="000000"/>
                <w:sz w:val="24"/>
                <w:szCs w:val="24"/>
              </w:rPr>
              <w:t>kiem pilnveidojumiem” 6. punktu. (44.lpp.)</w:t>
            </w:r>
          </w:p>
        </w:tc>
      </w:tr>
      <w:tr w:rsidR="003D315D" w:rsidRPr="00573507" w14:paraId="2F517CFE"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52248A85" w14:textId="65ACC2BE" w:rsidR="003D315D" w:rsidRPr="00573507" w:rsidRDefault="003D315D" w:rsidP="003D315D">
            <w:pPr>
              <w:spacing w:after="0"/>
              <w:jc w:val="center"/>
              <w:rPr>
                <w:rFonts w:ascii="Times New Roman" w:eastAsia="Times New Roman" w:hAnsi="Times New Roman" w:cs="Times New Roman"/>
                <w:sz w:val="24"/>
                <w:szCs w:val="24"/>
                <w:lang w:eastAsia="lv-LV"/>
              </w:rPr>
            </w:pPr>
            <w:r w:rsidRPr="00573507">
              <w:rPr>
                <w:rFonts w:ascii="Times New Roman" w:eastAsia="Times New Roman" w:hAnsi="Times New Roman" w:cs="Times New Roman"/>
                <w:sz w:val="24"/>
                <w:szCs w:val="24"/>
                <w:lang w:eastAsia="lv-LV"/>
              </w:rPr>
              <w:t>3</w:t>
            </w:r>
            <w:r w:rsidR="00BB7DCC">
              <w:rPr>
                <w:rFonts w:ascii="Times New Roman" w:eastAsia="Times New Roman" w:hAnsi="Times New Roman" w:cs="Times New Roman"/>
                <w:sz w:val="24"/>
                <w:szCs w:val="24"/>
                <w:lang w:eastAsia="lv-LV"/>
              </w:rPr>
              <w:t>5</w:t>
            </w:r>
            <w:r w:rsidRPr="00573507">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5EE2E7D5" w14:textId="728B4D7F"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Informatīvā ziņojuma projekta sadaļa </w:t>
            </w:r>
            <w:r>
              <w:rPr>
                <w:rFonts w:ascii="Times-Roman" w:hAnsi="Times-Roman" w:cs="Times-Roman"/>
                <w:color w:val="000000"/>
                <w:sz w:val="24"/>
                <w:szCs w:val="24"/>
              </w:rPr>
              <w:t>“Priekšlikumi turpm</w:t>
            </w:r>
            <w:r>
              <w:rPr>
                <w:rFonts w:ascii="TT10Ct00" w:hAnsi="TT10Ct00" w:cs="TT10Ct00"/>
                <w:color w:val="000000"/>
                <w:sz w:val="24"/>
                <w:szCs w:val="24"/>
              </w:rPr>
              <w:t>ā</w:t>
            </w:r>
            <w:r>
              <w:rPr>
                <w:rFonts w:ascii="Times-Roman" w:hAnsi="Times-Roman" w:cs="Times-Roman"/>
                <w:color w:val="000000"/>
                <w:sz w:val="24"/>
                <w:szCs w:val="24"/>
              </w:rPr>
              <w:t>kiem pilnveidojumiem”</w:t>
            </w:r>
          </w:p>
        </w:tc>
        <w:tc>
          <w:tcPr>
            <w:tcW w:w="2407" w:type="pct"/>
            <w:gridSpan w:val="3"/>
            <w:tcBorders>
              <w:top w:val="single" w:sz="4" w:space="0" w:color="auto"/>
              <w:left w:val="single" w:sz="4" w:space="0" w:color="auto"/>
              <w:bottom w:val="single" w:sz="4" w:space="0" w:color="auto"/>
              <w:right w:val="single" w:sz="4" w:space="0" w:color="auto"/>
            </w:tcBorders>
          </w:tcPr>
          <w:p w14:paraId="42B55C05" w14:textId="77777777" w:rsidR="003D315D" w:rsidRPr="00573507" w:rsidRDefault="003D315D" w:rsidP="003D315D">
            <w:pPr>
              <w:spacing w:after="0" w:line="240" w:lineRule="auto"/>
              <w:jc w:val="both"/>
              <w:rPr>
                <w:rFonts w:ascii="Times New Roman" w:eastAsia="Times New Roman" w:hAnsi="Times New Roman" w:cs="Times New Roman"/>
                <w:b/>
                <w:bCs/>
                <w:sz w:val="24"/>
                <w:szCs w:val="24"/>
              </w:rPr>
            </w:pPr>
            <w:r w:rsidRPr="00573507">
              <w:rPr>
                <w:rFonts w:ascii="Times New Roman" w:eastAsia="Times New Roman" w:hAnsi="Times New Roman" w:cs="Times New Roman"/>
                <w:b/>
                <w:bCs/>
                <w:sz w:val="24"/>
                <w:szCs w:val="24"/>
              </w:rPr>
              <w:t>Finanšu ministrija:</w:t>
            </w:r>
          </w:p>
          <w:p w14:paraId="5F6B1531" w14:textId="77777777" w:rsidR="003D315D" w:rsidRPr="00573507" w:rsidRDefault="003D315D" w:rsidP="003D315D">
            <w:pPr>
              <w:spacing w:after="0" w:line="240" w:lineRule="auto"/>
              <w:jc w:val="both"/>
              <w:rPr>
                <w:rFonts w:ascii="Times New Roman" w:eastAsia="Times New Roman" w:hAnsi="Times New Roman" w:cs="Times New Roman"/>
                <w:b/>
                <w:bCs/>
                <w:sz w:val="24"/>
                <w:szCs w:val="24"/>
              </w:rPr>
            </w:pPr>
          </w:p>
          <w:p w14:paraId="1E6FDC25" w14:textId="5CD536CA"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t xml:space="preserve">Lūdzam precizēt un papildināt Informatīvā ziņojuma nodaļas “Priekšlikumi turpmākiem pilnveidojumiem” 12. punktu, izsakot to šādā redakcijā:“12) Sabiedriskā labuma organizāciju tiesības dibināt sociālos uzņēmumus Sabiedriskā labuma organizāciju likuma 12. panta piektā daļa paredz, ka sabiedriskā labuma organizācija nedrīkst </w:t>
            </w:r>
            <w:r w:rsidRPr="00573507">
              <w:rPr>
                <w:rFonts w:ascii="Times New Roman" w:hAnsi="Times New Roman" w:cs="Times New Roman"/>
                <w:color w:val="000000"/>
                <w:sz w:val="24"/>
                <w:szCs w:val="24"/>
              </w:rPr>
              <w:lastRenderedPageBreak/>
              <w:t xml:space="preserve">bez atlīdzības nodot tai ziedoto mantu vai finanšu līdzekļus komercdarbības atbalstīšanai. Gramatiski interpretējot normu, ir iespējams nonākt pie secinājuma, ka sabiedriskā labuma organizācijas nedrīkst ieguldīt nekāda veida komercdarbībā – arī tāda jaundibināta SIA pamatkapitālā, kam pēc tam paredzēts iegūt sociālā uzņēmuma statusu. Lai novērstu Sabiedriskā labuma organizāciju likuma atšķirīgas interpretācijas, Sabiedriskā labuma organizāciju likumā jāpapildina ar normatīvo regulējumu, kas ļauj sabiedriskā labuma organizācijām ieguldīt finanšu līdzekļus sociālā uzņēmuma dibināšanai, vienlaikus paredzot, ka gadījumos, ja sociālā uzņēmuma statuss netiek piešķirt vai sociālā uzņēmuma statuss tiek zaudēts, tam ir jāatmaksā sabiedriskā labuma organizācijas ieguldītie līdzekļi. </w:t>
            </w:r>
            <w:r w:rsidRPr="008822C5">
              <w:rPr>
                <w:rFonts w:ascii="Times New Roman" w:hAnsi="Times New Roman" w:cs="Times New Roman"/>
                <w:color w:val="000000"/>
                <w:sz w:val="24"/>
                <w:szCs w:val="24"/>
                <w:u w:val="single"/>
              </w:rPr>
              <w:t>Vienlaikus būtu precizējams regulējums, ka sabiedriskā labuma organizācija, kuras statūtos noteiktos mērķus var sasniegt, veicot regulāru saimniecisko darbību, turpina savu darbību, mainot juridisko formu no biedrības vai nodibinājuma uz sabiedrības ar ierobežotu atbildību, un, pretendējot uz sociālā uzņēmuma statusu, kā viens no kritērijiem tiek vērtēta iepriekšējā sabiedriskās labuma organizācijas darbība un tās sociālā ietekme.</w:t>
            </w:r>
          </w:p>
          <w:p w14:paraId="4EA66771" w14:textId="1C88D8D5"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t>Papildus tam, šobrīd Finanšu ministrija strādā pie informatīvā ziņojuma par sabiedriskā labuma organizāciju sistēmas pilnveidošanu projekta, pamatojoties uz 2019. gada novembrī izstrādāto Sabiedriskā labuma sistēmas pilnveidošanas koncepcijas projektu. Veiktās izpētes rezultātā secināts, ka ne reti vēlamais rezultāts ir sasniedzams filantropiskas un komerciālas darbības sinerģijas rezultātā. Tādejādi izveidojušās organizācijas, kuru darbībā ir savijušies sabiedriskā labuma darbības un</w:t>
            </w:r>
          </w:p>
          <w:p w14:paraId="609E6D8A" w14:textId="23F121C1"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t>komerciālas darbības ar būtisku sociālo ietekmi elementi. Tādejādi iepriekš minētajā koncepcijas projektā un attiecīgi arī informatīvā ziņojuma projektā paredzēts skaidri un saprotami nodalīt sabiedriskā labuma organizāciju un sociālo uzņēmumu darbības elementus, paredzot plašināt arī sociālo uzņēmumu darbību raksturojošos nosacījumus.”</w:t>
            </w:r>
          </w:p>
          <w:p w14:paraId="41E4B636" w14:textId="42981504" w:rsidR="003D315D" w:rsidRPr="00573507" w:rsidRDefault="003D315D" w:rsidP="003D315D">
            <w:pPr>
              <w:spacing w:after="0" w:line="240" w:lineRule="auto"/>
              <w:jc w:val="both"/>
              <w:rPr>
                <w:rFonts w:ascii="Times New Roman" w:eastAsia="Times New Roman" w:hAnsi="Times New Roman" w:cs="Times New Roman"/>
                <w:sz w:val="24"/>
                <w:szCs w:val="24"/>
              </w:rPr>
            </w:pPr>
          </w:p>
        </w:tc>
        <w:tc>
          <w:tcPr>
            <w:tcW w:w="934" w:type="pct"/>
            <w:tcBorders>
              <w:top w:val="single" w:sz="4" w:space="0" w:color="auto"/>
              <w:left w:val="single" w:sz="4" w:space="0" w:color="auto"/>
              <w:bottom w:val="single" w:sz="4" w:space="0" w:color="auto"/>
              <w:right w:val="single" w:sz="4" w:space="0" w:color="auto"/>
            </w:tcBorders>
          </w:tcPr>
          <w:p w14:paraId="491572DB" w14:textId="77777777" w:rsidR="003D315D" w:rsidRDefault="003D315D" w:rsidP="003D315D">
            <w:pPr>
              <w:spacing w:after="0" w:line="240" w:lineRule="auto"/>
              <w:jc w:val="both"/>
              <w:rPr>
                <w:rFonts w:ascii="Times New Roman" w:eastAsia="Times New Roman" w:hAnsi="Times New Roman" w:cs="Times New Roman"/>
                <w:b/>
                <w:bCs/>
                <w:sz w:val="24"/>
                <w:szCs w:val="24"/>
                <w:lang w:eastAsia="lv-LV"/>
              </w:rPr>
            </w:pPr>
            <w:r w:rsidRPr="00B7412A">
              <w:rPr>
                <w:rFonts w:ascii="Times New Roman" w:eastAsia="Times New Roman" w:hAnsi="Times New Roman" w:cs="Times New Roman"/>
                <w:b/>
                <w:bCs/>
                <w:sz w:val="24"/>
                <w:szCs w:val="24"/>
                <w:lang w:eastAsia="lv-LV"/>
              </w:rPr>
              <w:lastRenderedPageBreak/>
              <w:t>Daļēji ņemts vērā.</w:t>
            </w:r>
          </w:p>
          <w:p w14:paraId="04D3F5BA" w14:textId="77777777" w:rsidR="003D315D" w:rsidRDefault="003D315D" w:rsidP="003D315D">
            <w:pPr>
              <w:spacing w:after="0" w:line="240" w:lineRule="auto"/>
              <w:jc w:val="both"/>
              <w:rPr>
                <w:rFonts w:ascii="Times New Roman" w:eastAsiaTheme="minorEastAsia" w:hAnsi="Times New Roman" w:cs="Times New Roman"/>
                <w:color w:val="000000"/>
                <w:sz w:val="24"/>
                <w:szCs w:val="24"/>
                <w:lang w:eastAsia="lv-LV"/>
              </w:rPr>
            </w:pPr>
          </w:p>
          <w:p w14:paraId="2C7BA93F" w14:textId="687E0EE9" w:rsidR="003D315D" w:rsidRPr="008822C5" w:rsidRDefault="003D315D" w:rsidP="003D315D">
            <w:pPr>
              <w:spacing w:after="0" w:line="240" w:lineRule="auto"/>
              <w:jc w:val="both"/>
              <w:rPr>
                <w:rFonts w:ascii="Times New Roman" w:eastAsia="Times New Roman" w:hAnsi="Times New Roman" w:cs="Times New Roman"/>
                <w:b/>
                <w:bCs/>
                <w:sz w:val="24"/>
                <w:szCs w:val="24"/>
                <w:lang w:eastAsia="lv-LV"/>
              </w:rPr>
            </w:pPr>
            <w:r w:rsidRPr="00B7412A">
              <w:rPr>
                <w:rFonts w:ascii="Times New Roman" w:eastAsiaTheme="minorEastAsia" w:hAnsi="Times New Roman" w:cs="Times New Roman"/>
                <w:color w:val="000000"/>
                <w:sz w:val="24"/>
                <w:szCs w:val="24"/>
                <w:lang w:eastAsia="lv-LV"/>
              </w:rPr>
              <w:t>Labklājības ministrija</w:t>
            </w:r>
            <w:r w:rsidRPr="008822C5">
              <w:rPr>
                <w:rFonts w:ascii="Times New Roman" w:eastAsiaTheme="minorEastAsia" w:hAnsi="Times New Roman" w:cs="Times New Roman"/>
                <w:color w:val="000000"/>
                <w:sz w:val="24"/>
                <w:szCs w:val="24"/>
                <w:lang w:eastAsia="lv-LV"/>
              </w:rPr>
              <w:t xml:space="preserve"> nepiekrīt š</w:t>
            </w:r>
            <w:r>
              <w:rPr>
                <w:rFonts w:ascii="Times New Roman" w:eastAsiaTheme="minorEastAsia" w:hAnsi="Times New Roman" w:cs="Times New Roman"/>
                <w:color w:val="000000"/>
                <w:sz w:val="24"/>
                <w:szCs w:val="24"/>
                <w:lang w:eastAsia="lv-LV"/>
              </w:rPr>
              <w:t>ī</w:t>
            </w:r>
            <w:r w:rsidRPr="008822C5">
              <w:rPr>
                <w:rFonts w:ascii="Times New Roman" w:eastAsiaTheme="minorEastAsia" w:hAnsi="Times New Roman" w:cs="Times New Roman"/>
                <w:color w:val="000000"/>
                <w:sz w:val="24"/>
                <w:szCs w:val="24"/>
                <w:lang w:eastAsia="lv-LV"/>
              </w:rPr>
              <w:t xml:space="preserve"> priekšlikuma</w:t>
            </w:r>
            <w:r w:rsidRPr="00B7412A">
              <w:rPr>
                <w:rFonts w:ascii="Times New Roman" w:eastAsiaTheme="minorEastAsia" w:hAnsi="Times New Roman" w:cs="Times New Roman"/>
                <w:color w:val="000000"/>
                <w:sz w:val="24"/>
                <w:szCs w:val="24"/>
                <w:lang w:eastAsia="lv-LV"/>
              </w:rPr>
              <w:t xml:space="preserve"> daļ</w:t>
            </w:r>
            <w:r>
              <w:rPr>
                <w:rFonts w:ascii="Times New Roman" w:eastAsiaTheme="minorEastAsia" w:hAnsi="Times New Roman" w:cs="Times New Roman"/>
                <w:color w:val="000000"/>
                <w:sz w:val="24"/>
                <w:szCs w:val="24"/>
                <w:lang w:eastAsia="lv-LV"/>
              </w:rPr>
              <w:t>ai</w:t>
            </w:r>
            <w:r w:rsidRPr="00B7412A">
              <w:rPr>
                <w:rFonts w:ascii="Times New Roman" w:eastAsiaTheme="minorEastAsia" w:hAnsi="Times New Roman" w:cs="Times New Roman"/>
                <w:color w:val="000000"/>
                <w:sz w:val="24"/>
                <w:szCs w:val="24"/>
                <w:lang w:eastAsia="lv-LV"/>
              </w:rPr>
              <w:t xml:space="preserve"> par sabiedriskā labuma organizācijas juridiskās formas maiņu </w:t>
            </w:r>
            <w:r w:rsidRPr="00B7412A">
              <w:rPr>
                <w:rFonts w:ascii="Times New Roman" w:eastAsiaTheme="minorEastAsia" w:hAnsi="Times New Roman" w:cs="Times New Roman"/>
                <w:color w:val="000000"/>
                <w:sz w:val="24"/>
                <w:szCs w:val="24"/>
                <w:lang w:eastAsia="lv-LV"/>
              </w:rPr>
              <w:lastRenderedPageBreak/>
              <w:t>no biedrības vai nodibinājuma uz sabiedrību ar ierobežotu atbildību</w:t>
            </w:r>
            <w:r w:rsidRPr="008822C5">
              <w:rPr>
                <w:rFonts w:ascii="Times New Roman" w:eastAsiaTheme="minorEastAsia" w:hAnsi="Times New Roman" w:cs="Times New Roman"/>
                <w:color w:val="000000"/>
                <w:sz w:val="24"/>
                <w:szCs w:val="24"/>
                <w:lang w:eastAsia="lv-LV"/>
              </w:rPr>
              <w:t xml:space="preserve">, jo </w:t>
            </w:r>
            <w:r w:rsidRPr="00B7412A">
              <w:rPr>
                <w:rFonts w:ascii="Times New Roman" w:eastAsiaTheme="minorEastAsia" w:hAnsi="Times New Roman" w:cs="Times New Roman"/>
                <w:color w:val="000000"/>
                <w:sz w:val="24"/>
                <w:szCs w:val="24"/>
                <w:lang w:eastAsia="lv-LV"/>
              </w:rPr>
              <w:t xml:space="preserve">spēkā esošais </w:t>
            </w:r>
            <w:r w:rsidRPr="008822C5">
              <w:rPr>
                <w:rFonts w:ascii="Times New Roman" w:eastAsiaTheme="minorEastAsia" w:hAnsi="Times New Roman" w:cs="Times New Roman"/>
                <w:color w:val="000000"/>
                <w:sz w:val="24"/>
                <w:szCs w:val="24"/>
                <w:lang w:eastAsia="lv-LV"/>
              </w:rPr>
              <w:t xml:space="preserve">Latvijas tiesiskais regulējums neparedz biedrības vai nodibinājuma juridiskās formas maiņu uz sabiedrību ar ierobežotu atbildību. </w:t>
            </w:r>
            <w:r w:rsidRPr="00B7412A">
              <w:rPr>
                <w:rFonts w:ascii="Times New Roman" w:eastAsiaTheme="minorEastAsia" w:hAnsi="Times New Roman" w:cs="Times New Roman"/>
                <w:color w:val="000000"/>
                <w:sz w:val="24"/>
                <w:szCs w:val="24"/>
                <w:lang w:eastAsia="lv-LV"/>
              </w:rPr>
              <w:t>Saskaņā ar Biedrību un nodibinājum</w:t>
            </w:r>
            <w:r>
              <w:rPr>
                <w:rFonts w:ascii="Times New Roman" w:eastAsiaTheme="minorEastAsia" w:hAnsi="Times New Roman" w:cs="Times New Roman"/>
                <w:color w:val="000000"/>
                <w:sz w:val="24"/>
                <w:szCs w:val="24"/>
                <w:lang w:eastAsia="lv-LV"/>
              </w:rPr>
              <w:t>u</w:t>
            </w:r>
            <w:r w:rsidRPr="00B7412A">
              <w:rPr>
                <w:rFonts w:ascii="Times New Roman" w:eastAsiaTheme="minorEastAsia" w:hAnsi="Times New Roman" w:cs="Times New Roman"/>
                <w:color w:val="000000"/>
                <w:sz w:val="24"/>
                <w:szCs w:val="24"/>
                <w:lang w:eastAsia="lv-LV"/>
              </w:rPr>
              <w:t xml:space="preserve"> likumu biedrību un nodibinājumu var reorganizēt tikai apvienošanas vai sadalīšanas ceļā</w:t>
            </w:r>
            <w:r>
              <w:rPr>
                <w:rFonts w:ascii="Times New Roman" w:eastAsiaTheme="minorEastAsia" w:hAnsi="Times New Roman" w:cs="Times New Roman"/>
                <w:color w:val="000000"/>
                <w:sz w:val="24"/>
                <w:szCs w:val="24"/>
                <w:lang w:eastAsia="lv-LV"/>
              </w:rPr>
              <w:t>, kas nozīmē, ka biedrības un nodibinājuma</w:t>
            </w:r>
            <w:r w:rsidRPr="00B7412A">
              <w:rPr>
                <w:rFonts w:ascii="Times New Roman" w:eastAsiaTheme="minorEastAsia" w:hAnsi="Times New Roman" w:cs="Times New Roman"/>
                <w:color w:val="000000"/>
                <w:sz w:val="24"/>
                <w:szCs w:val="24"/>
                <w:lang w:eastAsia="lv-LV"/>
              </w:rPr>
              <w:t xml:space="preserve"> pārveidošana, t.sk. uz sabiedrību ar ierobežotu atbildību nav paredzēta. </w:t>
            </w:r>
          </w:p>
          <w:p w14:paraId="7E2F1BAB" w14:textId="745044C0" w:rsidR="003D315D" w:rsidRPr="00B7412A" w:rsidRDefault="003D315D" w:rsidP="003D315D">
            <w:pPr>
              <w:spacing w:before="64" w:after="3" w:line="240" w:lineRule="auto"/>
              <w:ind w:left="82" w:right="156" w:hanging="10"/>
              <w:jc w:val="both"/>
              <w:rPr>
                <w:rFonts w:ascii="Times New Roman" w:eastAsia="Times New Roman" w:hAnsi="Times New Roman" w:cs="Times New Roman"/>
                <w:b/>
                <w:bCs/>
                <w:sz w:val="24"/>
                <w:szCs w:val="24"/>
                <w:lang w:eastAsia="lv-LV"/>
              </w:rPr>
            </w:pPr>
            <w:r w:rsidRPr="00977071">
              <w:rPr>
                <w:rFonts w:ascii="Times New Roman" w:eastAsiaTheme="minorEastAsia" w:hAnsi="Times New Roman" w:cs="Times New Roman"/>
                <w:color w:val="000000"/>
                <w:sz w:val="24"/>
                <w:szCs w:val="24"/>
                <w:lang w:eastAsia="lv-LV"/>
              </w:rPr>
              <w:t>(</w:t>
            </w:r>
            <w:r w:rsidRPr="008822C5">
              <w:rPr>
                <w:rFonts w:ascii="Times New Roman" w:eastAsiaTheme="minorEastAsia" w:hAnsi="Times New Roman" w:cs="Times New Roman"/>
                <w:color w:val="000000"/>
                <w:sz w:val="24"/>
                <w:szCs w:val="24"/>
                <w:lang w:eastAsia="lv-LV"/>
              </w:rPr>
              <w:t>Biedrību un nodibinājum</w:t>
            </w:r>
            <w:r w:rsidRPr="00977071">
              <w:rPr>
                <w:rFonts w:ascii="Times New Roman" w:eastAsiaTheme="minorEastAsia" w:hAnsi="Times New Roman" w:cs="Times New Roman"/>
                <w:color w:val="000000"/>
                <w:sz w:val="24"/>
                <w:szCs w:val="24"/>
                <w:lang w:eastAsia="lv-LV"/>
              </w:rPr>
              <w:t>u</w:t>
            </w:r>
            <w:r w:rsidRPr="008822C5">
              <w:rPr>
                <w:rFonts w:ascii="Times New Roman" w:eastAsiaTheme="minorEastAsia" w:hAnsi="Times New Roman" w:cs="Times New Roman"/>
                <w:color w:val="000000"/>
                <w:sz w:val="24"/>
                <w:szCs w:val="24"/>
                <w:lang w:eastAsia="lv-LV"/>
              </w:rPr>
              <w:t xml:space="preserve"> likum</w:t>
            </w:r>
            <w:r w:rsidRPr="00977071">
              <w:rPr>
                <w:rFonts w:ascii="Times New Roman" w:eastAsiaTheme="minorEastAsia" w:hAnsi="Times New Roman" w:cs="Times New Roman"/>
                <w:color w:val="000000"/>
                <w:sz w:val="24"/>
                <w:szCs w:val="24"/>
                <w:lang w:eastAsia="lv-LV"/>
              </w:rPr>
              <w:t>a</w:t>
            </w:r>
            <w:r w:rsidRPr="00B7412A">
              <w:rPr>
                <w:rFonts w:ascii="Times New Roman" w:eastAsiaTheme="minorEastAsia" w:hAnsi="Times New Roman" w:cs="Times New Roman"/>
                <w:b/>
                <w:bCs/>
                <w:color w:val="000000"/>
                <w:sz w:val="24"/>
                <w:szCs w:val="24"/>
                <w:lang w:eastAsia="lv-LV"/>
              </w:rPr>
              <w:t xml:space="preserve"> </w:t>
            </w:r>
            <w:proofErr w:type="gramStart"/>
            <w:r w:rsidRPr="008822C5">
              <w:rPr>
                <w:rFonts w:ascii="Times New Roman" w:eastAsiaTheme="minorEastAsia" w:hAnsi="Times New Roman" w:cs="Times New Roman"/>
                <w:color w:val="000000"/>
                <w:sz w:val="24"/>
                <w:szCs w:val="24"/>
                <w:lang w:eastAsia="lv-LV"/>
              </w:rPr>
              <w:t>73.pants</w:t>
            </w:r>
            <w:proofErr w:type="gramEnd"/>
            <w:r w:rsidRPr="008822C5">
              <w:rPr>
                <w:rFonts w:ascii="Times New Roman" w:eastAsiaTheme="minorEastAsia" w:hAnsi="Times New Roman" w:cs="Times New Roman"/>
                <w:color w:val="000000"/>
                <w:sz w:val="24"/>
                <w:szCs w:val="24"/>
                <w:lang w:eastAsia="lv-LV"/>
              </w:rPr>
              <w:t xml:space="preserve"> </w:t>
            </w:r>
            <w:r w:rsidRPr="00B7412A">
              <w:rPr>
                <w:rFonts w:ascii="Times New Roman" w:eastAsiaTheme="minorEastAsia" w:hAnsi="Times New Roman" w:cs="Times New Roman"/>
                <w:color w:val="000000"/>
                <w:sz w:val="24"/>
                <w:szCs w:val="24"/>
                <w:lang w:eastAsia="lv-LV"/>
              </w:rPr>
              <w:t xml:space="preserve">un </w:t>
            </w:r>
            <w:r w:rsidRPr="008822C5">
              <w:rPr>
                <w:rFonts w:ascii="Times New Roman" w:eastAsiaTheme="minorEastAsia" w:hAnsi="Times New Roman" w:cs="Times New Roman"/>
                <w:color w:val="000000"/>
                <w:sz w:val="24"/>
                <w:szCs w:val="24"/>
                <w:lang w:eastAsia="lv-LV"/>
              </w:rPr>
              <w:t>109.pants</w:t>
            </w:r>
            <w:r w:rsidRPr="00B7412A">
              <w:rPr>
                <w:rFonts w:ascii="Times New Roman" w:eastAsiaTheme="minorEastAsia" w:hAnsi="Times New Roman" w:cs="Times New Roman"/>
                <w:color w:val="000000"/>
                <w:sz w:val="24"/>
                <w:szCs w:val="24"/>
                <w:lang w:eastAsia="lv-LV"/>
              </w:rPr>
              <w:t>)</w:t>
            </w:r>
          </w:p>
        </w:tc>
        <w:tc>
          <w:tcPr>
            <w:tcW w:w="775" w:type="pct"/>
            <w:gridSpan w:val="2"/>
            <w:tcBorders>
              <w:top w:val="single" w:sz="4" w:space="0" w:color="auto"/>
              <w:left w:val="single" w:sz="4" w:space="0" w:color="auto"/>
              <w:bottom w:val="single" w:sz="4" w:space="0" w:color="auto"/>
            </w:tcBorders>
          </w:tcPr>
          <w:p w14:paraId="70455818" w14:textId="117803FC"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 precizēto informatīvā ziņojuma projekta sadaļas</w:t>
            </w:r>
            <w:proofErr w:type="gramStart"/>
            <w:r>
              <w:rPr>
                <w:rFonts w:ascii="Times New Roman" w:eastAsia="Times New Roman" w:hAnsi="Times New Roman" w:cs="Times New Roman"/>
                <w:sz w:val="24"/>
                <w:szCs w:val="24"/>
              </w:rPr>
              <w:t xml:space="preserve"> </w:t>
            </w:r>
            <w:r>
              <w:t xml:space="preserve"> </w:t>
            </w:r>
            <w:proofErr w:type="gramEnd"/>
            <w:r w:rsidRPr="00F64A5B">
              <w:rPr>
                <w:rFonts w:ascii="Times New Roman" w:eastAsia="Times New Roman" w:hAnsi="Times New Roman" w:cs="Times New Roman"/>
                <w:sz w:val="24"/>
                <w:szCs w:val="24"/>
              </w:rPr>
              <w:t xml:space="preserve">“Priekšlikumi turpmākiem </w:t>
            </w:r>
            <w:r w:rsidRPr="00F64A5B">
              <w:rPr>
                <w:rFonts w:ascii="Times New Roman" w:eastAsia="Times New Roman" w:hAnsi="Times New Roman" w:cs="Times New Roman"/>
                <w:sz w:val="24"/>
                <w:szCs w:val="24"/>
              </w:rPr>
              <w:lastRenderedPageBreak/>
              <w:t>pilnveidojumie</w:t>
            </w:r>
            <w:r>
              <w:rPr>
                <w:rFonts w:ascii="Times New Roman" w:eastAsia="Times New Roman" w:hAnsi="Times New Roman" w:cs="Times New Roman"/>
                <w:sz w:val="24"/>
                <w:szCs w:val="24"/>
              </w:rPr>
              <w:t>m</w:t>
            </w:r>
            <w:r w:rsidRPr="00F64A5B">
              <w:rPr>
                <w:rFonts w:ascii="Times New Roman" w:eastAsia="Times New Roman" w:hAnsi="Times New Roman" w:cs="Times New Roman"/>
                <w:sz w:val="24"/>
                <w:szCs w:val="24"/>
              </w:rPr>
              <w:t>” 12. punktu</w:t>
            </w:r>
            <w:r>
              <w:rPr>
                <w:rFonts w:ascii="Times New Roman" w:eastAsia="Times New Roman" w:hAnsi="Times New Roman" w:cs="Times New Roman"/>
                <w:sz w:val="24"/>
                <w:szCs w:val="24"/>
              </w:rPr>
              <w:t>. (46.lpp.)</w:t>
            </w:r>
          </w:p>
        </w:tc>
      </w:tr>
      <w:tr w:rsidR="003D315D" w:rsidRPr="00573507" w14:paraId="39A5DCAE"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500248DB" w14:textId="3A0442E8" w:rsidR="003D315D" w:rsidRPr="00573507" w:rsidRDefault="003D315D"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BB7DCC">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02B1CB29" w14:textId="43182D66"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Informatīvā ziņojuma projekta sadaļa </w:t>
            </w:r>
            <w:r>
              <w:rPr>
                <w:rFonts w:ascii="Times-Roman" w:hAnsi="Times-Roman" w:cs="Times-Roman"/>
                <w:color w:val="000000"/>
                <w:sz w:val="24"/>
                <w:szCs w:val="24"/>
              </w:rPr>
              <w:t>“Priekšlikumi turpm</w:t>
            </w:r>
            <w:r>
              <w:rPr>
                <w:rFonts w:ascii="TT10Ct00" w:hAnsi="TT10Ct00" w:cs="TT10Ct00"/>
                <w:color w:val="000000"/>
                <w:sz w:val="24"/>
                <w:szCs w:val="24"/>
              </w:rPr>
              <w:t>ā</w:t>
            </w:r>
            <w:r>
              <w:rPr>
                <w:rFonts w:ascii="Times-Roman" w:hAnsi="Times-Roman" w:cs="Times-Roman"/>
                <w:color w:val="000000"/>
                <w:sz w:val="24"/>
                <w:szCs w:val="24"/>
              </w:rPr>
              <w:t>kiem pilnveidojumiem”</w:t>
            </w:r>
          </w:p>
        </w:tc>
        <w:tc>
          <w:tcPr>
            <w:tcW w:w="2407" w:type="pct"/>
            <w:gridSpan w:val="3"/>
            <w:tcBorders>
              <w:top w:val="single" w:sz="4" w:space="0" w:color="auto"/>
              <w:left w:val="single" w:sz="4" w:space="0" w:color="auto"/>
              <w:bottom w:val="single" w:sz="4" w:space="0" w:color="auto"/>
              <w:right w:val="single" w:sz="4" w:space="0" w:color="auto"/>
            </w:tcBorders>
          </w:tcPr>
          <w:p w14:paraId="7AC2E78C" w14:textId="11F40E5D" w:rsidR="003D315D" w:rsidRPr="00573507" w:rsidRDefault="003D315D" w:rsidP="003D315D">
            <w:pPr>
              <w:spacing w:after="0" w:line="240" w:lineRule="auto"/>
              <w:jc w:val="both"/>
              <w:rPr>
                <w:rFonts w:ascii="Times New Roman" w:eastAsia="Times New Roman" w:hAnsi="Times New Roman" w:cs="Times New Roman"/>
                <w:b/>
                <w:bCs/>
                <w:sz w:val="24"/>
                <w:szCs w:val="24"/>
              </w:rPr>
            </w:pPr>
            <w:r w:rsidRPr="00573507">
              <w:rPr>
                <w:rFonts w:ascii="Times New Roman" w:eastAsia="Times New Roman" w:hAnsi="Times New Roman" w:cs="Times New Roman"/>
                <w:b/>
                <w:bCs/>
                <w:sz w:val="24"/>
                <w:szCs w:val="24"/>
              </w:rPr>
              <w:t>Finanšu ministrija:</w:t>
            </w:r>
          </w:p>
          <w:p w14:paraId="23D11340" w14:textId="77777777" w:rsidR="003D315D" w:rsidRPr="00573507" w:rsidRDefault="003D315D" w:rsidP="003D315D">
            <w:pPr>
              <w:spacing w:after="0" w:line="240" w:lineRule="auto"/>
              <w:jc w:val="both"/>
              <w:rPr>
                <w:rFonts w:ascii="Times New Roman" w:eastAsia="Times New Roman" w:hAnsi="Times New Roman" w:cs="Times New Roman"/>
                <w:b/>
                <w:bCs/>
                <w:sz w:val="24"/>
                <w:szCs w:val="24"/>
              </w:rPr>
            </w:pPr>
          </w:p>
          <w:p w14:paraId="7283F363" w14:textId="2239F0A1" w:rsidR="003D315D" w:rsidRPr="00573507" w:rsidRDefault="003D315D" w:rsidP="003D315D">
            <w:pPr>
              <w:spacing w:after="0" w:line="240" w:lineRule="auto"/>
              <w:jc w:val="both"/>
              <w:rPr>
                <w:rFonts w:ascii="Times New Roman" w:eastAsia="Times New Roman" w:hAnsi="Times New Roman" w:cs="Times New Roman"/>
                <w:sz w:val="24"/>
                <w:szCs w:val="24"/>
              </w:rPr>
            </w:pPr>
            <w:r w:rsidRPr="00573507">
              <w:rPr>
                <w:rFonts w:ascii="Times New Roman" w:eastAsia="Times New Roman" w:hAnsi="Times New Roman" w:cs="Times New Roman"/>
                <w:sz w:val="24"/>
                <w:szCs w:val="24"/>
              </w:rPr>
              <w:t>Lūdzam precizēt 10. zemsvītras atsauci, izsakot to šādā redakcijā:</w:t>
            </w:r>
          </w:p>
          <w:p w14:paraId="79CB8FF3" w14:textId="1C243798" w:rsidR="003D315D" w:rsidRPr="00573507" w:rsidRDefault="003D315D" w:rsidP="003D315D">
            <w:pPr>
              <w:spacing w:after="0" w:line="240" w:lineRule="auto"/>
              <w:jc w:val="both"/>
              <w:rPr>
                <w:rFonts w:ascii="Times New Roman" w:eastAsia="Times New Roman" w:hAnsi="Times New Roman" w:cs="Times New Roman"/>
                <w:sz w:val="24"/>
                <w:szCs w:val="24"/>
              </w:rPr>
            </w:pPr>
            <w:r w:rsidRPr="00573507">
              <w:rPr>
                <w:rFonts w:ascii="Times New Roman" w:eastAsia="Times New Roman" w:hAnsi="Times New Roman" w:cs="Times New Roman"/>
                <w:sz w:val="24"/>
                <w:szCs w:val="24"/>
              </w:rPr>
              <w:t xml:space="preserve">“Atbilstoši likuma “Par nodokļiem un nodevām” 18. panta pirmās daļas 8. punkta nosacījumiem netiek publiskota informācija par tiem nodokļu maksātājiem, kuriem Valsts ieņēmumu dienesta administrēto nodokļu (nodevu) parādu kopsumma nepārsniedz 150 </w:t>
            </w:r>
            <w:proofErr w:type="spellStart"/>
            <w:r w:rsidRPr="00573507">
              <w:rPr>
                <w:rFonts w:ascii="Times New Roman" w:eastAsia="Times New Roman" w:hAnsi="Times New Roman" w:cs="Times New Roman"/>
                <w:sz w:val="24"/>
                <w:szCs w:val="24"/>
              </w:rPr>
              <w:t>euro</w:t>
            </w:r>
            <w:proofErr w:type="spellEnd"/>
            <w:r w:rsidRPr="00573507">
              <w:rPr>
                <w:rFonts w:ascii="Times New Roman" w:eastAsia="Times New Roman" w:hAnsi="Times New Roman" w:cs="Times New Roman"/>
                <w:sz w:val="24"/>
                <w:szCs w:val="24"/>
              </w:rPr>
              <w:t>, un par tiem nodokļu maksājumiem, kuru maksāšanas termiņš saskaņā ar šā likuma 24. panta pirmo un 1.</w:t>
            </w:r>
            <w:r w:rsidRPr="00573507">
              <w:rPr>
                <w:rFonts w:ascii="Times New Roman" w:eastAsia="Times New Roman" w:hAnsi="Times New Roman" w:cs="Times New Roman"/>
                <w:sz w:val="24"/>
                <w:szCs w:val="24"/>
                <w:vertAlign w:val="superscript"/>
              </w:rPr>
              <w:t>3</w:t>
            </w:r>
            <w:r w:rsidRPr="00573507">
              <w:rPr>
                <w:rFonts w:ascii="Times New Roman" w:eastAsia="Times New Roman" w:hAnsi="Times New Roman" w:cs="Times New Roman"/>
                <w:sz w:val="24"/>
                <w:szCs w:val="24"/>
              </w:rPr>
              <w:t xml:space="preserve"> daļu ir pagarināts, sadalīts termiņos, atlikts vai atkārtoti sadalīts termiņos.”</w:t>
            </w:r>
          </w:p>
        </w:tc>
        <w:tc>
          <w:tcPr>
            <w:tcW w:w="934" w:type="pct"/>
            <w:tcBorders>
              <w:top w:val="single" w:sz="4" w:space="0" w:color="auto"/>
              <w:left w:val="single" w:sz="4" w:space="0" w:color="auto"/>
              <w:bottom w:val="single" w:sz="4" w:space="0" w:color="auto"/>
              <w:right w:val="single" w:sz="4" w:space="0" w:color="auto"/>
            </w:tcBorders>
          </w:tcPr>
          <w:p w14:paraId="12B222C6" w14:textId="77777777" w:rsidR="003D315D"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Ņemts vērā. </w:t>
            </w:r>
          </w:p>
          <w:p w14:paraId="553DBDAC" w14:textId="77777777" w:rsidR="003D315D" w:rsidRDefault="003D315D" w:rsidP="003D315D">
            <w:pPr>
              <w:spacing w:after="0" w:line="240" w:lineRule="auto"/>
              <w:jc w:val="both"/>
              <w:rPr>
                <w:rFonts w:ascii="Times New Roman" w:eastAsia="Times New Roman" w:hAnsi="Times New Roman" w:cs="Times New Roman"/>
                <w:b/>
                <w:bCs/>
                <w:sz w:val="24"/>
                <w:szCs w:val="24"/>
                <w:lang w:eastAsia="lv-LV"/>
              </w:rPr>
            </w:pPr>
          </w:p>
          <w:p w14:paraId="115E55FE" w14:textId="56ECCB3D" w:rsidR="003D315D" w:rsidRPr="00573507" w:rsidRDefault="003D315D" w:rsidP="003D315D">
            <w:pPr>
              <w:spacing w:after="0" w:line="240" w:lineRule="auto"/>
              <w:jc w:val="both"/>
              <w:rPr>
                <w:rFonts w:ascii="Times New Roman" w:eastAsia="Times New Roman" w:hAnsi="Times New Roman" w:cs="Times New Roman"/>
                <w:b/>
                <w:bCs/>
                <w:sz w:val="24"/>
                <w:szCs w:val="24"/>
                <w:lang w:eastAsia="lv-LV"/>
              </w:rPr>
            </w:pPr>
          </w:p>
        </w:tc>
        <w:tc>
          <w:tcPr>
            <w:tcW w:w="775" w:type="pct"/>
            <w:gridSpan w:val="2"/>
            <w:tcBorders>
              <w:top w:val="single" w:sz="4" w:space="0" w:color="auto"/>
              <w:left w:val="single" w:sz="4" w:space="0" w:color="auto"/>
              <w:bottom w:val="single" w:sz="4" w:space="0" w:color="auto"/>
            </w:tcBorders>
          </w:tcPr>
          <w:p w14:paraId="6B15AD4A" w14:textId="665D5646"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 precizēto 11.zemsvītras atsauci (43.lpp)</w:t>
            </w:r>
          </w:p>
        </w:tc>
      </w:tr>
      <w:tr w:rsidR="003D315D" w:rsidRPr="00573507" w14:paraId="714E4CAD"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01095FAB" w14:textId="79D5D21B" w:rsidR="003D315D" w:rsidRDefault="003D315D"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BB7DCC">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5FA7C344" w14:textId="679D0369" w:rsidR="003D315D"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Informatīvā ziņojuma projekta 3.pielikums.</w:t>
            </w:r>
          </w:p>
        </w:tc>
        <w:tc>
          <w:tcPr>
            <w:tcW w:w="2407" w:type="pct"/>
            <w:gridSpan w:val="3"/>
            <w:tcBorders>
              <w:top w:val="single" w:sz="4" w:space="0" w:color="auto"/>
              <w:left w:val="single" w:sz="4" w:space="0" w:color="auto"/>
              <w:bottom w:val="single" w:sz="4" w:space="0" w:color="auto"/>
              <w:right w:val="single" w:sz="4" w:space="0" w:color="auto"/>
            </w:tcBorders>
          </w:tcPr>
          <w:p w14:paraId="0D98D2C0" w14:textId="77777777" w:rsidR="003D315D" w:rsidRPr="00573507" w:rsidRDefault="003D315D" w:rsidP="003D315D">
            <w:pPr>
              <w:spacing w:after="0" w:line="240" w:lineRule="auto"/>
              <w:jc w:val="both"/>
              <w:rPr>
                <w:rFonts w:ascii="Times New Roman" w:eastAsia="Times New Roman" w:hAnsi="Times New Roman" w:cs="Times New Roman"/>
                <w:b/>
                <w:bCs/>
                <w:sz w:val="24"/>
                <w:szCs w:val="24"/>
              </w:rPr>
            </w:pPr>
            <w:r w:rsidRPr="00573507">
              <w:rPr>
                <w:rFonts w:ascii="Times New Roman" w:eastAsia="Times New Roman" w:hAnsi="Times New Roman" w:cs="Times New Roman"/>
                <w:b/>
                <w:bCs/>
                <w:sz w:val="24"/>
                <w:szCs w:val="24"/>
              </w:rPr>
              <w:t>Finanšu ministrija:</w:t>
            </w:r>
          </w:p>
          <w:p w14:paraId="3AD9D00A" w14:textId="77777777" w:rsidR="003D315D" w:rsidRPr="00573507" w:rsidRDefault="003D315D" w:rsidP="003D315D">
            <w:pPr>
              <w:spacing w:after="0" w:line="240" w:lineRule="auto"/>
              <w:jc w:val="both"/>
              <w:rPr>
                <w:rFonts w:ascii="Times New Roman" w:eastAsia="Times New Roman" w:hAnsi="Times New Roman" w:cs="Times New Roman"/>
                <w:b/>
                <w:bCs/>
                <w:sz w:val="24"/>
                <w:szCs w:val="24"/>
              </w:rPr>
            </w:pPr>
          </w:p>
          <w:p w14:paraId="433F62B7" w14:textId="701059B0" w:rsidR="003D315D"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t>Atkārtoti lūdzam papildināt Informatīvo ziņojumu un tā 3. pielikumu ar papildus informāciju par sociālo uzņēmumu saņemtā valsts atbalsta apmēru un paša sociālā uzņēmuma ieguldījuma apmēru sociālajos pasākumos. Informatīvajā ziņojumā ir papildināts 3.pielikums</w:t>
            </w:r>
            <w:proofErr w:type="gramStart"/>
            <w:r w:rsidRPr="00573507">
              <w:rPr>
                <w:rFonts w:ascii="Times New Roman" w:hAnsi="Times New Roman" w:cs="Times New Roman"/>
                <w:color w:val="000000"/>
                <w:sz w:val="24"/>
                <w:szCs w:val="24"/>
              </w:rPr>
              <w:t xml:space="preserve"> norādot uzņēmumam piešķirto granta apmēru</w:t>
            </w:r>
            <w:proofErr w:type="gramEnd"/>
            <w:r w:rsidRPr="00573507">
              <w:rPr>
                <w:rFonts w:ascii="Times New Roman" w:hAnsi="Times New Roman" w:cs="Times New Roman"/>
                <w:color w:val="000000"/>
                <w:sz w:val="24"/>
                <w:szCs w:val="24"/>
              </w:rPr>
              <w:t xml:space="preserve">. Tomēr Informatīvajā ziņojumā ir norādīts, ka pārskata periodā 27 uzņēmumiem Labklājības ministrija piešķīra </w:t>
            </w:r>
            <w:proofErr w:type="spellStart"/>
            <w:r w:rsidRPr="006F4124">
              <w:rPr>
                <w:rFonts w:ascii="Times New Roman" w:hAnsi="Times New Roman" w:cs="Times New Roman"/>
                <w:i/>
                <w:iCs/>
                <w:color w:val="000000"/>
                <w:sz w:val="24"/>
                <w:szCs w:val="24"/>
              </w:rPr>
              <w:t>de</w:t>
            </w:r>
            <w:proofErr w:type="spellEnd"/>
            <w:r w:rsidRPr="006F4124">
              <w:rPr>
                <w:rFonts w:ascii="Times New Roman" w:hAnsi="Times New Roman" w:cs="Times New Roman"/>
                <w:i/>
                <w:iCs/>
                <w:color w:val="000000"/>
                <w:sz w:val="24"/>
                <w:szCs w:val="24"/>
              </w:rPr>
              <w:t xml:space="preserve"> </w:t>
            </w:r>
            <w:proofErr w:type="spellStart"/>
            <w:r w:rsidRPr="006F4124">
              <w:rPr>
                <w:rFonts w:ascii="Times New Roman" w:hAnsi="Times New Roman" w:cs="Times New Roman"/>
                <w:i/>
                <w:iCs/>
                <w:color w:val="000000"/>
                <w:sz w:val="24"/>
                <w:szCs w:val="24"/>
              </w:rPr>
              <w:t>minimis</w:t>
            </w:r>
            <w:proofErr w:type="spellEnd"/>
            <w:r w:rsidRPr="00573507">
              <w:rPr>
                <w:rFonts w:ascii="Times New Roman" w:hAnsi="Times New Roman" w:cs="Times New Roman"/>
                <w:color w:val="000000"/>
                <w:sz w:val="24"/>
                <w:szCs w:val="24"/>
              </w:rPr>
              <w:t xml:space="preserve"> atbalstu (limitu) uzņēmumu ienākuma nodokļa atvieglojuma veidā kopā 332 500 </w:t>
            </w:r>
            <w:proofErr w:type="spellStart"/>
            <w:r w:rsidRPr="00573507">
              <w:rPr>
                <w:rFonts w:ascii="Times New Roman" w:hAnsi="Times New Roman" w:cs="Times New Roman"/>
                <w:color w:val="000000"/>
                <w:sz w:val="24"/>
                <w:szCs w:val="24"/>
              </w:rPr>
              <w:t>euro</w:t>
            </w:r>
            <w:proofErr w:type="spellEnd"/>
            <w:r w:rsidRPr="00573507">
              <w:rPr>
                <w:rFonts w:ascii="Times New Roman" w:hAnsi="Times New Roman" w:cs="Times New Roman"/>
                <w:color w:val="000000"/>
                <w:sz w:val="24"/>
                <w:szCs w:val="24"/>
              </w:rPr>
              <w:t xml:space="preserve"> apmērā. Minētais pielikums papildināts arī norādot, kāda veida darbību veic konkrētais uzņēmums. Tomēr, ņemot vērā Valsts kontroles doto uzdevumu izvērtēt pastāvošo atbalstu efektivitāti, uzskatām, ka Informatīvajā ziņojumā jānorāda arī skaitliski, piemēram, cik cilvēki ar īpašām vajadzībām</w:t>
            </w:r>
            <w:proofErr w:type="gramStart"/>
            <w:r w:rsidRPr="00573507">
              <w:rPr>
                <w:rFonts w:ascii="Times New Roman" w:hAnsi="Times New Roman" w:cs="Times New Roman"/>
                <w:color w:val="000000"/>
                <w:sz w:val="24"/>
                <w:szCs w:val="24"/>
              </w:rPr>
              <w:t xml:space="preserve"> nodarbināti vērtējot pret uzņēmumā kopumā strādājošo skaitu</w:t>
            </w:r>
            <w:proofErr w:type="gramEnd"/>
            <w:r w:rsidRPr="00573507">
              <w:rPr>
                <w:rFonts w:ascii="Times New Roman" w:hAnsi="Times New Roman" w:cs="Times New Roman"/>
                <w:color w:val="000000"/>
                <w:sz w:val="24"/>
                <w:szCs w:val="24"/>
              </w:rPr>
              <w:t>, kā arī līdzekļu apmērs, kas ir novirzīts sociālajam stimulam u.tml., t.i., atspoguļot novērtējamu sociālo ieguldījumu, kas netiktu veikts, ja uzņēmumam netiktu piešķirts sociālā uzņēmuma status.</w:t>
            </w:r>
          </w:p>
          <w:p w14:paraId="71BAEE67" w14:textId="77777777"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p>
          <w:p w14:paraId="2B58E326" w14:textId="77777777"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t xml:space="preserve">Vērtējot Informatīvajā ziņojumā iekļauto informāciju rodas priekšstats, ka lielākā daļa sociālo uzņēmumu savu statusu ir ieguvuši nepamatoti, jo sociālo darbību lielākoties veic tikai pakārtoti nevis kā galveno mērķi. </w:t>
            </w:r>
            <w:proofErr w:type="gramStart"/>
            <w:r w:rsidRPr="00573507">
              <w:rPr>
                <w:rFonts w:ascii="Times New Roman" w:hAnsi="Times New Roman" w:cs="Times New Roman"/>
                <w:color w:val="000000"/>
                <w:sz w:val="24"/>
                <w:szCs w:val="24"/>
              </w:rPr>
              <w:t>Piemēram</w:t>
            </w:r>
            <w:proofErr w:type="gramEnd"/>
            <w:r w:rsidRPr="00573507">
              <w:rPr>
                <w:rFonts w:ascii="Times New Roman" w:hAnsi="Times New Roman" w:cs="Times New Roman"/>
                <w:color w:val="000000"/>
                <w:sz w:val="24"/>
                <w:szCs w:val="24"/>
              </w:rPr>
              <w:t xml:space="preserve"> Informatīvajā ziņojumā minēts:</w:t>
            </w:r>
          </w:p>
          <w:p w14:paraId="0C0EFADB" w14:textId="77777777" w:rsidR="003D315D"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lastRenderedPageBreak/>
              <w:t xml:space="preserve">“Faktiski ir konstatēts, ka 2019. gada beigās vairāk, nekā viena trešdaļa no kopējā sociālo uzņēmumu skaita (81) nodarbina tikai 1 darbinieku un tikai viena piektdaļa uzņēmumu nodarbina </w:t>
            </w:r>
            <w:proofErr w:type="gramStart"/>
            <w:r w:rsidRPr="00573507">
              <w:rPr>
                <w:rFonts w:ascii="Times New Roman" w:hAnsi="Times New Roman" w:cs="Times New Roman"/>
                <w:color w:val="000000"/>
                <w:sz w:val="24"/>
                <w:szCs w:val="24"/>
              </w:rPr>
              <w:t>vairāk, nekā</w:t>
            </w:r>
            <w:proofErr w:type="gramEnd"/>
            <w:r w:rsidRPr="00573507">
              <w:rPr>
                <w:rFonts w:ascii="Times New Roman" w:hAnsi="Times New Roman" w:cs="Times New Roman"/>
                <w:color w:val="000000"/>
                <w:sz w:val="24"/>
                <w:szCs w:val="24"/>
              </w:rPr>
              <w:t xml:space="preserve"> 10 algotus darbiniekus. Turklāt ir konstatēti gadījumi, kad Valsts ieņēmumu dienestā reģistrēts algots darbinieks reāli algu nesaņem.” </w:t>
            </w:r>
            <w:proofErr w:type="gramStart"/>
            <w:r w:rsidRPr="00573507">
              <w:rPr>
                <w:rFonts w:ascii="Times New Roman" w:hAnsi="Times New Roman" w:cs="Times New Roman"/>
                <w:color w:val="000000"/>
                <w:sz w:val="24"/>
                <w:szCs w:val="24"/>
              </w:rPr>
              <w:t>Tātad,</w:t>
            </w:r>
            <w:proofErr w:type="gramEnd"/>
            <w:r w:rsidRPr="00573507">
              <w:rPr>
                <w:rFonts w:ascii="Times New Roman" w:hAnsi="Times New Roman" w:cs="Times New Roman"/>
                <w:color w:val="000000"/>
                <w:sz w:val="24"/>
                <w:szCs w:val="24"/>
              </w:rPr>
              <w:t xml:space="preserve"> saprotam, ka stimuls nesasniedz mērķi un būtu jāizslēdz vai jāaizstāj ar citu efektīvāku. </w:t>
            </w:r>
          </w:p>
          <w:p w14:paraId="48116CCC" w14:textId="77777777" w:rsidR="003D315D"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p>
          <w:p w14:paraId="5F879BBC" w14:textId="77777777"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t>Kā jau norādījām, joprojām attiecībā uz vairākiem sociālajiem uzņēmumiem nav iespējams saskatīt atšķirības no citiem uzņēmumiem, kuri sniedz tāda paša veida pakalpojumus</w:t>
            </w:r>
            <w:proofErr w:type="gramStart"/>
            <w:r w:rsidRPr="00573507">
              <w:rPr>
                <w:rFonts w:ascii="Times New Roman" w:hAnsi="Times New Roman" w:cs="Times New Roman"/>
                <w:color w:val="000000"/>
                <w:sz w:val="24"/>
                <w:szCs w:val="24"/>
              </w:rPr>
              <w:t xml:space="preserve"> nesaņemot sociālā uzņēmuma statusu</w:t>
            </w:r>
            <w:proofErr w:type="gramEnd"/>
            <w:r w:rsidRPr="00573507">
              <w:rPr>
                <w:rFonts w:ascii="Times New Roman" w:hAnsi="Times New Roman" w:cs="Times New Roman"/>
                <w:color w:val="000000"/>
                <w:sz w:val="24"/>
                <w:szCs w:val="24"/>
              </w:rPr>
              <w:t>. Piemēram, ja uzņēmums, kurš nodarbojas ar uzskaites, grāmatvedības, audita un revīzijas pakalpojumu sniegšanu, konsultēšanu nodokļu jautājumu jomā, nodarbina skaitliski mazāku skaitu personu ar invaliditāti</w:t>
            </w:r>
            <w:proofErr w:type="gramStart"/>
            <w:r w:rsidRPr="00573507">
              <w:rPr>
                <w:rFonts w:ascii="Times New Roman" w:hAnsi="Times New Roman" w:cs="Times New Roman"/>
                <w:color w:val="000000"/>
                <w:sz w:val="24"/>
                <w:szCs w:val="24"/>
              </w:rPr>
              <w:t xml:space="preserve"> vērtējot pret kopējo nodarbināto skaitu, tad neredzam pamatu šādam uzņēmumam</w:t>
            </w:r>
            <w:proofErr w:type="gramEnd"/>
            <w:r w:rsidRPr="00573507">
              <w:rPr>
                <w:rFonts w:ascii="Times New Roman" w:hAnsi="Times New Roman" w:cs="Times New Roman"/>
                <w:color w:val="000000"/>
                <w:sz w:val="24"/>
                <w:szCs w:val="24"/>
              </w:rPr>
              <w:t xml:space="preserve"> noteikt lielākas priekšrocības kā pārējiem, jo jebkurš Latvijas uzņēmums nodarbina kādu personu no atbalstāmo personu grupas. Arī attiecībā uz maksas sporta nodarbībām neredzam priekšrocības sociālā uzņēmuma statusam, jo jebkuram pulciņam ir “mērķis dot iespēju ikvienam kvalitatīvi pavadīt brīvo laiku, tādejādi veicinot viņu radošo attīstību, pašapziņu un sociālo iekļaušanos” u.tml..</w:t>
            </w:r>
          </w:p>
          <w:p w14:paraId="41FADE9F" w14:textId="77777777" w:rsidR="003D315D" w:rsidRPr="00573507" w:rsidRDefault="003D315D" w:rsidP="003D315D">
            <w:pPr>
              <w:spacing w:after="0" w:line="240" w:lineRule="auto"/>
              <w:jc w:val="both"/>
              <w:rPr>
                <w:rFonts w:ascii="Times New Roman" w:eastAsia="Times New Roman" w:hAnsi="Times New Roman" w:cs="Times New Roman"/>
                <w:b/>
                <w:bCs/>
                <w:sz w:val="24"/>
                <w:szCs w:val="24"/>
              </w:rPr>
            </w:pPr>
          </w:p>
        </w:tc>
        <w:tc>
          <w:tcPr>
            <w:tcW w:w="934" w:type="pct"/>
            <w:tcBorders>
              <w:top w:val="single" w:sz="4" w:space="0" w:color="auto"/>
              <w:left w:val="single" w:sz="4" w:space="0" w:color="auto"/>
              <w:bottom w:val="single" w:sz="4" w:space="0" w:color="auto"/>
              <w:right w:val="single" w:sz="4" w:space="0" w:color="auto"/>
            </w:tcBorders>
          </w:tcPr>
          <w:p w14:paraId="706E5C07" w14:textId="77777777" w:rsidR="003D315D" w:rsidRPr="00090A42"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 xml:space="preserve">Daļēji </w:t>
            </w:r>
            <w:r w:rsidRPr="00090A42">
              <w:rPr>
                <w:rFonts w:ascii="Times New Roman" w:eastAsia="Times New Roman" w:hAnsi="Times New Roman" w:cs="Times New Roman"/>
                <w:b/>
                <w:bCs/>
                <w:sz w:val="24"/>
                <w:szCs w:val="24"/>
                <w:lang w:eastAsia="lv-LV"/>
              </w:rPr>
              <w:t>ņemts vērā.</w:t>
            </w:r>
          </w:p>
          <w:p w14:paraId="54CD657D" w14:textId="77777777" w:rsidR="003D315D" w:rsidRPr="00090A42" w:rsidRDefault="003D315D" w:rsidP="003D315D">
            <w:pPr>
              <w:spacing w:after="0" w:line="240" w:lineRule="auto"/>
              <w:jc w:val="both"/>
              <w:rPr>
                <w:rFonts w:ascii="Times New Roman" w:eastAsia="Times New Roman" w:hAnsi="Times New Roman" w:cs="Times New Roman"/>
                <w:sz w:val="24"/>
                <w:szCs w:val="24"/>
                <w:lang w:eastAsia="lv-LV"/>
              </w:rPr>
            </w:pPr>
          </w:p>
          <w:p w14:paraId="3A23CFAE" w14:textId="69ADDFCC" w:rsidR="003D315D" w:rsidRPr="0032669F" w:rsidRDefault="003D315D" w:rsidP="003D315D">
            <w:pPr>
              <w:spacing w:after="0" w:line="240" w:lineRule="auto"/>
              <w:jc w:val="both"/>
              <w:rPr>
                <w:rFonts w:ascii="Times New Roman" w:eastAsia="Times New Roman" w:hAnsi="Times New Roman" w:cs="Times New Roman"/>
                <w:sz w:val="24"/>
                <w:szCs w:val="24"/>
                <w:lang w:eastAsia="lv-LV"/>
              </w:rPr>
            </w:pPr>
            <w:r w:rsidRPr="00090A42">
              <w:rPr>
                <w:rFonts w:ascii="Times New Roman" w:eastAsia="Times New Roman" w:hAnsi="Times New Roman" w:cs="Times New Roman"/>
                <w:sz w:val="24"/>
                <w:szCs w:val="24"/>
                <w:lang w:eastAsia="lv-LV"/>
              </w:rPr>
              <w:t>Šobrīd L</w:t>
            </w:r>
            <w:r>
              <w:rPr>
                <w:rFonts w:ascii="Times New Roman" w:eastAsia="Times New Roman" w:hAnsi="Times New Roman" w:cs="Times New Roman"/>
                <w:sz w:val="24"/>
                <w:szCs w:val="24"/>
                <w:lang w:eastAsia="lv-LV"/>
              </w:rPr>
              <w:t>abklājības ministrijas</w:t>
            </w:r>
            <w:r w:rsidRPr="00090A42">
              <w:rPr>
                <w:rFonts w:ascii="Times New Roman" w:eastAsia="Times New Roman" w:hAnsi="Times New Roman" w:cs="Times New Roman"/>
                <w:sz w:val="24"/>
                <w:szCs w:val="24"/>
                <w:lang w:eastAsia="lv-LV"/>
              </w:rPr>
              <w:t xml:space="preserve"> rīcībā nepietiek informācijas, lai papildinātu ziņojumu ar detalizētu analīzi par sociālo uzņēmumu darbības rezultātiem un radīto sociālo ietekmi, kā arī motivāciju darboties sociālā uzņēmuma statusā. Šāda analīze tiks veikta pēc 2019. gada darbības pārskatu saņemšanas un pēc ESF projekta “Atbalsts sociālajai uzņēmējdarbībai” starprezultātu novērtējuma pabeigšanas. </w:t>
            </w:r>
          </w:p>
          <w:p w14:paraId="0AE31F01" w14:textId="77777777" w:rsidR="003D315D" w:rsidRDefault="003D315D" w:rsidP="003D315D">
            <w:pPr>
              <w:spacing w:after="0" w:line="240" w:lineRule="auto"/>
              <w:jc w:val="both"/>
              <w:rPr>
                <w:rFonts w:ascii="Times New Roman" w:eastAsia="Times New Roman" w:hAnsi="Times New Roman" w:cs="Times New Roman"/>
                <w:b/>
                <w:bCs/>
                <w:sz w:val="24"/>
                <w:szCs w:val="24"/>
                <w:lang w:eastAsia="lv-LV"/>
              </w:rPr>
            </w:pPr>
          </w:p>
          <w:p w14:paraId="46292634" w14:textId="77777777" w:rsidR="003D315D" w:rsidRDefault="003D315D" w:rsidP="003D315D">
            <w:pPr>
              <w:spacing w:after="0" w:line="240" w:lineRule="auto"/>
              <w:jc w:val="both"/>
              <w:rPr>
                <w:rFonts w:ascii="Times New Roman" w:eastAsia="Times New Roman" w:hAnsi="Times New Roman" w:cs="Times New Roman"/>
                <w:sz w:val="24"/>
                <w:szCs w:val="24"/>
                <w:lang w:eastAsia="lv-LV"/>
              </w:rPr>
            </w:pPr>
            <w:r w:rsidRPr="006F4124">
              <w:rPr>
                <w:rFonts w:ascii="Times New Roman" w:eastAsia="Times New Roman" w:hAnsi="Times New Roman" w:cs="Times New Roman"/>
                <w:sz w:val="24"/>
                <w:szCs w:val="24"/>
                <w:lang w:eastAsia="lv-LV"/>
              </w:rPr>
              <w:t xml:space="preserve">Saņemot </w:t>
            </w:r>
            <w:proofErr w:type="spellStart"/>
            <w:r w:rsidRPr="006F4124">
              <w:rPr>
                <w:rFonts w:ascii="Times New Roman" w:eastAsia="Times New Roman" w:hAnsi="Times New Roman" w:cs="Times New Roman"/>
                <w:sz w:val="24"/>
                <w:szCs w:val="24"/>
                <w:lang w:eastAsia="lv-LV"/>
              </w:rPr>
              <w:t>Altum</w:t>
            </w:r>
            <w:proofErr w:type="spellEnd"/>
            <w:r w:rsidRPr="006F4124">
              <w:rPr>
                <w:rFonts w:ascii="Times New Roman" w:eastAsia="Times New Roman" w:hAnsi="Times New Roman" w:cs="Times New Roman"/>
                <w:sz w:val="24"/>
                <w:szCs w:val="24"/>
                <w:lang w:eastAsia="lv-LV"/>
              </w:rPr>
              <w:t xml:space="preserve"> atbalstu, jebkura sociālā </w:t>
            </w:r>
            <w:r w:rsidRPr="006F4124">
              <w:rPr>
                <w:rFonts w:ascii="Times New Roman" w:eastAsia="Times New Roman" w:hAnsi="Times New Roman" w:cs="Times New Roman"/>
                <w:sz w:val="24"/>
                <w:szCs w:val="24"/>
                <w:lang w:eastAsia="lv-LV"/>
              </w:rPr>
              <w:lastRenderedPageBreak/>
              <w:t xml:space="preserve">uzņēmuma saistības ir ieguldīt biznesa projekta finansēšanā vismaz 10% no kopējām izmaksām (jeb 11,1% no granta summas). Tāpat sociālie uzņēmumi iegulda sociālajos pasākumos savus ieņēmumus, kā arī iepriekšējos gados gūto peļņu – šos datus var iegūt no sociālo uzņēmumu gada darbības pārskatiem, kuru iesniegšanas termiņš ir 31. jūlijs. Ņemot vērā, ka darbības pārskatus par 2018. gadu iesniedza 26 uzņēmumi </w:t>
            </w:r>
            <w:proofErr w:type="gramStart"/>
            <w:r w:rsidRPr="006F4124">
              <w:rPr>
                <w:rFonts w:ascii="Times New Roman" w:eastAsia="Times New Roman" w:hAnsi="Times New Roman" w:cs="Times New Roman"/>
                <w:sz w:val="24"/>
                <w:szCs w:val="24"/>
                <w:lang w:eastAsia="lv-LV"/>
              </w:rPr>
              <w:t>(</w:t>
            </w:r>
            <w:proofErr w:type="gramEnd"/>
            <w:r w:rsidRPr="006F4124">
              <w:rPr>
                <w:rFonts w:ascii="Times New Roman" w:eastAsia="Times New Roman" w:hAnsi="Times New Roman" w:cs="Times New Roman"/>
                <w:sz w:val="24"/>
                <w:szCs w:val="24"/>
                <w:lang w:eastAsia="lv-LV"/>
              </w:rPr>
              <w:t xml:space="preserve">no kuriem 8 uzņēmumi pārskata periodā sociālā uzņēmuma statusā bija nostrādājuši 1 mēnesi, 9 uzņēmumi – 2 līdz 3 mēnešus, 8 uzņēmumi – 5 mēnešus un 1 uzņēmums – 7 mēnešus), šie dati nav reprezentatīvi. Tāpat arī datus par sociālās atstumtības riskam pakļauto iedzīvotāju grupu (turpmāk – mērķa grupas) nodarbinātību darba integrācijas sociālajos uzņēmumos </w:t>
            </w:r>
            <w:r w:rsidRPr="006F4124">
              <w:rPr>
                <w:rFonts w:ascii="Times New Roman" w:eastAsia="Times New Roman" w:hAnsi="Times New Roman" w:cs="Times New Roman"/>
                <w:sz w:val="24"/>
                <w:szCs w:val="24"/>
                <w:lang w:eastAsia="lv-LV"/>
              </w:rPr>
              <w:lastRenderedPageBreak/>
              <w:t xml:space="preserve">iegūsim pēc 2019. gada darbības pārskatu saņemšanas. Aktuālie dati par mērķa grupu kopējo nodarbināto skaitu sociālajos uzņēmumos pa mērķa grupām sniegti 1. tabulā 12. lappusē. Ziņojumā minētais </w:t>
            </w:r>
            <w:proofErr w:type="spellStart"/>
            <w:r w:rsidRPr="006F4124">
              <w:rPr>
                <w:rFonts w:ascii="Times New Roman" w:eastAsia="Times New Roman" w:hAnsi="Times New Roman" w:cs="Times New Roman"/>
                <w:i/>
                <w:iCs/>
                <w:sz w:val="24"/>
                <w:szCs w:val="24"/>
                <w:lang w:eastAsia="lv-LV"/>
              </w:rPr>
              <w:t>de</w:t>
            </w:r>
            <w:proofErr w:type="spellEnd"/>
            <w:r w:rsidRPr="006F4124">
              <w:rPr>
                <w:rFonts w:ascii="Times New Roman" w:eastAsia="Times New Roman" w:hAnsi="Times New Roman" w:cs="Times New Roman"/>
                <w:i/>
                <w:iCs/>
                <w:sz w:val="24"/>
                <w:szCs w:val="24"/>
                <w:lang w:eastAsia="lv-LV"/>
              </w:rPr>
              <w:t xml:space="preserve"> </w:t>
            </w:r>
            <w:proofErr w:type="spellStart"/>
            <w:r w:rsidRPr="006F4124">
              <w:rPr>
                <w:rFonts w:ascii="Times New Roman" w:eastAsia="Times New Roman" w:hAnsi="Times New Roman" w:cs="Times New Roman"/>
                <w:i/>
                <w:iCs/>
                <w:sz w:val="24"/>
                <w:szCs w:val="24"/>
                <w:lang w:eastAsia="lv-LV"/>
              </w:rPr>
              <w:t>minimis</w:t>
            </w:r>
            <w:proofErr w:type="spellEnd"/>
            <w:r w:rsidRPr="006F4124">
              <w:rPr>
                <w:rFonts w:ascii="Times New Roman" w:eastAsia="Times New Roman" w:hAnsi="Times New Roman" w:cs="Times New Roman"/>
                <w:sz w:val="24"/>
                <w:szCs w:val="24"/>
                <w:lang w:eastAsia="lv-LV"/>
              </w:rPr>
              <w:t xml:space="preserve"> atbalsta limits uzņēmuma ienākumu nodokļa bāzes samazinājumam neatspoguļo faktiski saņemto atbalstu, jo limits tiek apstiprināts perioda sākumā, balstoties uz sociālā uzņēmuma prognozēs balstītu pieprasījumu, bet informācija par faktiski saņemto atbalstu ir iekļauta darbības pārskatos. Tā piemēram neviens no 26 sociālajiem uzņēmumiem, kas iesniedza darbības pārskatus par 2018. gadu, nebija izmantojis šo atbalsta veidu. Lai izdarītu secinājumus, nepieciešams sagaidīt darbības pārskatus par 2019. gadu.</w:t>
            </w:r>
          </w:p>
          <w:p w14:paraId="33AB859D" w14:textId="77777777" w:rsidR="003D315D" w:rsidRDefault="003D315D" w:rsidP="003D315D">
            <w:pPr>
              <w:spacing w:after="0" w:line="240" w:lineRule="auto"/>
              <w:jc w:val="both"/>
              <w:rPr>
                <w:rFonts w:ascii="Times New Roman" w:eastAsia="Times New Roman" w:hAnsi="Times New Roman" w:cs="Times New Roman"/>
                <w:sz w:val="24"/>
                <w:szCs w:val="24"/>
                <w:lang w:eastAsia="lv-LV"/>
              </w:rPr>
            </w:pPr>
          </w:p>
          <w:p w14:paraId="5631A104" w14:textId="77777777" w:rsidR="003D315D" w:rsidRDefault="003D315D" w:rsidP="003D315D">
            <w:pPr>
              <w:spacing w:after="0" w:line="240" w:lineRule="auto"/>
              <w:jc w:val="both"/>
              <w:rPr>
                <w:rFonts w:ascii="Times New Roman" w:eastAsia="Times New Roman" w:hAnsi="Times New Roman" w:cs="Times New Roman"/>
                <w:sz w:val="24"/>
                <w:szCs w:val="24"/>
                <w:lang w:eastAsia="lv-LV"/>
              </w:rPr>
            </w:pPr>
            <w:r w:rsidRPr="001755D3">
              <w:rPr>
                <w:rFonts w:ascii="Times New Roman" w:eastAsia="Times New Roman" w:hAnsi="Times New Roman" w:cs="Times New Roman"/>
                <w:sz w:val="24"/>
                <w:szCs w:val="24"/>
                <w:lang w:eastAsia="lv-LV"/>
              </w:rPr>
              <w:t xml:space="preserve">Visi sociālie uzņēmumi savu statusu ir ieguvuši pamatoti. Atbilstoši Sociālā uzņēmuma likumā un pakārtotajos MK noteikumos noteiktajai procedūrai Labklājības ministrija izskata pretendentu saņemtos iesniegumus sociālā uzņēmuma statusa iegūšanai, pieprasa nepieciešamo informāciju no valsts institūciju datubāzēm (Uzņēmumu reģistrs, Valsts ieņēmumu dienests, Nodarbinātības valsts aģentūra, Veselības un darbspēju ekspertīzes ārstu valsts komisija u.c.) un iesniedz to Sociālo uzņēmumu komisijai pamatota atzinuma sniegšanai. Lēmumu par sociālā uzņēmuma statusa piešķiršanu, pamatojoties uz Sociālo uzņēmumu komisijas atzinumu, pieņem Labklājības ministrija. Saskaņā ar Sociālā uzņēmuma likumu statusa iegūšanas brīdī sociālajā uzņēmumā </w:t>
            </w:r>
            <w:r w:rsidRPr="001755D3">
              <w:rPr>
                <w:rFonts w:ascii="Times New Roman" w:eastAsia="Times New Roman" w:hAnsi="Times New Roman" w:cs="Times New Roman"/>
                <w:sz w:val="24"/>
                <w:szCs w:val="24"/>
                <w:lang w:eastAsia="lv-LV"/>
              </w:rPr>
              <w:lastRenderedPageBreak/>
              <w:t xml:space="preserve">jābūt vismaz 1 nodarbinātajam, līdz ar to statuss šādam uzņēmumam ir piešķirts pamatoti. Šobrīd sociālo uzņēmumu uzraudzības procesā LM nav pilnvarojuma pieprasīt informāciju par nodarbināto atlīdzībām. Ziņojumā minēti gadījumi, kad šāda informācija nonāca LM rīcībā citu pārbaužu rezultātā. Šī iemesla dēļ ziņojumā ir piedāvāts, ka LM turpmāk uzrauga sociālo uzņēmumu nodarbinātajiem, tai skaitā mērķa grupu nodarbinātajiem izmaksātās atlīdzības. Lai konstatētu, vai konkrēts stimuls sociālajam uzņēmumam sasniedz vai nesasniedz mērķi, ir nepieciešams pētījums, iegūstot informāciju no sociālajiem uzņēmumiem. LM ir uzsākusi iepirkuma procedūru (Atklāts konkurss: Pasākuma "Atbalsts sociālajai </w:t>
            </w:r>
            <w:r w:rsidRPr="001755D3">
              <w:rPr>
                <w:rFonts w:ascii="Times New Roman" w:eastAsia="Times New Roman" w:hAnsi="Times New Roman" w:cs="Times New Roman"/>
                <w:sz w:val="24"/>
                <w:szCs w:val="24"/>
                <w:lang w:eastAsia="lv-LV"/>
              </w:rPr>
              <w:lastRenderedPageBreak/>
              <w:t>uzņēmējdarbībai" starprezultātu novērtēšana un priekšlikumu izstrāde tiesiskā ietvara un atbalsta pilnveidošanai), kuras rezultātā izvēlētie pētnieki šā gada 2. pusgadā veiks pasākuma līdzšinējās darbības novērtējumu (turpmāk – Pasākuma starprezultātu novērtējums), tai skaitā sociālajiem uzņēmumiem paredzēto stimulu efektivitātes novērtējumu.</w:t>
            </w:r>
          </w:p>
          <w:p w14:paraId="48FAED25" w14:textId="77777777" w:rsidR="003D315D" w:rsidRDefault="003D315D" w:rsidP="003D315D">
            <w:pPr>
              <w:spacing w:after="0" w:line="240" w:lineRule="auto"/>
              <w:jc w:val="both"/>
              <w:rPr>
                <w:rFonts w:ascii="Times New Roman" w:eastAsia="Times New Roman" w:hAnsi="Times New Roman" w:cs="Times New Roman"/>
                <w:sz w:val="24"/>
                <w:szCs w:val="24"/>
                <w:lang w:eastAsia="lv-LV"/>
              </w:rPr>
            </w:pPr>
          </w:p>
          <w:p w14:paraId="503B53AD" w14:textId="5D688459" w:rsidR="003D315D" w:rsidRDefault="003D315D" w:rsidP="003D315D">
            <w:pPr>
              <w:spacing w:after="0" w:line="240" w:lineRule="auto"/>
              <w:jc w:val="both"/>
              <w:rPr>
                <w:rFonts w:ascii="Times New Roman" w:eastAsia="Times New Roman" w:hAnsi="Times New Roman" w:cs="Times New Roman"/>
                <w:b/>
                <w:bCs/>
                <w:sz w:val="24"/>
                <w:szCs w:val="24"/>
                <w:lang w:eastAsia="lv-LV"/>
              </w:rPr>
            </w:pPr>
            <w:r w:rsidRPr="006F4124">
              <w:rPr>
                <w:rFonts w:ascii="Times New Roman" w:eastAsia="Times New Roman" w:hAnsi="Times New Roman" w:cs="Times New Roman"/>
                <w:sz w:val="24"/>
                <w:szCs w:val="24"/>
                <w:lang w:eastAsia="lv-LV"/>
              </w:rPr>
              <w:t xml:space="preserve">Darba integrācijas sociālie uzņēmumi rada sociālo ietekmi, nodarbinot mērķa grupas personas, kamēr uzņēmuma pamatnodarbošanās var būt parasts bizness, kuru tirgū veic arī daudzi citi uzņēmumi. Darba integrācijas sociālajiem uzņēmumiem ir noteikts, ka mērķa grupas nodarbinātības rādītājs darbības pārskata periodā ir vismaz 50% no visiem </w:t>
            </w:r>
            <w:r w:rsidRPr="006F4124">
              <w:rPr>
                <w:rFonts w:ascii="Times New Roman" w:eastAsia="Times New Roman" w:hAnsi="Times New Roman" w:cs="Times New Roman"/>
                <w:sz w:val="24"/>
                <w:szCs w:val="24"/>
                <w:lang w:eastAsia="lv-LV"/>
              </w:rPr>
              <w:lastRenderedPageBreak/>
              <w:t xml:space="preserve">nodarbinātajiem, tas nozīmē, ka vidējais mērķa grupu nodarbināto skaits pret vidējo visu nodarbināto skaitu (rēķinot vidējo no rādītājiem katra mēneša pēdējā dienā) ir vismaz 50%. Ja darba integrācijas sociālais uzņēmums nodarbinās skaitliski mazāku daļu mērķa grupu darbinieku, tad šādam uzņēmumam tiks atņemts sociālā uzņēmuma statuss. Attiecībā uz maksas sporta nodarbībām katrs gadījums tiek skatīts individuāli un sociālā uzņēmuma statuss tiek piešķirts, ja uzņēmums risina noteiktas sabiedrības grupas sociālas problēmas un tādējādi rada pozitīvu sociālo ietekmi. Tāpat atzīmējam, ka sociālo uzņēmumu sniegtajiem pakalpojumiem jābūt par maksu, jo pretējā gadījumā uzņēmums nevarēs nodrošināt savas darbības ilgtspēju </w:t>
            </w:r>
            <w:r w:rsidRPr="006F4124">
              <w:rPr>
                <w:rFonts w:ascii="Times New Roman" w:eastAsia="Times New Roman" w:hAnsi="Times New Roman" w:cs="Times New Roman"/>
                <w:sz w:val="24"/>
                <w:szCs w:val="24"/>
                <w:lang w:eastAsia="lv-LV"/>
              </w:rPr>
              <w:lastRenderedPageBreak/>
              <w:t>situācijā, kad vairs netiks saņemts finanšu atbalsts.</w:t>
            </w:r>
          </w:p>
        </w:tc>
        <w:tc>
          <w:tcPr>
            <w:tcW w:w="775" w:type="pct"/>
            <w:gridSpan w:val="2"/>
            <w:tcBorders>
              <w:top w:val="single" w:sz="4" w:space="0" w:color="auto"/>
              <w:left w:val="single" w:sz="4" w:space="0" w:color="auto"/>
              <w:bottom w:val="single" w:sz="4" w:space="0" w:color="auto"/>
            </w:tcBorders>
          </w:tcPr>
          <w:p w14:paraId="3878FDD9" w14:textId="603E9051" w:rsidR="003D315D"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 papildināto informatīvā ziņojuma projekta 2.2. </w:t>
            </w:r>
            <w:proofErr w:type="spellStart"/>
            <w:r>
              <w:rPr>
                <w:rFonts w:ascii="Times New Roman" w:eastAsia="Times New Roman" w:hAnsi="Times New Roman" w:cs="Times New Roman"/>
                <w:sz w:val="24"/>
                <w:szCs w:val="24"/>
              </w:rPr>
              <w:t>apakšadaļu</w:t>
            </w:r>
            <w:proofErr w:type="spellEnd"/>
            <w:r>
              <w:rPr>
                <w:rFonts w:ascii="Times New Roman" w:eastAsia="Times New Roman" w:hAnsi="Times New Roman" w:cs="Times New Roman"/>
                <w:sz w:val="24"/>
                <w:szCs w:val="24"/>
              </w:rPr>
              <w:t xml:space="preserve"> (11.lpp.), sadaļu “</w:t>
            </w:r>
            <w:proofErr w:type="spellStart"/>
            <w:r w:rsidRPr="005E3F9A">
              <w:rPr>
                <w:rFonts w:ascii="Times New Roman" w:eastAsia="Times New Roman" w:hAnsi="Times New Roman" w:cs="Times New Roman"/>
                <w:sz w:val="24"/>
                <w:szCs w:val="24"/>
              </w:rPr>
              <w:t>Problēmgadījumu</w:t>
            </w:r>
            <w:proofErr w:type="spellEnd"/>
            <w:r w:rsidRPr="005E3F9A">
              <w:rPr>
                <w:rFonts w:ascii="Times New Roman" w:eastAsia="Times New Roman" w:hAnsi="Times New Roman" w:cs="Times New Roman"/>
                <w:sz w:val="24"/>
                <w:szCs w:val="24"/>
              </w:rPr>
              <w:t xml:space="preserve"> apraksti un piedāvātie risinājumi</w:t>
            </w:r>
            <w:r>
              <w:rPr>
                <w:rFonts w:ascii="Times New Roman" w:eastAsia="Times New Roman" w:hAnsi="Times New Roman" w:cs="Times New Roman"/>
                <w:sz w:val="24"/>
                <w:szCs w:val="24"/>
              </w:rPr>
              <w:t>” (36.lpp.),</w:t>
            </w:r>
          </w:p>
          <w:p w14:paraId="0F05EC7E" w14:textId="5BD727FA" w:rsidR="003D315D"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3.3.apakšsadaļu (38.lpp.).</w:t>
            </w:r>
          </w:p>
        </w:tc>
      </w:tr>
      <w:tr w:rsidR="003D315D" w:rsidRPr="00573507" w14:paraId="04C66362"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47ABD58E" w14:textId="2C233521" w:rsidR="003D315D" w:rsidRPr="00573507" w:rsidRDefault="003D315D"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BB7DCC">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262C7CE2" w14:textId="2A99B74E"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Informatīvā ziņojuma projekta 3.1.apakšsadaļa</w:t>
            </w:r>
          </w:p>
        </w:tc>
        <w:tc>
          <w:tcPr>
            <w:tcW w:w="2407" w:type="pct"/>
            <w:gridSpan w:val="3"/>
            <w:tcBorders>
              <w:top w:val="single" w:sz="4" w:space="0" w:color="auto"/>
              <w:left w:val="single" w:sz="4" w:space="0" w:color="auto"/>
              <w:bottom w:val="single" w:sz="4" w:space="0" w:color="auto"/>
              <w:right w:val="single" w:sz="4" w:space="0" w:color="auto"/>
            </w:tcBorders>
          </w:tcPr>
          <w:p w14:paraId="3B6B33C5" w14:textId="22D88D83" w:rsidR="003D315D" w:rsidRPr="00573507" w:rsidRDefault="003D315D" w:rsidP="003D315D">
            <w:pPr>
              <w:autoSpaceDE w:val="0"/>
              <w:autoSpaceDN w:val="0"/>
              <w:adjustRightInd w:val="0"/>
              <w:spacing w:after="0" w:line="240" w:lineRule="auto"/>
              <w:jc w:val="both"/>
              <w:rPr>
                <w:rFonts w:ascii="Times New Roman" w:hAnsi="Times New Roman" w:cs="Times New Roman"/>
                <w:b/>
                <w:bCs/>
                <w:color w:val="000000"/>
                <w:sz w:val="24"/>
                <w:szCs w:val="24"/>
              </w:rPr>
            </w:pPr>
            <w:r w:rsidRPr="00573507">
              <w:rPr>
                <w:rFonts w:ascii="Times New Roman" w:hAnsi="Times New Roman" w:cs="Times New Roman"/>
                <w:b/>
                <w:bCs/>
                <w:color w:val="000000"/>
                <w:sz w:val="24"/>
                <w:szCs w:val="24"/>
              </w:rPr>
              <w:t>Finanšu ministrija (priekšlikumi):</w:t>
            </w:r>
          </w:p>
          <w:p w14:paraId="1A228FD7" w14:textId="77777777"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p>
          <w:p w14:paraId="3375E6D9" w14:textId="39A382F6"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t xml:space="preserve">1. Lūdzam precizēt Informatīvā ziņojuma 3.1. </w:t>
            </w:r>
            <w:proofErr w:type="gramStart"/>
            <w:r w:rsidRPr="00573507">
              <w:rPr>
                <w:rFonts w:ascii="Times New Roman" w:hAnsi="Times New Roman" w:cs="Times New Roman"/>
                <w:color w:val="000000"/>
                <w:sz w:val="24"/>
                <w:szCs w:val="24"/>
              </w:rPr>
              <w:t>apakšnodaļas 3. tabulā “Projekta finansēšanas plāns” iekavās norādīto projekta īstenošanai izmantotā finansējuma periodu</w:t>
            </w:r>
            <w:proofErr w:type="gramEnd"/>
            <w:r w:rsidRPr="00573507">
              <w:rPr>
                <w:rFonts w:ascii="Times New Roman" w:hAnsi="Times New Roman" w:cs="Times New Roman"/>
                <w:color w:val="000000"/>
                <w:sz w:val="24"/>
                <w:szCs w:val="24"/>
              </w:rPr>
              <w:t>, skaitļu “(2016-2019)” vietā lietojot skaitļus “(2015-2019)”.</w:t>
            </w:r>
          </w:p>
          <w:p w14:paraId="13BFAAD8" w14:textId="77777777" w:rsidR="003D315D" w:rsidRPr="00573507" w:rsidRDefault="003D315D" w:rsidP="003D315D">
            <w:pPr>
              <w:spacing w:after="0" w:line="240" w:lineRule="auto"/>
              <w:jc w:val="both"/>
              <w:rPr>
                <w:rFonts w:ascii="Times New Roman" w:eastAsia="Times New Roman" w:hAnsi="Times New Roman" w:cs="Times New Roman"/>
                <w:b/>
                <w:bCs/>
                <w:sz w:val="24"/>
                <w:szCs w:val="24"/>
              </w:rPr>
            </w:pPr>
          </w:p>
        </w:tc>
        <w:tc>
          <w:tcPr>
            <w:tcW w:w="934" w:type="pct"/>
            <w:tcBorders>
              <w:top w:val="single" w:sz="4" w:space="0" w:color="auto"/>
              <w:left w:val="single" w:sz="4" w:space="0" w:color="auto"/>
              <w:bottom w:val="single" w:sz="4" w:space="0" w:color="auto"/>
              <w:right w:val="single" w:sz="4" w:space="0" w:color="auto"/>
            </w:tcBorders>
          </w:tcPr>
          <w:p w14:paraId="3B09D18C" w14:textId="5D7F0407" w:rsidR="003D315D" w:rsidRPr="00573507"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02B8C0BA" w14:textId="004DDC59"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 precizēto informatīvā ziņojuma projekta 3.tabulu (24.lpp.).</w:t>
            </w:r>
          </w:p>
        </w:tc>
      </w:tr>
      <w:tr w:rsidR="003D315D" w:rsidRPr="00573507" w14:paraId="21D3C5E2"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310E4AF8" w14:textId="444BE10B" w:rsidR="003D315D" w:rsidRPr="00573507" w:rsidRDefault="003D315D"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BB7DC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0C5EE077" w14:textId="65DED749"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Informatīvā ziņojuma projekta 3.1.apakšsadaļa</w:t>
            </w:r>
          </w:p>
        </w:tc>
        <w:tc>
          <w:tcPr>
            <w:tcW w:w="2407" w:type="pct"/>
            <w:gridSpan w:val="3"/>
            <w:tcBorders>
              <w:top w:val="single" w:sz="4" w:space="0" w:color="auto"/>
              <w:left w:val="single" w:sz="4" w:space="0" w:color="auto"/>
              <w:bottom w:val="single" w:sz="4" w:space="0" w:color="auto"/>
              <w:right w:val="single" w:sz="4" w:space="0" w:color="auto"/>
            </w:tcBorders>
          </w:tcPr>
          <w:p w14:paraId="4C2FA10D" w14:textId="77777777" w:rsidR="003D315D" w:rsidRPr="00573507" w:rsidRDefault="003D315D" w:rsidP="003D315D">
            <w:pPr>
              <w:autoSpaceDE w:val="0"/>
              <w:autoSpaceDN w:val="0"/>
              <w:adjustRightInd w:val="0"/>
              <w:spacing w:after="0" w:line="240" w:lineRule="auto"/>
              <w:jc w:val="both"/>
              <w:rPr>
                <w:rFonts w:ascii="Times New Roman" w:hAnsi="Times New Roman" w:cs="Times New Roman"/>
                <w:b/>
                <w:bCs/>
                <w:color w:val="000000"/>
                <w:sz w:val="24"/>
                <w:szCs w:val="24"/>
              </w:rPr>
            </w:pPr>
            <w:r w:rsidRPr="00573507">
              <w:rPr>
                <w:rFonts w:ascii="Times New Roman" w:hAnsi="Times New Roman" w:cs="Times New Roman"/>
                <w:b/>
                <w:bCs/>
                <w:color w:val="000000"/>
                <w:sz w:val="24"/>
                <w:szCs w:val="24"/>
              </w:rPr>
              <w:t>Finanšu ministrija (priekšlikumi):</w:t>
            </w:r>
          </w:p>
          <w:p w14:paraId="15A41AFA" w14:textId="77777777" w:rsidR="003D315D" w:rsidRDefault="003D315D" w:rsidP="003D315D">
            <w:pPr>
              <w:autoSpaceDE w:val="0"/>
              <w:autoSpaceDN w:val="0"/>
              <w:adjustRightInd w:val="0"/>
              <w:spacing w:after="0" w:line="240" w:lineRule="auto"/>
              <w:jc w:val="both"/>
              <w:rPr>
                <w:rFonts w:ascii="Times New Roman" w:hAnsi="Times New Roman" w:cs="Times New Roman"/>
                <w:b/>
                <w:bCs/>
                <w:color w:val="000000"/>
                <w:sz w:val="24"/>
                <w:szCs w:val="24"/>
              </w:rPr>
            </w:pPr>
          </w:p>
          <w:p w14:paraId="54C8C2FE" w14:textId="77777777" w:rsidR="003D315D"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t xml:space="preserve">Lūdzam papildināt Informatīvā ziņojuma 3.1. apakšnodaļu un 3. tabulā “Projekta finansēšanas plāns” norādīt informācijas avotu. Kā arī lūdzam pārskatīt 3. tabulas rindas “Kopējās izmaksas” norādītos datus pa gadiem, ņemot vērā, ka, tos saskaitot pa gadiem, summa ir par 1 EUR </w:t>
            </w:r>
            <w:proofErr w:type="gramStart"/>
            <w:r w:rsidRPr="00573507">
              <w:rPr>
                <w:rFonts w:ascii="Times New Roman" w:hAnsi="Times New Roman" w:cs="Times New Roman"/>
                <w:color w:val="000000"/>
                <w:sz w:val="24"/>
                <w:szCs w:val="24"/>
              </w:rPr>
              <w:t>lielāka kā</w:t>
            </w:r>
            <w:proofErr w:type="gramEnd"/>
            <w:r w:rsidRPr="00573507">
              <w:rPr>
                <w:rFonts w:ascii="Times New Roman" w:hAnsi="Times New Roman" w:cs="Times New Roman"/>
                <w:color w:val="000000"/>
                <w:sz w:val="24"/>
                <w:szCs w:val="24"/>
              </w:rPr>
              <w:t xml:space="preserve"> kolonnā “Kopā”.</w:t>
            </w:r>
          </w:p>
          <w:p w14:paraId="2ED5FCF0" w14:textId="50E3F8B3"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p>
        </w:tc>
        <w:tc>
          <w:tcPr>
            <w:tcW w:w="934" w:type="pct"/>
            <w:tcBorders>
              <w:top w:val="single" w:sz="4" w:space="0" w:color="auto"/>
              <w:left w:val="single" w:sz="4" w:space="0" w:color="auto"/>
              <w:bottom w:val="single" w:sz="4" w:space="0" w:color="auto"/>
              <w:right w:val="single" w:sz="4" w:space="0" w:color="auto"/>
            </w:tcBorders>
          </w:tcPr>
          <w:p w14:paraId="62555682" w14:textId="0FBE60FF" w:rsidR="003D315D" w:rsidRPr="00573507"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7EE49276" w14:textId="2CBBA0ED"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 precizēto informatīvā ziņojuma projekta 3.tabulu (24.lpp.).</w:t>
            </w:r>
          </w:p>
        </w:tc>
      </w:tr>
      <w:tr w:rsidR="003D315D" w:rsidRPr="00573507" w14:paraId="2BD0CA4A"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62188423" w14:textId="6BC682A7" w:rsidR="003D315D" w:rsidRPr="00573507" w:rsidRDefault="00BB7DCC"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3D315D">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6192250E" w14:textId="30F60954"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Informatīvā ziņojuma projekta 3.1.apakšsadaļa</w:t>
            </w:r>
          </w:p>
        </w:tc>
        <w:tc>
          <w:tcPr>
            <w:tcW w:w="2407" w:type="pct"/>
            <w:gridSpan w:val="3"/>
            <w:tcBorders>
              <w:top w:val="single" w:sz="4" w:space="0" w:color="auto"/>
              <w:left w:val="single" w:sz="4" w:space="0" w:color="auto"/>
              <w:bottom w:val="single" w:sz="4" w:space="0" w:color="auto"/>
              <w:right w:val="single" w:sz="4" w:space="0" w:color="auto"/>
            </w:tcBorders>
          </w:tcPr>
          <w:p w14:paraId="27719847" w14:textId="77777777" w:rsidR="003D315D" w:rsidRDefault="003D315D" w:rsidP="003D315D">
            <w:pPr>
              <w:autoSpaceDE w:val="0"/>
              <w:autoSpaceDN w:val="0"/>
              <w:adjustRightInd w:val="0"/>
              <w:spacing w:after="0" w:line="240" w:lineRule="auto"/>
              <w:jc w:val="both"/>
              <w:rPr>
                <w:rFonts w:ascii="Times New Roman" w:hAnsi="Times New Roman" w:cs="Times New Roman"/>
                <w:b/>
                <w:bCs/>
                <w:color w:val="000000"/>
                <w:sz w:val="24"/>
                <w:szCs w:val="24"/>
              </w:rPr>
            </w:pPr>
            <w:r w:rsidRPr="00573507">
              <w:rPr>
                <w:rFonts w:ascii="Times New Roman" w:hAnsi="Times New Roman" w:cs="Times New Roman"/>
                <w:b/>
                <w:bCs/>
                <w:color w:val="000000"/>
                <w:sz w:val="24"/>
                <w:szCs w:val="24"/>
              </w:rPr>
              <w:t>Finanšu ministrija (priekšlikumi):</w:t>
            </w:r>
          </w:p>
          <w:p w14:paraId="28346C9C" w14:textId="77777777" w:rsidR="003D315D"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p>
          <w:p w14:paraId="1390ADEA" w14:textId="4BEB9809" w:rsidR="003D315D" w:rsidRPr="00A50CFA" w:rsidRDefault="003D315D" w:rsidP="003D315D">
            <w:pPr>
              <w:autoSpaceDE w:val="0"/>
              <w:autoSpaceDN w:val="0"/>
              <w:adjustRightInd w:val="0"/>
              <w:spacing w:after="0" w:line="240" w:lineRule="auto"/>
              <w:jc w:val="both"/>
              <w:rPr>
                <w:rFonts w:ascii="Times New Roman" w:hAnsi="Times New Roman" w:cs="Times New Roman"/>
                <w:b/>
                <w:bCs/>
                <w:color w:val="000000"/>
                <w:sz w:val="24"/>
                <w:szCs w:val="24"/>
              </w:rPr>
            </w:pPr>
            <w:r w:rsidRPr="00573507">
              <w:rPr>
                <w:rFonts w:ascii="Times New Roman" w:hAnsi="Times New Roman" w:cs="Times New Roman"/>
                <w:color w:val="000000"/>
                <w:sz w:val="24"/>
                <w:szCs w:val="24"/>
              </w:rPr>
              <w:t>Ņemot vērā, ka Informatīvā ziņojuma 3.1. apakšnodaļā ir norādīts, ka projekta īstenošanas periods ir no 2015. gada novembra līdz 2022. gada 31. decembrim, aicinām pārskatīt ziņojuma projekta 24.lpp. pēdējā rindkopā norādīto informāciju par projekta īstenošanas laiku – līdz 31.12.2023. Atbilstoši informācijai Kohēzijas politikas fondu vadības informācijas sistēmā 2014.-</w:t>
            </w:r>
            <w:proofErr w:type="gramStart"/>
            <w:r w:rsidRPr="00573507">
              <w:rPr>
                <w:rFonts w:ascii="Times New Roman" w:hAnsi="Times New Roman" w:cs="Times New Roman"/>
                <w:color w:val="000000"/>
                <w:sz w:val="24"/>
                <w:szCs w:val="24"/>
              </w:rPr>
              <w:t>2020.gadam</w:t>
            </w:r>
            <w:proofErr w:type="gramEnd"/>
            <w:r w:rsidRPr="00573507">
              <w:rPr>
                <w:rFonts w:ascii="Times New Roman" w:hAnsi="Times New Roman" w:cs="Times New Roman"/>
                <w:color w:val="000000"/>
                <w:sz w:val="24"/>
                <w:szCs w:val="24"/>
              </w:rPr>
              <w:t>, projekta Nr. 9.1.1.3/15/I/001 “Atbalsts sociālajai uzņēmējdarbībai” ieviešanas beigu datums ir 2022. gada 31. decembris.</w:t>
            </w:r>
          </w:p>
          <w:p w14:paraId="3EA46AF8" w14:textId="34ED6D8E"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p>
        </w:tc>
        <w:tc>
          <w:tcPr>
            <w:tcW w:w="934" w:type="pct"/>
            <w:tcBorders>
              <w:top w:val="single" w:sz="4" w:space="0" w:color="auto"/>
              <w:left w:val="single" w:sz="4" w:space="0" w:color="auto"/>
              <w:bottom w:val="single" w:sz="4" w:space="0" w:color="auto"/>
              <w:right w:val="single" w:sz="4" w:space="0" w:color="auto"/>
            </w:tcBorders>
          </w:tcPr>
          <w:p w14:paraId="44A8809D" w14:textId="5CF225DC" w:rsidR="003D315D" w:rsidRPr="00573507"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0F5ADCAE" w14:textId="2D54B99F"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 precizēto informatīvā ziņojuma projekta 3.1. sadaļu. (24.lpp.)</w:t>
            </w:r>
          </w:p>
        </w:tc>
      </w:tr>
      <w:tr w:rsidR="003D315D" w:rsidRPr="00573507" w14:paraId="5F26281A" w14:textId="77777777" w:rsidTr="00F83A2A">
        <w:tblPrEx>
          <w:tblBorders>
            <w:top w:val="single" w:sz="4" w:space="0" w:color="auto"/>
            <w:left w:val="single" w:sz="4" w:space="0" w:color="auto"/>
            <w:bottom w:val="single" w:sz="4" w:space="0" w:color="auto"/>
            <w:right w:val="single" w:sz="4" w:space="0" w:color="auto"/>
          </w:tblBorders>
        </w:tblPrEx>
        <w:trPr>
          <w:trHeight w:val="3091"/>
        </w:trPr>
        <w:tc>
          <w:tcPr>
            <w:tcW w:w="195" w:type="pct"/>
            <w:tcBorders>
              <w:top w:val="single" w:sz="4" w:space="0" w:color="auto"/>
              <w:left w:val="single" w:sz="4" w:space="0" w:color="auto"/>
              <w:bottom w:val="single" w:sz="4" w:space="0" w:color="auto"/>
              <w:right w:val="single" w:sz="4" w:space="0" w:color="auto"/>
            </w:tcBorders>
          </w:tcPr>
          <w:p w14:paraId="56A9F0AF" w14:textId="6D426583" w:rsidR="003D315D" w:rsidRPr="00573507" w:rsidRDefault="00BB7DCC"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41</w:t>
            </w:r>
            <w:r w:rsidR="003D315D">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50835AF1" w14:textId="69D0997B"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Informatīvā ziņojuma projekta 3.1.apakšsadaļa</w:t>
            </w:r>
          </w:p>
        </w:tc>
        <w:tc>
          <w:tcPr>
            <w:tcW w:w="2407" w:type="pct"/>
            <w:gridSpan w:val="3"/>
            <w:tcBorders>
              <w:top w:val="single" w:sz="4" w:space="0" w:color="auto"/>
              <w:left w:val="single" w:sz="4" w:space="0" w:color="auto"/>
              <w:bottom w:val="single" w:sz="4" w:space="0" w:color="auto"/>
              <w:right w:val="single" w:sz="4" w:space="0" w:color="auto"/>
            </w:tcBorders>
          </w:tcPr>
          <w:p w14:paraId="55DD46C2" w14:textId="77777777" w:rsidR="003D315D" w:rsidRPr="00573507" w:rsidRDefault="003D315D" w:rsidP="003D315D">
            <w:pPr>
              <w:autoSpaceDE w:val="0"/>
              <w:autoSpaceDN w:val="0"/>
              <w:adjustRightInd w:val="0"/>
              <w:spacing w:after="0" w:line="240" w:lineRule="auto"/>
              <w:jc w:val="both"/>
              <w:rPr>
                <w:rFonts w:ascii="Times New Roman" w:hAnsi="Times New Roman" w:cs="Times New Roman"/>
                <w:b/>
                <w:bCs/>
                <w:color w:val="000000"/>
                <w:sz w:val="24"/>
                <w:szCs w:val="24"/>
              </w:rPr>
            </w:pPr>
            <w:r w:rsidRPr="00573507">
              <w:rPr>
                <w:rFonts w:ascii="Times New Roman" w:hAnsi="Times New Roman" w:cs="Times New Roman"/>
                <w:b/>
                <w:bCs/>
                <w:color w:val="000000"/>
                <w:sz w:val="24"/>
                <w:szCs w:val="24"/>
              </w:rPr>
              <w:t>Finanšu ministrija (priekšlikumi):</w:t>
            </w:r>
          </w:p>
          <w:p w14:paraId="233AE6B0" w14:textId="77777777" w:rsidR="003D315D" w:rsidRDefault="003D315D" w:rsidP="003D315D">
            <w:pPr>
              <w:autoSpaceDE w:val="0"/>
              <w:autoSpaceDN w:val="0"/>
              <w:adjustRightInd w:val="0"/>
              <w:spacing w:after="0" w:line="240" w:lineRule="auto"/>
              <w:jc w:val="both"/>
              <w:rPr>
                <w:rFonts w:ascii="Times New Roman" w:hAnsi="Times New Roman" w:cs="Times New Roman"/>
                <w:b/>
                <w:bCs/>
                <w:color w:val="000000"/>
                <w:sz w:val="24"/>
                <w:szCs w:val="24"/>
              </w:rPr>
            </w:pPr>
          </w:p>
          <w:p w14:paraId="547D51B7" w14:textId="77777777" w:rsidR="003D315D"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t>Lūdzam Informatīvā ziņojuma 3.1. apakšnodaļas “Eiropas Sociālā fonda projekts “Atbalsts sociālajai uzņēmējdarbībai”” apakšsadaļā “ESF projekta aktivitātes” norādīt atsauci uz Valsts sekretāru sanāksmē izsludināto Ministru kabineta noteikumu projektu “Grozījumi Ministru kabineta 2015. gada 11. augusta noteikumos Nr. 467 “Darbības programmas “Izaugsme un nodarbinātība ” 9.1.1. specifiskā atbalsta mērķa “Palielināt nelabvēlīgākā situācijā esošu bezdarbnieku iekļaušanos darba tirgū” 9.1.1.3. pasākuma “Atbalsts sociālajai uzņēmējdarbībai” īstenošanas noteikumi”” (turpmāk – noteikumu projekts).</w:t>
            </w:r>
          </w:p>
          <w:p w14:paraId="5A44A292" w14:textId="306CAEDE"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p>
        </w:tc>
        <w:tc>
          <w:tcPr>
            <w:tcW w:w="934" w:type="pct"/>
            <w:tcBorders>
              <w:top w:val="single" w:sz="4" w:space="0" w:color="auto"/>
              <w:left w:val="single" w:sz="4" w:space="0" w:color="auto"/>
              <w:bottom w:val="single" w:sz="4" w:space="0" w:color="auto"/>
              <w:right w:val="single" w:sz="4" w:space="0" w:color="auto"/>
            </w:tcBorders>
          </w:tcPr>
          <w:p w14:paraId="161D9EC6" w14:textId="299B8418" w:rsidR="003D315D" w:rsidRPr="00573507"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0960BC58" w14:textId="659B87BE"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 informatīvā ziņojuma projekta 8.zemsvītras atsauci. (25.lpp.)</w:t>
            </w:r>
          </w:p>
        </w:tc>
      </w:tr>
      <w:tr w:rsidR="003D315D" w:rsidRPr="00573507" w14:paraId="38C39555"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2CC0974A" w14:textId="75A6D29D" w:rsidR="003D315D" w:rsidRPr="00573507" w:rsidRDefault="003D315D"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BB7DC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689" w:type="pct"/>
            <w:tcBorders>
              <w:top w:val="single" w:sz="4" w:space="0" w:color="auto"/>
              <w:left w:val="single" w:sz="4" w:space="0" w:color="auto"/>
              <w:bottom w:val="single" w:sz="4" w:space="0" w:color="auto"/>
              <w:right w:val="single" w:sz="4" w:space="0" w:color="auto"/>
            </w:tcBorders>
          </w:tcPr>
          <w:p w14:paraId="7378B65D" w14:textId="029CE5D8"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Informatīvā ziņojuma projekta 3.1.apakšsadaļa</w:t>
            </w:r>
          </w:p>
        </w:tc>
        <w:tc>
          <w:tcPr>
            <w:tcW w:w="2407" w:type="pct"/>
            <w:gridSpan w:val="3"/>
            <w:tcBorders>
              <w:top w:val="single" w:sz="4" w:space="0" w:color="auto"/>
              <w:left w:val="single" w:sz="4" w:space="0" w:color="auto"/>
              <w:bottom w:val="single" w:sz="4" w:space="0" w:color="auto"/>
              <w:right w:val="single" w:sz="4" w:space="0" w:color="auto"/>
            </w:tcBorders>
          </w:tcPr>
          <w:p w14:paraId="42E43234" w14:textId="1AAE1A09" w:rsidR="003D315D" w:rsidRDefault="003D315D" w:rsidP="003D315D">
            <w:pPr>
              <w:autoSpaceDE w:val="0"/>
              <w:autoSpaceDN w:val="0"/>
              <w:adjustRightInd w:val="0"/>
              <w:spacing w:after="0" w:line="240" w:lineRule="auto"/>
              <w:jc w:val="both"/>
              <w:rPr>
                <w:rFonts w:ascii="Times New Roman" w:hAnsi="Times New Roman" w:cs="Times New Roman"/>
                <w:b/>
                <w:bCs/>
                <w:color w:val="000000"/>
                <w:sz w:val="24"/>
                <w:szCs w:val="24"/>
              </w:rPr>
            </w:pPr>
            <w:r w:rsidRPr="00573507">
              <w:rPr>
                <w:rFonts w:ascii="Times New Roman" w:hAnsi="Times New Roman" w:cs="Times New Roman"/>
                <w:b/>
                <w:bCs/>
                <w:color w:val="000000"/>
                <w:sz w:val="24"/>
                <w:szCs w:val="24"/>
              </w:rPr>
              <w:t>Finanšu ministrija (priekšlikumi):</w:t>
            </w:r>
          </w:p>
          <w:p w14:paraId="24299394" w14:textId="77777777" w:rsidR="003D315D" w:rsidRPr="00573507" w:rsidRDefault="003D315D" w:rsidP="003D315D">
            <w:pPr>
              <w:autoSpaceDE w:val="0"/>
              <w:autoSpaceDN w:val="0"/>
              <w:adjustRightInd w:val="0"/>
              <w:spacing w:after="0" w:line="240" w:lineRule="auto"/>
              <w:jc w:val="both"/>
              <w:rPr>
                <w:rFonts w:ascii="Times New Roman" w:hAnsi="Times New Roman" w:cs="Times New Roman"/>
                <w:b/>
                <w:bCs/>
                <w:color w:val="000000"/>
                <w:sz w:val="24"/>
                <w:szCs w:val="24"/>
              </w:rPr>
            </w:pPr>
          </w:p>
          <w:p w14:paraId="529D4D57" w14:textId="77777777" w:rsidR="003D315D"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r w:rsidRPr="00573507">
              <w:rPr>
                <w:rFonts w:ascii="Times New Roman" w:hAnsi="Times New Roman" w:cs="Times New Roman"/>
                <w:color w:val="000000"/>
                <w:sz w:val="24"/>
                <w:szCs w:val="24"/>
              </w:rPr>
              <w:t>Lūdzam precizēt Informatīvā ziņojuma 7. zemsvītras atsaucē norādīto informāciju, ņemot vērā, ka noteikumu projekts paredz samazināt esošā iznākuma rādītāja (pasākumā iesaistīti bezdarbnieki, tostarp ilgstošie bezdarbnieki) vērtību no 217 uz 108 un izveidot jaunu specifisko iznākuma rādītāju – pasākumā atbalstīti 150 pasākuma dalībnieki un sociālie uzņēmumi.</w:t>
            </w:r>
          </w:p>
          <w:p w14:paraId="78F90EBC" w14:textId="18857319" w:rsidR="003D315D" w:rsidRPr="00573507" w:rsidRDefault="003D315D" w:rsidP="003D315D">
            <w:pPr>
              <w:autoSpaceDE w:val="0"/>
              <w:autoSpaceDN w:val="0"/>
              <w:adjustRightInd w:val="0"/>
              <w:spacing w:after="0" w:line="240" w:lineRule="auto"/>
              <w:jc w:val="both"/>
              <w:rPr>
                <w:rFonts w:ascii="Times New Roman" w:hAnsi="Times New Roman" w:cs="Times New Roman"/>
                <w:color w:val="000000"/>
                <w:sz w:val="24"/>
                <w:szCs w:val="24"/>
              </w:rPr>
            </w:pPr>
          </w:p>
        </w:tc>
        <w:tc>
          <w:tcPr>
            <w:tcW w:w="934" w:type="pct"/>
            <w:tcBorders>
              <w:top w:val="single" w:sz="4" w:space="0" w:color="auto"/>
              <w:left w:val="single" w:sz="4" w:space="0" w:color="auto"/>
              <w:bottom w:val="single" w:sz="4" w:space="0" w:color="auto"/>
              <w:right w:val="single" w:sz="4" w:space="0" w:color="auto"/>
            </w:tcBorders>
          </w:tcPr>
          <w:p w14:paraId="05B7335E" w14:textId="52EAB654" w:rsidR="003D315D" w:rsidRPr="00573507" w:rsidRDefault="003D315D"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775" w:type="pct"/>
            <w:gridSpan w:val="2"/>
            <w:tcBorders>
              <w:top w:val="single" w:sz="4" w:space="0" w:color="auto"/>
              <w:left w:val="single" w:sz="4" w:space="0" w:color="auto"/>
              <w:bottom w:val="single" w:sz="4" w:space="0" w:color="auto"/>
            </w:tcBorders>
          </w:tcPr>
          <w:p w14:paraId="6FFC23BF" w14:textId="77777777" w:rsidR="003D315D"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 informatīvā ziņojuma projekta 7.zemsvītras atsauci.</w:t>
            </w:r>
          </w:p>
          <w:p w14:paraId="603A545E" w14:textId="307A436A" w:rsidR="003D315D" w:rsidRPr="00573507" w:rsidRDefault="003D315D"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(25.lpp.)</w:t>
            </w:r>
          </w:p>
        </w:tc>
      </w:tr>
      <w:tr w:rsidR="00C01254" w:rsidRPr="00573507" w14:paraId="4D9AF773"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5DF7BB13" w14:textId="3AE5A071" w:rsidR="00C01254" w:rsidRDefault="00C01254"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p>
        </w:tc>
        <w:tc>
          <w:tcPr>
            <w:tcW w:w="689" w:type="pct"/>
            <w:tcBorders>
              <w:top w:val="single" w:sz="4" w:space="0" w:color="auto"/>
              <w:left w:val="single" w:sz="4" w:space="0" w:color="auto"/>
              <w:bottom w:val="single" w:sz="4" w:space="0" w:color="auto"/>
              <w:right w:val="single" w:sz="4" w:space="0" w:color="auto"/>
            </w:tcBorders>
          </w:tcPr>
          <w:p w14:paraId="72C84EAF" w14:textId="77777777" w:rsidR="00C01254" w:rsidRDefault="000F5532" w:rsidP="003D315D">
            <w:pPr>
              <w:tabs>
                <w:tab w:val="left" w:pos="284"/>
              </w:tabs>
              <w:spacing w:after="0" w:line="240" w:lineRule="auto"/>
              <w:contextualSpacing/>
              <w:jc w:val="both"/>
              <w:rPr>
                <w:rFonts w:ascii="Times-Roman" w:hAnsi="Times-Roman" w:cs="Times-Roman"/>
                <w:color w:val="000000"/>
                <w:sz w:val="24"/>
                <w:szCs w:val="24"/>
              </w:rPr>
            </w:pPr>
            <w:r>
              <w:rPr>
                <w:rFonts w:ascii="Times New Roman" w:eastAsia="Times New Roman" w:hAnsi="Times New Roman" w:cs="Times New Roman"/>
                <w:sz w:val="24"/>
                <w:szCs w:val="24"/>
              </w:rPr>
              <w:t xml:space="preserve">Informatīvā ziņojuma projekta sadaļa </w:t>
            </w:r>
            <w:r>
              <w:rPr>
                <w:rFonts w:ascii="Times-Roman" w:hAnsi="Times-Roman" w:cs="Times-Roman"/>
                <w:color w:val="000000"/>
                <w:sz w:val="24"/>
                <w:szCs w:val="24"/>
              </w:rPr>
              <w:t>“Priekšlikumi turpm</w:t>
            </w:r>
            <w:r>
              <w:rPr>
                <w:rFonts w:ascii="TT10Ct00" w:hAnsi="TT10Ct00" w:cs="TT10Ct00"/>
                <w:color w:val="000000"/>
                <w:sz w:val="24"/>
                <w:szCs w:val="24"/>
              </w:rPr>
              <w:t>ā</w:t>
            </w:r>
            <w:r>
              <w:rPr>
                <w:rFonts w:ascii="Times-Roman" w:hAnsi="Times-Roman" w:cs="Times-Roman"/>
                <w:color w:val="000000"/>
                <w:sz w:val="24"/>
                <w:szCs w:val="24"/>
              </w:rPr>
              <w:t>kiem pilnveidojumiem”</w:t>
            </w:r>
          </w:p>
          <w:p w14:paraId="7A0141F9" w14:textId="77777777" w:rsidR="000F5532" w:rsidRPr="00E35FF9" w:rsidRDefault="000F5532" w:rsidP="00E35FF9">
            <w:pPr>
              <w:rPr>
                <w:rFonts w:ascii="Times New Roman" w:eastAsia="Times New Roman" w:hAnsi="Times New Roman" w:cs="Times New Roman"/>
                <w:sz w:val="24"/>
                <w:szCs w:val="24"/>
              </w:rPr>
            </w:pPr>
          </w:p>
          <w:p w14:paraId="2A51E936" w14:textId="77777777" w:rsidR="000F5532" w:rsidRPr="00E35FF9" w:rsidRDefault="000F5532" w:rsidP="00E35FF9">
            <w:pPr>
              <w:rPr>
                <w:rFonts w:ascii="Times New Roman" w:eastAsia="Times New Roman" w:hAnsi="Times New Roman" w:cs="Times New Roman"/>
                <w:sz w:val="24"/>
                <w:szCs w:val="24"/>
              </w:rPr>
            </w:pPr>
          </w:p>
          <w:p w14:paraId="03D0C0C4" w14:textId="1D4CE74B" w:rsidR="000F5532" w:rsidRPr="000F5532" w:rsidRDefault="000F5532" w:rsidP="00E35FF9">
            <w:pPr>
              <w:rPr>
                <w:rFonts w:ascii="Times New Roman" w:eastAsia="Times New Roman" w:hAnsi="Times New Roman" w:cs="Times New Roman"/>
                <w:sz w:val="24"/>
                <w:szCs w:val="24"/>
              </w:rPr>
            </w:pPr>
          </w:p>
        </w:tc>
        <w:tc>
          <w:tcPr>
            <w:tcW w:w="2407" w:type="pct"/>
            <w:gridSpan w:val="3"/>
            <w:tcBorders>
              <w:top w:val="single" w:sz="4" w:space="0" w:color="auto"/>
              <w:left w:val="single" w:sz="4" w:space="0" w:color="auto"/>
              <w:bottom w:val="single" w:sz="4" w:space="0" w:color="auto"/>
              <w:right w:val="single" w:sz="4" w:space="0" w:color="auto"/>
            </w:tcBorders>
          </w:tcPr>
          <w:p w14:paraId="45857C1D" w14:textId="77777777" w:rsidR="00F2488E" w:rsidRPr="00573507" w:rsidRDefault="00F2488E" w:rsidP="00F2488E">
            <w:pPr>
              <w:spacing w:after="0" w:line="240" w:lineRule="auto"/>
              <w:jc w:val="both"/>
              <w:rPr>
                <w:rFonts w:ascii="Times New Roman" w:eastAsia="Times New Roman" w:hAnsi="Times New Roman" w:cs="Times New Roman"/>
                <w:b/>
                <w:bCs/>
                <w:sz w:val="24"/>
                <w:szCs w:val="24"/>
              </w:rPr>
            </w:pPr>
            <w:r w:rsidRPr="00573507">
              <w:rPr>
                <w:rFonts w:ascii="Times New Roman" w:eastAsia="Times New Roman" w:hAnsi="Times New Roman" w:cs="Times New Roman"/>
                <w:b/>
                <w:bCs/>
                <w:sz w:val="24"/>
                <w:szCs w:val="24"/>
              </w:rPr>
              <w:t>Finanšu ministrija:</w:t>
            </w:r>
          </w:p>
          <w:p w14:paraId="25A4C917" w14:textId="77777777" w:rsidR="00F2488E" w:rsidRDefault="00F2488E" w:rsidP="003D315D">
            <w:pPr>
              <w:autoSpaceDE w:val="0"/>
              <w:autoSpaceDN w:val="0"/>
              <w:adjustRightInd w:val="0"/>
              <w:spacing w:after="0" w:line="240" w:lineRule="auto"/>
              <w:jc w:val="both"/>
              <w:rPr>
                <w:rFonts w:ascii="Times New Roman" w:hAnsi="Times New Roman" w:cs="Times New Roman"/>
                <w:color w:val="000000"/>
                <w:sz w:val="24"/>
                <w:szCs w:val="24"/>
              </w:rPr>
            </w:pPr>
          </w:p>
          <w:p w14:paraId="7A7FD227" w14:textId="2CF7487E" w:rsidR="00C01254" w:rsidRPr="000F5532" w:rsidRDefault="00C01254" w:rsidP="003D315D">
            <w:pPr>
              <w:autoSpaceDE w:val="0"/>
              <w:autoSpaceDN w:val="0"/>
              <w:adjustRightInd w:val="0"/>
              <w:spacing w:after="0" w:line="240" w:lineRule="auto"/>
              <w:jc w:val="both"/>
              <w:rPr>
                <w:rFonts w:ascii="Times New Roman" w:hAnsi="Times New Roman" w:cs="Times New Roman"/>
                <w:b/>
                <w:bCs/>
                <w:color w:val="000000"/>
                <w:sz w:val="24"/>
                <w:szCs w:val="24"/>
              </w:rPr>
            </w:pPr>
            <w:r w:rsidRPr="00E35FF9">
              <w:rPr>
                <w:rFonts w:ascii="Times New Roman" w:hAnsi="Times New Roman" w:cs="Times New Roman"/>
                <w:color w:val="000000"/>
                <w:sz w:val="24"/>
                <w:szCs w:val="24"/>
              </w:rPr>
              <w:t xml:space="preserve">Informējam, ka Izziņas 18.punktā minētais iebildums tiek uzturēts. Ņemot vērā minēto, lūdzam to pārcelt uz Izziņas nesaskaņoto daļu, vai kā alternatīvu minētajam iebildumam Informatīvajā ziņojumā iekļaut šādu uzdevumu: “Lai novērstu uzņēmumu ienākuma nodokļa nepamatotu samazināšanu, Labklājības ministrijai veikt grozījumus normatīvajos aktos attiecībā uz sociālās uzņēmējdarbības regulējumu, nosakot, ka sociālo uzņēmumu izvērtēšanas komisija attiecībā uz katru kapitālsabiedrību, kura saņem sociālā uzņēmuma statusu, vērtē kapitālsabiedrības sociālos mērķus un uz tiem attiecināmo izdevumu, par kuriem nav piemērots uzņēmumu ienākuma nodoklis, atbilstību.”  </w:t>
            </w:r>
            <w:r w:rsidRPr="00E35FF9">
              <w:rPr>
                <w:rFonts w:ascii="Times New Roman" w:hAnsi="Times New Roman" w:cs="Times New Roman"/>
                <w:color w:val="000000"/>
                <w:sz w:val="24"/>
                <w:szCs w:val="24"/>
              </w:rPr>
              <w:lastRenderedPageBreak/>
              <w:t xml:space="preserve">Ja Labklājības ministrija nepiekrīt šādam risinājumam, lūdzam Informatīvajā ziņojumā iekļaut šādu uzdevumu:  “Finanšu ministrijai veikt grozījumus Uzņēmumu ienākuma nodokļa likumā, izslēdzot 8.panta divpadsmito daļu un papildinot minētā panta trīspadsmito daļu ar nodokļa maksāšanas </w:t>
            </w:r>
            <w:proofErr w:type="spellStart"/>
            <w:r w:rsidRPr="00E35FF9">
              <w:rPr>
                <w:rFonts w:ascii="Times New Roman" w:hAnsi="Times New Roman" w:cs="Times New Roman"/>
                <w:color w:val="000000"/>
                <w:sz w:val="24"/>
                <w:szCs w:val="24"/>
              </w:rPr>
              <w:t>pretizvairīšanās</w:t>
            </w:r>
            <w:proofErr w:type="spellEnd"/>
            <w:r w:rsidRPr="00E35FF9">
              <w:rPr>
                <w:rFonts w:ascii="Times New Roman" w:hAnsi="Times New Roman" w:cs="Times New Roman"/>
                <w:color w:val="000000"/>
                <w:sz w:val="24"/>
                <w:szCs w:val="24"/>
              </w:rPr>
              <w:t xml:space="preserve"> normām, kā tas noteikts minētā likuma 12.pantā attiecībā uz pretpienākumu.”  Vēršam uzmanību, ka attiecībā uz grantu uzraudzību Informatīvajā ziņojumā ir norādīts, ka sabiedrība “</w:t>
            </w:r>
            <w:proofErr w:type="spellStart"/>
            <w:r w:rsidRPr="00E35FF9">
              <w:rPr>
                <w:rFonts w:ascii="Times New Roman" w:hAnsi="Times New Roman" w:cs="Times New Roman"/>
                <w:color w:val="000000"/>
                <w:sz w:val="24"/>
                <w:szCs w:val="24"/>
              </w:rPr>
              <w:t>Altum</w:t>
            </w:r>
            <w:proofErr w:type="spellEnd"/>
            <w:r w:rsidRPr="00E35FF9">
              <w:rPr>
                <w:rFonts w:ascii="Times New Roman" w:hAnsi="Times New Roman" w:cs="Times New Roman"/>
                <w:color w:val="000000"/>
                <w:sz w:val="24"/>
                <w:szCs w:val="24"/>
              </w:rPr>
              <w:t>” izsniedz grantu tikai biznesa projektā paredzētajiem mērķiem un pārrauga to izlietojumu. Tādējādi, nepārprotami tiek nodrošināti skaidri izdevumu veidi, kurus būtu pamats atbalstīt. Savukārt, attiecībā uz uzņēmumu ienākuma nodokļa piemērošanu nav noteikti atbalstāmo izdevumu veidi un to uzraudzība, līdz ar to saredzam nepamatotas nodokļa optimizācijas iespējas.</w:t>
            </w:r>
          </w:p>
        </w:tc>
        <w:tc>
          <w:tcPr>
            <w:tcW w:w="934" w:type="pct"/>
            <w:tcBorders>
              <w:top w:val="single" w:sz="4" w:space="0" w:color="auto"/>
              <w:left w:val="single" w:sz="4" w:space="0" w:color="auto"/>
              <w:bottom w:val="single" w:sz="4" w:space="0" w:color="auto"/>
              <w:right w:val="single" w:sz="4" w:space="0" w:color="auto"/>
            </w:tcBorders>
          </w:tcPr>
          <w:p w14:paraId="06A0996D" w14:textId="03BB6989" w:rsidR="00317939" w:rsidRDefault="00317939"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Ņemts vēra.</w:t>
            </w:r>
          </w:p>
          <w:p w14:paraId="4DA39DF3" w14:textId="0392C539" w:rsidR="00C01254" w:rsidRPr="00317939" w:rsidRDefault="00317939" w:rsidP="003D315D">
            <w:pPr>
              <w:spacing w:after="0" w:line="240" w:lineRule="auto"/>
              <w:jc w:val="both"/>
              <w:rPr>
                <w:rFonts w:ascii="Times New Roman" w:eastAsia="Times New Roman" w:hAnsi="Times New Roman" w:cs="Times New Roman"/>
                <w:sz w:val="24"/>
                <w:szCs w:val="24"/>
                <w:lang w:eastAsia="lv-LV"/>
              </w:rPr>
            </w:pPr>
            <w:r w:rsidRPr="00317939">
              <w:rPr>
                <w:rFonts w:ascii="Times New Roman" w:eastAsia="Times New Roman" w:hAnsi="Times New Roman" w:cs="Times New Roman"/>
                <w:sz w:val="24"/>
                <w:szCs w:val="24"/>
                <w:lang w:eastAsia="lv-LV"/>
              </w:rPr>
              <w:t>(</w:t>
            </w:r>
            <w:r w:rsidR="00B3248E" w:rsidRPr="00317939">
              <w:rPr>
                <w:rFonts w:ascii="Times New Roman" w:eastAsia="Times New Roman" w:hAnsi="Times New Roman" w:cs="Times New Roman"/>
                <w:sz w:val="24"/>
                <w:szCs w:val="24"/>
                <w:lang w:eastAsia="lv-LV"/>
              </w:rPr>
              <w:t>Vienošanās panākta saskaņošanas procesā.</w:t>
            </w:r>
            <w:r w:rsidRPr="00317939">
              <w:rPr>
                <w:rFonts w:ascii="Times New Roman" w:eastAsia="Times New Roman" w:hAnsi="Times New Roman" w:cs="Times New Roman"/>
                <w:sz w:val="24"/>
                <w:szCs w:val="24"/>
                <w:lang w:eastAsia="lv-LV"/>
              </w:rPr>
              <w:t>)</w:t>
            </w:r>
          </w:p>
          <w:p w14:paraId="30EF783E" w14:textId="77777777" w:rsidR="00B3248E" w:rsidRDefault="00B3248E" w:rsidP="003D315D">
            <w:pPr>
              <w:spacing w:after="0" w:line="240" w:lineRule="auto"/>
              <w:jc w:val="both"/>
              <w:rPr>
                <w:rFonts w:ascii="Times New Roman" w:eastAsia="Times New Roman" w:hAnsi="Times New Roman" w:cs="Times New Roman"/>
                <w:b/>
                <w:bCs/>
                <w:sz w:val="24"/>
                <w:szCs w:val="24"/>
                <w:lang w:eastAsia="lv-LV"/>
              </w:rPr>
            </w:pPr>
          </w:p>
          <w:p w14:paraId="75EA36C9" w14:textId="6F3409D4" w:rsidR="002335A3" w:rsidRDefault="00B3248E" w:rsidP="003D315D">
            <w:pPr>
              <w:spacing w:after="0" w:line="240" w:lineRule="auto"/>
              <w:jc w:val="both"/>
              <w:rPr>
                <w:rFonts w:ascii="Times New Roman" w:eastAsia="Times New Roman" w:hAnsi="Times New Roman" w:cs="Times New Roman"/>
                <w:sz w:val="24"/>
                <w:szCs w:val="24"/>
                <w:lang w:eastAsia="lv-LV"/>
              </w:rPr>
            </w:pPr>
            <w:r w:rsidRPr="00B3248E">
              <w:rPr>
                <w:rFonts w:ascii="Times New Roman" w:eastAsia="Times New Roman" w:hAnsi="Times New Roman" w:cs="Times New Roman"/>
                <w:sz w:val="24"/>
                <w:szCs w:val="24"/>
                <w:lang w:eastAsia="lv-LV"/>
              </w:rPr>
              <w:t>Informatī</w:t>
            </w:r>
            <w:r>
              <w:rPr>
                <w:rFonts w:ascii="Times New Roman" w:eastAsia="Times New Roman" w:hAnsi="Times New Roman" w:cs="Times New Roman"/>
                <w:sz w:val="24"/>
                <w:szCs w:val="24"/>
                <w:lang w:eastAsia="lv-LV"/>
              </w:rPr>
              <w:t>vā ziņojuma projekts papildināts ar priekšlikumu LM veikt grozījumus</w:t>
            </w:r>
            <w:r w:rsidR="002335A3">
              <w:rPr>
                <w:rFonts w:ascii="Times New Roman" w:eastAsia="Times New Roman" w:hAnsi="Times New Roman" w:cs="Times New Roman"/>
                <w:sz w:val="24"/>
                <w:szCs w:val="24"/>
                <w:lang w:eastAsia="lv-LV"/>
              </w:rPr>
              <w:t xml:space="preserve"> </w:t>
            </w:r>
            <w:r w:rsidR="002335A3" w:rsidRPr="002335A3">
              <w:rPr>
                <w:rFonts w:ascii="Times New Roman" w:eastAsia="Times New Roman" w:hAnsi="Times New Roman" w:cs="Times New Roman"/>
                <w:sz w:val="24"/>
                <w:szCs w:val="24"/>
                <w:lang w:eastAsia="lv-LV"/>
              </w:rPr>
              <w:t>Ministru kabineta 2018. gada 27. marta noteikum</w:t>
            </w:r>
            <w:r w:rsidR="002335A3">
              <w:rPr>
                <w:rFonts w:ascii="Times New Roman" w:eastAsia="Times New Roman" w:hAnsi="Times New Roman" w:cs="Times New Roman"/>
                <w:sz w:val="24"/>
                <w:szCs w:val="24"/>
                <w:lang w:eastAsia="lv-LV"/>
              </w:rPr>
              <w:t>os</w:t>
            </w:r>
            <w:r w:rsidR="002335A3" w:rsidRPr="002335A3">
              <w:rPr>
                <w:rFonts w:ascii="Times New Roman" w:eastAsia="Times New Roman" w:hAnsi="Times New Roman" w:cs="Times New Roman"/>
                <w:sz w:val="24"/>
                <w:szCs w:val="24"/>
                <w:lang w:eastAsia="lv-LV"/>
              </w:rPr>
              <w:t xml:space="preserve"> Nr. 173 “Noteikumi par sociālās atstumtības riskam </w:t>
            </w:r>
            <w:r w:rsidR="002335A3" w:rsidRPr="002335A3">
              <w:rPr>
                <w:rFonts w:ascii="Times New Roman" w:eastAsia="Times New Roman" w:hAnsi="Times New Roman" w:cs="Times New Roman"/>
                <w:sz w:val="24"/>
                <w:szCs w:val="24"/>
                <w:lang w:eastAsia="lv-LV"/>
              </w:rPr>
              <w:lastRenderedPageBreak/>
              <w:t>pakļauto iedzīvotāju grupām un sociālā uzņēmuma statusa piešķiršanas, reģistrēšanas un uzraudzības kārtību”</w:t>
            </w:r>
            <w:r w:rsidR="002335A3">
              <w:rPr>
                <w:rFonts w:ascii="Times New Roman" w:eastAsia="Times New Roman" w:hAnsi="Times New Roman" w:cs="Times New Roman"/>
                <w:sz w:val="24"/>
                <w:szCs w:val="24"/>
                <w:lang w:eastAsia="lv-LV"/>
              </w:rPr>
              <w:t xml:space="preserve">, </w:t>
            </w:r>
            <w:r w:rsidR="002335A3" w:rsidRPr="00B3248E">
              <w:rPr>
                <w:rFonts w:ascii="Times New Roman" w:eastAsia="Times New Roman" w:hAnsi="Times New Roman" w:cs="Times New Roman"/>
                <w:sz w:val="24"/>
                <w:szCs w:val="24"/>
                <w:lang w:eastAsia="lv-LV"/>
              </w:rPr>
              <w:t xml:space="preserve">saskaņā ar kuriem tiks paplašināta gada darbības pārskatos iekļaujamā informācija, proti, sākot ar 2021.gadu, gada darbības pārskatos par 2020.gadu, sociālajiem uzņēmumiem būs pienākums sniegt LM informāciju par izmantotajiem uzņēmumu nodokļa likuma atvieglojumiem </w:t>
            </w:r>
            <w:proofErr w:type="spellStart"/>
            <w:r w:rsidR="002335A3" w:rsidRPr="00B3248E">
              <w:rPr>
                <w:rFonts w:ascii="Times New Roman" w:eastAsia="Times New Roman" w:hAnsi="Times New Roman" w:cs="Times New Roman"/>
                <w:sz w:val="24"/>
                <w:szCs w:val="24"/>
                <w:lang w:eastAsia="lv-LV"/>
              </w:rPr>
              <w:t>detālākā</w:t>
            </w:r>
            <w:proofErr w:type="spellEnd"/>
            <w:r w:rsidR="002335A3" w:rsidRPr="00B3248E">
              <w:rPr>
                <w:rFonts w:ascii="Times New Roman" w:eastAsia="Times New Roman" w:hAnsi="Times New Roman" w:cs="Times New Roman"/>
                <w:sz w:val="24"/>
                <w:szCs w:val="24"/>
                <w:lang w:eastAsia="lv-LV"/>
              </w:rPr>
              <w:t xml:space="preserve"> uzskaitījumā</w:t>
            </w:r>
            <w:r w:rsidR="002335A3">
              <w:rPr>
                <w:rFonts w:ascii="Times New Roman" w:eastAsia="Times New Roman" w:hAnsi="Times New Roman" w:cs="Times New Roman"/>
                <w:sz w:val="24"/>
                <w:szCs w:val="24"/>
                <w:lang w:eastAsia="lv-LV"/>
              </w:rPr>
              <w:t>.</w:t>
            </w:r>
          </w:p>
          <w:p w14:paraId="14AE0FCB" w14:textId="1192E2AA" w:rsidR="00B3248E" w:rsidRPr="00B3248E" w:rsidRDefault="002335A3" w:rsidP="003D31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Minētais nepieciešams, lai </w:t>
            </w:r>
            <w:r w:rsidR="00B3248E" w:rsidRPr="00B3248E">
              <w:rPr>
                <w:rFonts w:ascii="Times New Roman" w:eastAsia="Times New Roman" w:hAnsi="Times New Roman" w:cs="Times New Roman"/>
                <w:sz w:val="24"/>
                <w:szCs w:val="24"/>
                <w:lang w:eastAsia="lv-LV"/>
              </w:rPr>
              <w:t xml:space="preserve">turpmāk iegūtu </w:t>
            </w:r>
            <w:proofErr w:type="spellStart"/>
            <w:r w:rsidR="00B3248E" w:rsidRPr="00B3248E">
              <w:rPr>
                <w:rFonts w:ascii="Times New Roman" w:eastAsia="Times New Roman" w:hAnsi="Times New Roman" w:cs="Times New Roman"/>
                <w:sz w:val="24"/>
                <w:szCs w:val="24"/>
                <w:lang w:eastAsia="lv-LV"/>
              </w:rPr>
              <w:t>detālāku</w:t>
            </w:r>
            <w:proofErr w:type="spellEnd"/>
            <w:r w:rsidR="00B3248E" w:rsidRPr="00B3248E">
              <w:rPr>
                <w:rFonts w:ascii="Times New Roman" w:eastAsia="Times New Roman" w:hAnsi="Times New Roman" w:cs="Times New Roman"/>
                <w:sz w:val="24"/>
                <w:szCs w:val="24"/>
                <w:lang w:eastAsia="lv-LV"/>
              </w:rPr>
              <w:t xml:space="preserve"> informāciju par uzņēmumu ienākuma nodokļa atvieglojumu izmantošanu un novērstu riskus saistībā ar nepamatotu uzņēmumu ienākuma nodokļa atvieglojumu izmantošanu</w:t>
            </w:r>
            <w:r>
              <w:rPr>
                <w:rFonts w:ascii="Times New Roman" w:eastAsia="Times New Roman" w:hAnsi="Times New Roman" w:cs="Times New Roman"/>
                <w:sz w:val="24"/>
                <w:szCs w:val="24"/>
                <w:lang w:eastAsia="lv-LV"/>
              </w:rPr>
              <w:t>.</w:t>
            </w:r>
          </w:p>
        </w:tc>
        <w:tc>
          <w:tcPr>
            <w:tcW w:w="775" w:type="pct"/>
            <w:gridSpan w:val="2"/>
            <w:tcBorders>
              <w:top w:val="single" w:sz="4" w:space="0" w:color="auto"/>
              <w:left w:val="single" w:sz="4" w:space="0" w:color="auto"/>
              <w:bottom w:val="single" w:sz="4" w:space="0" w:color="auto"/>
            </w:tcBorders>
          </w:tcPr>
          <w:p w14:paraId="74A08854" w14:textId="0DED4876" w:rsidR="00C01254" w:rsidRDefault="000F5532"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 informatīvā ziņojuma projekta sadaļas “</w:t>
            </w:r>
            <w:r w:rsidRPr="000F5532">
              <w:rPr>
                <w:rFonts w:ascii="Times New Roman" w:eastAsia="Times New Roman" w:hAnsi="Times New Roman" w:cs="Times New Roman"/>
                <w:sz w:val="24"/>
                <w:szCs w:val="24"/>
              </w:rPr>
              <w:t>Priekšlikumi turpmākiem pilnveidojumiem</w:t>
            </w:r>
            <w:r>
              <w:rPr>
                <w:rFonts w:ascii="Times New Roman" w:eastAsia="Times New Roman" w:hAnsi="Times New Roman" w:cs="Times New Roman"/>
                <w:sz w:val="24"/>
                <w:szCs w:val="24"/>
              </w:rPr>
              <w:t xml:space="preserve">” 13.punktu. </w:t>
            </w:r>
          </w:p>
        </w:tc>
      </w:tr>
      <w:tr w:rsidR="00C01254" w:rsidRPr="00573507" w14:paraId="155F505D"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12731F0C" w14:textId="08287732" w:rsidR="00C01254" w:rsidRDefault="00C01254"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p>
        </w:tc>
        <w:tc>
          <w:tcPr>
            <w:tcW w:w="689" w:type="pct"/>
            <w:tcBorders>
              <w:top w:val="single" w:sz="4" w:space="0" w:color="auto"/>
              <w:left w:val="single" w:sz="4" w:space="0" w:color="auto"/>
              <w:bottom w:val="single" w:sz="4" w:space="0" w:color="auto"/>
              <w:right w:val="single" w:sz="4" w:space="0" w:color="auto"/>
            </w:tcBorders>
          </w:tcPr>
          <w:p w14:paraId="657AD544" w14:textId="258C127C" w:rsidR="00C01254" w:rsidRDefault="00F2488E"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projekts kopumā</w:t>
            </w:r>
          </w:p>
        </w:tc>
        <w:tc>
          <w:tcPr>
            <w:tcW w:w="2407" w:type="pct"/>
            <w:gridSpan w:val="3"/>
            <w:tcBorders>
              <w:top w:val="single" w:sz="4" w:space="0" w:color="auto"/>
              <w:left w:val="single" w:sz="4" w:space="0" w:color="auto"/>
              <w:bottom w:val="single" w:sz="4" w:space="0" w:color="auto"/>
              <w:right w:val="single" w:sz="4" w:space="0" w:color="auto"/>
            </w:tcBorders>
          </w:tcPr>
          <w:p w14:paraId="3DC33D7D" w14:textId="77777777" w:rsidR="00F2488E" w:rsidRPr="00573507" w:rsidRDefault="00F2488E" w:rsidP="00F2488E">
            <w:pPr>
              <w:spacing w:after="0" w:line="240" w:lineRule="auto"/>
              <w:jc w:val="both"/>
              <w:rPr>
                <w:rFonts w:ascii="Times New Roman" w:eastAsia="Times New Roman" w:hAnsi="Times New Roman" w:cs="Times New Roman"/>
                <w:b/>
                <w:bCs/>
                <w:sz w:val="24"/>
                <w:szCs w:val="24"/>
              </w:rPr>
            </w:pPr>
            <w:r w:rsidRPr="00573507">
              <w:rPr>
                <w:rFonts w:ascii="Times New Roman" w:eastAsia="Times New Roman" w:hAnsi="Times New Roman" w:cs="Times New Roman"/>
                <w:b/>
                <w:bCs/>
                <w:sz w:val="24"/>
                <w:szCs w:val="24"/>
              </w:rPr>
              <w:t>Finanšu ministrija:</w:t>
            </w:r>
          </w:p>
          <w:p w14:paraId="4B186DE3" w14:textId="77777777" w:rsidR="00F2488E" w:rsidRDefault="00F2488E" w:rsidP="00F2488E">
            <w:pPr>
              <w:autoSpaceDE w:val="0"/>
              <w:autoSpaceDN w:val="0"/>
              <w:adjustRightInd w:val="0"/>
              <w:spacing w:after="0" w:line="240" w:lineRule="auto"/>
              <w:jc w:val="both"/>
              <w:rPr>
                <w:rFonts w:ascii="Times New Roman" w:hAnsi="Times New Roman" w:cs="Times New Roman"/>
                <w:color w:val="000000"/>
                <w:sz w:val="24"/>
                <w:szCs w:val="24"/>
              </w:rPr>
            </w:pPr>
          </w:p>
          <w:p w14:paraId="4E91A74D" w14:textId="061ABEDA" w:rsidR="00F2488E" w:rsidRPr="00E35FF9" w:rsidRDefault="00F2488E" w:rsidP="00F248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w:t>
            </w:r>
            <w:r w:rsidRPr="00E35FF9">
              <w:rPr>
                <w:rFonts w:ascii="Times New Roman" w:hAnsi="Times New Roman" w:cs="Times New Roman"/>
                <w:color w:val="000000"/>
                <w:sz w:val="24"/>
                <w:szCs w:val="24"/>
              </w:rPr>
              <w:t>ā jau Finanšu ministrija savā atzinumā norādīja, no Informatīvajā ziņojumā iekļautās informācijas saprotam, ka samērā liels skaits kapitālsabiedrību sociālā uzņēmuma statusu</w:t>
            </w:r>
            <w:proofErr w:type="gramStart"/>
            <w:r w:rsidRPr="00E35FF9">
              <w:rPr>
                <w:rFonts w:ascii="Times New Roman" w:hAnsi="Times New Roman" w:cs="Times New Roman"/>
                <w:color w:val="000000"/>
                <w:sz w:val="24"/>
                <w:szCs w:val="24"/>
              </w:rPr>
              <w:t xml:space="preserve"> ieguvuši nepamatoti</w:t>
            </w:r>
            <w:proofErr w:type="gramEnd"/>
            <w:r w:rsidRPr="00E35FF9">
              <w:rPr>
                <w:rFonts w:ascii="Times New Roman" w:hAnsi="Times New Roman" w:cs="Times New Roman"/>
                <w:color w:val="000000"/>
                <w:sz w:val="24"/>
                <w:szCs w:val="24"/>
              </w:rPr>
              <w:t>, jo pastāv nepilnīgi sociālā uzņēmuma statusa atbilstības regulējošie normatīvie akti, piemēram, SU SIA “</w:t>
            </w:r>
            <w:proofErr w:type="spellStart"/>
            <w:r w:rsidRPr="00E35FF9">
              <w:rPr>
                <w:rFonts w:ascii="Times New Roman" w:hAnsi="Times New Roman" w:cs="Times New Roman"/>
                <w:color w:val="000000"/>
                <w:sz w:val="24"/>
                <w:szCs w:val="24"/>
              </w:rPr>
              <w:t>Memory</w:t>
            </w:r>
            <w:proofErr w:type="spellEnd"/>
            <w:r w:rsidRPr="00E35FF9">
              <w:rPr>
                <w:rFonts w:ascii="Times New Roman" w:hAnsi="Times New Roman" w:cs="Times New Roman"/>
                <w:color w:val="000000"/>
                <w:sz w:val="24"/>
                <w:szCs w:val="24"/>
              </w:rPr>
              <w:t xml:space="preserve"> </w:t>
            </w:r>
            <w:proofErr w:type="spellStart"/>
            <w:r w:rsidRPr="00E35FF9">
              <w:rPr>
                <w:rFonts w:ascii="Times New Roman" w:hAnsi="Times New Roman" w:cs="Times New Roman"/>
                <w:color w:val="000000"/>
                <w:sz w:val="24"/>
                <w:szCs w:val="24"/>
              </w:rPr>
              <w:t>Water</w:t>
            </w:r>
            <w:proofErr w:type="spellEnd"/>
            <w:r w:rsidRPr="00E35FF9">
              <w:rPr>
                <w:rFonts w:ascii="Times New Roman" w:hAnsi="Times New Roman" w:cs="Times New Roman"/>
                <w:color w:val="000000"/>
                <w:sz w:val="24"/>
                <w:szCs w:val="24"/>
              </w:rPr>
              <w:t>” izvērtēšanas gadījumā.</w:t>
            </w:r>
          </w:p>
          <w:p w14:paraId="44CC0C44" w14:textId="77777777" w:rsidR="00F2488E" w:rsidRPr="00E35FF9" w:rsidRDefault="00F2488E" w:rsidP="00F2488E">
            <w:pPr>
              <w:autoSpaceDE w:val="0"/>
              <w:autoSpaceDN w:val="0"/>
              <w:adjustRightInd w:val="0"/>
              <w:spacing w:after="0" w:line="240" w:lineRule="auto"/>
              <w:jc w:val="both"/>
              <w:rPr>
                <w:rFonts w:ascii="Times New Roman" w:hAnsi="Times New Roman" w:cs="Times New Roman"/>
                <w:color w:val="000000"/>
                <w:sz w:val="24"/>
                <w:szCs w:val="24"/>
              </w:rPr>
            </w:pPr>
            <w:r w:rsidRPr="00E35FF9">
              <w:rPr>
                <w:rFonts w:ascii="Times New Roman" w:hAnsi="Times New Roman" w:cs="Times New Roman"/>
                <w:color w:val="000000"/>
                <w:sz w:val="24"/>
                <w:szCs w:val="24"/>
              </w:rPr>
              <w:t>Papildus minētajam norādām, ka</w:t>
            </w:r>
            <w:proofErr w:type="gramStart"/>
            <w:r w:rsidRPr="00E35FF9">
              <w:rPr>
                <w:rFonts w:ascii="Times New Roman" w:hAnsi="Times New Roman" w:cs="Times New Roman"/>
                <w:color w:val="000000"/>
                <w:sz w:val="24"/>
                <w:szCs w:val="24"/>
              </w:rPr>
              <w:t xml:space="preserve">  </w:t>
            </w:r>
            <w:proofErr w:type="gramEnd"/>
            <w:r w:rsidRPr="00E35FF9">
              <w:rPr>
                <w:rFonts w:ascii="Times New Roman" w:hAnsi="Times New Roman" w:cs="Times New Roman"/>
                <w:color w:val="000000"/>
                <w:sz w:val="24"/>
                <w:szCs w:val="24"/>
              </w:rPr>
              <w:t>Sociālā uzņēmuma likuma 4.panta otrā daļa paredz, lai izvērtētu atbalsta programmu efektivitāti, Labklājības ministrija reizi divos gados sagatavo iesniegšanai Ministru kabinetā informatīvo ziņojumu par sociālo uzņēmumu darbību un attīstību.</w:t>
            </w:r>
          </w:p>
          <w:p w14:paraId="3454891A" w14:textId="62FF57A1" w:rsidR="00C01254" w:rsidRPr="00E35FF9" w:rsidRDefault="00F2488E" w:rsidP="00F2488E">
            <w:pPr>
              <w:autoSpaceDE w:val="0"/>
              <w:autoSpaceDN w:val="0"/>
              <w:adjustRightInd w:val="0"/>
              <w:spacing w:after="0" w:line="240" w:lineRule="auto"/>
              <w:jc w:val="both"/>
              <w:rPr>
                <w:rFonts w:ascii="Times New Roman" w:hAnsi="Times New Roman" w:cs="Times New Roman"/>
                <w:color w:val="000000"/>
                <w:sz w:val="24"/>
                <w:szCs w:val="24"/>
              </w:rPr>
            </w:pPr>
            <w:r w:rsidRPr="00E35FF9">
              <w:rPr>
                <w:rFonts w:ascii="Times New Roman" w:hAnsi="Times New Roman" w:cs="Times New Roman"/>
                <w:color w:val="000000"/>
                <w:sz w:val="24"/>
                <w:szCs w:val="24"/>
              </w:rPr>
              <w:t xml:space="preserve">Minētais punkts izskatīšanai Saeimas darba grupas darba kārtībā tika iekļauts pēc Finanšu ministrijas lūguma. Savukārt, Labklājības ministrija norāda, ka Informatīvajā ziņojumā netiek iekļauta plašāka informācija, jo par </w:t>
            </w:r>
            <w:proofErr w:type="gramStart"/>
            <w:r w:rsidRPr="00E35FF9">
              <w:rPr>
                <w:rFonts w:ascii="Times New Roman" w:hAnsi="Times New Roman" w:cs="Times New Roman"/>
                <w:color w:val="000000"/>
                <w:sz w:val="24"/>
                <w:szCs w:val="24"/>
              </w:rPr>
              <w:t>2019.gadu</w:t>
            </w:r>
            <w:proofErr w:type="gramEnd"/>
            <w:r w:rsidRPr="00E35FF9">
              <w:rPr>
                <w:rFonts w:ascii="Times New Roman" w:hAnsi="Times New Roman" w:cs="Times New Roman"/>
                <w:color w:val="000000"/>
                <w:sz w:val="24"/>
                <w:szCs w:val="24"/>
              </w:rPr>
              <w:t xml:space="preserve"> kapitālsabiedrības informāciju pilnībā nav iesniegušas, tātad minētā punkta prasība netiek izpildīta. Ņemot vērā minēto, lai novērstu pārpratumus, lūdzam Informatīvajā ziņojumā norādīt, kad tiks izpildīta minētā punkta prasība, t.i., vai tiks izstrādāts papildus Informatīvais ziņojums un laika termiņš, kad tas tiks veikts.</w:t>
            </w:r>
          </w:p>
        </w:tc>
        <w:tc>
          <w:tcPr>
            <w:tcW w:w="934" w:type="pct"/>
            <w:tcBorders>
              <w:top w:val="single" w:sz="4" w:space="0" w:color="auto"/>
              <w:left w:val="single" w:sz="4" w:space="0" w:color="auto"/>
              <w:bottom w:val="single" w:sz="4" w:space="0" w:color="auto"/>
              <w:right w:val="single" w:sz="4" w:space="0" w:color="auto"/>
            </w:tcBorders>
          </w:tcPr>
          <w:p w14:paraId="7A874482" w14:textId="77777777" w:rsidR="00C01254" w:rsidRDefault="00F2488E" w:rsidP="003D315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Ņemts vērā.</w:t>
            </w:r>
          </w:p>
          <w:p w14:paraId="11C8CC6C" w14:textId="77777777" w:rsidR="00F2488E" w:rsidRDefault="00F2488E" w:rsidP="003D315D">
            <w:pPr>
              <w:spacing w:after="0" w:line="240" w:lineRule="auto"/>
              <w:jc w:val="both"/>
              <w:rPr>
                <w:rFonts w:ascii="Times New Roman" w:eastAsia="Times New Roman" w:hAnsi="Times New Roman" w:cs="Times New Roman"/>
                <w:b/>
                <w:bCs/>
                <w:sz w:val="24"/>
                <w:szCs w:val="24"/>
                <w:lang w:eastAsia="lv-LV"/>
              </w:rPr>
            </w:pPr>
          </w:p>
          <w:p w14:paraId="2A1C821D" w14:textId="335ABC19" w:rsidR="00F2488E" w:rsidRPr="00E35FF9" w:rsidRDefault="00E35FF9" w:rsidP="003D315D">
            <w:pPr>
              <w:spacing w:after="0" w:line="240" w:lineRule="auto"/>
              <w:jc w:val="both"/>
              <w:rPr>
                <w:rFonts w:ascii="Times New Roman" w:eastAsia="Times New Roman" w:hAnsi="Times New Roman" w:cs="Times New Roman"/>
                <w:sz w:val="24"/>
                <w:szCs w:val="24"/>
                <w:lang w:eastAsia="lv-LV"/>
              </w:rPr>
            </w:pPr>
            <w:r w:rsidRPr="00E35FF9">
              <w:rPr>
                <w:rFonts w:ascii="Times New Roman" w:eastAsia="Times New Roman" w:hAnsi="Times New Roman" w:cs="Times New Roman"/>
                <w:sz w:val="24"/>
                <w:szCs w:val="24"/>
                <w:lang w:eastAsia="lv-LV"/>
              </w:rPr>
              <w:lastRenderedPageBreak/>
              <w:t xml:space="preserve">Saņemot un izanalizējot sociālo uzņēmumu darbības pārskatus par </w:t>
            </w:r>
            <w:proofErr w:type="gramStart"/>
            <w:r w:rsidRPr="00E35FF9">
              <w:rPr>
                <w:rFonts w:ascii="Times New Roman" w:eastAsia="Times New Roman" w:hAnsi="Times New Roman" w:cs="Times New Roman"/>
                <w:sz w:val="24"/>
                <w:szCs w:val="24"/>
                <w:lang w:eastAsia="lv-LV"/>
              </w:rPr>
              <w:t>2019.gadu</w:t>
            </w:r>
            <w:proofErr w:type="gramEnd"/>
            <w:r w:rsidRPr="00E35FF9">
              <w:rPr>
                <w:rFonts w:ascii="Times New Roman" w:eastAsia="Times New Roman" w:hAnsi="Times New Roman" w:cs="Times New Roman"/>
                <w:sz w:val="24"/>
                <w:szCs w:val="24"/>
                <w:lang w:eastAsia="lv-LV"/>
              </w:rPr>
              <w:t>, LM plāno 2020.gada ceturtajā ceturksnī sagatavot apkopojumu par sociālo uzņēmumu darbības pārskatos sniegto informāciju un sniegt papildus vērtējumu.</w:t>
            </w:r>
          </w:p>
        </w:tc>
        <w:tc>
          <w:tcPr>
            <w:tcW w:w="775" w:type="pct"/>
            <w:gridSpan w:val="2"/>
            <w:tcBorders>
              <w:top w:val="single" w:sz="4" w:space="0" w:color="auto"/>
              <w:left w:val="single" w:sz="4" w:space="0" w:color="auto"/>
              <w:bottom w:val="single" w:sz="4" w:space="0" w:color="auto"/>
            </w:tcBorders>
          </w:tcPr>
          <w:p w14:paraId="22B859F2" w14:textId="36E9836A" w:rsidR="00C01254" w:rsidRDefault="00F2488E"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 papildināto informatīvā ziņojuma projekta </w:t>
            </w:r>
            <w:r>
              <w:rPr>
                <w:rFonts w:ascii="Times New Roman" w:eastAsia="Times New Roman" w:hAnsi="Times New Roman" w:cs="Times New Roman"/>
                <w:sz w:val="24"/>
                <w:szCs w:val="24"/>
              </w:rPr>
              <w:lastRenderedPageBreak/>
              <w:t>2.5.apakšsadaļu. (21.lpp.)</w:t>
            </w:r>
          </w:p>
        </w:tc>
      </w:tr>
      <w:tr w:rsidR="00C01254" w:rsidRPr="00573507" w14:paraId="70D1AE3A" w14:textId="77777777" w:rsidTr="00F83A2A">
        <w:tblPrEx>
          <w:tblBorders>
            <w:top w:val="single" w:sz="4" w:space="0" w:color="auto"/>
            <w:left w:val="single" w:sz="4" w:space="0" w:color="auto"/>
            <w:bottom w:val="single" w:sz="4" w:space="0" w:color="auto"/>
            <w:right w:val="single" w:sz="4" w:space="0" w:color="auto"/>
          </w:tblBorders>
        </w:tblPrEx>
        <w:trPr>
          <w:trHeight w:val="983"/>
        </w:trPr>
        <w:tc>
          <w:tcPr>
            <w:tcW w:w="195" w:type="pct"/>
            <w:tcBorders>
              <w:top w:val="single" w:sz="4" w:space="0" w:color="auto"/>
              <w:left w:val="single" w:sz="4" w:space="0" w:color="auto"/>
              <w:bottom w:val="single" w:sz="4" w:space="0" w:color="auto"/>
              <w:right w:val="single" w:sz="4" w:space="0" w:color="auto"/>
            </w:tcBorders>
          </w:tcPr>
          <w:p w14:paraId="0B728633" w14:textId="1529B116" w:rsidR="00C01254" w:rsidRDefault="00C01254"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45.</w:t>
            </w:r>
          </w:p>
        </w:tc>
        <w:tc>
          <w:tcPr>
            <w:tcW w:w="689" w:type="pct"/>
            <w:tcBorders>
              <w:top w:val="single" w:sz="4" w:space="0" w:color="auto"/>
              <w:left w:val="single" w:sz="4" w:space="0" w:color="auto"/>
              <w:bottom w:val="single" w:sz="4" w:space="0" w:color="auto"/>
              <w:right w:val="single" w:sz="4" w:space="0" w:color="auto"/>
            </w:tcBorders>
          </w:tcPr>
          <w:p w14:paraId="43931AAF" w14:textId="0B433421" w:rsidR="00C01254" w:rsidRDefault="00F2488E"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projekts kopumā</w:t>
            </w:r>
          </w:p>
        </w:tc>
        <w:tc>
          <w:tcPr>
            <w:tcW w:w="2407" w:type="pct"/>
            <w:gridSpan w:val="3"/>
            <w:tcBorders>
              <w:top w:val="single" w:sz="4" w:space="0" w:color="auto"/>
              <w:left w:val="single" w:sz="4" w:space="0" w:color="auto"/>
              <w:bottom w:val="single" w:sz="4" w:space="0" w:color="auto"/>
              <w:right w:val="single" w:sz="4" w:space="0" w:color="auto"/>
            </w:tcBorders>
          </w:tcPr>
          <w:p w14:paraId="4CCABBBE" w14:textId="30FE6C1B" w:rsidR="00F2488E" w:rsidRPr="00E35FF9" w:rsidRDefault="00F2488E" w:rsidP="00E35FF9">
            <w:pPr>
              <w:autoSpaceDE w:val="0"/>
              <w:autoSpaceDN w:val="0"/>
              <w:adjustRightInd w:val="0"/>
              <w:spacing w:after="0" w:line="240" w:lineRule="auto"/>
              <w:jc w:val="both"/>
              <w:rPr>
                <w:rFonts w:ascii="Times New Roman" w:hAnsi="Times New Roman" w:cs="Times New Roman"/>
                <w:b/>
                <w:bCs/>
                <w:color w:val="000000"/>
                <w:sz w:val="24"/>
                <w:szCs w:val="24"/>
              </w:rPr>
            </w:pPr>
            <w:r w:rsidRPr="00573507">
              <w:rPr>
                <w:rFonts w:ascii="Times New Roman" w:hAnsi="Times New Roman" w:cs="Times New Roman"/>
                <w:b/>
                <w:bCs/>
                <w:color w:val="000000"/>
                <w:sz w:val="24"/>
                <w:szCs w:val="24"/>
              </w:rPr>
              <w:t>Finanšu ministrija (priekšlikumi):</w:t>
            </w:r>
          </w:p>
          <w:p w14:paraId="1808A7EB" w14:textId="77777777" w:rsidR="00F2488E" w:rsidRDefault="00F2488E" w:rsidP="003D315D">
            <w:pPr>
              <w:autoSpaceDE w:val="0"/>
              <w:autoSpaceDN w:val="0"/>
              <w:adjustRightInd w:val="0"/>
              <w:spacing w:after="0" w:line="240" w:lineRule="auto"/>
              <w:jc w:val="both"/>
              <w:rPr>
                <w:rFonts w:ascii="Times New Roman" w:hAnsi="Times New Roman" w:cs="Times New Roman"/>
                <w:color w:val="000000"/>
                <w:sz w:val="24"/>
                <w:szCs w:val="24"/>
              </w:rPr>
            </w:pPr>
          </w:p>
          <w:p w14:paraId="7D738256" w14:textId="189144CA" w:rsidR="00C01254" w:rsidRPr="00E35FF9" w:rsidRDefault="00F2488E" w:rsidP="003D315D">
            <w:pPr>
              <w:autoSpaceDE w:val="0"/>
              <w:autoSpaceDN w:val="0"/>
              <w:adjustRightInd w:val="0"/>
              <w:spacing w:after="0" w:line="240" w:lineRule="auto"/>
              <w:jc w:val="both"/>
              <w:rPr>
                <w:rFonts w:ascii="Times New Roman" w:hAnsi="Times New Roman" w:cs="Times New Roman"/>
                <w:color w:val="000000"/>
                <w:sz w:val="24"/>
                <w:szCs w:val="24"/>
              </w:rPr>
            </w:pPr>
            <w:r w:rsidRPr="00E35FF9">
              <w:rPr>
                <w:rFonts w:ascii="Times New Roman" w:hAnsi="Times New Roman" w:cs="Times New Roman"/>
                <w:color w:val="000000"/>
                <w:sz w:val="24"/>
                <w:szCs w:val="24"/>
              </w:rPr>
              <w:t xml:space="preserve">Ņemot vērā, ka grozījumi Ministru kabineta 2015. gada 11. augusta noteikumos Nr.467 “Darbības programmas “Izaugsme un nodarbinātība” 9.1.1. specifiskā atbalsta mērķa “Palielināt </w:t>
            </w:r>
            <w:proofErr w:type="gramStart"/>
            <w:r w:rsidRPr="00E35FF9">
              <w:rPr>
                <w:rFonts w:ascii="Times New Roman" w:hAnsi="Times New Roman" w:cs="Times New Roman"/>
                <w:color w:val="000000"/>
                <w:sz w:val="24"/>
                <w:szCs w:val="24"/>
              </w:rPr>
              <w:t>nelabvēlīgākā situācijā esošu bezdarbnieku iekļaušanos darba tirgū” 9.1.1.3. pasākuma “Atbalsts sociālajai uzņēmējdarbībai” īstenošanas noteikumi”</w:t>
            </w:r>
            <w:proofErr w:type="gramEnd"/>
            <w:r w:rsidRPr="00E35FF9">
              <w:rPr>
                <w:rFonts w:ascii="Times New Roman" w:hAnsi="Times New Roman" w:cs="Times New Roman"/>
                <w:color w:val="000000"/>
                <w:sz w:val="24"/>
                <w:szCs w:val="24"/>
              </w:rPr>
              <w:t>” ir stājušies spēkā, Informatīvajā ziņojumā būtu nepieciešams aktualizēt informāciju/atsauces par šiem ziņojumā minētajiem vēl plānotajiem grozījumiem, piemēram, Informatīvā ziņojuma 7.zemsvītras atsaucē, kā arī 25., 32. 34., 37. un 42.lpp. norādot, ka minēto noteikumu grozījumi ir ne tikai sagatavoti, bet jau stājušies spēkā.</w:t>
            </w:r>
          </w:p>
        </w:tc>
        <w:tc>
          <w:tcPr>
            <w:tcW w:w="934" w:type="pct"/>
            <w:tcBorders>
              <w:top w:val="single" w:sz="4" w:space="0" w:color="auto"/>
              <w:left w:val="single" w:sz="4" w:space="0" w:color="auto"/>
              <w:bottom w:val="single" w:sz="4" w:space="0" w:color="auto"/>
              <w:right w:val="single" w:sz="4" w:space="0" w:color="auto"/>
            </w:tcBorders>
          </w:tcPr>
          <w:p w14:paraId="42E10339" w14:textId="77777777" w:rsidR="00953AE8" w:rsidRDefault="00953AE8" w:rsidP="00953AE8">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p w14:paraId="535C2A7B" w14:textId="77777777" w:rsidR="00C01254" w:rsidRDefault="00C01254" w:rsidP="003D315D">
            <w:pPr>
              <w:spacing w:after="0" w:line="240" w:lineRule="auto"/>
              <w:jc w:val="both"/>
              <w:rPr>
                <w:rFonts w:ascii="Times New Roman" w:eastAsia="Times New Roman" w:hAnsi="Times New Roman" w:cs="Times New Roman"/>
                <w:b/>
                <w:bCs/>
                <w:sz w:val="24"/>
                <w:szCs w:val="24"/>
                <w:lang w:eastAsia="lv-LV"/>
              </w:rPr>
            </w:pPr>
          </w:p>
        </w:tc>
        <w:tc>
          <w:tcPr>
            <w:tcW w:w="775" w:type="pct"/>
            <w:gridSpan w:val="2"/>
            <w:tcBorders>
              <w:top w:val="single" w:sz="4" w:space="0" w:color="auto"/>
              <w:left w:val="single" w:sz="4" w:space="0" w:color="auto"/>
              <w:bottom w:val="single" w:sz="4" w:space="0" w:color="auto"/>
            </w:tcBorders>
          </w:tcPr>
          <w:p w14:paraId="11D699A9" w14:textId="095EAA37" w:rsidR="00C01254" w:rsidRDefault="00DA1F23"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 precizēto informatīvā ziņojuma projektu.</w:t>
            </w:r>
          </w:p>
        </w:tc>
      </w:tr>
      <w:tr w:rsidR="00F2488E" w:rsidRPr="00573507" w14:paraId="7C677D19" w14:textId="77777777" w:rsidTr="00E35FF9">
        <w:tblPrEx>
          <w:tblBorders>
            <w:top w:val="single" w:sz="4" w:space="0" w:color="auto"/>
            <w:left w:val="single" w:sz="4" w:space="0" w:color="auto"/>
            <w:bottom w:val="single" w:sz="4" w:space="0" w:color="auto"/>
            <w:right w:val="single" w:sz="4" w:space="0" w:color="auto"/>
          </w:tblBorders>
        </w:tblPrEx>
        <w:trPr>
          <w:trHeight w:val="2344"/>
        </w:trPr>
        <w:tc>
          <w:tcPr>
            <w:tcW w:w="195" w:type="pct"/>
            <w:tcBorders>
              <w:top w:val="single" w:sz="4" w:space="0" w:color="auto"/>
              <w:left w:val="single" w:sz="4" w:space="0" w:color="auto"/>
              <w:bottom w:val="single" w:sz="4" w:space="0" w:color="auto"/>
              <w:right w:val="single" w:sz="4" w:space="0" w:color="auto"/>
            </w:tcBorders>
          </w:tcPr>
          <w:p w14:paraId="46E9136A" w14:textId="1AB45E22" w:rsidR="00F2488E" w:rsidRDefault="00F2488E" w:rsidP="003D315D">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46.</w:t>
            </w:r>
          </w:p>
        </w:tc>
        <w:tc>
          <w:tcPr>
            <w:tcW w:w="689" w:type="pct"/>
            <w:tcBorders>
              <w:top w:val="single" w:sz="4" w:space="0" w:color="auto"/>
              <w:left w:val="single" w:sz="4" w:space="0" w:color="auto"/>
              <w:bottom w:val="single" w:sz="4" w:space="0" w:color="auto"/>
              <w:right w:val="single" w:sz="4" w:space="0" w:color="auto"/>
            </w:tcBorders>
          </w:tcPr>
          <w:p w14:paraId="769A9D33" w14:textId="2C339F58" w:rsidR="00F2488E" w:rsidRDefault="00F2488E" w:rsidP="003D315D">
            <w:pPr>
              <w:tabs>
                <w:tab w:val="left" w:pos="284"/>
              </w:tabs>
              <w:spacing w:after="0" w:line="240" w:lineRule="auto"/>
              <w:contextualSpacing/>
              <w:jc w:val="both"/>
              <w:rPr>
                <w:rFonts w:ascii="Times New Roman" w:eastAsia="Times New Roman" w:hAnsi="Times New Roman" w:cs="Times New Roman"/>
                <w:sz w:val="24"/>
                <w:szCs w:val="24"/>
              </w:rPr>
            </w:pPr>
            <w:r w:rsidRPr="00C52A36">
              <w:rPr>
                <w:rFonts w:ascii="Times New Roman" w:eastAsia="Times New Roman" w:hAnsi="Times New Roman" w:cs="Times New Roman"/>
                <w:sz w:val="24"/>
                <w:szCs w:val="24"/>
              </w:rPr>
              <w:t>Informatīvā ziņojuma projekts kopumā</w:t>
            </w:r>
          </w:p>
        </w:tc>
        <w:tc>
          <w:tcPr>
            <w:tcW w:w="2407" w:type="pct"/>
            <w:gridSpan w:val="3"/>
            <w:tcBorders>
              <w:top w:val="single" w:sz="4" w:space="0" w:color="auto"/>
              <w:left w:val="single" w:sz="4" w:space="0" w:color="auto"/>
              <w:bottom w:val="single" w:sz="4" w:space="0" w:color="auto"/>
              <w:right w:val="single" w:sz="4" w:space="0" w:color="auto"/>
            </w:tcBorders>
          </w:tcPr>
          <w:p w14:paraId="2B860C98" w14:textId="77777777" w:rsidR="00F2488E" w:rsidRDefault="00F2488E" w:rsidP="00F2488E">
            <w:pPr>
              <w:autoSpaceDE w:val="0"/>
              <w:autoSpaceDN w:val="0"/>
              <w:adjustRightInd w:val="0"/>
              <w:spacing w:after="0" w:line="240" w:lineRule="auto"/>
              <w:jc w:val="both"/>
              <w:rPr>
                <w:rFonts w:ascii="Times New Roman" w:hAnsi="Times New Roman" w:cs="Times New Roman"/>
                <w:b/>
                <w:bCs/>
                <w:color w:val="000000"/>
                <w:sz w:val="24"/>
                <w:szCs w:val="24"/>
              </w:rPr>
            </w:pPr>
            <w:r w:rsidRPr="00573507">
              <w:rPr>
                <w:rFonts w:ascii="Times New Roman" w:hAnsi="Times New Roman" w:cs="Times New Roman"/>
                <w:b/>
                <w:bCs/>
                <w:color w:val="000000"/>
                <w:sz w:val="24"/>
                <w:szCs w:val="24"/>
              </w:rPr>
              <w:t>Finanšu ministrija (priekšlikumi):</w:t>
            </w:r>
          </w:p>
          <w:p w14:paraId="568C4AEF" w14:textId="77777777" w:rsidR="00F2488E" w:rsidRDefault="00F2488E" w:rsidP="003D315D">
            <w:pPr>
              <w:autoSpaceDE w:val="0"/>
              <w:autoSpaceDN w:val="0"/>
              <w:adjustRightInd w:val="0"/>
              <w:spacing w:after="0" w:line="240" w:lineRule="auto"/>
              <w:jc w:val="both"/>
              <w:rPr>
                <w:rFonts w:ascii="Times New Roman" w:hAnsi="Times New Roman" w:cs="Times New Roman"/>
                <w:b/>
                <w:bCs/>
                <w:color w:val="000000"/>
                <w:sz w:val="24"/>
                <w:szCs w:val="24"/>
              </w:rPr>
            </w:pPr>
          </w:p>
          <w:p w14:paraId="248DA99C" w14:textId="356243CE" w:rsidR="00F2488E" w:rsidRPr="00E35FF9" w:rsidRDefault="00F2488E" w:rsidP="003D315D">
            <w:pPr>
              <w:autoSpaceDE w:val="0"/>
              <w:autoSpaceDN w:val="0"/>
              <w:adjustRightInd w:val="0"/>
              <w:spacing w:after="0" w:line="240" w:lineRule="auto"/>
              <w:jc w:val="both"/>
              <w:rPr>
                <w:rFonts w:ascii="Times New Roman" w:hAnsi="Times New Roman" w:cs="Times New Roman"/>
                <w:color w:val="000000"/>
                <w:sz w:val="24"/>
                <w:szCs w:val="24"/>
              </w:rPr>
            </w:pPr>
            <w:r w:rsidRPr="00E35FF9">
              <w:rPr>
                <w:rFonts w:ascii="Times New Roman" w:hAnsi="Times New Roman" w:cs="Times New Roman"/>
                <w:color w:val="000000"/>
                <w:sz w:val="24"/>
                <w:szCs w:val="24"/>
              </w:rPr>
              <w:t xml:space="preserve">Lūdzam izvērtēt iespēju precizēt informatīvā ziņojuma 3.1. apakšnodaļas “Eiropas Sociālā fonda projekts “Atbalsts sociālajai uzņēmējdarbībai”” sadaļā “ESF projekta aktivitātes” norādīto informāciju, ņemot vērā, ka iepriekš minēto noteikumu grozījumi, kas paredz 9.1.1.3. pasākuma “Atbalsts sociālajai uzņēmējdarbībai” pieejamā kopējā finansējuma samazinājumu no 19 920 206 </w:t>
            </w:r>
            <w:proofErr w:type="spellStart"/>
            <w:r w:rsidRPr="00E35FF9">
              <w:rPr>
                <w:rFonts w:ascii="Times New Roman" w:hAnsi="Times New Roman" w:cs="Times New Roman"/>
                <w:color w:val="000000"/>
                <w:sz w:val="24"/>
                <w:szCs w:val="24"/>
              </w:rPr>
              <w:t>euro</w:t>
            </w:r>
            <w:proofErr w:type="spellEnd"/>
            <w:r w:rsidRPr="00E35FF9">
              <w:rPr>
                <w:rFonts w:ascii="Times New Roman" w:hAnsi="Times New Roman" w:cs="Times New Roman"/>
                <w:color w:val="000000"/>
                <w:sz w:val="24"/>
                <w:szCs w:val="24"/>
              </w:rPr>
              <w:t xml:space="preserve"> uz 13 648 244 </w:t>
            </w:r>
            <w:proofErr w:type="spellStart"/>
            <w:r w:rsidRPr="00E35FF9">
              <w:rPr>
                <w:rFonts w:ascii="Times New Roman" w:hAnsi="Times New Roman" w:cs="Times New Roman"/>
                <w:color w:val="000000"/>
                <w:sz w:val="24"/>
                <w:szCs w:val="24"/>
              </w:rPr>
              <w:t>euro</w:t>
            </w:r>
            <w:proofErr w:type="spellEnd"/>
            <w:r w:rsidRPr="00E35FF9">
              <w:rPr>
                <w:rFonts w:ascii="Times New Roman" w:hAnsi="Times New Roman" w:cs="Times New Roman"/>
                <w:color w:val="000000"/>
                <w:sz w:val="24"/>
                <w:szCs w:val="24"/>
              </w:rPr>
              <w:t>, ir apstiprināti Ministru kabineta 2020. gada 19. maija sēdē (protokols Nr. 34 4.§).</w:t>
            </w:r>
          </w:p>
        </w:tc>
        <w:tc>
          <w:tcPr>
            <w:tcW w:w="934" w:type="pct"/>
            <w:tcBorders>
              <w:top w:val="single" w:sz="4" w:space="0" w:color="auto"/>
              <w:left w:val="single" w:sz="4" w:space="0" w:color="auto"/>
              <w:bottom w:val="single" w:sz="4" w:space="0" w:color="auto"/>
              <w:right w:val="single" w:sz="4" w:space="0" w:color="auto"/>
            </w:tcBorders>
          </w:tcPr>
          <w:p w14:paraId="4D458210" w14:textId="77777777" w:rsidR="00953AE8" w:rsidRDefault="00953AE8" w:rsidP="00953AE8">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p w14:paraId="69B097B7" w14:textId="77777777" w:rsidR="00F2488E" w:rsidRDefault="00F2488E" w:rsidP="003D315D">
            <w:pPr>
              <w:spacing w:after="0" w:line="240" w:lineRule="auto"/>
              <w:jc w:val="both"/>
              <w:rPr>
                <w:rFonts w:ascii="Times New Roman" w:eastAsia="Times New Roman" w:hAnsi="Times New Roman" w:cs="Times New Roman"/>
                <w:b/>
                <w:bCs/>
                <w:sz w:val="24"/>
                <w:szCs w:val="24"/>
                <w:lang w:eastAsia="lv-LV"/>
              </w:rPr>
            </w:pPr>
          </w:p>
        </w:tc>
        <w:tc>
          <w:tcPr>
            <w:tcW w:w="775" w:type="pct"/>
            <w:gridSpan w:val="2"/>
            <w:tcBorders>
              <w:top w:val="single" w:sz="4" w:space="0" w:color="auto"/>
              <w:left w:val="single" w:sz="4" w:space="0" w:color="auto"/>
              <w:bottom w:val="single" w:sz="4" w:space="0" w:color="auto"/>
            </w:tcBorders>
          </w:tcPr>
          <w:p w14:paraId="36B943B6" w14:textId="0BE32641" w:rsidR="00F2488E" w:rsidRDefault="00DA1F23" w:rsidP="003D315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precizēto informatīvā ziņojuma projekta </w:t>
            </w:r>
            <w:r w:rsidRPr="00DA1F23">
              <w:rPr>
                <w:rFonts w:ascii="Times New Roman" w:eastAsia="Times New Roman" w:hAnsi="Times New Roman" w:cs="Times New Roman"/>
                <w:sz w:val="24"/>
                <w:szCs w:val="24"/>
              </w:rPr>
              <w:t>3.1. apakš</w:t>
            </w:r>
            <w:r>
              <w:rPr>
                <w:rFonts w:ascii="Times New Roman" w:eastAsia="Times New Roman" w:hAnsi="Times New Roman" w:cs="Times New Roman"/>
                <w:sz w:val="24"/>
                <w:szCs w:val="24"/>
              </w:rPr>
              <w:t>sadaļu</w:t>
            </w:r>
            <w:r w:rsidRPr="00DA1F23">
              <w:rPr>
                <w:rFonts w:ascii="Times New Roman" w:eastAsia="Times New Roman" w:hAnsi="Times New Roman" w:cs="Times New Roman"/>
                <w:sz w:val="24"/>
                <w:szCs w:val="24"/>
              </w:rPr>
              <w:t xml:space="preserve"> “Eiropas Sociālā fonda projekts “Atbalsts sociālajai uzņēmējdarbībai””</w:t>
            </w:r>
            <w:r>
              <w:rPr>
                <w:rFonts w:ascii="Times New Roman" w:eastAsia="Times New Roman" w:hAnsi="Times New Roman" w:cs="Times New Roman"/>
                <w:sz w:val="24"/>
                <w:szCs w:val="24"/>
              </w:rPr>
              <w:t>. (24.lpp.)</w:t>
            </w:r>
          </w:p>
        </w:tc>
      </w:tr>
    </w:tbl>
    <w:p w14:paraId="153F37DC" w14:textId="0A27945F" w:rsidR="003A66FF" w:rsidRPr="00573507" w:rsidRDefault="00A471B9" w:rsidP="00040973">
      <w:pPr>
        <w:spacing w:after="0" w:line="240" w:lineRule="auto"/>
        <w:jc w:val="both"/>
        <w:rPr>
          <w:rFonts w:ascii="Times New Roman" w:eastAsia="Times New Roman" w:hAnsi="Times New Roman" w:cs="Times New Roman"/>
          <w:sz w:val="24"/>
          <w:szCs w:val="24"/>
          <w:lang w:eastAsia="lv-LV"/>
        </w:rPr>
      </w:pPr>
      <w:r w:rsidRPr="00573507">
        <w:rPr>
          <w:rFonts w:ascii="Times New Roman" w:eastAsia="Times New Roman" w:hAnsi="Times New Roman" w:cs="Times New Roman"/>
          <w:sz w:val="24"/>
          <w:szCs w:val="24"/>
          <w:lang w:eastAsia="lv-LV"/>
        </w:rPr>
        <w:br w:type="textWrapping" w:clear="all"/>
      </w:r>
    </w:p>
    <w:p w14:paraId="354EBFB9" w14:textId="77777777" w:rsidR="003A66FF" w:rsidRPr="00573507" w:rsidRDefault="009D0C3D" w:rsidP="009D0C3D">
      <w:pPr>
        <w:spacing w:after="0" w:line="240" w:lineRule="auto"/>
        <w:ind w:left="1440" w:firstLine="720"/>
        <w:rPr>
          <w:rFonts w:ascii="Times New Roman" w:eastAsia="Times New Roman" w:hAnsi="Times New Roman" w:cs="Times New Roman"/>
          <w:sz w:val="24"/>
          <w:szCs w:val="24"/>
          <w:lang w:eastAsia="lv-LV"/>
        </w:rPr>
      </w:pPr>
      <w:r w:rsidRPr="00573507">
        <w:rPr>
          <w:rFonts w:ascii="Times New Roman" w:eastAsia="Times New Roman" w:hAnsi="Times New Roman" w:cs="Times New Roman"/>
          <w:sz w:val="24"/>
          <w:szCs w:val="24"/>
          <w:lang w:eastAsia="lv-LV"/>
        </w:rPr>
        <w:t xml:space="preserve">   Nora </w:t>
      </w:r>
      <w:proofErr w:type="spellStart"/>
      <w:r w:rsidRPr="00573507">
        <w:rPr>
          <w:rFonts w:ascii="Times New Roman" w:eastAsia="Times New Roman" w:hAnsi="Times New Roman" w:cs="Times New Roman"/>
          <w:sz w:val="24"/>
          <w:szCs w:val="24"/>
          <w:lang w:eastAsia="lv-LV"/>
        </w:rPr>
        <w:t>Isadžanjana</w:t>
      </w:r>
      <w:proofErr w:type="spellEnd"/>
      <w:r w:rsidRPr="00573507">
        <w:rPr>
          <w:rFonts w:ascii="Times New Roman" w:eastAsia="Times New Roman" w:hAnsi="Times New Roman" w:cs="Times New Roman"/>
          <w:sz w:val="24"/>
          <w:szCs w:val="24"/>
          <w:lang w:eastAsia="lv-LV"/>
        </w:rPr>
        <w:t xml:space="preserve"> – </w:t>
      </w:r>
      <w:proofErr w:type="spellStart"/>
      <w:r w:rsidRPr="00573507">
        <w:rPr>
          <w:rFonts w:ascii="Times New Roman" w:eastAsia="Times New Roman" w:hAnsi="Times New Roman" w:cs="Times New Roman"/>
          <w:sz w:val="24"/>
          <w:szCs w:val="24"/>
          <w:lang w:eastAsia="lv-LV"/>
        </w:rPr>
        <w:t>Ponomarjova</w:t>
      </w:r>
      <w:proofErr w:type="spellEnd"/>
    </w:p>
    <w:tbl>
      <w:tblPr>
        <w:tblW w:w="0" w:type="auto"/>
        <w:tblLook w:val="00A0" w:firstRow="1" w:lastRow="0" w:firstColumn="1" w:lastColumn="0" w:noHBand="0" w:noVBand="0"/>
      </w:tblPr>
      <w:tblGrid>
        <w:gridCol w:w="8268"/>
      </w:tblGrid>
      <w:tr w:rsidR="00C52A36" w:rsidRPr="00573507" w14:paraId="7E805000" w14:textId="77777777" w:rsidTr="00AE250B">
        <w:tc>
          <w:tcPr>
            <w:tcW w:w="8268" w:type="dxa"/>
            <w:tcBorders>
              <w:top w:val="single" w:sz="4" w:space="0" w:color="000000"/>
            </w:tcBorders>
          </w:tcPr>
          <w:p w14:paraId="291DFD04" w14:textId="77777777" w:rsidR="003A66FF" w:rsidRPr="00573507" w:rsidRDefault="003A66FF" w:rsidP="003A66FF">
            <w:pPr>
              <w:spacing w:after="0" w:line="240" w:lineRule="auto"/>
              <w:jc w:val="center"/>
              <w:rPr>
                <w:rFonts w:ascii="Times New Roman" w:eastAsia="Times New Roman" w:hAnsi="Times New Roman" w:cs="Times New Roman"/>
                <w:sz w:val="24"/>
                <w:szCs w:val="24"/>
                <w:lang w:eastAsia="lv-LV"/>
              </w:rPr>
            </w:pPr>
            <w:r w:rsidRPr="00573507">
              <w:rPr>
                <w:rFonts w:ascii="Times New Roman" w:eastAsia="Times New Roman" w:hAnsi="Times New Roman" w:cs="Times New Roman"/>
                <w:sz w:val="24"/>
                <w:szCs w:val="24"/>
                <w:lang w:eastAsia="lv-LV"/>
              </w:rPr>
              <w:t>(par projektu atbildīgās amatpersonas vārds un uzvārds)</w:t>
            </w:r>
          </w:p>
        </w:tc>
      </w:tr>
      <w:tr w:rsidR="00C52A36" w:rsidRPr="00573507" w14:paraId="1A998CD8" w14:textId="77777777" w:rsidTr="00AE250B">
        <w:tc>
          <w:tcPr>
            <w:tcW w:w="8268" w:type="dxa"/>
            <w:tcBorders>
              <w:bottom w:val="single" w:sz="4" w:space="0" w:color="000000"/>
            </w:tcBorders>
          </w:tcPr>
          <w:p w14:paraId="1B8A1021" w14:textId="77777777" w:rsidR="003A66FF" w:rsidRPr="00573507" w:rsidRDefault="003A66FF" w:rsidP="003A66FF">
            <w:pPr>
              <w:spacing w:after="0" w:line="240" w:lineRule="auto"/>
              <w:jc w:val="center"/>
              <w:rPr>
                <w:rFonts w:ascii="Times New Roman" w:eastAsia="Times New Roman" w:hAnsi="Times New Roman" w:cs="Times New Roman"/>
                <w:sz w:val="24"/>
                <w:szCs w:val="24"/>
                <w:lang w:eastAsia="lv-LV"/>
              </w:rPr>
            </w:pPr>
            <w:r w:rsidRPr="00573507">
              <w:rPr>
                <w:rFonts w:ascii="Times New Roman" w:eastAsia="Times New Roman" w:hAnsi="Times New Roman" w:cs="Times New Roman"/>
                <w:sz w:val="24"/>
                <w:szCs w:val="24"/>
                <w:lang w:eastAsia="lv-LV"/>
              </w:rPr>
              <w:t>vecākā eksperte</w:t>
            </w:r>
          </w:p>
        </w:tc>
      </w:tr>
      <w:tr w:rsidR="00C52A36" w:rsidRPr="00573507" w14:paraId="60A4B031" w14:textId="77777777" w:rsidTr="00AE250B">
        <w:tc>
          <w:tcPr>
            <w:tcW w:w="8268" w:type="dxa"/>
            <w:tcBorders>
              <w:top w:val="single" w:sz="4" w:space="0" w:color="000000"/>
            </w:tcBorders>
          </w:tcPr>
          <w:p w14:paraId="0FBCFF8E" w14:textId="77777777" w:rsidR="003A66FF" w:rsidRPr="00573507" w:rsidRDefault="003A66FF" w:rsidP="003A66FF">
            <w:pPr>
              <w:spacing w:after="0" w:line="240" w:lineRule="auto"/>
              <w:jc w:val="center"/>
              <w:rPr>
                <w:rFonts w:ascii="Times New Roman" w:eastAsia="Times New Roman" w:hAnsi="Times New Roman" w:cs="Times New Roman"/>
                <w:sz w:val="24"/>
                <w:szCs w:val="24"/>
                <w:lang w:eastAsia="lv-LV"/>
              </w:rPr>
            </w:pPr>
            <w:r w:rsidRPr="00573507">
              <w:rPr>
                <w:rFonts w:ascii="Times New Roman" w:eastAsia="Times New Roman" w:hAnsi="Times New Roman" w:cs="Times New Roman"/>
                <w:sz w:val="24"/>
                <w:szCs w:val="24"/>
                <w:lang w:eastAsia="lv-LV"/>
              </w:rPr>
              <w:t>(amats)</w:t>
            </w:r>
          </w:p>
        </w:tc>
      </w:tr>
      <w:tr w:rsidR="00C52A36" w:rsidRPr="00573507" w14:paraId="3C4690FA" w14:textId="77777777" w:rsidTr="00AE250B">
        <w:tc>
          <w:tcPr>
            <w:tcW w:w="8268" w:type="dxa"/>
            <w:tcBorders>
              <w:bottom w:val="single" w:sz="4" w:space="0" w:color="000000"/>
            </w:tcBorders>
          </w:tcPr>
          <w:p w14:paraId="29083E30" w14:textId="77777777" w:rsidR="003A66FF" w:rsidRPr="00573507" w:rsidRDefault="003A66FF" w:rsidP="0081271D">
            <w:pPr>
              <w:spacing w:after="0" w:line="240" w:lineRule="auto"/>
              <w:jc w:val="center"/>
              <w:rPr>
                <w:rFonts w:ascii="Times New Roman" w:eastAsia="Times New Roman" w:hAnsi="Times New Roman" w:cs="Times New Roman"/>
                <w:sz w:val="24"/>
                <w:szCs w:val="24"/>
                <w:lang w:eastAsia="lv-LV"/>
              </w:rPr>
            </w:pPr>
            <w:r w:rsidRPr="00573507">
              <w:rPr>
                <w:rFonts w:ascii="Times New Roman" w:eastAsia="Times New Roman" w:hAnsi="Times New Roman" w:cs="Times New Roman"/>
                <w:sz w:val="24"/>
                <w:szCs w:val="24"/>
                <w:lang w:eastAsia="lv-LV"/>
              </w:rPr>
              <w:t xml:space="preserve">Tālr.: </w:t>
            </w:r>
            <w:r w:rsidR="009D0C3D" w:rsidRPr="00573507">
              <w:rPr>
                <w:rFonts w:ascii="Times New Roman" w:eastAsia="Times New Roman" w:hAnsi="Times New Roman" w:cs="Times New Roman"/>
                <w:sz w:val="24"/>
                <w:szCs w:val="24"/>
                <w:lang w:eastAsia="lv-LV"/>
              </w:rPr>
              <w:t>67782960</w:t>
            </w:r>
          </w:p>
        </w:tc>
      </w:tr>
      <w:tr w:rsidR="00C52A36" w:rsidRPr="00573507" w14:paraId="505D610E" w14:textId="77777777" w:rsidTr="00AE250B">
        <w:tc>
          <w:tcPr>
            <w:tcW w:w="8268" w:type="dxa"/>
            <w:tcBorders>
              <w:top w:val="single" w:sz="4" w:space="0" w:color="000000"/>
            </w:tcBorders>
          </w:tcPr>
          <w:p w14:paraId="7A34A2FB" w14:textId="77777777" w:rsidR="003A66FF" w:rsidRPr="00573507" w:rsidRDefault="003A66FF" w:rsidP="003A66FF">
            <w:pPr>
              <w:spacing w:after="0" w:line="240" w:lineRule="auto"/>
              <w:jc w:val="center"/>
              <w:rPr>
                <w:rFonts w:ascii="Times New Roman" w:eastAsia="Times New Roman" w:hAnsi="Times New Roman" w:cs="Times New Roman"/>
                <w:sz w:val="24"/>
                <w:szCs w:val="24"/>
                <w:lang w:eastAsia="lv-LV"/>
              </w:rPr>
            </w:pPr>
            <w:r w:rsidRPr="00573507">
              <w:rPr>
                <w:rFonts w:ascii="Times New Roman" w:eastAsia="Times New Roman" w:hAnsi="Times New Roman" w:cs="Times New Roman"/>
                <w:sz w:val="24"/>
                <w:szCs w:val="24"/>
                <w:lang w:eastAsia="lv-LV"/>
              </w:rPr>
              <w:t>(tālruņa un faksa numurs)</w:t>
            </w:r>
          </w:p>
        </w:tc>
      </w:tr>
      <w:tr w:rsidR="00C52A36" w:rsidRPr="00573507" w14:paraId="1443FD0F" w14:textId="77777777" w:rsidTr="00AE250B">
        <w:tc>
          <w:tcPr>
            <w:tcW w:w="8268" w:type="dxa"/>
            <w:tcBorders>
              <w:bottom w:val="single" w:sz="4" w:space="0" w:color="000000"/>
            </w:tcBorders>
          </w:tcPr>
          <w:p w14:paraId="29614941" w14:textId="77777777" w:rsidR="003A66FF" w:rsidRPr="00573507" w:rsidRDefault="00317939" w:rsidP="0081271D">
            <w:pPr>
              <w:spacing w:after="0" w:line="240" w:lineRule="auto"/>
              <w:jc w:val="center"/>
              <w:rPr>
                <w:rFonts w:ascii="Times New Roman" w:eastAsia="Times New Roman" w:hAnsi="Times New Roman" w:cs="Times New Roman"/>
                <w:sz w:val="24"/>
                <w:szCs w:val="24"/>
                <w:lang w:eastAsia="lv-LV"/>
              </w:rPr>
            </w:pPr>
            <w:hyperlink r:id="rId8" w:history="1">
              <w:r w:rsidR="000D6394" w:rsidRPr="00573507">
                <w:rPr>
                  <w:rFonts w:ascii="Times New Roman" w:hAnsi="Times New Roman" w:cs="Times New Roman"/>
                  <w:sz w:val="24"/>
                  <w:szCs w:val="24"/>
                  <w:u w:val="single"/>
                </w:rPr>
                <w:t>Nora.Isadzanjana-Ponomarjova@lm.gov.lv</w:t>
              </w:r>
            </w:hyperlink>
          </w:p>
        </w:tc>
      </w:tr>
      <w:tr w:rsidR="003A66FF" w:rsidRPr="00573507" w14:paraId="099D37C5" w14:textId="77777777" w:rsidTr="00AE250B">
        <w:tc>
          <w:tcPr>
            <w:tcW w:w="8268" w:type="dxa"/>
            <w:tcBorders>
              <w:top w:val="single" w:sz="4" w:space="0" w:color="000000"/>
            </w:tcBorders>
          </w:tcPr>
          <w:p w14:paraId="0F4FF601" w14:textId="77777777" w:rsidR="003A66FF" w:rsidRPr="00573507" w:rsidRDefault="003A66FF" w:rsidP="003A66FF">
            <w:pPr>
              <w:spacing w:after="0" w:line="240" w:lineRule="auto"/>
              <w:jc w:val="center"/>
              <w:rPr>
                <w:rFonts w:ascii="Times New Roman" w:eastAsia="Times New Roman" w:hAnsi="Times New Roman" w:cs="Times New Roman"/>
                <w:sz w:val="24"/>
                <w:szCs w:val="24"/>
                <w:lang w:eastAsia="lv-LV"/>
              </w:rPr>
            </w:pPr>
            <w:r w:rsidRPr="00573507">
              <w:rPr>
                <w:rFonts w:ascii="Times New Roman" w:eastAsia="Times New Roman" w:hAnsi="Times New Roman" w:cs="Times New Roman"/>
                <w:sz w:val="24"/>
                <w:szCs w:val="24"/>
                <w:lang w:eastAsia="lv-LV"/>
              </w:rPr>
              <w:t>(e-pasta adrese)</w:t>
            </w:r>
          </w:p>
        </w:tc>
      </w:tr>
    </w:tbl>
    <w:p w14:paraId="70C7FA98" w14:textId="77777777" w:rsidR="007F26CB" w:rsidRPr="00573507" w:rsidRDefault="007F26CB" w:rsidP="003D56D6">
      <w:pPr>
        <w:spacing w:after="0" w:line="240" w:lineRule="auto"/>
        <w:jc w:val="both"/>
        <w:rPr>
          <w:rFonts w:ascii="Times New Roman" w:eastAsia="Times New Roman" w:hAnsi="Times New Roman" w:cs="Times New Roman"/>
          <w:sz w:val="24"/>
          <w:szCs w:val="24"/>
          <w:lang w:eastAsia="lv-LV"/>
        </w:rPr>
      </w:pPr>
    </w:p>
    <w:sectPr w:rsidR="007F26CB" w:rsidRPr="00573507" w:rsidSect="001D2D7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CA2B0" w14:textId="77777777" w:rsidR="00B3248E" w:rsidRDefault="00B3248E" w:rsidP="00527F10">
      <w:pPr>
        <w:spacing w:after="0" w:line="240" w:lineRule="auto"/>
      </w:pPr>
      <w:r>
        <w:separator/>
      </w:r>
    </w:p>
  </w:endnote>
  <w:endnote w:type="continuationSeparator" w:id="0">
    <w:p w14:paraId="59569887" w14:textId="77777777" w:rsidR="00B3248E" w:rsidRDefault="00B3248E" w:rsidP="005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t00">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6C1D" w14:textId="77777777" w:rsidR="00D14CC2" w:rsidRDefault="00D14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8868" w14:textId="6CF2CA03" w:rsidR="00B3248E" w:rsidRPr="00C52A36" w:rsidRDefault="00B3248E" w:rsidP="00570AF0">
    <w:pPr>
      <w:pStyle w:val="Footer"/>
      <w:rPr>
        <w:sz w:val="20"/>
        <w:szCs w:val="20"/>
      </w:rPr>
    </w:pPr>
    <w:r w:rsidRPr="00570AF0">
      <w:rPr>
        <w:sz w:val="20"/>
        <w:szCs w:val="20"/>
      </w:rPr>
      <w:t>LM</w:t>
    </w:r>
    <w:r>
      <w:rPr>
        <w:sz w:val="20"/>
        <w:szCs w:val="20"/>
      </w:rPr>
      <w:t>izz</w:t>
    </w:r>
    <w:r w:rsidRPr="00570AF0">
      <w:rPr>
        <w:sz w:val="20"/>
        <w:szCs w:val="20"/>
      </w:rPr>
      <w:t>_</w:t>
    </w:r>
    <w:r>
      <w:rPr>
        <w:sz w:val="20"/>
        <w:szCs w:val="20"/>
      </w:rPr>
      <w:t>2</w:t>
    </w:r>
    <w:r w:rsidR="00D14CC2">
      <w:rPr>
        <w:sz w:val="20"/>
        <w:szCs w:val="20"/>
      </w:rPr>
      <w:t>9</w:t>
    </w:r>
    <w:r>
      <w:rPr>
        <w:sz w:val="20"/>
        <w:szCs w:val="20"/>
      </w:rPr>
      <w:t>05</w:t>
    </w:r>
    <w:r w:rsidRPr="00570AF0">
      <w:rPr>
        <w:sz w:val="20"/>
        <w:szCs w:val="20"/>
      </w:rPr>
      <w:t>20; Informatīvais ziņojums “Par sociālo uzņēmumu darbību un attīstību”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39A6" w14:textId="77777777" w:rsidR="00B3248E" w:rsidRPr="00942E90" w:rsidRDefault="00B3248E" w:rsidP="006B495A">
    <w:pPr>
      <w:pStyle w:val="Footer"/>
      <w:rPr>
        <w:sz w:val="20"/>
        <w:szCs w:val="20"/>
      </w:rPr>
    </w:pPr>
    <w:r w:rsidRPr="00B42A35">
      <w:rPr>
        <w:sz w:val="20"/>
        <w:szCs w:val="20"/>
      </w:rPr>
      <w:t>LMizz_</w:t>
    </w:r>
    <w:r>
      <w:rPr>
        <w:sz w:val="20"/>
        <w:szCs w:val="20"/>
      </w:rPr>
      <w:t xml:space="preserve">060619_BDMAL; </w:t>
    </w:r>
    <w:r w:rsidRPr="006B495A">
      <w:rPr>
        <w:sz w:val="20"/>
        <w:szCs w:val="20"/>
      </w:rPr>
      <w:t>Ministru kabineta noteikumu projekts „Grozījumi Minist</w:t>
    </w:r>
    <w:r>
      <w:rPr>
        <w:sz w:val="20"/>
        <w:szCs w:val="20"/>
      </w:rPr>
      <w:t xml:space="preserve">ru kabineta </w:t>
    </w:r>
    <w:proofErr w:type="gramStart"/>
    <w:r>
      <w:rPr>
        <w:sz w:val="20"/>
        <w:szCs w:val="20"/>
      </w:rPr>
      <w:t>2017.gada</w:t>
    </w:r>
    <w:proofErr w:type="gramEnd"/>
    <w:r>
      <w:rPr>
        <w:sz w:val="20"/>
        <w:szCs w:val="20"/>
      </w:rPr>
      <w:t xml:space="preserve"> 28.marta </w:t>
    </w:r>
    <w:r w:rsidRPr="006B495A">
      <w:rPr>
        <w:sz w:val="20"/>
        <w:szCs w:val="20"/>
      </w:rPr>
      <w:t>noteikumos Nr.172 „Bezdarbnieku uzskaites un reģistrēto vakanču informācijas sistēmas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3EA9B" w14:textId="77777777" w:rsidR="00B3248E" w:rsidRDefault="00B3248E" w:rsidP="00527F10">
      <w:pPr>
        <w:spacing w:after="0" w:line="240" w:lineRule="auto"/>
      </w:pPr>
      <w:r>
        <w:separator/>
      </w:r>
    </w:p>
  </w:footnote>
  <w:footnote w:type="continuationSeparator" w:id="0">
    <w:p w14:paraId="69F24970" w14:textId="77777777" w:rsidR="00B3248E" w:rsidRDefault="00B3248E" w:rsidP="0052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EC76" w14:textId="77777777" w:rsidR="00B3248E" w:rsidRDefault="00B3248E"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93D97" w14:textId="77777777" w:rsidR="00B3248E" w:rsidRDefault="00B32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D45F" w14:textId="77777777" w:rsidR="00B3248E" w:rsidRDefault="00B3248E"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E2637DF" w14:textId="77777777" w:rsidR="00B3248E" w:rsidRDefault="00B32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8BF9" w14:textId="77777777" w:rsidR="00D14CC2" w:rsidRDefault="00D14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34A4D"/>
    <w:multiLevelType w:val="hybridMultilevel"/>
    <w:tmpl w:val="5EAA0564"/>
    <w:lvl w:ilvl="0" w:tplc="973A1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E4587B"/>
    <w:multiLevelType w:val="hybridMultilevel"/>
    <w:tmpl w:val="0638EDC8"/>
    <w:lvl w:ilvl="0" w:tplc="DB2496F0">
      <w:start w:val="1"/>
      <w:numFmt w:val="decimal"/>
      <w:lvlText w:val="%1."/>
      <w:lvlJc w:val="left"/>
      <w:pPr>
        <w:ind w:left="3763" w:hanging="360"/>
      </w:pPr>
      <w:rPr>
        <w:rFonts w:ascii="Times New Roman" w:hAnsi="Times New Roman" w:cs="Times New Roman"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31F573C"/>
    <w:multiLevelType w:val="hybridMultilevel"/>
    <w:tmpl w:val="03622E56"/>
    <w:lvl w:ilvl="0" w:tplc="54FA4F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3A533FE0"/>
    <w:multiLevelType w:val="hybridMultilevel"/>
    <w:tmpl w:val="553E9CF8"/>
    <w:lvl w:ilvl="0" w:tplc="A5BCBC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683EAC"/>
    <w:multiLevelType w:val="hybridMultilevel"/>
    <w:tmpl w:val="DCC4D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6F6FA1"/>
    <w:multiLevelType w:val="hybridMultilevel"/>
    <w:tmpl w:val="819E03F4"/>
    <w:lvl w:ilvl="0" w:tplc="7DB642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6312009E"/>
    <w:multiLevelType w:val="hybridMultilevel"/>
    <w:tmpl w:val="F2F43210"/>
    <w:lvl w:ilvl="0" w:tplc="C6DEBB1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B820EA2"/>
    <w:multiLevelType w:val="hybridMultilevel"/>
    <w:tmpl w:val="ADAC1C1C"/>
    <w:lvl w:ilvl="0" w:tplc="42485A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7"/>
  </w:num>
  <w:num w:numId="3">
    <w:abstractNumId w:val="0"/>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FF"/>
    <w:rsid w:val="00005F5C"/>
    <w:rsid w:val="00006852"/>
    <w:rsid w:val="000150E5"/>
    <w:rsid w:val="000207CB"/>
    <w:rsid w:val="00033E6E"/>
    <w:rsid w:val="00036FBD"/>
    <w:rsid w:val="00040886"/>
    <w:rsid w:val="00040973"/>
    <w:rsid w:val="00040CCF"/>
    <w:rsid w:val="000641CC"/>
    <w:rsid w:val="0007076D"/>
    <w:rsid w:val="00081D3F"/>
    <w:rsid w:val="0008249E"/>
    <w:rsid w:val="00090A42"/>
    <w:rsid w:val="000B48A0"/>
    <w:rsid w:val="000C3F4F"/>
    <w:rsid w:val="000C4F6D"/>
    <w:rsid w:val="000C7665"/>
    <w:rsid w:val="000D5B0D"/>
    <w:rsid w:val="000D6394"/>
    <w:rsid w:val="000E12D8"/>
    <w:rsid w:val="000E390A"/>
    <w:rsid w:val="000E61CB"/>
    <w:rsid w:val="000F112A"/>
    <w:rsid w:val="000F35F7"/>
    <w:rsid w:val="000F5532"/>
    <w:rsid w:val="000F6213"/>
    <w:rsid w:val="000F7AF4"/>
    <w:rsid w:val="000F7AF6"/>
    <w:rsid w:val="0010443F"/>
    <w:rsid w:val="00111CBC"/>
    <w:rsid w:val="00113287"/>
    <w:rsid w:val="0011584D"/>
    <w:rsid w:val="001161FC"/>
    <w:rsid w:val="0012045F"/>
    <w:rsid w:val="00121EF9"/>
    <w:rsid w:val="00122E0F"/>
    <w:rsid w:val="00124CF4"/>
    <w:rsid w:val="0013739F"/>
    <w:rsid w:val="001373E6"/>
    <w:rsid w:val="00142B47"/>
    <w:rsid w:val="00144C51"/>
    <w:rsid w:val="00145263"/>
    <w:rsid w:val="00152F45"/>
    <w:rsid w:val="00160F78"/>
    <w:rsid w:val="00165782"/>
    <w:rsid w:val="00174F1F"/>
    <w:rsid w:val="001755D3"/>
    <w:rsid w:val="00175B0D"/>
    <w:rsid w:val="00176274"/>
    <w:rsid w:val="001842D9"/>
    <w:rsid w:val="0018539F"/>
    <w:rsid w:val="001904E8"/>
    <w:rsid w:val="00190A2A"/>
    <w:rsid w:val="00196E96"/>
    <w:rsid w:val="001A3DAC"/>
    <w:rsid w:val="001A42E2"/>
    <w:rsid w:val="001B7FF6"/>
    <w:rsid w:val="001C41A8"/>
    <w:rsid w:val="001C627B"/>
    <w:rsid w:val="001D2D7E"/>
    <w:rsid w:val="001E0ED9"/>
    <w:rsid w:val="001E6567"/>
    <w:rsid w:val="001F295E"/>
    <w:rsid w:val="001F4005"/>
    <w:rsid w:val="001F4274"/>
    <w:rsid w:val="001F5A11"/>
    <w:rsid w:val="00201D52"/>
    <w:rsid w:val="00204559"/>
    <w:rsid w:val="00206A65"/>
    <w:rsid w:val="00214A83"/>
    <w:rsid w:val="00217600"/>
    <w:rsid w:val="00221340"/>
    <w:rsid w:val="00230C50"/>
    <w:rsid w:val="002335A3"/>
    <w:rsid w:val="00233AD8"/>
    <w:rsid w:val="00246395"/>
    <w:rsid w:val="002600B2"/>
    <w:rsid w:val="002676C3"/>
    <w:rsid w:val="002738CB"/>
    <w:rsid w:val="00274EEE"/>
    <w:rsid w:val="00277A86"/>
    <w:rsid w:val="0029540C"/>
    <w:rsid w:val="00296C03"/>
    <w:rsid w:val="002D01AB"/>
    <w:rsid w:val="002F48B0"/>
    <w:rsid w:val="00304643"/>
    <w:rsid w:val="003127C3"/>
    <w:rsid w:val="0031477E"/>
    <w:rsid w:val="00317939"/>
    <w:rsid w:val="0032669F"/>
    <w:rsid w:val="0033402E"/>
    <w:rsid w:val="0033551C"/>
    <w:rsid w:val="003413E7"/>
    <w:rsid w:val="003455B3"/>
    <w:rsid w:val="00347CAD"/>
    <w:rsid w:val="0035291B"/>
    <w:rsid w:val="00353CF9"/>
    <w:rsid w:val="00357A01"/>
    <w:rsid w:val="00375720"/>
    <w:rsid w:val="003803A1"/>
    <w:rsid w:val="003814A0"/>
    <w:rsid w:val="00382FD5"/>
    <w:rsid w:val="00384841"/>
    <w:rsid w:val="00390739"/>
    <w:rsid w:val="00394AB1"/>
    <w:rsid w:val="00395C5F"/>
    <w:rsid w:val="003A2632"/>
    <w:rsid w:val="003A6523"/>
    <w:rsid w:val="003A66FF"/>
    <w:rsid w:val="003B07A4"/>
    <w:rsid w:val="003B1757"/>
    <w:rsid w:val="003D315D"/>
    <w:rsid w:val="003D56D6"/>
    <w:rsid w:val="003E6F48"/>
    <w:rsid w:val="003E7E3B"/>
    <w:rsid w:val="003F6E76"/>
    <w:rsid w:val="00405712"/>
    <w:rsid w:val="00410D0E"/>
    <w:rsid w:val="00416CEC"/>
    <w:rsid w:val="0043183F"/>
    <w:rsid w:val="004347DE"/>
    <w:rsid w:val="00436395"/>
    <w:rsid w:val="00443CD0"/>
    <w:rsid w:val="00444179"/>
    <w:rsid w:val="00445950"/>
    <w:rsid w:val="00447CD4"/>
    <w:rsid w:val="00457504"/>
    <w:rsid w:val="00466430"/>
    <w:rsid w:val="00467B85"/>
    <w:rsid w:val="00476C40"/>
    <w:rsid w:val="00482659"/>
    <w:rsid w:val="00482996"/>
    <w:rsid w:val="00482EAE"/>
    <w:rsid w:val="004A779C"/>
    <w:rsid w:val="004B0433"/>
    <w:rsid w:val="004B31BD"/>
    <w:rsid w:val="004C32B0"/>
    <w:rsid w:val="004C4B04"/>
    <w:rsid w:val="004C673E"/>
    <w:rsid w:val="004D32AA"/>
    <w:rsid w:val="004E07A0"/>
    <w:rsid w:val="004E18EE"/>
    <w:rsid w:val="004E4702"/>
    <w:rsid w:val="004E6541"/>
    <w:rsid w:val="004F224C"/>
    <w:rsid w:val="004F27C3"/>
    <w:rsid w:val="004F3524"/>
    <w:rsid w:val="004F7D3C"/>
    <w:rsid w:val="0050363D"/>
    <w:rsid w:val="005058A3"/>
    <w:rsid w:val="00510902"/>
    <w:rsid w:val="005143C4"/>
    <w:rsid w:val="00514B66"/>
    <w:rsid w:val="00515F8F"/>
    <w:rsid w:val="005228A8"/>
    <w:rsid w:val="00522F2C"/>
    <w:rsid w:val="00527F10"/>
    <w:rsid w:val="0053160C"/>
    <w:rsid w:val="00531940"/>
    <w:rsid w:val="0053619B"/>
    <w:rsid w:val="005442EE"/>
    <w:rsid w:val="005475BA"/>
    <w:rsid w:val="00561940"/>
    <w:rsid w:val="005645A5"/>
    <w:rsid w:val="0056475C"/>
    <w:rsid w:val="00564C22"/>
    <w:rsid w:val="0056591B"/>
    <w:rsid w:val="005669E4"/>
    <w:rsid w:val="0057094F"/>
    <w:rsid w:val="00570AF0"/>
    <w:rsid w:val="00573507"/>
    <w:rsid w:val="005846BA"/>
    <w:rsid w:val="005A5DBB"/>
    <w:rsid w:val="005A777B"/>
    <w:rsid w:val="005B5CF4"/>
    <w:rsid w:val="005B69CA"/>
    <w:rsid w:val="005C313C"/>
    <w:rsid w:val="005D202F"/>
    <w:rsid w:val="005D7387"/>
    <w:rsid w:val="005E3F9A"/>
    <w:rsid w:val="005E413F"/>
    <w:rsid w:val="005F080D"/>
    <w:rsid w:val="005F21DB"/>
    <w:rsid w:val="00620C5D"/>
    <w:rsid w:val="00621CB0"/>
    <w:rsid w:val="00622C7B"/>
    <w:rsid w:val="006266D3"/>
    <w:rsid w:val="00627E6B"/>
    <w:rsid w:val="00635453"/>
    <w:rsid w:val="00636C75"/>
    <w:rsid w:val="00641FA9"/>
    <w:rsid w:val="00642425"/>
    <w:rsid w:val="00647E38"/>
    <w:rsid w:val="00651405"/>
    <w:rsid w:val="00654A2E"/>
    <w:rsid w:val="00655510"/>
    <w:rsid w:val="00661C9A"/>
    <w:rsid w:val="00664758"/>
    <w:rsid w:val="006651BD"/>
    <w:rsid w:val="00665483"/>
    <w:rsid w:val="00670E4C"/>
    <w:rsid w:val="00675B2F"/>
    <w:rsid w:val="00675E38"/>
    <w:rsid w:val="00676BF2"/>
    <w:rsid w:val="00690E31"/>
    <w:rsid w:val="00696441"/>
    <w:rsid w:val="006A5036"/>
    <w:rsid w:val="006B002E"/>
    <w:rsid w:val="006B495A"/>
    <w:rsid w:val="006B666B"/>
    <w:rsid w:val="006B78BC"/>
    <w:rsid w:val="006C048D"/>
    <w:rsid w:val="006C3350"/>
    <w:rsid w:val="006C6FC2"/>
    <w:rsid w:val="006D0DA8"/>
    <w:rsid w:val="006D34E5"/>
    <w:rsid w:val="006E4177"/>
    <w:rsid w:val="006F134C"/>
    <w:rsid w:val="006F31BE"/>
    <w:rsid w:val="006F4124"/>
    <w:rsid w:val="006F5887"/>
    <w:rsid w:val="007049DD"/>
    <w:rsid w:val="007150A8"/>
    <w:rsid w:val="00725A05"/>
    <w:rsid w:val="00735D10"/>
    <w:rsid w:val="00736415"/>
    <w:rsid w:val="007476B7"/>
    <w:rsid w:val="0075609C"/>
    <w:rsid w:val="0075688D"/>
    <w:rsid w:val="0077078C"/>
    <w:rsid w:val="00770E33"/>
    <w:rsid w:val="00781950"/>
    <w:rsid w:val="00785FD6"/>
    <w:rsid w:val="007950E3"/>
    <w:rsid w:val="00796882"/>
    <w:rsid w:val="007A4208"/>
    <w:rsid w:val="007A6B8C"/>
    <w:rsid w:val="007A77E7"/>
    <w:rsid w:val="007B32D2"/>
    <w:rsid w:val="007B368E"/>
    <w:rsid w:val="007B563D"/>
    <w:rsid w:val="007C67D7"/>
    <w:rsid w:val="007D283D"/>
    <w:rsid w:val="007D399C"/>
    <w:rsid w:val="007E1961"/>
    <w:rsid w:val="007F26CB"/>
    <w:rsid w:val="007F494F"/>
    <w:rsid w:val="007F6E6A"/>
    <w:rsid w:val="0081120E"/>
    <w:rsid w:val="0081271D"/>
    <w:rsid w:val="0081678D"/>
    <w:rsid w:val="00841A25"/>
    <w:rsid w:val="00841D4F"/>
    <w:rsid w:val="008442DD"/>
    <w:rsid w:val="00847E84"/>
    <w:rsid w:val="0086030A"/>
    <w:rsid w:val="008822C5"/>
    <w:rsid w:val="00882A93"/>
    <w:rsid w:val="00885546"/>
    <w:rsid w:val="00885AB3"/>
    <w:rsid w:val="008867F9"/>
    <w:rsid w:val="00890767"/>
    <w:rsid w:val="008A43ED"/>
    <w:rsid w:val="008C0113"/>
    <w:rsid w:val="008C13A6"/>
    <w:rsid w:val="008C1625"/>
    <w:rsid w:val="008C224C"/>
    <w:rsid w:val="008C4313"/>
    <w:rsid w:val="008C4AF7"/>
    <w:rsid w:val="008C5E04"/>
    <w:rsid w:val="008D3A77"/>
    <w:rsid w:val="008D44ED"/>
    <w:rsid w:val="008D4A19"/>
    <w:rsid w:val="008E1FAA"/>
    <w:rsid w:val="008E71F3"/>
    <w:rsid w:val="008F282F"/>
    <w:rsid w:val="008F41CB"/>
    <w:rsid w:val="009016ED"/>
    <w:rsid w:val="00902402"/>
    <w:rsid w:val="00906EE9"/>
    <w:rsid w:val="00916668"/>
    <w:rsid w:val="00927686"/>
    <w:rsid w:val="0093092B"/>
    <w:rsid w:val="009320B9"/>
    <w:rsid w:val="00937C62"/>
    <w:rsid w:val="00937D58"/>
    <w:rsid w:val="00940882"/>
    <w:rsid w:val="00953AE8"/>
    <w:rsid w:val="00954812"/>
    <w:rsid w:val="00956CAE"/>
    <w:rsid w:val="009628AB"/>
    <w:rsid w:val="009679AD"/>
    <w:rsid w:val="00974F79"/>
    <w:rsid w:val="00977071"/>
    <w:rsid w:val="00980786"/>
    <w:rsid w:val="00984D1E"/>
    <w:rsid w:val="009879DC"/>
    <w:rsid w:val="009901E2"/>
    <w:rsid w:val="00991A2A"/>
    <w:rsid w:val="009972D9"/>
    <w:rsid w:val="009A5C65"/>
    <w:rsid w:val="009A6FE0"/>
    <w:rsid w:val="009B3A52"/>
    <w:rsid w:val="009C03CA"/>
    <w:rsid w:val="009C49B9"/>
    <w:rsid w:val="009D0C3D"/>
    <w:rsid w:val="009E2771"/>
    <w:rsid w:val="009F35E6"/>
    <w:rsid w:val="009F4B96"/>
    <w:rsid w:val="00A0174C"/>
    <w:rsid w:val="00A34998"/>
    <w:rsid w:val="00A3798F"/>
    <w:rsid w:val="00A37C12"/>
    <w:rsid w:val="00A37DCB"/>
    <w:rsid w:val="00A4006D"/>
    <w:rsid w:val="00A471B9"/>
    <w:rsid w:val="00A50CFA"/>
    <w:rsid w:val="00A56950"/>
    <w:rsid w:val="00A61F07"/>
    <w:rsid w:val="00A74899"/>
    <w:rsid w:val="00A850CA"/>
    <w:rsid w:val="00A86CF1"/>
    <w:rsid w:val="00A87C30"/>
    <w:rsid w:val="00AA1398"/>
    <w:rsid w:val="00AA267F"/>
    <w:rsid w:val="00AB2F44"/>
    <w:rsid w:val="00AC1C59"/>
    <w:rsid w:val="00AC4535"/>
    <w:rsid w:val="00AC6074"/>
    <w:rsid w:val="00AD38B4"/>
    <w:rsid w:val="00AD5DBF"/>
    <w:rsid w:val="00AD6B6C"/>
    <w:rsid w:val="00AE1C5C"/>
    <w:rsid w:val="00AE250B"/>
    <w:rsid w:val="00AE5528"/>
    <w:rsid w:val="00B0048E"/>
    <w:rsid w:val="00B046CA"/>
    <w:rsid w:val="00B07AAC"/>
    <w:rsid w:val="00B1513B"/>
    <w:rsid w:val="00B209EB"/>
    <w:rsid w:val="00B25339"/>
    <w:rsid w:val="00B3248E"/>
    <w:rsid w:val="00B34A42"/>
    <w:rsid w:val="00B425CF"/>
    <w:rsid w:val="00B43215"/>
    <w:rsid w:val="00B469FE"/>
    <w:rsid w:val="00B4730F"/>
    <w:rsid w:val="00B54886"/>
    <w:rsid w:val="00B63EF6"/>
    <w:rsid w:val="00B67FD3"/>
    <w:rsid w:val="00B7412A"/>
    <w:rsid w:val="00B76230"/>
    <w:rsid w:val="00BA1B3E"/>
    <w:rsid w:val="00BB548B"/>
    <w:rsid w:val="00BB7DCC"/>
    <w:rsid w:val="00BC5367"/>
    <w:rsid w:val="00BD09A4"/>
    <w:rsid w:val="00BD174A"/>
    <w:rsid w:val="00BD7831"/>
    <w:rsid w:val="00BF0863"/>
    <w:rsid w:val="00BF24D9"/>
    <w:rsid w:val="00C01254"/>
    <w:rsid w:val="00C03290"/>
    <w:rsid w:val="00C1041A"/>
    <w:rsid w:val="00C10A73"/>
    <w:rsid w:val="00C10DD5"/>
    <w:rsid w:val="00C11EB8"/>
    <w:rsid w:val="00C12C9D"/>
    <w:rsid w:val="00C1669E"/>
    <w:rsid w:val="00C21188"/>
    <w:rsid w:val="00C22715"/>
    <w:rsid w:val="00C227D5"/>
    <w:rsid w:val="00C244B1"/>
    <w:rsid w:val="00C24513"/>
    <w:rsid w:val="00C32444"/>
    <w:rsid w:val="00C32693"/>
    <w:rsid w:val="00C42B08"/>
    <w:rsid w:val="00C51DB2"/>
    <w:rsid w:val="00C52A36"/>
    <w:rsid w:val="00C60DD0"/>
    <w:rsid w:val="00C61416"/>
    <w:rsid w:val="00C65B41"/>
    <w:rsid w:val="00C6649F"/>
    <w:rsid w:val="00C72A88"/>
    <w:rsid w:val="00C8164D"/>
    <w:rsid w:val="00C90AE6"/>
    <w:rsid w:val="00C930C1"/>
    <w:rsid w:val="00CA0557"/>
    <w:rsid w:val="00CA4ADC"/>
    <w:rsid w:val="00CA687D"/>
    <w:rsid w:val="00CD2AF7"/>
    <w:rsid w:val="00CD71B0"/>
    <w:rsid w:val="00CE047D"/>
    <w:rsid w:val="00CE1D7D"/>
    <w:rsid w:val="00CE3A4D"/>
    <w:rsid w:val="00CE74D3"/>
    <w:rsid w:val="00CF4556"/>
    <w:rsid w:val="00CF4B0F"/>
    <w:rsid w:val="00CF518A"/>
    <w:rsid w:val="00D01348"/>
    <w:rsid w:val="00D04806"/>
    <w:rsid w:val="00D06D99"/>
    <w:rsid w:val="00D1260E"/>
    <w:rsid w:val="00D1435D"/>
    <w:rsid w:val="00D14CC2"/>
    <w:rsid w:val="00D161FA"/>
    <w:rsid w:val="00D177DE"/>
    <w:rsid w:val="00D2204B"/>
    <w:rsid w:val="00D26F41"/>
    <w:rsid w:val="00D30A92"/>
    <w:rsid w:val="00D35CBE"/>
    <w:rsid w:val="00D60566"/>
    <w:rsid w:val="00D75F0D"/>
    <w:rsid w:val="00D76E96"/>
    <w:rsid w:val="00D80DFA"/>
    <w:rsid w:val="00D849DB"/>
    <w:rsid w:val="00D966CC"/>
    <w:rsid w:val="00DA0430"/>
    <w:rsid w:val="00DA1F23"/>
    <w:rsid w:val="00DA399A"/>
    <w:rsid w:val="00DA3FD3"/>
    <w:rsid w:val="00DA5170"/>
    <w:rsid w:val="00DA6DD1"/>
    <w:rsid w:val="00DB2C13"/>
    <w:rsid w:val="00DD29C1"/>
    <w:rsid w:val="00DD7A78"/>
    <w:rsid w:val="00DD7F72"/>
    <w:rsid w:val="00DE04EA"/>
    <w:rsid w:val="00DE34F1"/>
    <w:rsid w:val="00DF4EF4"/>
    <w:rsid w:val="00DF7F53"/>
    <w:rsid w:val="00E009FA"/>
    <w:rsid w:val="00E01FCF"/>
    <w:rsid w:val="00E12C7C"/>
    <w:rsid w:val="00E16A7A"/>
    <w:rsid w:val="00E24FFC"/>
    <w:rsid w:val="00E276C1"/>
    <w:rsid w:val="00E27942"/>
    <w:rsid w:val="00E27B24"/>
    <w:rsid w:val="00E31B15"/>
    <w:rsid w:val="00E35EDA"/>
    <w:rsid w:val="00E35FF9"/>
    <w:rsid w:val="00E36A03"/>
    <w:rsid w:val="00E445F6"/>
    <w:rsid w:val="00E4705C"/>
    <w:rsid w:val="00E47168"/>
    <w:rsid w:val="00E64CB9"/>
    <w:rsid w:val="00E6553F"/>
    <w:rsid w:val="00E6725B"/>
    <w:rsid w:val="00E90BD4"/>
    <w:rsid w:val="00E93129"/>
    <w:rsid w:val="00E93AA6"/>
    <w:rsid w:val="00EB43F3"/>
    <w:rsid w:val="00EB60AB"/>
    <w:rsid w:val="00EC18C7"/>
    <w:rsid w:val="00EE43E7"/>
    <w:rsid w:val="00EE5B50"/>
    <w:rsid w:val="00EE73BF"/>
    <w:rsid w:val="00EF2271"/>
    <w:rsid w:val="00F010AD"/>
    <w:rsid w:val="00F110D0"/>
    <w:rsid w:val="00F113A1"/>
    <w:rsid w:val="00F220ED"/>
    <w:rsid w:val="00F2226D"/>
    <w:rsid w:val="00F22920"/>
    <w:rsid w:val="00F2488E"/>
    <w:rsid w:val="00F257EF"/>
    <w:rsid w:val="00F27AE5"/>
    <w:rsid w:val="00F53AE3"/>
    <w:rsid w:val="00F60868"/>
    <w:rsid w:val="00F61F06"/>
    <w:rsid w:val="00F64A5B"/>
    <w:rsid w:val="00F67C7A"/>
    <w:rsid w:val="00F70C8E"/>
    <w:rsid w:val="00F74633"/>
    <w:rsid w:val="00F8248D"/>
    <w:rsid w:val="00F83A2A"/>
    <w:rsid w:val="00F96D3D"/>
    <w:rsid w:val="00FA4B31"/>
    <w:rsid w:val="00FB2D48"/>
    <w:rsid w:val="00FB34D4"/>
    <w:rsid w:val="00FB57FF"/>
    <w:rsid w:val="00FC15D6"/>
    <w:rsid w:val="00FC3B24"/>
    <w:rsid w:val="00FD07C0"/>
    <w:rsid w:val="00FD1137"/>
    <w:rsid w:val="00FD752D"/>
    <w:rsid w:val="00FE100B"/>
    <w:rsid w:val="00FE4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5E35B4"/>
  <w15:docId w15:val="{729A29CB-148A-4804-AF94-6255AA9B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A66FF"/>
    <w:rPr>
      <w:rFonts w:ascii="Times New Roman" w:eastAsia="Times New Roman" w:hAnsi="Times New Roman" w:cs="Times New Roman"/>
      <w:sz w:val="24"/>
      <w:szCs w:val="24"/>
      <w:lang w:eastAsia="lv-LV"/>
    </w:rPr>
  </w:style>
  <w:style w:type="character" w:styleId="PageNumber">
    <w:name w:val="page number"/>
    <w:uiPriority w:val="99"/>
    <w:rsid w:val="003A66FF"/>
    <w:rPr>
      <w:rFonts w:cs="Times New Roman"/>
    </w:rPr>
  </w:style>
  <w:style w:type="paragraph" w:styleId="Footer">
    <w:name w:val="footer"/>
    <w:basedOn w:val="Normal"/>
    <w:link w:val="Foot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3A66F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7F10"/>
    <w:rPr>
      <w:color w:val="0000FF" w:themeColor="hyperlink"/>
      <w:u w:val="single"/>
    </w:rPr>
  </w:style>
  <w:style w:type="paragraph" w:styleId="ListParagraph">
    <w:name w:val="List Paragraph"/>
    <w:basedOn w:val="Normal"/>
    <w:uiPriority w:val="34"/>
    <w:qFormat/>
    <w:rsid w:val="00C03290"/>
    <w:pPr>
      <w:ind w:left="720"/>
      <w:contextualSpacing/>
    </w:pPr>
  </w:style>
  <w:style w:type="paragraph" w:styleId="BalloonText">
    <w:name w:val="Balloon Text"/>
    <w:basedOn w:val="Normal"/>
    <w:link w:val="BalloonTextChar"/>
    <w:uiPriority w:val="99"/>
    <w:semiHidden/>
    <w:unhideWhenUsed/>
    <w:rsid w:val="00DD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C1"/>
    <w:rPr>
      <w:rFonts w:ascii="Tahoma" w:hAnsi="Tahoma" w:cs="Tahoma"/>
      <w:sz w:val="16"/>
      <w:szCs w:val="16"/>
    </w:rPr>
  </w:style>
  <w:style w:type="paragraph" w:styleId="NoSpacing">
    <w:name w:val="No Spacing"/>
    <w:uiPriority w:val="1"/>
    <w:qFormat/>
    <w:rsid w:val="00A87C30"/>
    <w:pPr>
      <w:widowControl w:val="0"/>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D2204B"/>
    <w:rPr>
      <w:sz w:val="16"/>
      <w:szCs w:val="16"/>
    </w:rPr>
  </w:style>
  <w:style w:type="paragraph" w:styleId="CommentText">
    <w:name w:val="annotation text"/>
    <w:basedOn w:val="Normal"/>
    <w:link w:val="CommentTextChar"/>
    <w:uiPriority w:val="99"/>
    <w:unhideWhenUsed/>
    <w:rsid w:val="00D2204B"/>
    <w:pPr>
      <w:spacing w:line="240" w:lineRule="auto"/>
    </w:pPr>
    <w:rPr>
      <w:sz w:val="20"/>
      <w:szCs w:val="20"/>
    </w:rPr>
  </w:style>
  <w:style w:type="character" w:customStyle="1" w:styleId="CommentTextChar">
    <w:name w:val="Comment Text Char"/>
    <w:basedOn w:val="DefaultParagraphFont"/>
    <w:link w:val="CommentText"/>
    <w:uiPriority w:val="99"/>
    <w:rsid w:val="00D2204B"/>
    <w:rPr>
      <w:sz w:val="20"/>
      <w:szCs w:val="20"/>
    </w:rPr>
  </w:style>
  <w:style w:type="paragraph" w:styleId="NormalWeb">
    <w:name w:val="Normal (Web)"/>
    <w:basedOn w:val="Normal"/>
    <w:uiPriority w:val="99"/>
    <w:rsid w:val="004347DE"/>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10DD5"/>
    <w:rPr>
      <w:b/>
      <w:bCs/>
    </w:rPr>
  </w:style>
  <w:style w:type="character" w:customStyle="1" w:styleId="CommentSubjectChar">
    <w:name w:val="Comment Subject Char"/>
    <w:basedOn w:val="CommentTextChar"/>
    <w:link w:val="CommentSubject"/>
    <w:uiPriority w:val="99"/>
    <w:semiHidden/>
    <w:rsid w:val="00C10DD5"/>
    <w:rPr>
      <w:b/>
      <w:bCs/>
      <w:sz w:val="20"/>
      <w:szCs w:val="20"/>
    </w:rPr>
  </w:style>
  <w:style w:type="paragraph" w:styleId="EndnoteText">
    <w:name w:val="endnote text"/>
    <w:basedOn w:val="Normal"/>
    <w:link w:val="EndnoteTextChar"/>
    <w:uiPriority w:val="99"/>
    <w:semiHidden/>
    <w:unhideWhenUsed/>
    <w:rsid w:val="00AB2F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F44"/>
    <w:rPr>
      <w:sz w:val="20"/>
      <w:szCs w:val="20"/>
    </w:rPr>
  </w:style>
  <w:style w:type="character" w:styleId="EndnoteReference">
    <w:name w:val="endnote reference"/>
    <w:basedOn w:val="DefaultParagraphFont"/>
    <w:uiPriority w:val="99"/>
    <w:semiHidden/>
    <w:unhideWhenUsed/>
    <w:rsid w:val="00AB2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1449">
      <w:bodyDiv w:val="1"/>
      <w:marLeft w:val="0"/>
      <w:marRight w:val="0"/>
      <w:marTop w:val="0"/>
      <w:marBottom w:val="0"/>
      <w:divBdr>
        <w:top w:val="none" w:sz="0" w:space="0" w:color="auto"/>
        <w:left w:val="none" w:sz="0" w:space="0" w:color="auto"/>
        <w:bottom w:val="none" w:sz="0" w:space="0" w:color="auto"/>
        <w:right w:val="none" w:sz="0" w:space="0" w:color="auto"/>
      </w:divBdr>
    </w:div>
    <w:div w:id="321667209">
      <w:bodyDiv w:val="1"/>
      <w:marLeft w:val="0"/>
      <w:marRight w:val="0"/>
      <w:marTop w:val="0"/>
      <w:marBottom w:val="0"/>
      <w:divBdr>
        <w:top w:val="none" w:sz="0" w:space="0" w:color="auto"/>
        <w:left w:val="none" w:sz="0" w:space="0" w:color="auto"/>
        <w:bottom w:val="none" w:sz="0" w:space="0" w:color="auto"/>
        <w:right w:val="none" w:sz="0" w:space="0" w:color="auto"/>
      </w:divBdr>
    </w:div>
    <w:div w:id="745302942">
      <w:bodyDiv w:val="1"/>
      <w:marLeft w:val="0"/>
      <w:marRight w:val="0"/>
      <w:marTop w:val="0"/>
      <w:marBottom w:val="0"/>
      <w:divBdr>
        <w:top w:val="none" w:sz="0" w:space="0" w:color="auto"/>
        <w:left w:val="none" w:sz="0" w:space="0" w:color="auto"/>
        <w:bottom w:val="none" w:sz="0" w:space="0" w:color="auto"/>
        <w:right w:val="none" w:sz="0" w:space="0" w:color="auto"/>
      </w:divBdr>
    </w:div>
    <w:div w:id="1079405221">
      <w:bodyDiv w:val="1"/>
      <w:marLeft w:val="0"/>
      <w:marRight w:val="0"/>
      <w:marTop w:val="0"/>
      <w:marBottom w:val="0"/>
      <w:divBdr>
        <w:top w:val="none" w:sz="0" w:space="0" w:color="auto"/>
        <w:left w:val="none" w:sz="0" w:space="0" w:color="auto"/>
        <w:bottom w:val="none" w:sz="0" w:space="0" w:color="auto"/>
        <w:right w:val="none" w:sz="0" w:space="0" w:color="auto"/>
      </w:divBdr>
    </w:div>
    <w:div w:id="1257054908">
      <w:bodyDiv w:val="1"/>
      <w:marLeft w:val="0"/>
      <w:marRight w:val="0"/>
      <w:marTop w:val="0"/>
      <w:marBottom w:val="0"/>
      <w:divBdr>
        <w:top w:val="none" w:sz="0" w:space="0" w:color="auto"/>
        <w:left w:val="none" w:sz="0" w:space="0" w:color="auto"/>
        <w:bottom w:val="none" w:sz="0" w:space="0" w:color="auto"/>
        <w:right w:val="none" w:sz="0" w:space="0" w:color="auto"/>
      </w:divBdr>
    </w:div>
    <w:div w:id="1267422514">
      <w:bodyDiv w:val="1"/>
      <w:marLeft w:val="0"/>
      <w:marRight w:val="0"/>
      <w:marTop w:val="0"/>
      <w:marBottom w:val="0"/>
      <w:divBdr>
        <w:top w:val="none" w:sz="0" w:space="0" w:color="auto"/>
        <w:left w:val="none" w:sz="0" w:space="0" w:color="auto"/>
        <w:bottom w:val="none" w:sz="0" w:space="0" w:color="auto"/>
        <w:right w:val="none" w:sz="0" w:space="0" w:color="auto"/>
      </w:divBdr>
    </w:div>
    <w:div w:id="1466196673">
      <w:bodyDiv w:val="1"/>
      <w:marLeft w:val="0"/>
      <w:marRight w:val="0"/>
      <w:marTop w:val="0"/>
      <w:marBottom w:val="0"/>
      <w:divBdr>
        <w:top w:val="none" w:sz="0" w:space="0" w:color="auto"/>
        <w:left w:val="none" w:sz="0" w:space="0" w:color="auto"/>
        <w:bottom w:val="none" w:sz="0" w:space="0" w:color="auto"/>
        <w:right w:val="none" w:sz="0" w:space="0" w:color="auto"/>
      </w:divBdr>
    </w:div>
    <w:div w:id="1683239962">
      <w:bodyDiv w:val="1"/>
      <w:marLeft w:val="0"/>
      <w:marRight w:val="0"/>
      <w:marTop w:val="0"/>
      <w:marBottom w:val="0"/>
      <w:divBdr>
        <w:top w:val="none" w:sz="0" w:space="0" w:color="auto"/>
        <w:left w:val="none" w:sz="0" w:space="0" w:color="auto"/>
        <w:bottom w:val="none" w:sz="0" w:space="0" w:color="auto"/>
        <w:right w:val="none" w:sz="0" w:space="0" w:color="auto"/>
      </w:divBdr>
    </w:div>
    <w:div w:id="1713070428">
      <w:bodyDiv w:val="1"/>
      <w:marLeft w:val="0"/>
      <w:marRight w:val="0"/>
      <w:marTop w:val="0"/>
      <w:marBottom w:val="0"/>
      <w:divBdr>
        <w:top w:val="none" w:sz="0" w:space="0" w:color="auto"/>
        <w:left w:val="none" w:sz="0" w:space="0" w:color="auto"/>
        <w:bottom w:val="none" w:sz="0" w:space="0" w:color="auto"/>
        <w:right w:val="none" w:sz="0" w:space="0" w:color="auto"/>
      </w:divBdr>
    </w:div>
    <w:div w:id="17924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a.liepin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8A79-82D5-4355-9406-B840C5D2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30654</Words>
  <Characters>17474</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Grozījumi Ministru kabineta 2007.gada 3.jūlija noteikumos Nr.458 "Komersantu - darbiekārtošanas pakalpojumu sniedzēju - licencēšanas un uzraudzības kārtība""</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3.jūlija noteikumos Nr.458 "Komersantu - darbiekārtošanas pakalpojumu sniedzēju - licencēšanas un uzraudzības kārtība""</dc:title>
  <dc:subject>Izziņa</dc:subject>
  <dc:creator>Olga Iļjina</dc:creator>
  <cp:lastModifiedBy>Nora Isadžanjana-Ponomarjova</cp:lastModifiedBy>
  <cp:revision>4</cp:revision>
  <cp:lastPrinted>2019-05-31T12:01:00Z</cp:lastPrinted>
  <dcterms:created xsi:type="dcterms:W3CDTF">2020-05-29T09:57:00Z</dcterms:created>
  <dcterms:modified xsi:type="dcterms:W3CDTF">2020-06-01T07:59:00Z</dcterms:modified>
</cp:coreProperties>
</file>