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1076F" w14:textId="77777777" w:rsidR="00894C55" w:rsidRPr="003526B7" w:rsidRDefault="00EF0E27" w:rsidP="00DC0D37">
      <w:pPr>
        <w:spacing w:after="0" w:line="240" w:lineRule="auto"/>
        <w:jc w:val="center"/>
        <w:rPr>
          <w:rFonts w:ascii="Times New Roman" w:eastAsia="Times New Roman" w:hAnsi="Times New Roman" w:cs="Times New Roman"/>
          <w:b/>
          <w:bCs/>
          <w:spacing w:val="-2"/>
          <w:sz w:val="28"/>
          <w:szCs w:val="28"/>
          <w:lang w:eastAsia="lv-LV"/>
        </w:rPr>
      </w:pPr>
      <w:r w:rsidRPr="003526B7">
        <w:rPr>
          <w:rFonts w:ascii="Times New Roman" w:eastAsia="Times New Roman" w:hAnsi="Times New Roman" w:cs="Times New Roman"/>
          <w:b/>
          <w:bCs/>
          <w:spacing w:val="-2"/>
          <w:sz w:val="28"/>
          <w:szCs w:val="28"/>
          <w:lang w:eastAsia="lv-LV"/>
        </w:rPr>
        <w:t xml:space="preserve">Ministru kabineta </w:t>
      </w:r>
      <w:r w:rsidR="00DC0D37" w:rsidRPr="003526B7">
        <w:rPr>
          <w:rFonts w:ascii="Times New Roman" w:eastAsia="Times New Roman" w:hAnsi="Times New Roman" w:cs="Times New Roman"/>
          <w:b/>
          <w:bCs/>
          <w:spacing w:val="-2"/>
          <w:sz w:val="28"/>
          <w:szCs w:val="28"/>
          <w:lang w:eastAsia="lv-LV"/>
        </w:rPr>
        <w:t>rīkojuma</w:t>
      </w:r>
      <w:r w:rsidRPr="003526B7">
        <w:rPr>
          <w:rFonts w:ascii="Times New Roman" w:eastAsia="Times New Roman" w:hAnsi="Times New Roman" w:cs="Times New Roman"/>
          <w:b/>
          <w:bCs/>
          <w:spacing w:val="-2"/>
          <w:sz w:val="28"/>
          <w:szCs w:val="28"/>
          <w:lang w:eastAsia="lv-LV"/>
        </w:rPr>
        <w:t xml:space="preserve"> proj</w:t>
      </w:r>
      <w:r w:rsidR="008D5272" w:rsidRPr="003526B7">
        <w:rPr>
          <w:rFonts w:ascii="Times New Roman" w:eastAsia="Times New Roman" w:hAnsi="Times New Roman" w:cs="Times New Roman"/>
          <w:b/>
          <w:bCs/>
          <w:spacing w:val="-2"/>
          <w:sz w:val="28"/>
          <w:szCs w:val="28"/>
          <w:lang w:eastAsia="lv-LV"/>
        </w:rPr>
        <w:t>e</w:t>
      </w:r>
      <w:r w:rsidRPr="003526B7">
        <w:rPr>
          <w:rFonts w:ascii="Times New Roman" w:eastAsia="Times New Roman" w:hAnsi="Times New Roman" w:cs="Times New Roman"/>
          <w:b/>
          <w:bCs/>
          <w:spacing w:val="-2"/>
          <w:sz w:val="28"/>
          <w:szCs w:val="28"/>
          <w:lang w:eastAsia="lv-LV"/>
        </w:rPr>
        <w:t xml:space="preserve">kta </w:t>
      </w:r>
      <w:r w:rsidR="00A531E3" w:rsidRPr="003526B7">
        <w:rPr>
          <w:rFonts w:ascii="Times New Roman" w:eastAsia="Times New Roman" w:hAnsi="Times New Roman" w:cs="Times New Roman"/>
          <w:b/>
          <w:bCs/>
          <w:spacing w:val="-2"/>
          <w:sz w:val="28"/>
          <w:szCs w:val="28"/>
          <w:lang w:eastAsia="lv-LV"/>
        </w:rPr>
        <w:t>"</w:t>
      </w:r>
      <w:r w:rsidR="00DC0D37" w:rsidRPr="003526B7">
        <w:rPr>
          <w:rFonts w:ascii="Times New Roman" w:eastAsia="Times New Roman" w:hAnsi="Times New Roman" w:cs="Times New Roman"/>
          <w:b/>
          <w:bCs/>
          <w:spacing w:val="-2"/>
          <w:sz w:val="28"/>
          <w:szCs w:val="28"/>
          <w:lang w:eastAsia="lv-LV"/>
        </w:rPr>
        <w:t>Par Latvijas Republikas kandidatūrām dalībai Eiropas Ekonomikas un sociālo lietu komitejā</w:t>
      </w:r>
      <w:r w:rsidR="00A531E3" w:rsidRPr="003526B7">
        <w:rPr>
          <w:rFonts w:ascii="Times New Roman" w:eastAsia="Times New Roman" w:hAnsi="Times New Roman" w:cs="Times New Roman"/>
          <w:b/>
          <w:bCs/>
          <w:spacing w:val="-2"/>
          <w:sz w:val="28"/>
          <w:szCs w:val="28"/>
          <w:lang w:eastAsia="lv-LV"/>
        </w:rPr>
        <w:t>"</w:t>
      </w:r>
      <w:r w:rsidR="008B483B" w:rsidRPr="003526B7">
        <w:rPr>
          <w:rFonts w:ascii="Times New Roman" w:eastAsia="Times New Roman" w:hAnsi="Times New Roman" w:cs="Times New Roman"/>
          <w:b/>
          <w:bCs/>
          <w:spacing w:val="-2"/>
          <w:sz w:val="28"/>
          <w:szCs w:val="28"/>
          <w:lang w:eastAsia="lv-LV"/>
        </w:rPr>
        <w:t xml:space="preserve"> </w:t>
      </w:r>
      <w:r w:rsidR="00894C55" w:rsidRPr="003526B7">
        <w:rPr>
          <w:rFonts w:ascii="Times New Roman" w:eastAsia="Times New Roman" w:hAnsi="Times New Roman" w:cs="Times New Roman"/>
          <w:b/>
          <w:bCs/>
          <w:spacing w:val="-2"/>
          <w:sz w:val="28"/>
          <w:szCs w:val="28"/>
          <w:lang w:eastAsia="lv-LV"/>
        </w:rPr>
        <w:t>sākotnējās ietekmes novērtējuma ziņojums (anotācija)</w:t>
      </w:r>
    </w:p>
    <w:p w14:paraId="54B701FE" w14:textId="77777777" w:rsidR="009B0C2A" w:rsidRPr="003526B7" w:rsidRDefault="009B0C2A" w:rsidP="00522D3B">
      <w:pPr>
        <w:shd w:val="clear" w:color="auto" w:fill="FFFFFF"/>
        <w:spacing w:after="0" w:line="240" w:lineRule="auto"/>
        <w:jc w:val="both"/>
        <w:rPr>
          <w:rFonts w:ascii="Times New Roman" w:eastAsia="Times New Roman" w:hAnsi="Times New Roman" w:cs="Times New Roman"/>
          <w:spacing w:val="-2"/>
          <w:sz w:val="28"/>
          <w:szCs w:val="24"/>
          <w:lang w:eastAsia="lv-LV"/>
        </w:rPr>
      </w:pPr>
    </w:p>
    <w:tbl>
      <w:tblPr>
        <w:tblStyle w:val="TableGrid"/>
        <w:tblW w:w="4961" w:type="pct"/>
        <w:tblInd w:w="-34" w:type="dxa"/>
        <w:tblLook w:val="04A0" w:firstRow="1" w:lastRow="0" w:firstColumn="1" w:lastColumn="0" w:noHBand="0" w:noVBand="1"/>
      </w:tblPr>
      <w:tblGrid>
        <w:gridCol w:w="2411"/>
        <w:gridCol w:w="6804"/>
      </w:tblGrid>
      <w:tr w:rsidR="004B2DC4" w:rsidRPr="003526B7" w14:paraId="6B2EA464" w14:textId="77777777" w:rsidTr="00CF7041">
        <w:tc>
          <w:tcPr>
            <w:tcW w:w="5000" w:type="pct"/>
            <w:gridSpan w:val="2"/>
            <w:hideMark/>
          </w:tcPr>
          <w:p w14:paraId="0BD450DB" w14:textId="77777777" w:rsidR="00655F2C" w:rsidRPr="003526B7" w:rsidRDefault="00E5323B" w:rsidP="00FE2D80">
            <w:pPr>
              <w:rPr>
                <w:rFonts w:ascii="Times New Roman" w:eastAsia="Times New Roman" w:hAnsi="Times New Roman" w:cs="Times New Roman"/>
                <w:b/>
                <w:bCs/>
                <w:iCs/>
                <w:spacing w:val="-2"/>
                <w:sz w:val="24"/>
                <w:szCs w:val="24"/>
                <w:lang w:eastAsia="lv-LV"/>
              </w:rPr>
            </w:pPr>
            <w:r w:rsidRPr="003526B7">
              <w:rPr>
                <w:rFonts w:ascii="Times New Roman" w:eastAsia="Times New Roman" w:hAnsi="Times New Roman" w:cs="Times New Roman"/>
                <w:b/>
                <w:bCs/>
                <w:iCs/>
                <w:spacing w:val="-2"/>
                <w:sz w:val="24"/>
                <w:szCs w:val="24"/>
                <w:lang w:eastAsia="lv-LV"/>
              </w:rPr>
              <w:t>Tiesību akta projekta anotācijas kopsavilkums</w:t>
            </w:r>
          </w:p>
        </w:tc>
      </w:tr>
      <w:tr w:rsidR="004B2DC4" w:rsidRPr="003526B7" w14:paraId="390F464A" w14:textId="77777777" w:rsidTr="00CF7041">
        <w:tc>
          <w:tcPr>
            <w:tcW w:w="1308" w:type="pct"/>
            <w:hideMark/>
          </w:tcPr>
          <w:p w14:paraId="7765916D" w14:textId="77777777" w:rsidR="00E5323B"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692" w:type="pct"/>
            <w:hideMark/>
          </w:tcPr>
          <w:p w14:paraId="0E89019B" w14:textId="5F0C30CD" w:rsidR="00E5323B" w:rsidRPr="003526B7" w:rsidRDefault="00DC0D37" w:rsidP="00CF7041">
            <w:pPr>
              <w:shd w:val="clear" w:color="auto" w:fill="FFFFFF"/>
              <w:jc w:val="both"/>
              <w:rPr>
                <w:rFonts w:ascii="Times New Roman" w:eastAsia="Times New Roman" w:hAnsi="Times New Roman" w:cs="Times New Roman"/>
                <w:sz w:val="24"/>
                <w:szCs w:val="24"/>
                <w:lang w:eastAsia="lv-LV"/>
              </w:rPr>
            </w:pPr>
            <w:r w:rsidRPr="003526B7">
              <w:rPr>
                <w:rFonts w:ascii="Times New Roman" w:eastAsia="Times New Roman" w:hAnsi="Times New Roman" w:cs="Times New Roman"/>
                <w:sz w:val="24"/>
                <w:szCs w:val="24"/>
                <w:lang w:eastAsia="lv-LV"/>
              </w:rPr>
              <w:t xml:space="preserve">Rīkojuma </w:t>
            </w:r>
            <w:r w:rsidR="00725F14" w:rsidRPr="003526B7">
              <w:rPr>
                <w:rFonts w:ascii="Times New Roman" w:eastAsia="Times New Roman" w:hAnsi="Times New Roman" w:cs="Times New Roman"/>
                <w:sz w:val="24"/>
                <w:szCs w:val="24"/>
                <w:lang w:eastAsia="lv-LV"/>
              </w:rPr>
              <w:t>p</w:t>
            </w:r>
            <w:r w:rsidR="00DE48AB" w:rsidRPr="003526B7">
              <w:rPr>
                <w:rFonts w:ascii="Times New Roman" w:eastAsia="Times New Roman" w:hAnsi="Times New Roman" w:cs="Times New Roman"/>
                <w:sz w:val="24"/>
                <w:szCs w:val="24"/>
                <w:lang w:eastAsia="lv-LV"/>
              </w:rPr>
              <w:t xml:space="preserve">rojekta </w:t>
            </w:r>
            <w:r w:rsidR="00297BC6" w:rsidRPr="003526B7">
              <w:rPr>
                <w:rFonts w:ascii="Times New Roman" w:eastAsia="Times New Roman" w:hAnsi="Times New Roman" w:cs="Times New Roman"/>
                <w:sz w:val="24"/>
                <w:szCs w:val="24"/>
                <w:lang w:eastAsia="lv-LV"/>
              </w:rPr>
              <w:t>mērķis ir</w:t>
            </w:r>
            <w:r w:rsidRPr="003526B7">
              <w:rPr>
                <w:rFonts w:ascii="Times New Roman" w:eastAsia="Times New Roman" w:hAnsi="Times New Roman" w:cs="Times New Roman"/>
                <w:sz w:val="24"/>
                <w:szCs w:val="24"/>
                <w:lang w:eastAsia="lv-LV"/>
              </w:rPr>
              <w:t xml:space="preserve"> apstiprināt Latvijas pārstāvju kandidatūras </w:t>
            </w:r>
            <w:r w:rsidR="00DE48AB" w:rsidRPr="003526B7">
              <w:rPr>
                <w:rFonts w:ascii="Times New Roman" w:eastAsia="Times New Roman" w:hAnsi="Times New Roman" w:cs="Times New Roman"/>
                <w:sz w:val="24"/>
                <w:szCs w:val="24"/>
                <w:lang w:eastAsia="lv-LV"/>
              </w:rPr>
              <w:t xml:space="preserve">dalībai Eiropas Ekonomikas un sociālo lietu </w:t>
            </w:r>
            <w:r w:rsidR="00DE48AB" w:rsidRPr="003526B7">
              <w:rPr>
                <w:rFonts w:ascii="Times New Roman" w:eastAsia="Times New Roman" w:hAnsi="Times New Roman" w:cs="Times New Roman"/>
                <w:spacing w:val="-3"/>
                <w:sz w:val="24"/>
                <w:szCs w:val="24"/>
                <w:lang w:eastAsia="lv-LV"/>
              </w:rPr>
              <w:t>komitejā</w:t>
            </w:r>
            <w:r w:rsidR="00297BC6" w:rsidRPr="003526B7">
              <w:rPr>
                <w:rFonts w:ascii="Times New Roman" w:eastAsia="Times New Roman" w:hAnsi="Times New Roman" w:cs="Times New Roman"/>
                <w:spacing w:val="-3"/>
                <w:sz w:val="24"/>
                <w:szCs w:val="24"/>
                <w:lang w:eastAsia="lv-LV"/>
              </w:rPr>
              <w:t xml:space="preserve"> </w:t>
            </w:r>
            <w:r w:rsidRPr="003526B7">
              <w:rPr>
                <w:rFonts w:ascii="Times New Roman" w:hAnsi="Times New Roman" w:cs="Times New Roman"/>
                <w:spacing w:val="-3"/>
                <w:sz w:val="24"/>
                <w:szCs w:val="24"/>
              </w:rPr>
              <w:t>pilnvaru termiņam</w:t>
            </w:r>
            <w:r w:rsidR="00007C7D" w:rsidRPr="003526B7">
              <w:rPr>
                <w:rFonts w:ascii="Times New Roman" w:hAnsi="Times New Roman" w:cs="Times New Roman"/>
                <w:spacing w:val="-3"/>
                <w:sz w:val="24"/>
                <w:szCs w:val="24"/>
              </w:rPr>
              <w:t xml:space="preserve"> no 2020. gada 21.</w:t>
            </w:r>
            <w:r w:rsidR="00EB1518" w:rsidRPr="003526B7">
              <w:t> </w:t>
            </w:r>
            <w:r w:rsidR="00007C7D" w:rsidRPr="003526B7">
              <w:rPr>
                <w:rFonts w:ascii="Times New Roman" w:hAnsi="Times New Roman" w:cs="Times New Roman"/>
                <w:spacing w:val="-3"/>
                <w:sz w:val="24"/>
                <w:szCs w:val="24"/>
              </w:rPr>
              <w:t>septembra</w:t>
            </w:r>
            <w:r w:rsidRPr="003526B7">
              <w:rPr>
                <w:rFonts w:ascii="Times New Roman" w:hAnsi="Times New Roman" w:cs="Times New Roman"/>
                <w:spacing w:val="-3"/>
                <w:sz w:val="24"/>
                <w:szCs w:val="24"/>
              </w:rPr>
              <w:t xml:space="preserve"> līdz 2025. gada </w:t>
            </w:r>
            <w:r w:rsidR="00007C7D" w:rsidRPr="003526B7">
              <w:rPr>
                <w:rFonts w:ascii="Times New Roman" w:hAnsi="Times New Roman" w:cs="Times New Roman"/>
                <w:spacing w:val="-3"/>
                <w:sz w:val="24"/>
                <w:szCs w:val="24"/>
              </w:rPr>
              <w:t>20.</w:t>
            </w:r>
            <w:r w:rsidR="00EB1518" w:rsidRPr="003526B7">
              <w:rPr>
                <w:rFonts w:ascii="Times New Roman" w:hAnsi="Times New Roman" w:cs="Times New Roman"/>
                <w:spacing w:val="-3"/>
                <w:sz w:val="24"/>
                <w:szCs w:val="24"/>
              </w:rPr>
              <w:t> </w:t>
            </w:r>
            <w:r w:rsidR="00007C7D" w:rsidRPr="003526B7">
              <w:rPr>
                <w:rFonts w:ascii="Times New Roman" w:hAnsi="Times New Roman" w:cs="Times New Roman"/>
                <w:spacing w:val="-3"/>
                <w:sz w:val="24"/>
                <w:szCs w:val="24"/>
              </w:rPr>
              <w:t>septembrim</w:t>
            </w:r>
          </w:p>
        </w:tc>
      </w:tr>
    </w:tbl>
    <w:p w14:paraId="1A085A74" w14:textId="77777777" w:rsidR="00E5323B" w:rsidRPr="003526B7" w:rsidRDefault="00E5323B" w:rsidP="00FE2D80">
      <w:pPr>
        <w:spacing w:after="0" w:line="240" w:lineRule="auto"/>
        <w:rPr>
          <w:rFonts w:ascii="Times New Roman" w:eastAsia="Times New Roman" w:hAnsi="Times New Roman" w:cs="Times New Roman"/>
          <w:iCs/>
          <w:spacing w:val="-2"/>
          <w:sz w:val="24"/>
          <w:szCs w:val="24"/>
          <w:lang w:eastAsia="lv-LV"/>
        </w:rPr>
      </w:pPr>
    </w:p>
    <w:tbl>
      <w:tblPr>
        <w:tblStyle w:val="TableGrid"/>
        <w:tblpPr w:leftFromText="180" w:rightFromText="180" w:vertAnchor="text" w:tblpX="-39" w:tblpY="1"/>
        <w:tblW w:w="4942" w:type="pct"/>
        <w:tblLayout w:type="fixed"/>
        <w:tblLook w:val="04A0" w:firstRow="1" w:lastRow="0" w:firstColumn="1" w:lastColumn="0" w:noHBand="0" w:noVBand="1"/>
      </w:tblPr>
      <w:tblGrid>
        <w:gridCol w:w="432"/>
        <w:gridCol w:w="1975"/>
        <w:gridCol w:w="6772"/>
      </w:tblGrid>
      <w:tr w:rsidR="004B2DC4" w:rsidRPr="003526B7" w14:paraId="2FAEED5C" w14:textId="77777777" w:rsidTr="00007C7D">
        <w:tc>
          <w:tcPr>
            <w:tcW w:w="5000" w:type="pct"/>
            <w:gridSpan w:val="3"/>
            <w:hideMark/>
          </w:tcPr>
          <w:p w14:paraId="4D82D840" w14:textId="77777777" w:rsidR="00655F2C" w:rsidRPr="003526B7" w:rsidRDefault="00E5323B" w:rsidP="00522D3B">
            <w:pPr>
              <w:jc w:val="center"/>
              <w:rPr>
                <w:rFonts w:ascii="Times New Roman" w:eastAsia="Times New Roman" w:hAnsi="Times New Roman" w:cs="Times New Roman"/>
                <w:b/>
                <w:bCs/>
                <w:iCs/>
                <w:spacing w:val="-2"/>
                <w:sz w:val="24"/>
                <w:szCs w:val="24"/>
                <w:lang w:eastAsia="lv-LV"/>
              </w:rPr>
            </w:pPr>
            <w:r w:rsidRPr="003526B7">
              <w:rPr>
                <w:rFonts w:ascii="Times New Roman" w:eastAsia="Times New Roman" w:hAnsi="Times New Roman" w:cs="Times New Roman"/>
                <w:b/>
                <w:bCs/>
                <w:iCs/>
                <w:spacing w:val="-2"/>
                <w:sz w:val="24"/>
                <w:szCs w:val="24"/>
                <w:lang w:eastAsia="lv-LV"/>
              </w:rPr>
              <w:t>I. Tiesību akta projekta izstrādes nepieciešamība</w:t>
            </w:r>
          </w:p>
        </w:tc>
      </w:tr>
      <w:tr w:rsidR="004B2DC4" w:rsidRPr="003526B7" w14:paraId="58DD88F7" w14:textId="77777777" w:rsidTr="00007C7D">
        <w:tc>
          <w:tcPr>
            <w:tcW w:w="235" w:type="pct"/>
            <w:hideMark/>
          </w:tcPr>
          <w:p w14:paraId="64D4C1A7" w14:textId="77777777" w:rsidR="00655F2C" w:rsidRPr="003526B7" w:rsidRDefault="00E5323B" w:rsidP="00C1500D">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1.</w:t>
            </w:r>
          </w:p>
        </w:tc>
        <w:tc>
          <w:tcPr>
            <w:tcW w:w="1076" w:type="pct"/>
            <w:hideMark/>
          </w:tcPr>
          <w:p w14:paraId="51161EB3" w14:textId="77777777" w:rsidR="00E5323B" w:rsidRPr="003526B7" w:rsidRDefault="00E5323B" w:rsidP="00C1500D">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Pamatojums</w:t>
            </w:r>
          </w:p>
        </w:tc>
        <w:tc>
          <w:tcPr>
            <w:tcW w:w="3689" w:type="pct"/>
            <w:hideMark/>
          </w:tcPr>
          <w:p w14:paraId="58A49C9B" w14:textId="36E8999F" w:rsidR="00007C7D" w:rsidRPr="003526B7" w:rsidRDefault="00007C7D" w:rsidP="00007C7D">
            <w:pPr>
              <w:jc w:val="both"/>
              <w:rPr>
                <w:rStyle w:val="Emphasis"/>
                <w:rFonts w:ascii="Times New Roman" w:hAnsi="Times New Roman" w:cs="Times New Roman"/>
                <w:i w:val="0"/>
                <w:spacing w:val="6"/>
                <w:sz w:val="24"/>
                <w:szCs w:val="24"/>
                <w:shd w:val="clear" w:color="auto" w:fill="FFFFFF"/>
              </w:rPr>
            </w:pPr>
            <w:r w:rsidRPr="003526B7">
              <w:rPr>
                <w:rStyle w:val="Emphasis"/>
                <w:rFonts w:ascii="Times New Roman" w:hAnsi="Times New Roman" w:cs="Times New Roman"/>
                <w:i w:val="0"/>
                <w:iCs w:val="0"/>
                <w:spacing w:val="6"/>
                <w:sz w:val="24"/>
                <w:szCs w:val="24"/>
                <w:shd w:val="clear" w:color="auto" w:fill="FFFFFF"/>
              </w:rPr>
              <w:t>Eiropas Savienības Ģenerālsekretariāta 2020.</w:t>
            </w:r>
            <w:r w:rsidRPr="003526B7">
              <w:rPr>
                <w:rStyle w:val="Emphasis"/>
                <w:rFonts w:ascii="Times New Roman" w:hAnsi="Times New Roman" w:cs="Times New Roman"/>
                <w:i w:val="0"/>
                <w:spacing w:val="6"/>
                <w:sz w:val="24"/>
                <w:szCs w:val="24"/>
                <w:shd w:val="clear" w:color="auto" w:fill="FFFFFF"/>
              </w:rPr>
              <w:t> </w:t>
            </w:r>
            <w:r w:rsidRPr="003526B7">
              <w:rPr>
                <w:rStyle w:val="Emphasis"/>
                <w:rFonts w:ascii="Times New Roman" w:hAnsi="Times New Roman" w:cs="Times New Roman"/>
                <w:i w:val="0"/>
                <w:iCs w:val="0"/>
                <w:spacing w:val="6"/>
                <w:sz w:val="24"/>
                <w:szCs w:val="24"/>
                <w:shd w:val="clear" w:color="auto" w:fill="FFFFFF"/>
              </w:rPr>
              <w:t>gada 8. janvāra paziņojums Nr.</w:t>
            </w:r>
            <w:r w:rsidR="00086F10" w:rsidRPr="003526B7">
              <w:rPr>
                <w:rStyle w:val="Emphasis"/>
                <w:rFonts w:ascii="Times New Roman" w:hAnsi="Times New Roman" w:cs="Times New Roman"/>
                <w:i w:val="0"/>
                <w:iCs w:val="0"/>
                <w:spacing w:val="6"/>
                <w:sz w:val="24"/>
                <w:szCs w:val="24"/>
                <w:shd w:val="clear" w:color="auto" w:fill="FFFFFF"/>
              </w:rPr>
              <w:t> </w:t>
            </w:r>
            <w:r w:rsidRPr="003526B7">
              <w:rPr>
                <w:rStyle w:val="Emphasis"/>
                <w:rFonts w:ascii="Times New Roman" w:hAnsi="Times New Roman" w:cs="Times New Roman"/>
                <w:i w:val="0"/>
                <w:iCs w:val="0"/>
                <w:spacing w:val="6"/>
                <w:sz w:val="24"/>
                <w:szCs w:val="24"/>
                <w:shd w:val="clear" w:color="auto" w:fill="FFFFFF"/>
              </w:rPr>
              <w:t>5089/20</w:t>
            </w:r>
            <w:r w:rsidRPr="003526B7">
              <w:rPr>
                <w:rStyle w:val="Emphasis"/>
                <w:rFonts w:ascii="Times New Roman" w:hAnsi="Times New Roman" w:cs="Times New Roman"/>
                <w:i w:val="0"/>
                <w:spacing w:val="6"/>
                <w:sz w:val="24"/>
                <w:szCs w:val="24"/>
                <w:shd w:val="clear" w:color="auto" w:fill="FFFFFF"/>
              </w:rPr>
              <w:t xml:space="preserve"> par EESLK 2020.–2025. gada atjaunošanas procedūru</w:t>
            </w:r>
            <w:r w:rsidR="00086F10" w:rsidRPr="003526B7">
              <w:rPr>
                <w:rStyle w:val="Emphasis"/>
                <w:rFonts w:ascii="Times New Roman" w:hAnsi="Times New Roman" w:cs="Times New Roman"/>
                <w:i w:val="0"/>
                <w:spacing w:val="6"/>
                <w:sz w:val="24"/>
                <w:szCs w:val="24"/>
                <w:shd w:val="clear" w:color="auto" w:fill="FFFFFF"/>
              </w:rPr>
              <w:t>.</w:t>
            </w:r>
          </w:p>
          <w:p w14:paraId="3E18CF82" w14:textId="77777777" w:rsidR="00007C7D" w:rsidRPr="003526B7" w:rsidRDefault="00007C7D" w:rsidP="00007C7D">
            <w:pPr>
              <w:jc w:val="both"/>
              <w:rPr>
                <w:rFonts w:ascii="Times New Roman" w:hAnsi="Times New Roman" w:cs="Times New Roman"/>
                <w:spacing w:val="6"/>
                <w:sz w:val="24"/>
                <w:szCs w:val="24"/>
                <w:shd w:val="clear" w:color="auto" w:fill="FFFFFF"/>
              </w:rPr>
            </w:pPr>
            <w:r w:rsidRPr="003526B7">
              <w:rPr>
                <w:rStyle w:val="Emphasis"/>
                <w:rFonts w:ascii="Times New Roman" w:hAnsi="Times New Roman" w:cs="Times New Roman"/>
                <w:i w:val="0"/>
                <w:iCs w:val="0"/>
                <w:spacing w:val="6"/>
                <w:sz w:val="24"/>
                <w:szCs w:val="24"/>
                <w:shd w:val="clear" w:color="auto" w:fill="FFFFFF"/>
              </w:rPr>
              <w:t>Ministru kabineta 2020. gada 19. maija noteikumi Nr. 302 "Kārtība, kādā atlasa Latvijas pārstāvjus dalībai Eiropas Ekonomikas un sociālo lietu komitejā" (turpmāk – noteikumi Nr.</w:t>
            </w:r>
            <w:r w:rsidR="0000046E" w:rsidRPr="003526B7">
              <w:t> </w:t>
            </w:r>
            <w:r w:rsidRPr="003526B7">
              <w:rPr>
                <w:rStyle w:val="Emphasis"/>
                <w:rFonts w:ascii="Times New Roman" w:hAnsi="Times New Roman" w:cs="Times New Roman"/>
                <w:i w:val="0"/>
                <w:iCs w:val="0"/>
                <w:spacing w:val="6"/>
                <w:sz w:val="24"/>
                <w:szCs w:val="24"/>
                <w:shd w:val="clear" w:color="auto" w:fill="FFFFFF"/>
              </w:rPr>
              <w:t>302)</w:t>
            </w:r>
          </w:p>
        </w:tc>
      </w:tr>
      <w:tr w:rsidR="004B2DC4" w:rsidRPr="003526B7" w14:paraId="34145AFD" w14:textId="77777777" w:rsidTr="00007C7D">
        <w:tc>
          <w:tcPr>
            <w:tcW w:w="235" w:type="pct"/>
            <w:hideMark/>
          </w:tcPr>
          <w:p w14:paraId="45DC444C" w14:textId="77777777" w:rsidR="00655F2C" w:rsidRPr="003526B7" w:rsidRDefault="00E5323B" w:rsidP="00C1500D">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2.</w:t>
            </w:r>
          </w:p>
        </w:tc>
        <w:tc>
          <w:tcPr>
            <w:tcW w:w="1076" w:type="pct"/>
            <w:hideMark/>
          </w:tcPr>
          <w:p w14:paraId="2E34E5E9" w14:textId="77777777" w:rsidR="00E5323B" w:rsidRPr="003526B7" w:rsidRDefault="00E5323B" w:rsidP="00522D3B">
            <w:pPr>
              <w:ind w:right="-57"/>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tc>
        <w:tc>
          <w:tcPr>
            <w:tcW w:w="3689" w:type="pct"/>
            <w:shd w:val="clear" w:color="auto" w:fill="auto"/>
            <w:hideMark/>
          </w:tcPr>
          <w:p w14:paraId="3E64EE5E" w14:textId="57E51958" w:rsidR="001125FA" w:rsidRPr="003526B7" w:rsidRDefault="0000046E" w:rsidP="00C1500D">
            <w:pPr>
              <w:jc w:val="both"/>
              <w:rPr>
                <w:rFonts w:ascii="Times New Roman" w:hAnsi="Times New Roman" w:cs="Times New Roman"/>
                <w:sz w:val="24"/>
                <w:szCs w:val="24"/>
              </w:rPr>
            </w:pPr>
            <w:r w:rsidRPr="003526B7">
              <w:rPr>
                <w:rFonts w:ascii="Times New Roman" w:hAnsi="Times New Roman" w:cs="Times New Roman"/>
                <w:spacing w:val="-3"/>
                <w:sz w:val="24"/>
                <w:szCs w:val="24"/>
                <w:shd w:val="clear" w:color="auto" w:fill="FFFFFF"/>
              </w:rPr>
              <w:t xml:space="preserve">Eiropas Ekonomikas un sociālo lietu komiteja (turpmāk – </w:t>
            </w:r>
            <w:r w:rsidR="001125FA" w:rsidRPr="003526B7">
              <w:rPr>
                <w:rFonts w:ascii="Times New Roman" w:hAnsi="Times New Roman" w:cs="Times New Roman"/>
                <w:spacing w:val="-3"/>
                <w:sz w:val="24"/>
                <w:szCs w:val="24"/>
                <w:shd w:val="clear" w:color="auto" w:fill="FFFFFF"/>
              </w:rPr>
              <w:t>EES</w:t>
            </w:r>
            <w:r w:rsidR="006D0EFB" w:rsidRPr="003526B7">
              <w:rPr>
                <w:rFonts w:ascii="Times New Roman" w:hAnsi="Times New Roman" w:cs="Times New Roman"/>
                <w:spacing w:val="-3"/>
                <w:sz w:val="24"/>
                <w:szCs w:val="24"/>
                <w:shd w:val="clear" w:color="auto" w:fill="FFFFFF"/>
              </w:rPr>
              <w:t>L</w:t>
            </w:r>
            <w:r w:rsidR="001125FA" w:rsidRPr="003526B7">
              <w:rPr>
                <w:rFonts w:ascii="Times New Roman" w:hAnsi="Times New Roman" w:cs="Times New Roman"/>
                <w:spacing w:val="-3"/>
                <w:sz w:val="24"/>
                <w:szCs w:val="24"/>
                <w:shd w:val="clear" w:color="auto" w:fill="FFFFFF"/>
              </w:rPr>
              <w:t>K</w:t>
            </w:r>
            <w:r w:rsidRPr="003526B7">
              <w:rPr>
                <w:rFonts w:ascii="Times New Roman" w:hAnsi="Times New Roman" w:cs="Times New Roman"/>
                <w:spacing w:val="-3"/>
                <w:sz w:val="24"/>
                <w:szCs w:val="24"/>
                <w:shd w:val="clear" w:color="auto" w:fill="FFFFFF"/>
              </w:rPr>
              <w:t>)</w:t>
            </w:r>
            <w:r w:rsidR="001125FA" w:rsidRPr="003526B7">
              <w:rPr>
                <w:rFonts w:ascii="Times New Roman" w:hAnsi="Times New Roman" w:cs="Times New Roman"/>
                <w:spacing w:val="-3"/>
                <w:sz w:val="24"/>
                <w:szCs w:val="24"/>
                <w:shd w:val="clear" w:color="auto" w:fill="FFFFFF"/>
              </w:rPr>
              <w:t xml:space="preserve"> ir Eiropas Savienības (</w:t>
            </w:r>
            <w:r w:rsidR="00383C6D" w:rsidRPr="003526B7">
              <w:rPr>
                <w:rFonts w:ascii="Times New Roman" w:hAnsi="Times New Roman" w:cs="Times New Roman"/>
                <w:spacing w:val="-3"/>
                <w:sz w:val="24"/>
                <w:szCs w:val="24"/>
                <w:shd w:val="clear" w:color="auto" w:fill="FFFFFF"/>
              </w:rPr>
              <w:t>turpmāk </w:t>
            </w:r>
            <w:r w:rsidR="001125FA" w:rsidRPr="003526B7">
              <w:rPr>
                <w:rFonts w:ascii="Times New Roman" w:hAnsi="Times New Roman" w:cs="Times New Roman"/>
                <w:spacing w:val="-3"/>
                <w:sz w:val="24"/>
                <w:szCs w:val="24"/>
                <w:shd w:val="clear" w:color="auto" w:fill="FFFFFF"/>
              </w:rPr>
              <w:t>– ES) institucionāla konsultatīva</w:t>
            </w:r>
            <w:r w:rsidR="001125FA" w:rsidRPr="003526B7">
              <w:rPr>
                <w:rFonts w:ascii="Times New Roman" w:hAnsi="Times New Roman" w:cs="Times New Roman"/>
                <w:sz w:val="24"/>
                <w:szCs w:val="24"/>
              </w:rPr>
              <w:t xml:space="preserve"> iestāde, kas nodrošina organizētas pilsoniskās sabiedrības dažādu ekonomisko un sociālo interešu pārstāvību, konsultējot nozīmīgākās ES iestādes </w:t>
            </w:r>
            <w:r w:rsidR="0075687F" w:rsidRPr="003526B7">
              <w:rPr>
                <w:rFonts w:ascii="Times New Roman" w:hAnsi="Times New Roman" w:cs="Times New Roman"/>
                <w:sz w:val="24"/>
                <w:szCs w:val="24"/>
              </w:rPr>
              <w:t>–</w:t>
            </w:r>
            <w:r w:rsidR="001125FA" w:rsidRPr="003526B7">
              <w:rPr>
                <w:rFonts w:ascii="Times New Roman" w:hAnsi="Times New Roman" w:cs="Times New Roman"/>
                <w:sz w:val="24"/>
                <w:szCs w:val="24"/>
              </w:rPr>
              <w:t xml:space="preserve"> Eiropas Komisiju, ES Padomi un Eiropas Parlamentu</w:t>
            </w:r>
            <w:r w:rsidR="00086F10" w:rsidRPr="003526B7">
              <w:rPr>
                <w:rFonts w:ascii="Times New Roman" w:hAnsi="Times New Roman" w:cs="Times New Roman"/>
                <w:sz w:val="24"/>
                <w:szCs w:val="24"/>
              </w:rPr>
              <w:t> –</w:t>
            </w:r>
            <w:r w:rsidR="001125FA" w:rsidRPr="003526B7">
              <w:rPr>
                <w:rFonts w:ascii="Times New Roman" w:hAnsi="Times New Roman" w:cs="Times New Roman"/>
                <w:sz w:val="24"/>
                <w:szCs w:val="24"/>
              </w:rPr>
              <w:t>, sniedzot atzinumus par ierosinātajiem ES tiesību aktiem</w:t>
            </w:r>
            <w:r w:rsidR="00052137" w:rsidRPr="003526B7">
              <w:rPr>
                <w:rFonts w:ascii="Times New Roman" w:hAnsi="Times New Roman" w:cs="Times New Roman"/>
                <w:sz w:val="24"/>
                <w:szCs w:val="24"/>
              </w:rPr>
              <w:t xml:space="preserve"> un </w:t>
            </w:r>
            <w:r w:rsidR="001125FA" w:rsidRPr="003526B7">
              <w:rPr>
                <w:rFonts w:ascii="Times New Roman" w:hAnsi="Times New Roman" w:cs="Times New Roman"/>
                <w:sz w:val="24"/>
                <w:szCs w:val="24"/>
              </w:rPr>
              <w:t xml:space="preserve">izstrādājot pašiniciatīvas atzinumus par tematiem, kurus uzskata par svarīgiem iedzīvotāju interesēs. </w:t>
            </w:r>
          </w:p>
          <w:p w14:paraId="41195401" w14:textId="7F52865A" w:rsidR="001125FA" w:rsidRPr="003526B7" w:rsidRDefault="001125FA" w:rsidP="00C1500D">
            <w:pPr>
              <w:jc w:val="both"/>
              <w:rPr>
                <w:rFonts w:ascii="Times New Roman" w:hAnsi="Times New Roman" w:cs="Times New Roman"/>
                <w:bCs/>
                <w:spacing w:val="-3"/>
                <w:sz w:val="24"/>
                <w:szCs w:val="24"/>
                <w:shd w:val="clear" w:color="auto" w:fill="FFFFFF"/>
              </w:rPr>
            </w:pPr>
            <w:r w:rsidRPr="003526B7">
              <w:rPr>
                <w:rFonts w:ascii="Times New Roman" w:hAnsi="Times New Roman" w:cs="Times New Roman"/>
                <w:spacing w:val="-3"/>
                <w:sz w:val="24"/>
                <w:szCs w:val="24"/>
                <w:shd w:val="clear" w:color="auto" w:fill="FFFFFF"/>
              </w:rPr>
              <w:t>EES</w:t>
            </w:r>
            <w:r w:rsidR="00AA4A07" w:rsidRPr="003526B7">
              <w:rPr>
                <w:rFonts w:ascii="Times New Roman" w:hAnsi="Times New Roman" w:cs="Times New Roman"/>
                <w:spacing w:val="-3"/>
                <w:sz w:val="24"/>
                <w:szCs w:val="24"/>
                <w:shd w:val="clear" w:color="auto" w:fill="FFFFFF"/>
              </w:rPr>
              <w:t>L</w:t>
            </w:r>
            <w:r w:rsidRPr="003526B7">
              <w:rPr>
                <w:rFonts w:ascii="Times New Roman" w:hAnsi="Times New Roman" w:cs="Times New Roman"/>
                <w:spacing w:val="-3"/>
                <w:sz w:val="24"/>
                <w:szCs w:val="24"/>
                <w:shd w:val="clear" w:color="auto" w:fill="FFFFFF"/>
              </w:rPr>
              <w:t>K statuss, pamatojoties uz pilsoniskās sabiedrības pārstāvniecības principu, ir nostiprināts Līgumā par Eiropas Savienības darbību (</w:t>
            </w:r>
            <w:r w:rsidR="00383C6D" w:rsidRPr="003526B7">
              <w:rPr>
                <w:rFonts w:ascii="Times New Roman" w:hAnsi="Times New Roman" w:cs="Times New Roman"/>
                <w:spacing w:val="-3"/>
                <w:sz w:val="24"/>
                <w:szCs w:val="24"/>
                <w:shd w:val="clear" w:color="auto" w:fill="FFFFFF"/>
              </w:rPr>
              <w:t>turpmāk </w:t>
            </w:r>
            <w:r w:rsidR="0075687F" w:rsidRPr="003526B7">
              <w:rPr>
                <w:rFonts w:ascii="Times New Roman" w:hAnsi="Times New Roman" w:cs="Times New Roman"/>
                <w:spacing w:val="-3"/>
                <w:sz w:val="24"/>
                <w:szCs w:val="24"/>
                <w:shd w:val="clear" w:color="auto" w:fill="FFFFFF"/>
              </w:rPr>
              <w:t>–</w:t>
            </w:r>
            <w:r w:rsidRPr="003526B7">
              <w:rPr>
                <w:rFonts w:ascii="Times New Roman" w:hAnsi="Times New Roman" w:cs="Times New Roman"/>
                <w:spacing w:val="-3"/>
                <w:sz w:val="24"/>
                <w:szCs w:val="24"/>
                <w:shd w:val="clear" w:color="auto" w:fill="FFFFFF"/>
              </w:rPr>
              <w:t xml:space="preserve"> LESD). LESD nosaka, ka EES</w:t>
            </w:r>
            <w:r w:rsidR="00AA4A07" w:rsidRPr="003526B7">
              <w:rPr>
                <w:rFonts w:ascii="Times New Roman" w:hAnsi="Times New Roman" w:cs="Times New Roman"/>
                <w:spacing w:val="-3"/>
                <w:sz w:val="24"/>
                <w:szCs w:val="24"/>
                <w:shd w:val="clear" w:color="auto" w:fill="FFFFFF"/>
              </w:rPr>
              <w:t>L</w:t>
            </w:r>
            <w:r w:rsidRPr="003526B7">
              <w:rPr>
                <w:rFonts w:ascii="Times New Roman" w:hAnsi="Times New Roman" w:cs="Times New Roman"/>
                <w:spacing w:val="-3"/>
                <w:sz w:val="24"/>
                <w:szCs w:val="24"/>
                <w:shd w:val="clear" w:color="auto" w:fill="FFFFFF"/>
              </w:rPr>
              <w:t>K ir pārstāvji no darba devēju organizācijām, darba ņēmēju organizācijām un citām organizācijām, kas pārstāv pilsonisko sabiedrību, jo īpaši sociāli ekonomiskajā, pilsoniskajā, profesionālajā un kultūras jomā (</w:t>
            </w:r>
            <w:r w:rsidR="00816F0C" w:rsidRPr="003526B7">
              <w:rPr>
                <w:rFonts w:ascii="Times New Roman" w:hAnsi="Times New Roman" w:cs="Times New Roman"/>
                <w:spacing w:val="-3"/>
                <w:sz w:val="24"/>
                <w:szCs w:val="24"/>
                <w:shd w:val="clear" w:color="auto" w:fill="FFFFFF"/>
              </w:rPr>
              <w:t xml:space="preserve">LESD 300. panta </w:t>
            </w:r>
            <w:r w:rsidRPr="003526B7">
              <w:rPr>
                <w:rFonts w:ascii="Times New Roman" w:hAnsi="Times New Roman" w:cs="Times New Roman"/>
                <w:spacing w:val="-3"/>
                <w:sz w:val="24"/>
                <w:szCs w:val="24"/>
                <w:shd w:val="clear" w:color="auto" w:fill="FFFFFF"/>
              </w:rPr>
              <w:t>2. punkts). ES Padome regulāri pārskata nosacījumus, kas reglamentē EES</w:t>
            </w:r>
            <w:r w:rsidR="00AA4A07" w:rsidRPr="003526B7">
              <w:rPr>
                <w:rFonts w:ascii="Times New Roman" w:hAnsi="Times New Roman" w:cs="Times New Roman"/>
                <w:spacing w:val="-3"/>
                <w:sz w:val="24"/>
                <w:szCs w:val="24"/>
                <w:shd w:val="clear" w:color="auto" w:fill="FFFFFF"/>
              </w:rPr>
              <w:t>L</w:t>
            </w:r>
            <w:r w:rsidRPr="003526B7">
              <w:rPr>
                <w:rFonts w:ascii="Times New Roman" w:hAnsi="Times New Roman" w:cs="Times New Roman"/>
                <w:spacing w:val="-3"/>
                <w:sz w:val="24"/>
                <w:szCs w:val="24"/>
                <w:shd w:val="clear" w:color="auto" w:fill="FFFFFF"/>
              </w:rPr>
              <w:t>K sastāvu, ņemot vērā ekonomiskās, sociālās un demogrāfiskās pārmaiņas ES (</w:t>
            </w:r>
            <w:r w:rsidR="00816F0C" w:rsidRPr="003526B7">
              <w:rPr>
                <w:rFonts w:ascii="Times New Roman" w:hAnsi="Times New Roman" w:cs="Times New Roman"/>
                <w:spacing w:val="-3"/>
                <w:sz w:val="24"/>
                <w:szCs w:val="24"/>
                <w:shd w:val="clear" w:color="auto" w:fill="FFFFFF"/>
              </w:rPr>
              <w:t xml:space="preserve">LESD 300. panta </w:t>
            </w:r>
            <w:r w:rsidRPr="003526B7">
              <w:rPr>
                <w:rFonts w:ascii="Times New Roman" w:hAnsi="Times New Roman" w:cs="Times New Roman"/>
                <w:spacing w:val="-3"/>
                <w:sz w:val="24"/>
                <w:szCs w:val="24"/>
                <w:shd w:val="clear" w:color="auto" w:fill="FFFFFF"/>
              </w:rPr>
              <w:t>5. punkts</w:t>
            </w:r>
            <w:r w:rsidRPr="003526B7">
              <w:rPr>
                <w:rFonts w:ascii="Times New Roman" w:hAnsi="Times New Roman" w:cs="Times New Roman"/>
                <w:bCs/>
                <w:spacing w:val="-3"/>
                <w:sz w:val="24"/>
                <w:szCs w:val="24"/>
                <w:shd w:val="clear" w:color="auto" w:fill="FFFFFF"/>
              </w:rPr>
              <w:t>).</w:t>
            </w:r>
            <w:r w:rsidRPr="003526B7">
              <w:rPr>
                <w:rFonts w:ascii="Times New Roman" w:hAnsi="Times New Roman" w:cs="Times New Roman"/>
                <w:b/>
                <w:bCs/>
                <w:spacing w:val="-3"/>
                <w:sz w:val="24"/>
                <w:szCs w:val="24"/>
                <w:shd w:val="clear" w:color="auto" w:fill="FFFFFF"/>
              </w:rPr>
              <w:t xml:space="preserve"> </w:t>
            </w:r>
            <w:r w:rsidRPr="003526B7">
              <w:rPr>
                <w:rFonts w:ascii="Times New Roman" w:hAnsi="Times New Roman" w:cs="Times New Roman"/>
                <w:bCs/>
                <w:spacing w:val="-3"/>
                <w:sz w:val="24"/>
                <w:szCs w:val="24"/>
                <w:shd w:val="clear" w:color="auto" w:fill="FFFFFF"/>
              </w:rPr>
              <w:t>EES</w:t>
            </w:r>
            <w:r w:rsidR="00AA4A07" w:rsidRPr="003526B7">
              <w:rPr>
                <w:rFonts w:ascii="Times New Roman" w:hAnsi="Times New Roman" w:cs="Times New Roman"/>
                <w:bCs/>
                <w:spacing w:val="-3"/>
                <w:sz w:val="24"/>
                <w:szCs w:val="24"/>
                <w:shd w:val="clear" w:color="auto" w:fill="FFFFFF"/>
              </w:rPr>
              <w:t>L</w:t>
            </w:r>
            <w:r w:rsidRPr="003526B7">
              <w:rPr>
                <w:rFonts w:ascii="Times New Roman" w:hAnsi="Times New Roman" w:cs="Times New Roman"/>
                <w:bCs/>
                <w:spacing w:val="-3"/>
                <w:sz w:val="24"/>
                <w:szCs w:val="24"/>
                <w:shd w:val="clear" w:color="auto" w:fill="FFFFFF"/>
              </w:rPr>
              <w:t>K locekļiem nevar būt saistoši nekādi obligāti norādījumi, viņi pilda pienākumus pilnīgi neatkarīgi ES vispārējās interesēs (LESD 300. panta 4</w:t>
            </w:r>
            <w:r w:rsidR="003A791E" w:rsidRPr="003526B7">
              <w:rPr>
                <w:rFonts w:ascii="Times New Roman" w:hAnsi="Times New Roman" w:cs="Times New Roman"/>
                <w:bCs/>
                <w:spacing w:val="-3"/>
                <w:sz w:val="24"/>
                <w:szCs w:val="24"/>
                <w:shd w:val="clear" w:color="auto" w:fill="FFFFFF"/>
              </w:rPr>
              <w:t>. </w:t>
            </w:r>
            <w:r w:rsidRPr="003526B7">
              <w:rPr>
                <w:rFonts w:ascii="Times New Roman" w:hAnsi="Times New Roman" w:cs="Times New Roman"/>
                <w:bCs/>
                <w:spacing w:val="-3"/>
                <w:sz w:val="24"/>
                <w:szCs w:val="24"/>
                <w:shd w:val="clear" w:color="auto" w:fill="FFFFFF"/>
              </w:rPr>
              <w:t>punkts).</w:t>
            </w:r>
          </w:p>
          <w:p w14:paraId="03B88BA0" w14:textId="7C5EE65C" w:rsidR="001125FA" w:rsidRPr="003526B7" w:rsidRDefault="001125FA" w:rsidP="00C1500D">
            <w:pPr>
              <w:jc w:val="both"/>
              <w:rPr>
                <w:rFonts w:ascii="Times New Roman" w:hAnsi="Times New Roman" w:cs="Times New Roman"/>
                <w:sz w:val="24"/>
                <w:szCs w:val="24"/>
              </w:rPr>
            </w:pPr>
            <w:r w:rsidRPr="003526B7">
              <w:rPr>
                <w:rFonts w:ascii="Times New Roman" w:hAnsi="Times New Roman" w:cs="Times New Roman"/>
                <w:sz w:val="24"/>
                <w:szCs w:val="24"/>
              </w:rPr>
              <w:t>EES</w:t>
            </w:r>
            <w:r w:rsidR="00AA4A07" w:rsidRPr="003526B7">
              <w:rPr>
                <w:rFonts w:ascii="Times New Roman" w:hAnsi="Times New Roman" w:cs="Times New Roman"/>
                <w:sz w:val="24"/>
                <w:szCs w:val="24"/>
              </w:rPr>
              <w:t>L</w:t>
            </w:r>
            <w:r w:rsidRPr="003526B7">
              <w:rPr>
                <w:rFonts w:ascii="Times New Roman" w:hAnsi="Times New Roman" w:cs="Times New Roman"/>
                <w:sz w:val="24"/>
                <w:szCs w:val="24"/>
              </w:rPr>
              <w:t>K konsultatīvā funkcija dod iespēju tās locekļiem un līdz ar to arī viņu pārstāvētajām organizācijām un interešu grupām piedalīties ES lēmumu pieņemšanas procesā. Dažādu</w:t>
            </w:r>
            <w:r w:rsidR="00816F0C" w:rsidRPr="003526B7">
              <w:rPr>
                <w:rFonts w:ascii="Times New Roman" w:hAnsi="Times New Roman" w:cs="Times New Roman"/>
                <w:sz w:val="24"/>
                <w:szCs w:val="24"/>
              </w:rPr>
              <w:t xml:space="preserve"> (</w:t>
            </w:r>
            <w:r w:rsidRPr="003526B7">
              <w:rPr>
                <w:rFonts w:ascii="Times New Roman" w:hAnsi="Times New Roman" w:cs="Times New Roman"/>
                <w:sz w:val="24"/>
                <w:szCs w:val="24"/>
              </w:rPr>
              <w:t>dažkārt diametrāli pretēju</w:t>
            </w:r>
            <w:r w:rsidR="00816F0C" w:rsidRPr="003526B7">
              <w:rPr>
                <w:rFonts w:ascii="Times New Roman" w:hAnsi="Times New Roman" w:cs="Times New Roman"/>
                <w:sz w:val="24"/>
                <w:szCs w:val="24"/>
              </w:rPr>
              <w:t>)</w:t>
            </w:r>
            <w:r w:rsidRPr="003526B7">
              <w:rPr>
                <w:rFonts w:ascii="Times New Roman" w:hAnsi="Times New Roman" w:cs="Times New Roman"/>
                <w:sz w:val="24"/>
                <w:szCs w:val="24"/>
              </w:rPr>
              <w:t xml:space="preserve"> viedokļu apspriešanā un pārstāvju dialogā ir iesaistīti </w:t>
            </w:r>
            <w:r w:rsidR="00816F0C" w:rsidRPr="003526B7">
              <w:rPr>
                <w:rFonts w:ascii="Times New Roman" w:hAnsi="Times New Roman" w:cs="Times New Roman"/>
                <w:sz w:val="24"/>
                <w:szCs w:val="24"/>
              </w:rPr>
              <w:t xml:space="preserve">gan </w:t>
            </w:r>
            <w:r w:rsidRPr="003526B7">
              <w:rPr>
                <w:rFonts w:ascii="Times New Roman" w:hAnsi="Times New Roman" w:cs="Times New Roman"/>
                <w:sz w:val="24"/>
                <w:szCs w:val="24"/>
              </w:rPr>
              <w:t xml:space="preserve">darba devēju un darba ņēmēju, </w:t>
            </w:r>
            <w:r w:rsidR="00816F0C" w:rsidRPr="003526B7">
              <w:rPr>
                <w:rFonts w:ascii="Times New Roman" w:hAnsi="Times New Roman" w:cs="Times New Roman"/>
                <w:sz w:val="24"/>
                <w:szCs w:val="24"/>
              </w:rPr>
              <w:t xml:space="preserve">gan </w:t>
            </w:r>
            <w:r w:rsidRPr="003526B7">
              <w:rPr>
                <w:rFonts w:ascii="Times New Roman" w:hAnsi="Times New Roman" w:cs="Times New Roman"/>
                <w:sz w:val="24"/>
                <w:szCs w:val="24"/>
              </w:rPr>
              <w:t>arī citu sociāli profesionālu interešu pārstāvji. Pieredze, dialogi un kop</w:t>
            </w:r>
            <w:r w:rsidR="00775BC9" w:rsidRPr="003526B7">
              <w:rPr>
                <w:rFonts w:ascii="Times New Roman" w:hAnsi="Times New Roman" w:cs="Times New Roman"/>
                <w:sz w:val="24"/>
                <w:szCs w:val="24"/>
              </w:rPr>
              <w:t>īg</w:t>
            </w:r>
            <w:r w:rsidRPr="003526B7">
              <w:rPr>
                <w:rFonts w:ascii="Times New Roman" w:hAnsi="Times New Roman" w:cs="Times New Roman"/>
                <w:sz w:val="24"/>
                <w:szCs w:val="24"/>
              </w:rPr>
              <w:t>a viedokļa meklējumi uzlabo ES lēmumu pieņemšanas procesa kvalitāti</w:t>
            </w:r>
            <w:r w:rsidR="00547CB9" w:rsidRPr="003526B7">
              <w:rPr>
                <w:rFonts w:ascii="Times New Roman" w:hAnsi="Times New Roman" w:cs="Times New Roman"/>
                <w:sz w:val="24"/>
                <w:szCs w:val="24"/>
              </w:rPr>
              <w:t>,</w:t>
            </w:r>
            <w:r w:rsidRPr="003526B7">
              <w:rPr>
                <w:rFonts w:ascii="Times New Roman" w:hAnsi="Times New Roman" w:cs="Times New Roman"/>
                <w:sz w:val="24"/>
                <w:szCs w:val="24"/>
              </w:rPr>
              <w:t xml:space="preserve"> vairo uzticību</w:t>
            </w:r>
            <w:r w:rsidR="00547CB9" w:rsidRPr="003526B7">
              <w:rPr>
                <w:rFonts w:ascii="Times New Roman" w:hAnsi="Times New Roman" w:cs="Times New Roman"/>
                <w:sz w:val="24"/>
                <w:szCs w:val="24"/>
              </w:rPr>
              <w:t xml:space="preserve"> un</w:t>
            </w:r>
            <w:r w:rsidRPr="003526B7">
              <w:rPr>
                <w:rFonts w:ascii="Times New Roman" w:hAnsi="Times New Roman" w:cs="Times New Roman"/>
                <w:sz w:val="24"/>
                <w:szCs w:val="24"/>
              </w:rPr>
              <w:t xml:space="preserve"> palielina </w:t>
            </w:r>
            <w:r w:rsidR="001D78A1" w:rsidRPr="003526B7">
              <w:rPr>
                <w:rFonts w:ascii="Times New Roman" w:hAnsi="Times New Roman" w:cs="Times New Roman"/>
                <w:sz w:val="24"/>
                <w:szCs w:val="24"/>
              </w:rPr>
              <w:t>caurspīdību</w:t>
            </w:r>
            <w:r w:rsidRPr="003526B7">
              <w:rPr>
                <w:rFonts w:ascii="Times New Roman" w:hAnsi="Times New Roman" w:cs="Times New Roman"/>
                <w:sz w:val="24"/>
                <w:szCs w:val="24"/>
              </w:rPr>
              <w:t>, padarot minēto procesu Eiropas pilsoņiem saprotamāku un pieņemamāku.</w:t>
            </w:r>
          </w:p>
          <w:p w14:paraId="59D123C2" w14:textId="647A1C63" w:rsidR="001125FA" w:rsidRPr="003526B7" w:rsidRDefault="001125FA" w:rsidP="00C1500D">
            <w:pPr>
              <w:jc w:val="both"/>
              <w:rPr>
                <w:rFonts w:ascii="Times New Roman" w:hAnsi="Times New Roman" w:cs="Times New Roman"/>
                <w:sz w:val="24"/>
                <w:szCs w:val="24"/>
              </w:rPr>
            </w:pPr>
            <w:r w:rsidRPr="003526B7">
              <w:rPr>
                <w:rFonts w:ascii="Times New Roman" w:hAnsi="Times New Roman" w:cs="Times New Roman"/>
                <w:sz w:val="24"/>
                <w:szCs w:val="24"/>
              </w:rPr>
              <w:t>Eiropas institucionālajā sistēmā EES</w:t>
            </w:r>
            <w:r w:rsidR="006D0EFB" w:rsidRPr="003526B7">
              <w:rPr>
                <w:rFonts w:ascii="Times New Roman" w:hAnsi="Times New Roman" w:cs="Times New Roman"/>
                <w:sz w:val="24"/>
                <w:szCs w:val="24"/>
              </w:rPr>
              <w:t>L</w:t>
            </w:r>
            <w:r w:rsidRPr="003526B7">
              <w:rPr>
                <w:rFonts w:ascii="Times New Roman" w:hAnsi="Times New Roman" w:cs="Times New Roman"/>
                <w:sz w:val="24"/>
                <w:szCs w:val="24"/>
              </w:rPr>
              <w:t>K ir īpašs uzdevums</w:t>
            </w:r>
            <w:r w:rsidR="00775BC9" w:rsidRPr="003526B7">
              <w:rPr>
                <w:rFonts w:ascii="Times New Roman" w:hAnsi="Times New Roman" w:cs="Times New Roman"/>
                <w:sz w:val="24"/>
                <w:szCs w:val="24"/>
              </w:rPr>
              <w:t>.</w:t>
            </w:r>
            <w:r w:rsidRPr="003526B7">
              <w:rPr>
                <w:rFonts w:ascii="Times New Roman" w:hAnsi="Times New Roman" w:cs="Times New Roman"/>
                <w:sz w:val="24"/>
                <w:szCs w:val="24"/>
              </w:rPr>
              <w:t xml:space="preserve"> </w:t>
            </w:r>
            <w:r w:rsidR="00775BC9" w:rsidRPr="003526B7">
              <w:rPr>
                <w:rFonts w:ascii="Times New Roman" w:hAnsi="Times New Roman" w:cs="Times New Roman"/>
                <w:sz w:val="24"/>
                <w:szCs w:val="24"/>
              </w:rPr>
              <w:t>T</w:t>
            </w:r>
            <w:r w:rsidRPr="003526B7">
              <w:rPr>
                <w:rFonts w:ascii="Times New Roman" w:hAnsi="Times New Roman" w:cs="Times New Roman"/>
                <w:sz w:val="24"/>
                <w:szCs w:val="24"/>
              </w:rPr>
              <w:t xml:space="preserve">ā ir galvenais forums, kurā </w:t>
            </w:r>
            <w:r w:rsidR="00547CB9" w:rsidRPr="003526B7">
              <w:rPr>
                <w:rFonts w:ascii="Times New Roman" w:hAnsi="Times New Roman" w:cs="Times New Roman"/>
                <w:sz w:val="24"/>
                <w:szCs w:val="24"/>
              </w:rPr>
              <w:t xml:space="preserve">tiek </w:t>
            </w:r>
            <w:r w:rsidRPr="003526B7">
              <w:rPr>
                <w:rFonts w:ascii="Times New Roman" w:hAnsi="Times New Roman" w:cs="Times New Roman"/>
                <w:sz w:val="24"/>
                <w:szCs w:val="24"/>
              </w:rPr>
              <w:t xml:space="preserve">pārstāvēti un apspriesti ES organizētās pilsoniskās sabiedrības viedokļi, un labākais starpnieks organizētas </w:t>
            </w:r>
            <w:r w:rsidRPr="003526B7">
              <w:rPr>
                <w:rFonts w:ascii="Times New Roman" w:hAnsi="Times New Roman" w:cs="Times New Roman"/>
                <w:sz w:val="24"/>
                <w:szCs w:val="24"/>
              </w:rPr>
              <w:lastRenderedPageBreak/>
              <w:t>pilsoniskās sabiedrības un ES iestāžu attiecībās. Būdama vienlaikus forums un atzinumu izstrādes vieta, EES</w:t>
            </w:r>
            <w:r w:rsidR="00AA4A07" w:rsidRPr="003526B7">
              <w:rPr>
                <w:rFonts w:ascii="Times New Roman" w:hAnsi="Times New Roman" w:cs="Times New Roman"/>
                <w:sz w:val="24"/>
                <w:szCs w:val="24"/>
              </w:rPr>
              <w:t>L</w:t>
            </w:r>
            <w:r w:rsidRPr="003526B7">
              <w:rPr>
                <w:rFonts w:ascii="Times New Roman" w:hAnsi="Times New Roman" w:cs="Times New Roman"/>
                <w:sz w:val="24"/>
                <w:szCs w:val="24"/>
              </w:rPr>
              <w:t xml:space="preserve">K veicina demokrātiskāku viedokļu izpausmi ES veidošanā, kā arī ES attiecībās ar trešo valstu ekonomiskajām un sociālajām aprindām. </w:t>
            </w:r>
          </w:p>
          <w:p w14:paraId="4755B0E1" w14:textId="7C35FD71" w:rsidR="001125FA" w:rsidRPr="003526B7" w:rsidRDefault="001125FA" w:rsidP="00C1500D">
            <w:pPr>
              <w:jc w:val="both"/>
              <w:rPr>
                <w:rFonts w:ascii="Times New Roman" w:hAnsi="Times New Roman" w:cs="Times New Roman"/>
                <w:sz w:val="24"/>
                <w:szCs w:val="24"/>
              </w:rPr>
            </w:pPr>
            <w:r w:rsidRPr="003526B7">
              <w:rPr>
                <w:rFonts w:ascii="Times New Roman" w:hAnsi="Times New Roman" w:cs="Times New Roman"/>
                <w:sz w:val="24"/>
                <w:szCs w:val="24"/>
              </w:rPr>
              <w:t>Saskaņā ar LESD 302</w:t>
            </w:r>
            <w:r w:rsidR="003A791E" w:rsidRPr="003526B7">
              <w:rPr>
                <w:rFonts w:ascii="Times New Roman" w:hAnsi="Times New Roman" w:cs="Times New Roman"/>
                <w:sz w:val="24"/>
                <w:szCs w:val="24"/>
              </w:rPr>
              <w:t>. </w:t>
            </w:r>
            <w:r w:rsidRPr="003526B7">
              <w:rPr>
                <w:rFonts w:ascii="Times New Roman" w:hAnsi="Times New Roman" w:cs="Times New Roman"/>
                <w:sz w:val="24"/>
                <w:szCs w:val="24"/>
              </w:rPr>
              <w:t>panta 1</w:t>
            </w:r>
            <w:r w:rsidR="003A791E" w:rsidRPr="003526B7">
              <w:rPr>
                <w:rFonts w:ascii="Times New Roman" w:hAnsi="Times New Roman" w:cs="Times New Roman"/>
                <w:sz w:val="24"/>
                <w:szCs w:val="24"/>
              </w:rPr>
              <w:t>. </w:t>
            </w:r>
            <w:r w:rsidRPr="003526B7">
              <w:rPr>
                <w:rFonts w:ascii="Times New Roman" w:hAnsi="Times New Roman" w:cs="Times New Roman"/>
                <w:sz w:val="24"/>
                <w:szCs w:val="24"/>
              </w:rPr>
              <w:t>punktu EES</w:t>
            </w:r>
            <w:r w:rsidR="00AA4A07" w:rsidRPr="003526B7">
              <w:rPr>
                <w:rFonts w:ascii="Times New Roman" w:hAnsi="Times New Roman" w:cs="Times New Roman"/>
                <w:sz w:val="24"/>
                <w:szCs w:val="24"/>
              </w:rPr>
              <w:t>L</w:t>
            </w:r>
            <w:r w:rsidRPr="003526B7">
              <w:rPr>
                <w:rFonts w:ascii="Times New Roman" w:hAnsi="Times New Roman" w:cs="Times New Roman"/>
                <w:sz w:val="24"/>
                <w:szCs w:val="24"/>
              </w:rPr>
              <w:t xml:space="preserve">K locekļus ieceļ uz pieciem gadiem. ES Padome apstiprina </w:t>
            </w:r>
            <w:r w:rsidR="00547CB9" w:rsidRPr="003526B7">
              <w:rPr>
                <w:rFonts w:ascii="Times New Roman" w:hAnsi="Times New Roman" w:cs="Times New Roman"/>
                <w:sz w:val="24"/>
                <w:szCs w:val="24"/>
              </w:rPr>
              <w:t>EES</w:t>
            </w:r>
            <w:r w:rsidR="00AA4A07" w:rsidRPr="003526B7">
              <w:rPr>
                <w:rFonts w:ascii="Times New Roman" w:hAnsi="Times New Roman" w:cs="Times New Roman"/>
                <w:sz w:val="24"/>
                <w:szCs w:val="24"/>
              </w:rPr>
              <w:t>L</w:t>
            </w:r>
            <w:r w:rsidR="00547CB9" w:rsidRPr="003526B7">
              <w:rPr>
                <w:rFonts w:ascii="Times New Roman" w:hAnsi="Times New Roman" w:cs="Times New Roman"/>
                <w:sz w:val="24"/>
                <w:szCs w:val="24"/>
              </w:rPr>
              <w:t xml:space="preserve">K </w:t>
            </w:r>
            <w:r w:rsidRPr="003526B7">
              <w:rPr>
                <w:rFonts w:ascii="Times New Roman" w:hAnsi="Times New Roman" w:cs="Times New Roman"/>
                <w:sz w:val="24"/>
                <w:szCs w:val="24"/>
              </w:rPr>
              <w:t xml:space="preserve">locekļu sarakstu, </w:t>
            </w:r>
            <w:r w:rsidR="00775BC9" w:rsidRPr="003526B7">
              <w:rPr>
                <w:rFonts w:ascii="Times New Roman" w:hAnsi="Times New Roman" w:cs="Times New Roman"/>
                <w:sz w:val="24"/>
                <w:szCs w:val="24"/>
              </w:rPr>
              <w:t>pamatojoties uz</w:t>
            </w:r>
            <w:r w:rsidRPr="003526B7">
              <w:rPr>
                <w:rFonts w:ascii="Times New Roman" w:hAnsi="Times New Roman" w:cs="Times New Roman"/>
                <w:sz w:val="24"/>
                <w:szCs w:val="24"/>
              </w:rPr>
              <w:t xml:space="preserve"> visu dalībvalstu priekšlikumiem. </w:t>
            </w:r>
          </w:p>
          <w:p w14:paraId="3D6F74B1" w14:textId="77777777" w:rsidR="00FE2D80" w:rsidRPr="003526B7" w:rsidRDefault="001125FA" w:rsidP="00C1500D">
            <w:pPr>
              <w:jc w:val="both"/>
              <w:rPr>
                <w:rFonts w:ascii="Times New Roman" w:hAnsi="Times New Roman" w:cs="Times New Roman"/>
                <w:sz w:val="24"/>
                <w:szCs w:val="24"/>
              </w:rPr>
            </w:pPr>
            <w:r w:rsidRPr="003526B7">
              <w:rPr>
                <w:rFonts w:ascii="Times New Roman" w:hAnsi="Times New Roman" w:cs="Times New Roman"/>
                <w:sz w:val="24"/>
                <w:szCs w:val="24"/>
              </w:rPr>
              <w:t>EES</w:t>
            </w:r>
            <w:r w:rsidR="00AA4A07" w:rsidRPr="003526B7">
              <w:rPr>
                <w:rFonts w:ascii="Times New Roman" w:hAnsi="Times New Roman" w:cs="Times New Roman"/>
                <w:sz w:val="24"/>
                <w:szCs w:val="24"/>
              </w:rPr>
              <w:t>L</w:t>
            </w:r>
            <w:r w:rsidRPr="003526B7">
              <w:rPr>
                <w:rFonts w:ascii="Times New Roman" w:hAnsi="Times New Roman" w:cs="Times New Roman"/>
                <w:sz w:val="24"/>
                <w:szCs w:val="24"/>
              </w:rPr>
              <w:t xml:space="preserve">K locekļi ir visdažādāko ekonomisko, sociālo un kultūras interešu pārstāvji attiecīgajās dalībvalstīs. Viņi darbojas kādā no </w:t>
            </w:r>
            <w:r w:rsidRPr="003526B7">
              <w:rPr>
                <w:rFonts w:ascii="Times New Roman" w:hAnsi="Times New Roman" w:cs="Times New Roman"/>
                <w:b/>
                <w:sz w:val="24"/>
                <w:szCs w:val="24"/>
              </w:rPr>
              <w:t xml:space="preserve">trim </w:t>
            </w:r>
            <w:r w:rsidR="00547CB9" w:rsidRPr="003526B7">
              <w:rPr>
                <w:rFonts w:ascii="Times New Roman" w:hAnsi="Times New Roman" w:cs="Times New Roman"/>
                <w:b/>
                <w:sz w:val="24"/>
                <w:szCs w:val="24"/>
              </w:rPr>
              <w:t>grupām</w:t>
            </w:r>
            <w:r w:rsidR="00547CB9" w:rsidRPr="003526B7">
              <w:rPr>
                <w:rFonts w:ascii="Times New Roman" w:hAnsi="Times New Roman" w:cs="Times New Roman"/>
                <w:sz w:val="24"/>
                <w:szCs w:val="24"/>
              </w:rPr>
              <w:t> </w:t>
            </w:r>
            <w:r w:rsidR="0075687F" w:rsidRPr="003526B7">
              <w:rPr>
                <w:rFonts w:ascii="Times New Roman" w:hAnsi="Times New Roman" w:cs="Times New Roman"/>
                <w:sz w:val="24"/>
                <w:szCs w:val="24"/>
              </w:rPr>
              <w:t>–</w:t>
            </w:r>
            <w:r w:rsidRPr="003526B7">
              <w:rPr>
                <w:rFonts w:ascii="Times New Roman" w:hAnsi="Times New Roman" w:cs="Times New Roman"/>
                <w:sz w:val="24"/>
                <w:szCs w:val="24"/>
              </w:rPr>
              <w:t xml:space="preserve"> </w:t>
            </w:r>
            <w:r w:rsidR="00547CB9" w:rsidRPr="003526B7">
              <w:rPr>
                <w:rFonts w:ascii="Times New Roman" w:hAnsi="Times New Roman" w:cs="Times New Roman"/>
                <w:sz w:val="24"/>
                <w:szCs w:val="24"/>
              </w:rPr>
              <w:t xml:space="preserve">Darba </w:t>
            </w:r>
            <w:r w:rsidRPr="003526B7">
              <w:rPr>
                <w:rFonts w:ascii="Times New Roman" w:hAnsi="Times New Roman" w:cs="Times New Roman"/>
                <w:sz w:val="24"/>
                <w:szCs w:val="24"/>
              </w:rPr>
              <w:t>devēju</w:t>
            </w:r>
            <w:r w:rsidR="00547CB9" w:rsidRPr="003526B7">
              <w:rPr>
                <w:rFonts w:ascii="Times New Roman" w:eastAsia="Times New Roman" w:hAnsi="Times New Roman" w:cs="Times New Roman"/>
                <w:sz w:val="24"/>
                <w:szCs w:val="24"/>
                <w:lang w:eastAsia="lv-LV"/>
              </w:rPr>
              <w:t xml:space="preserve"> grupā</w:t>
            </w:r>
            <w:r w:rsidRPr="003526B7">
              <w:rPr>
                <w:rFonts w:ascii="Times New Roman" w:hAnsi="Times New Roman" w:cs="Times New Roman"/>
                <w:sz w:val="24"/>
                <w:szCs w:val="24"/>
              </w:rPr>
              <w:t xml:space="preserve">, </w:t>
            </w:r>
            <w:r w:rsidR="00547CB9" w:rsidRPr="003526B7">
              <w:rPr>
                <w:rFonts w:ascii="Times New Roman" w:hAnsi="Times New Roman" w:cs="Times New Roman"/>
                <w:sz w:val="24"/>
                <w:szCs w:val="24"/>
              </w:rPr>
              <w:t xml:space="preserve">Darba </w:t>
            </w:r>
            <w:r w:rsidRPr="003526B7">
              <w:rPr>
                <w:rFonts w:ascii="Times New Roman" w:hAnsi="Times New Roman" w:cs="Times New Roman"/>
                <w:sz w:val="24"/>
                <w:szCs w:val="24"/>
              </w:rPr>
              <w:t xml:space="preserve">ņēmēju </w:t>
            </w:r>
            <w:r w:rsidR="00547CB9" w:rsidRPr="003526B7">
              <w:rPr>
                <w:rFonts w:ascii="Times New Roman" w:eastAsia="Times New Roman" w:hAnsi="Times New Roman" w:cs="Times New Roman"/>
                <w:sz w:val="24"/>
                <w:szCs w:val="24"/>
                <w:lang w:eastAsia="lv-LV"/>
              </w:rPr>
              <w:t xml:space="preserve">grupā </w:t>
            </w:r>
            <w:r w:rsidRPr="003526B7">
              <w:rPr>
                <w:rFonts w:ascii="Times New Roman" w:hAnsi="Times New Roman" w:cs="Times New Roman"/>
                <w:sz w:val="24"/>
                <w:szCs w:val="24"/>
              </w:rPr>
              <w:t xml:space="preserve">vai </w:t>
            </w:r>
            <w:r w:rsidRPr="003526B7">
              <w:rPr>
                <w:rFonts w:ascii="Times New Roman" w:eastAsia="Times New Roman" w:hAnsi="Times New Roman" w:cs="Times New Roman"/>
                <w:sz w:val="24"/>
                <w:szCs w:val="24"/>
                <w:lang w:eastAsia="lv-LV"/>
              </w:rPr>
              <w:t xml:space="preserve">grupā </w:t>
            </w:r>
            <w:r w:rsidR="00A531E3" w:rsidRPr="003526B7">
              <w:rPr>
                <w:rFonts w:ascii="Times New Roman" w:eastAsia="Times New Roman" w:hAnsi="Times New Roman" w:cs="Times New Roman"/>
                <w:bCs/>
                <w:sz w:val="24"/>
                <w:szCs w:val="24"/>
                <w:lang w:eastAsia="lv-LV"/>
              </w:rPr>
              <w:t>"</w:t>
            </w:r>
            <w:r w:rsidRPr="003526B7">
              <w:rPr>
                <w:rFonts w:ascii="Times New Roman" w:eastAsia="Times New Roman" w:hAnsi="Times New Roman" w:cs="Times New Roman"/>
                <w:sz w:val="24"/>
                <w:szCs w:val="24"/>
                <w:lang w:eastAsia="lv-LV"/>
              </w:rPr>
              <w:t>Daudzveidība Eiropā</w:t>
            </w:r>
            <w:r w:rsidR="00A531E3" w:rsidRPr="003526B7">
              <w:rPr>
                <w:rFonts w:ascii="Times New Roman" w:eastAsia="Times New Roman" w:hAnsi="Times New Roman" w:cs="Times New Roman"/>
                <w:bCs/>
                <w:sz w:val="24"/>
                <w:szCs w:val="24"/>
                <w:lang w:eastAsia="lv-LV"/>
              </w:rPr>
              <w:t>"</w:t>
            </w:r>
            <w:r w:rsidRPr="003526B7">
              <w:rPr>
                <w:rFonts w:ascii="Times New Roman" w:hAnsi="Times New Roman" w:cs="Times New Roman"/>
                <w:sz w:val="24"/>
                <w:szCs w:val="24"/>
              </w:rPr>
              <w:t xml:space="preserve">: </w:t>
            </w:r>
          </w:p>
          <w:p w14:paraId="77DC72AE" w14:textId="43AE1CE3" w:rsidR="001125FA" w:rsidRPr="003526B7" w:rsidRDefault="001125FA" w:rsidP="004F39B0">
            <w:pPr>
              <w:pStyle w:val="ListParagraph"/>
              <w:numPr>
                <w:ilvl w:val="0"/>
                <w:numId w:val="4"/>
              </w:numPr>
              <w:shd w:val="clear" w:color="auto" w:fill="FFFFFF"/>
              <w:ind w:left="427" w:hanging="283"/>
              <w:jc w:val="both"/>
              <w:rPr>
                <w:rFonts w:ascii="Times New Roman" w:eastAsia="Times New Roman" w:hAnsi="Times New Roman" w:cs="Times New Roman"/>
                <w:sz w:val="24"/>
                <w:szCs w:val="24"/>
                <w:lang w:eastAsia="lv-LV"/>
              </w:rPr>
            </w:pPr>
            <w:r w:rsidRPr="003526B7">
              <w:rPr>
                <w:rFonts w:ascii="Times New Roman" w:hAnsi="Times New Roman" w:cs="Times New Roman"/>
                <w:sz w:val="24"/>
                <w:szCs w:val="24"/>
                <w:u w:val="single"/>
              </w:rPr>
              <w:t>Darba devēju grupā</w:t>
            </w:r>
            <w:r w:rsidR="00320578" w:rsidRPr="003526B7">
              <w:rPr>
                <w:rFonts w:ascii="Times New Roman" w:hAnsi="Times New Roman" w:cs="Times New Roman"/>
                <w:sz w:val="24"/>
                <w:szCs w:val="24"/>
              </w:rPr>
              <w:t xml:space="preserve"> </w:t>
            </w:r>
            <w:r w:rsidRPr="003526B7">
              <w:rPr>
                <w:rFonts w:ascii="Times New Roman" w:hAnsi="Times New Roman" w:cs="Times New Roman"/>
                <w:sz w:val="24"/>
                <w:szCs w:val="24"/>
              </w:rPr>
              <w:t xml:space="preserve">ir 117 </w:t>
            </w:r>
            <w:r w:rsidR="00320578" w:rsidRPr="003526B7">
              <w:rPr>
                <w:rFonts w:ascii="Times New Roman" w:hAnsi="Times New Roman" w:cs="Times New Roman"/>
                <w:sz w:val="24"/>
                <w:szCs w:val="24"/>
              </w:rPr>
              <w:t>locekļ</w:t>
            </w:r>
            <w:r w:rsidR="0060622B" w:rsidRPr="003526B7">
              <w:rPr>
                <w:rFonts w:ascii="Times New Roman" w:hAnsi="Times New Roman" w:cs="Times New Roman"/>
                <w:sz w:val="24"/>
                <w:szCs w:val="24"/>
              </w:rPr>
              <w:t>i</w:t>
            </w:r>
            <w:r w:rsidR="00775BC9" w:rsidRPr="003526B7">
              <w:rPr>
                <w:rFonts w:ascii="Times New Roman" w:hAnsi="Times New Roman" w:cs="Times New Roman"/>
                <w:sz w:val="24"/>
                <w:szCs w:val="24"/>
              </w:rPr>
              <w:t>.</w:t>
            </w:r>
            <w:r w:rsidR="00320578" w:rsidRPr="003526B7">
              <w:rPr>
                <w:rFonts w:ascii="Times New Roman" w:hAnsi="Times New Roman" w:cs="Times New Roman"/>
                <w:sz w:val="24"/>
                <w:szCs w:val="24"/>
              </w:rPr>
              <w:t xml:space="preserve"> </w:t>
            </w:r>
            <w:r w:rsidR="00775BC9" w:rsidRPr="003526B7">
              <w:rPr>
                <w:rFonts w:ascii="Times New Roman" w:hAnsi="Times New Roman" w:cs="Times New Roman"/>
                <w:sz w:val="24"/>
                <w:szCs w:val="24"/>
              </w:rPr>
              <w:t>T</w:t>
            </w:r>
            <w:r w:rsidRPr="003526B7">
              <w:rPr>
                <w:rFonts w:ascii="Times New Roman" w:hAnsi="Times New Roman" w:cs="Times New Roman"/>
                <w:sz w:val="24"/>
                <w:szCs w:val="24"/>
              </w:rPr>
              <w:t>ā</w:t>
            </w:r>
            <w:r w:rsidRPr="003526B7">
              <w:rPr>
                <w:rFonts w:ascii="Times New Roman" w:eastAsia="Times New Roman" w:hAnsi="Times New Roman" w:cs="Times New Roman"/>
                <w:sz w:val="24"/>
                <w:szCs w:val="24"/>
                <w:lang w:eastAsia="lv-LV"/>
              </w:rPr>
              <w:t xml:space="preserve"> apvieno uzņēmējus un uzņēmēju apvienību pārstāvjus, kas 28</w:t>
            </w:r>
            <w:r w:rsidR="00775BC9" w:rsidRPr="003526B7">
              <w:rPr>
                <w:rFonts w:ascii="Times New Roman" w:eastAsia="Times New Roman" w:hAnsi="Times New Roman" w:cs="Times New Roman"/>
                <w:sz w:val="24"/>
                <w:szCs w:val="24"/>
                <w:lang w:eastAsia="lv-LV"/>
              </w:rPr>
              <w:t> </w:t>
            </w:r>
            <w:r w:rsidRPr="003526B7">
              <w:rPr>
                <w:rFonts w:ascii="Times New Roman" w:eastAsia="Times New Roman" w:hAnsi="Times New Roman" w:cs="Times New Roman"/>
                <w:sz w:val="24"/>
                <w:szCs w:val="24"/>
                <w:lang w:eastAsia="lv-LV"/>
              </w:rPr>
              <w:t xml:space="preserve">ES dalībvalstīs darbojas rūpniecības, tirdzniecības, pakalpojumu un lauksaimniecības jomā. Šīs grupas locekļi sekmē Eiropas integrāciju, atbalstot uzņēmumu attīstību, jo tiem ir liela nozīme pārtikušas sabiedrības veidošanā un darba vietu radīšanā. Šīs grupas locekļi nodrošina uzņēmēju </w:t>
            </w:r>
            <w:r w:rsidR="00916860" w:rsidRPr="003526B7">
              <w:rPr>
                <w:rFonts w:ascii="Times New Roman" w:eastAsia="Times New Roman" w:hAnsi="Times New Roman" w:cs="Times New Roman"/>
                <w:sz w:val="24"/>
                <w:szCs w:val="24"/>
                <w:lang w:eastAsia="lv-LV"/>
              </w:rPr>
              <w:t xml:space="preserve">viedokļu </w:t>
            </w:r>
            <w:r w:rsidRPr="003526B7">
              <w:rPr>
                <w:rFonts w:ascii="Times New Roman" w:eastAsia="Times New Roman" w:hAnsi="Times New Roman" w:cs="Times New Roman"/>
                <w:sz w:val="24"/>
                <w:szCs w:val="24"/>
                <w:lang w:eastAsia="lv-LV"/>
              </w:rPr>
              <w:t>uzklausīšanu Eiropas līmenī. Grupa aktīvi sadarbojas ar piecām lielākajām Eiropas</w:t>
            </w:r>
            <w:r w:rsidR="00FA0B13" w:rsidRPr="003526B7">
              <w:rPr>
                <w:rFonts w:ascii="Times New Roman" w:eastAsia="Times New Roman" w:hAnsi="Times New Roman" w:cs="Times New Roman"/>
                <w:sz w:val="24"/>
                <w:szCs w:val="24"/>
                <w:lang w:eastAsia="lv-LV"/>
              </w:rPr>
              <w:t xml:space="preserve"> </w:t>
            </w:r>
            <w:r w:rsidRPr="003526B7">
              <w:rPr>
                <w:rFonts w:ascii="Times New Roman" w:eastAsia="Times New Roman" w:hAnsi="Times New Roman" w:cs="Times New Roman"/>
                <w:sz w:val="24"/>
                <w:szCs w:val="24"/>
                <w:lang w:eastAsia="lv-LV"/>
              </w:rPr>
              <w:t>uzņēmēju</w:t>
            </w:r>
            <w:r w:rsidR="00FA0B13" w:rsidRPr="003526B7">
              <w:rPr>
                <w:rFonts w:ascii="Times New Roman" w:eastAsia="Times New Roman" w:hAnsi="Times New Roman" w:cs="Times New Roman"/>
                <w:sz w:val="24"/>
                <w:szCs w:val="24"/>
                <w:lang w:eastAsia="lv-LV"/>
              </w:rPr>
              <w:t xml:space="preserve"> </w:t>
            </w:r>
            <w:r w:rsidRPr="003526B7">
              <w:rPr>
                <w:rFonts w:ascii="Times New Roman" w:eastAsia="Times New Roman" w:hAnsi="Times New Roman" w:cs="Times New Roman"/>
                <w:sz w:val="24"/>
                <w:szCs w:val="24"/>
                <w:lang w:eastAsia="lv-LV"/>
              </w:rPr>
              <w:t>organizācijām</w:t>
            </w:r>
            <w:r w:rsidR="00AA0AD6" w:rsidRPr="003526B7">
              <w:rPr>
                <w:rFonts w:ascii="Times New Roman" w:eastAsia="Times New Roman" w:hAnsi="Times New Roman" w:cs="Times New Roman"/>
                <w:sz w:val="24"/>
                <w:szCs w:val="24"/>
                <w:lang w:eastAsia="lv-LV"/>
              </w:rPr>
              <w:t xml:space="preserve">: </w:t>
            </w:r>
            <w:r w:rsidRPr="003526B7">
              <w:rPr>
                <w:rFonts w:ascii="Times New Roman" w:eastAsia="Times New Roman" w:hAnsi="Times New Roman" w:cs="Times New Roman"/>
                <w:i/>
                <w:iCs/>
                <w:sz w:val="24"/>
                <w:szCs w:val="24"/>
                <w:lang w:eastAsia="lv-LV"/>
              </w:rPr>
              <w:t>BusinessEurope</w:t>
            </w:r>
            <w:r w:rsidRPr="003526B7">
              <w:rPr>
                <w:rFonts w:ascii="Times New Roman" w:eastAsia="Times New Roman" w:hAnsi="Times New Roman" w:cs="Times New Roman"/>
                <w:sz w:val="24"/>
                <w:szCs w:val="24"/>
                <w:lang w:eastAsia="lv-LV"/>
              </w:rPr>
              <w:t>,</w:t>
            </w:r>
            <w:r w:rsidR="00FA0B13" w:rsidRPr="003526B7">
              <w:rPr>
                <w:rFonts w:ascii="Times New Roman" w:eastAsia="Times New Roman" w:hAnsi="Times New Roman" w:cs="Times New Roman"/>
                <w:sz w:val="24"/>
                <w:szCs w:val="24"/>
                <w:lang w:eastAsia="lv-LV"/>
              </w:rPr>
              <w:t xml:space="preserve"> </w:t>
            </w:r>
            <w:r w:rsidRPr="003526B7">
              <w:rPr>
                <w:rFonts w:ascii="Times New Roman" w:eastAsia="Times New Roman" w:hAnsi="Times New Roman" w:cs="Times New Roman"/>
                <w:sz w:val="24"/>
                <w:szCs w:val="24"/>
                <w:lang w:eastAsia="lv-LV"/>
              </w:rPr>
              <w:t>CEEP,</w:t>
            </w:r>
            <w:r w:rsidR="00FA0B13" w:rsidRPr="003526B7">
              <w:rPr>
                <w:rFonts w:ascii="Times New Roman" w:eastAsia="Times New Roman" w:hAnsi="Times New Roman" w:cs="Times New Roman"/>
                <w:sz w:val="24"/>
                <w:szCs w:val="24"/>
                <w:lang w:eastAsia="lv-LV"/>
              </w:rPr>
              <w:t xml:space="preserve"> </w:t>
            </w:r>
            <w:r w:rsidRPr="003526B7">
              <w:rPr>
                <w:rFonts w:ascii="Times New Roman" w:eastAsia="Times New Roman" w:hAnsi="Times New Roman" w:cs="Times New Roman"/>
                <w:i/>
                <w:iCs/>
                <w:sz w:val="24"/>
                <w:szCs w:val="24"/>
                <w:lang w:eastAsia="lv-LV"/>
              </w:rPr>
              <w:t>EUROCHAMBRES</w:t>
            </w:r>
            <w:r w:rsidRPr="003526B7">
              <w:rPr>
                <w:rFonts w:ascii="Times New Roman" w:eastAsia="Times New Roman" w:hAnsi="Times New Roman" w:cs="Times New Roman"/>
                <w:sz w:val="24"/>
                <w:szCs w:val="24"/>
                <w:lang w:eastAsia="lv-LV"/>
              </w:rPr>
              <w:t>,</w:t>
            </w:r>
            <w:r w:rsidR="00FA0B13" w:rsidRPr="003526B7">
              <w:rPr>
                <w:rFonts w:ascii="Times New Roman" w:eastAsia="Times New Roman" w:hAnsi="Times New Roman" w:cs="Times New Roman"/>
                <w:sz w:val="24"/>
                <w:szCs w:val="24"/>
                <w:lang w:eastAsia="lv-LV"/>
              </w:rPr>
              <w:t xml:space="preserve"> </w:t>
            </w:r>
            <w:r w:rsidRPr="003526B7">
              <w:rPr>
                <w:rFonts w:ascii="Times New Roman" w:eastAsia="Times New Roman" w:hAnsi="Times New Roman" w:cs="Times New Roman"/>
                <w:i/>
                <w:iCs/>
                <w:sz w:val="24"/>
                <w:szCs w:val="24"/>
                <w:lang w:eastAsia="lv-LV"/>
              </w:rPr>
              <w:t>EuroCommerce</w:t>
            </w:r>
            <w:r w:rsidR="00650AEA" w:rsidRPr="003526B7">
              <w:rPr>
                <w:rFonts w:ascii="Times New Roman" w:eastAsia="Times New Roman" w:hAnsi="Times New Roman" w:cs="Times New Roman"/>
                <w:sz w:val="24"/>
                <w:szCs w:val="24"/>
                <w:lang w:eastAsia="lv-LV"/>
              </w:rPr>
              <w:t xml:space="preserve"> </w:t>
            </w:r>
            <w:r w:rsidRPr="003526B7">
              <w:rPr>
                <w:rFonts w:ascii="Times New Roman" w:eastAsia="Times New Roman" w:hAnsi="Times New Roman" w:cs="Times New Roman"/>
                <w:sz w:val="24"/>
                <w:szCs w:val="24"/>
                <w:lang w:eastAsia="lv-LV"/>
              </w:rPr>
              <w:t>un</w:t>
            </w:r>
            <w:r w:rsidR="00650AEA" w:rsidRPr="003526B7">
              <w:rPr>
                <w:rFonts w:ascii="Times New Roman" w:eastAsia="Times New Roman" w:hAnsi="Times New Roman" w:cs="Times New Roman"/>
                <w:sz w:val="24"/>
                <w:szCs w:val="24"/>
                <w:lang w:eastAsia="lv-LV"/>
              </w:rPr>
              <w:t xml:space="preserve"> </w:t>
            </w:r>
            <w:r w:rsidRPr="003526B7">
              <w:rPr>
                <w:rFonts w:ascii="Times New Roman" w:eastAsia="Times New Roman" w:hAnsi="Times New Roman" w:cs="Times New Roman"/>
                <w:sz w:val="24"/>
                <w:szCs w:val="24"/>
                <w:lang w:eastAsia="lv-LV"/>
              </w:rPr>
              <w:t>UEAPME (daudzi EES</w:t>
            </w:r>
            <w:r w:rsidR="006D0EFB" w:rsidRPr="003526B7">
              <w:rPr>
                <w:rFonts w:ascii="Times New Roman" w:eastAsia="Times New Roman" w:hAnsi="Times New Roman" w:cs="Times New Roman"/>
                <w:sz w:val="24"/>
                <w:szCs w:val="24"/>
                <w:lang w:eastAsia="lv-LV"/>
              </w:rPr>
              <w:t>L</w:t>
            </w:r>
            <w:r w:rsidRPr="003526B7">
              <w:rPr>
                <w:rFonts w:ascii="Times New Roman" w:eastAsia="Times New Roman" w:hAnsi="Times New Roman" w:cs="Times New Roman"/>
                <w:sz w:val="24"/>
                <w:szCs w:val="24"/>
                <w:lang w:eastAsia="lv-LV"/>
              </w:rPr>
              <w:t>K locekļi ir minēto organizāciju biedri).</w:t>
            </w:r>
          </w:p>
          <w:p w14:paraId="5F2868E2" w14:textId="0F0E3B16" w:rsidR="001125FA" w:rsidRPr="003526B7" w:rsidRDefault="00783A7D" w:rsidP="004F39B0">
            <w:pPr>
              <w:pStyle w:val="ListParagraph"/>
              <w:numPr>
                <w:ilvl w:val="0"/>
                <w:numId w:val="4"/>
              </w:numPr>
              <w:shd w:val="clear" w:color="auto" w:fill="FFFFFF"/>
              <w:ind w:left="427" w:hanging="283"/>
              <w:jc w:val="both"/>
              <w:rPr>
                <w:rFonts w:ascii="Times New Roman" w:hAnsi="Times New Roman" w:cs="Times New Roman"/>
                <w:spacing w:val="-2"/>
                <w:sz w:val="24"/>
                <w:szCs w:val="24"/>
              </w:rPr>
            </w:pPr>
            <w:r w:rsidRPr="003526B7">
              <w:rPr>
                <w:rFonts w:ascii="Times New Roman" w:eastAsia="Times New Roman" w:hAnsi="Times New Roman" w:cs="Times New Roman"/>
                <w:sz w:val="24"/>
                <w:szCs w:val="24"/>
                <w:u w:val="single"/>
                <w:lang w:eastAsia="lv-LV"/>
              </w:rPr>
              <w:t>Darba ņēmēju grupu</w:t>
            </w:r>
            <w:r w:rsidRPr="003526B7">
              <w:rPr>
                <w:rFonts w:ascii="Times New Roman" w:eastAsia="Times New Roman" w:hAnsi="Times New Roman" w:cs="Times New Roman"/>
                <w:sz w:val="24"/>
                <w:szCs w:val="24"/>
                <w:lang w:eastAsia="lv-LV"/>
              </w:rPr>
              <w:t xml:space="preserve"> </w:t>
            </w:r>
            <w:r w:rsidR="001125FA" w:rsidRPr="003526B7">
              <w:rPr>
                <w:rFonts w:ascii="Times New Roman" w:eastAsia="Times New Roman" w:hAnsi="Times New Roman" w:cs="Times New Roman"/>
                <w:sz w:val="24"/>
                <w:szCs w:val="24"/>
                <w:lang w:eastAsia="lv-LV"/>
              </w:rPr>
              <w:t>veido 124</w:t>
            </w:r>
            <w:r w:rsidR="00A274DA" w:rsidRPr="003526B7">
              <w:rPr>
                <w:rFonts w:ascii="Times New Roman" w:eastAsia="Times New Roman" w:hAnsi="Times New Roman" w:cs="Times New Roman"/>
                <w:sz w:val="24"/>
                <w:szCs w:val="24"/>
                <w:lang w:eastAsia="lv-LV"/>
              </w:rPr>
              <w:t> </w:t>
            </w:r>
            <w:r w:rsidR="001125FA" w:rsidRPr="003526B7">
              <w:rPr>
                <w:rFonts w:ascii="Times New Roman" w:eastAsia="Times New Roman" w:hAnsi="Times New Roman" w:cs="Times New Roman"/>
                <w:sz w:val="24"/>
                <w:szCs w:val="24"/>
                <w:lang w:eastAsia="lv-LV"/>
              </w:rPr>
              <w:t xml:space="preserve">arodbiedrību, konfederāciju un nozaru federāciju pārstāvji – viņi pārstāv vairāk nekā 80 arodbiedrību </w:t>
            </w:r>
            <w:r w:rsidRPr="003526B7">
              <w:rPr>
                <w:rFonts w:ascii="Times New Roman" w:eastAsia="Times New Roman" w:hAnsi="Times New Roman" w:cs="Times New Roman"/>
                <w:sz w:val="24"/>
                <w:szCs w:val="24"/>
                <w:lang w:eastAsia="lv-LV"/>
              </w:rPr>
              <w:t>organizācijas</w:t>
            </w:r>
            <w:r w:rsidR="001125FA" w:rsidRPr="003526B7">
              <w:rPr>
                <w:rFonts w:ascii="Times New Roman" w:eastAsia="Times New Roman" w:hAnsi="Times New Roman" w:cs="Times New Roman"/>
                <w:sz w:val="24"/>
                <w:szCs w:val="24"/>
                <w:lang w:eastAsia="lv-LV"/>
              </w:rPr>
              <w:t>, un vairums šo organizāciju ir Eiropas Arodbiedrību konfederācijas (</w:t>
            </w:r>
            <w:hyperlink r:id="rId8" w:tgtFrame="_blank" w:tooltip="ETUC - Link opens in a new window" w:history="1">
              <w:r w:rsidR="001125FA" w:rsidRPr="003526B7">
                <w:rPr>
                  <w:rFonts w:ascii="Times New Roman" w:eastAsia="Times New Roman" w:hAnsi="Times New Roman" w:cs="Times New Roman"/>
                  <w:sz w:val="24"/>
                  <w:szCs w:val="24"/>
                  <w:lang w:eastAsia="lv-LV"/>
                </w:rPr>
                <w:t>ETUC</w:t>
              </w:r>
            </w:hyperlink>
            <w:r w:rsidR="001125FA" w:rsidRPr="003526B7">
              <w:rPr>
                <w:rFonts w:ascii="Times New Roman" w:eastAsia="Times New Roman" w:hAnsi="Times New Roman" w:cs="Times New Roman"/>
                <w:sz w:val="24"/>
                <w:szCs w:val="24"/>
                <w:lang w:eastAsia="lv-LV"/>
              </w:rPr>
              <w:t>) vai tās nozaru federāciju</w:t>
            </w:r>
            <w:r w:rsidR="001125FA" w:rsidRPr="003526B7">
              <w:rPr>
                <w:rFonts w:ascii="Times New Roman" w:eastAsia="Times New Roman" w:hAnsi="Times New Roman" w:cs="Times New Roman"/>
                <w:spacing w:val="-2"/>
                <w:sz w:val="24"/>
                <w:szCs w:val="24"/>
                <w:lang w:eastAsia="lv-LV"/>
              </w:rPr>
              <w:t xml:space="preserve"> dalībnieces. </w:t>
            </w:r>
            <w:r w:rsidR="00916860" w:rsidRPr="003526B7">
              <w:rPr>
                <w:rFonts w:ascii="Times New Roman" w:eastAsia="Times New Roman" w:hAnsi="Times New Roman" w:cs="Times New Roman"/>
                <w:sz w:val="24"/>
                <w:szCs w:val="24"/>
                <w:lang w:eastAsia="lv-LV"/>
              </w:rPr>
              <w:t xml:space="preserve">Šīs </w:t>
            </w:r>
            <w:r w:rsidR="001125FA" w:rsidRPr="003526B7">
              <w:rPr>
                <w:rFonts w:ascii="Times New Roman" w:eastAsia="Times New Roman" w:hAnsi="Times New Roman" w:cs="Times New Roman"/>
                <w:spacing w:val="-2"/>
                <w:sz w:val="24"/>
                <w:szCs w:val="24"/>
                <w:lang w:eastAsia="lv-LV"/>
              </w:rPr>
              <w:t xml:space="preserve">grupas prioritātes vienmēr ir bijušas pilnīga nodarbinātība, darba ņēmēju dzīves un darba apstākļu uzlabošana Eiropā, visu ES strādājošo un viņu ģimeņu labklājības veicināšana. </w:t>
            </w:r>
            <w:r w:rsidR="00916860" w:rsidRPr="003526B7">
              <w:rPr>
                <w:rFonts w:ascii="Times New Roman" w:eastAsia="Times New Roman" w:hAnsi="Times New Roman" w:cs="Times New Roman"/>
                <w:spacing w:val="-2"/>
                <w:sz w:val="24"/>
                <w:szCs w:val="24"/>
                <w:lang w:eastAsia="lv-LV"/>
              </w:rPr>
              <w:t>G</w:t>
            </w:r>
            <w:r w:rsidR="001125FA" w:rsidRPr="003526B7">
              <w:rPr>
                <w:rFonts w:ascii="Times New Roman" w:eastAsia="Times New Roman" w:hAnsi="Times New Roman" w:cs="Times New Roman"/>
                <w:spacing w:val="-2"/>
                <w:sz w:val="24"/>
                <w:szCs w:val="24"/>
                <w:lang w:eastAsia="lv-LV"/>
              </w:rPr>
              <w:t>rupa stingri atbalsta ES kā labklājības, brīvības un demokrātijas, savstarpēja atbalsta, solidaritātes un sociālās kohēzijas telpas paplašināšanu un nostiprināšanu, un tās mērķis ir nodrošināt darba ņēmēju faktisku līdzdalību Eiropas politikas veidošanā.</w:t>
            </w:r>
          </w:p>
          <w:p w14:paraId="2C4C80B1" w14:textId="28026916" w:rsidR="001125FA" w:rsidRPr="003526B7" w:rsidRDefault="00783A7D" w:rsidP="004F39B0">
            <w:pPr>
              <w:pStyle w:val="ListParagraph"/>
              <w:numPr>
                <w:ilvl w:val="0"/>
                <w:numId w:val="4"/>
              </w:numPr>
              <w:shd w:val="clear" w:color="auto" w:fill="FFFFFF"/>
              <w:ind w:left="427" w:hanging="283"/>
              <w:jc w:val="both"/>
              <w:rPr>
                <w:rFonts w:ascii="Times New Roman" w:eastAsia="Times New Roman" w:hAnsi="Times New Roman" w:cs="Times New Roman"/>
                <w:spacing w:val="-4"/>
                <w:sz w:val="24"/>
                <w:szCs w:val="24"/>
                <w:u w:val="single"/>
                <w:lang w:eastAsia="lv-LV"/>
              </w:rPr>
            </w:pPr>
            <w:r w:rsidRPr="003526B7">
              <w:rPr>
                <w:rFonts w:ascii="Times New Roman" w:eastAsia="Times New Roman" w:hAnsi="Times New Roman" w:cs="Times New Roman"/>
                <w:spacing w:val="-4"/>
                <w:sz w:val="24"/>
                <w:szCs w:val="24"/>
                <w:u w:val="single"/>
                <w:lang w:eastAsia="lv-LV"/>
              </w:rPr>
              <w:t>Grup</w:t>
            </w:r>
            <w:r w:rsidR="008D5272" w:rsidRPr="003526B7">
              <w:rPr>
                <w:rFonts w:ascii="Times New Roman" w:eastAsia="Times New Roman" w:hAnsi="Times New Roman" w:cs="Times New Roman"/>
                <w:spacing w:val="-4"/>
                <w:sz w:val="24"/>
                <w:szCs w:val="24"/>
                <w:u w:val="single"/>
                <w:lang w:eastAsia="lv-LV"/>
              </w:rPr>
              <w:t>ā</w:t>
            </w:r>
            <w:r w:rsidRPr="003526B7">
              <w:rPr>
                <w:rFonts w:ascii="Times New Roman" w:eastAsia="Times New Roman" w:hAnsi="Times New Roman" w:cs="Times New Roman"/>
                <w:spacing w:val="-4"/>
                <w:sz w:val="24"/>
                <w:szCs w:val="24"/>
                <w:u w:val="single"/>
                <w:lang w:eastAsia="lv-LV"/>
              </w:rPr>
              <w:t xml:space="preserve"> </w:t>
            </w:r>
            <w:r w:rsidRPr="003526B7">
              <w:rPr>
                <w:rFonts w:ascii="Times New Roman" w:eastAsia="Times New Roman" w:hAnsi="Times New Roman" w:cs="Times New Roman"/>
                <w:bCs/>
                <w:spacing w:val="-4"/>
                <w:sz w:val="24"/>
                <w:szCs w:val="24"/>
                <w:u w:val="single"/>
                <w:lang w:eastAsia="lv-LV"/>
              </w:rPr>
              <w:t>"</w:t>
            </w:r>
            <w:r w:rsidRPr="003526B7">
              <w:rPr>
                <w:rFonts w:ascii="Times New Roman" w:eastAsia="Times New Roman" w:hAnsi="Times New Roman" w:cs="Times New Roman"/>
                <w:spacing w:val="-4"/>
                <w:sz w:val="24"/>
                <w:szCs w:val="24"/>
                <w:u w:val="single"/>
                <w:lang w:eastAsia="lv-LV"/>
              </w:rPr>
              <w:t>Daudzveidība Eiropā</w:t>
            </w:r>
            <w:r w:rsidRPr="003526B7">
              <w:rPr>
                <w:rFonts w:ascii="Times New Roman" w:eastAsia="Times New Roman" w:hAnsi="Times New Roman" w:cs="Times New Roman"/>
                <w:bCs/>
                <w:spacing w:val="-4"/>
                <w:sz w:val="24"/>
                <w:szCs w:val="24"/>
                <w:u w:val="single"/>
                <w:lang w:eastAsia="lv-LV"/>
              </w:rPr>
              <w:t>"</w:t>
            </w:r>
            <w:r w:rsidRPr="003526B7">
              <w:rPr>
                <w:rFonts w:ascii="Times New Roman" w:eastAsia="Times New Roman" w:hAnsi="Times New Roman" w:cs="Times New Roman"/>
                <w:spacing w:val="-4"/>
                <w:sz w:val="24"/>
                <w:szCs w:val="24"/>
                <w:lang w:eastAsia="lv-LV"/>
              </w:rPr>
              <w:t xml:space="preserve"> (tiek </w:t>
            </w:r>
            <w:r w:rsidR="001125FA" w:rsidRPr="003526B7">
              <w:rPr>
                <w:rFonts w:ascii="Times New Roman" w:hAnsi="Times New Roman" w:cs="Times New Roman"/>
                <w:spacing w:val="-4"/>
                <w:sz w:val="24"/>
                <w:szCs w:val="24"/>
              </w:rPr>
              <w:t>dēvēta arī par</w:t>
            </w:r>
            <w:r w:rsidR="001125FA" w:rsidRPr="003526B7">
              <w:rPr>
                <w:rFonts w:ascii="Times New Roman" w:hAnsi="Times New Roman" w:cs="Times New Roman"/>
                <w:b/>
                <w:spacing w:val="-4"/>
                <w:sz w:val="24"/>
                <w:szCs w:val="24"/>
              </w:rPr>
              <w:t xml:space="preserve"> </w:t>
            </w:r>
            <w:r w:rsidR="001125FA" w:rsidRPr="003526B7">
              <w:rPr>
                <w:rFonts w:ascii="Times New Roman" w:hAnsi="Times New Roman" w:cs="Times New Roman"/>
                <w:spacing w:val="-4"/>
                <w:sz w:val="24"/>
                <w:szCs w:val="24"/>
              </w:rPr>
              <w:t>citu ekonomisko un sociālo interešu pārstāvju grupu</w:t>
            </w:r>
            <w:r w:rsidR="001125FA" w:rsidRPr="003526B7">
              <w:rPr>
                <w:rFonts w:ascii="Times New Roman" w:hAnsi="Times New Roman" w:cs="Times New Roman"/>
                <w:bCs/>
                <w:spacing w:val="-4"/>
                <w:sz w:val="24"/>
                <w:szCs w:val="24"/>
              </w:rPr>
              <w:t>)</w:t>
            </w:r>
            <w:r w:rsidR="001125FA" w:rsidRPr="003526B7">
              <w:rPr>
                <w:rFonts w:ascii="Times New Roman" w:hAnsi="Times New Roman" w:cs="Times New Roman"/>
                <w:spacing w:val="-4"/>
                <w:sz w:val="24"/>
                <w:szCs w:val="24"/>
              </w:rPr>
              <w:t xml:space="preserve"> ir 112 citi pilsoniskās sabiedrības pārstāvji un ieinteresētās personas no ekonomikas, pilsoniskajām, profesionālajām un kultūras grupām, nodrošinot, ka EES</w:t>
            </w:r>
            <w:r w:rsidR="006D0EFB" w:rsidRPr="003526B7">
              <w:rPr>
                <w:rFonts w:ascii="Times New Roman" w:hAnsi="Times New Roman" w:cs="Times New Roman"/>
                <w:spacing w:val="-4"/>
                <w:sz w:val="24"/>
                <w:szCs w:val="24"/>
              </w:rPr>
              <w:t>L</w:t>
            </w:r>
            <w:r w:rsidR="001125FA" w:rsidRPr="003526B7">
              <w:rPr>
                <w:rFonts w:ascii="Times New Roman" w:hAnsi="Times New Roman" w:cs="Times New Roman"/>
                <w:spacing w:val="-4"/>
                <w:sz w:val="24"/>
                <w:szCs w:val="24"/>
              </w:rPr>
              <w:t xml:space="preserve">K ir dinamisks spēks, </w:t>
            </w:r>
            <w:r w:rsidR="001125FA" w:rsidRPr="003526B7">
              <w:rPr>
                <w:rFonts w:ascii="Times New Roman" w:eastAsia="Times New Roman" w:hAnsi="Times New Roman" w:cs="Times New Roman"/>
                <w:spacing w:val="-4"/>
                <w:sz w:val="24"/>
                <w:szCs w:val="24"/>
                <w:lang w:eastAsia="lv-LV"/>
              </w:rPr>
              <w:t xml:space="preserve">kas pārliecinoši pauž nostāju jautājumos, kuri ir aktuāli šīm organizācijām. Atbilstoši Lisabonas līgumā ieviestajām izmaiņām </w:t>
            </w:r>
            <w:r w:rsidR="00916860" w:rsidRPr="003526B7">
              <w:rPr>
                <w:rFonts w:ascii="Times New Roman" w:eastAsia="Times New Roman" w:hAnsi="Times New Roman" w:cs="Times New Roman"/>
                <w:spacing w:val="-4"/>
                <w:sz w:val="24"/>
                <w:szCs w:val="24"/>
                <w:lang w:eastAsia="lv-LV"/>
              </w:rPr>
              <w:t xml:space="preserve">šo </w:t>
            </w:r>
            <w:r w:rsidR="001125FA" w:rsidRPr="003526B7">
              <w:rPr>
                <w:rFonts w:ascii="Times New Roman" w:eastAsia="Times New Roman" w:hAnsi="Times New Roman" w:cs="Times New Roman"/>
                <w:spacing w:val="-4"/>
                <w:sz w:val="24"/>
                <w:szCs w:val="24"/>
                <w:lang w:eastAsia="lv-LV"/>
              </w:rPr>
              <w:t xml:space="preserve">grupu veido </w:t>
            </w:r>
            <w:r w:rsidR="00A531E3" w:rsidRPr="003526B7">
              <w:rPr>
                <w:rFonts w:ascii="Times New Roman" w:eastAsia="Times New Roman" w:hAnsi="Times New Roman" w:cs="Times New Roman"/>
                <w:bCs/>
                <w:spacing w:val="-4"/>
                <w:sz w:val="24"/>
                <w:szCs w:val="24"/>
                <w:lang w:eastAsia="lv-LV"/>
              </w:rPr>
              <w:t>"</w:t>
            </w:r>
            <w:r w:rsidR="001125FA" w:rsidRPr="003526B7">
              <w:rPr>
                <w:rFonts w:ascii="Times New Roman" w:eastAsia="Times New Roman" w:hAnsi="Times New Roman" w:cs="Times New Roman"/>
                <w:spacing w:val="-4"/>
                <w:sz w:val="24"/>
                <w:szCs w:val="24"/>
                <w:lang w:eastAsia="lv-LV"/>
              </w:rPr>
              <w:t>citi pilsoniskās sabiedrības pārstāvji un ieinteresētās personas, īpaši ekonomikas, pilsoniskajā, profesionālajā un kultūras jomā</w:t>
            </w:r>
            <w:r w:rsidR="00A531E3" w:rsidRPr="003526B7">
              <w:rPr>
                <w:rFonts w:ascii="Times New Roman" w:eastAsia="Times New Roman" w:hAnsi="Times New Roman" w:cs="Times New Roman"/>
                <w:bCs/>
                <w:spacing w:val="-4"/>
                <w:sz w:val="24"/>
                <w:szCs w:val="24"/>
                <w:lang w:eastAsia="lv-LV"/>
              </w:rPr>
              <w:t>"</w:t>
            </w:r>
            <w:r w:rsidR="001125FA" w:rsidRPr="003526B7">
              <w:rPr>
                <w:rFonts w:ascii="Times New Roman" w:eastAsia="Times New Roman" w:hAnsi="Times New Roman" w:cs="Times New Roman"/>
                <w:spacing w:val="-4"/>
                <w:sz w:val="24"/>
                <w:szCs w:val="24"/>
                <w:lang w:eastAsia="lv-LV"/>
              </w:rPr>
              <w:t>.</w:t>
            </w:r>
            <w:r w:rsidR="003A791E" w:rsidRPr="003526B7">
              <w:rPr>
                <w:rFonts w:ascii="Times New Roman" w:eastAsia="Times New Roman" w:hAnsi="Times New Roman" w:cs="Times New Roman"/>
                <w:spacing w:val="-4"/>
                <w:sz w:val="24"/>
                <w:szCs w:val="24"/>
                <w:lang w:eastAsia="lv-LV"/>
              </w:rPr>
              <w:t xml:space="preserve"> </w:t>
            </w:r>
            <w:r w:rsidR="001125FA" w:rsidRPr="003526B7">
              <w:rPr>
                <w:rFonts w:ascii="Times New Roman" w:eastAsia="Times New Roman" w:hAnsi="Times New Roman" w:cs="Times New Roman"/>
                <w:spacing w:val="-4"/>
                <w:sz w:val="24"/>
                <w:szCs w:val="24"/>
                <w:lang w:eastAsia="lv-LV"/>
              </w:rPr>
              <w:t xml:space="preserve">Unikālā īpatnība, kas nosaka grupas identitāti, ir plašais interešu grupu loks. Tās locekļi ir izraudzīti no lauksaimnieku organizācijām, mazajiem uzņēmumiem, amatniecības sektora, brīvajām profesijām, sociālās ekonomikas dalībniekiem (savstarpējām sabiedrībām, kooperatīviem, fondiem un bezpeļņas apvienībām), patērētāju organizācijām, vides organizācijām, kā arī apvienībām, kas pārstāv ģimenes, sieviešu un dzimumu līdztiesības jautājumus, jauniešus, minoritātes un nelabvēlīgā </w:t>
            </w:r>
            <w:r w:rsidR="001125FA" w:rsidRPr="003526B7">
              <w:rPr>
                <w:rFonts w:ascii="Times New Roman" w:eastAsia="Times New Roman" w:hAnsi="Times New Roman" w:cs="Times New Roman"/>
                <w:spacing w:val="-4"/>
                <w:sz w:val="24"/>
                <w:szCs w:val="24"/>
                <w:lang w:eastAsia="lv-LV"/>
              </w:rPr>
              <w:lastRenderedPageBreak/>
              <w:t xml:space="preserve">situācijā esošas grupas, personas ar invaliditāti, brīvprātīgo sektoru, medicīnas un zinātnes aprindas, kā arī juridiskās un akadēmiskās aprindas. </w:t>
            </w:r>
            <w:r w:rsidRPr="003526B7">
              <w:rPr>
                <w:rFonts w:ascii="Times New Roman" w:eastAsia="Times New Roman" w:hAnsi="Times New Roman" w:cs="Times New Roman"/>
                <w:spacing w:val="-4"/>
                <w:sz w:val="24"/>
                <w:szCs w:val="24"/>
                <w:lang w:eastAsia="lv-LV"/>
              </w:rPr>
              <w:t xml:space="preserve">Grupas </w:t>
            </w:r>
            <w:r w:rsidR="001125FA" w:rsidRPr="003526B7">
              <w:rPr>
                <w:rFonts w:ascii="Times New Roman" w:eastAsia="Times New Roman" w:hAnsi="Times New Roman" w:cs="Times New Roman"/>
                <w:spacing w:val="-4"/>
                <w:sz w:val="24"/>
                <w:szCs w:val="24"/>
                <w:lang w:eastAsia="lv-LV"/>
              </w:rPr>
              <w:t xml:space="preserve">kopīgais </w:t>
            </w:r>
            <w:r w:rsidR="007F33EC" w:rsidRPr="003526B7">
              <w:rPr>
                <w:rFonts w:ascii="Times New Roman" w:eastAsia="Times New Roman" w:hAnsi="Times New Roman" w:cs="Times New Roman"/>
                <w:spacing w:val="-4"/>
                <w:sz w:val="24"/>
                <w:szCs w:val="24"/>
                <w:lang w:eastAsia="lv-LV"/>
              </w:rPr>
              <w:t>mērķis</w:t>
            </w:r>
            <w:r w:rsidR="00A274DA" w:rsidRPr="003526B7">
              <w:rPr>
                <w:rFonts w:ascii="Times New Roman" w:eastAsia="Times New Roman" w:hAnsi="Times New Roman" w:cs="Times New Roman"/>
                <w:spacing w:val="-4"/>
                <w:sz w:val="24"/>
                <w:szCs w:val="24"/>
                <w:lang w:eastAsia="lv-LV"/>
              </w:rPr>
              <w:t xml:space="preserve"> </w:t>
            </w:r>
            <w:r w:rsidRPr="003526B7">
              <w:rPr>
                <w:rFonts w:ascii="Times New Roman" w:hAnsi="Times New Roman" w:cs="Times New Roman"/>
                <w:bCs/>
                <w:spacing w:val="-4"/>
                <w:sz w:val="24"/>
                <w:szCs w:val="24"/>
              </w:rPr>
              <w:t xml:space="preserve">– </w:t>
            </w:r>
            <w:r w:rsidR="001125FA" w:rsidRPr="003526B7">
              <w:rPr>
                <w:rFonts w:ascii="Times New Roman" w:eastAsia="Times New Roman" w:hAnsi="Times New Roman" w:cs="Times New Roman"/>
                <w:spacing w:val="-4"/>
                <w:sz w:val="24"/>
                <w:szCs w:val="24"/>
                <w:lang w:eastAsia="lv-LV"/>
              </w:rPr>
              <w:t xml:space="preserve">patiesa saimnieciskā, sociālā un līdzdalības demokrātija ES. </w:t>
            </w:r>
            <w:r w:rsidR="00916860" w:rsidRPr="003526B7">
              <w:rPr>
                <w:rFonts w:ascii="Times New Roman" w:eastAsia="Times New Roman" w:hAnsi="Times New Roman" w:cs="Times New Roman"/>
                <w:spacing w:val="-4"/>
                <w:sz w:val="24"/>
                <w:szCs w:val="24"/>
                <w:lang w:eastAsia="lv-LV"/>
              </w:rPr>
              <w:t>G</w:t>
            </w:r>
            <w:r w:rsidR="001125FA" w:rsidRPr="003526B7">
              <w:rPr>
                <w:rFonts w:ascii="Times New Roman" w:eastAsia="Times New Roman" w:hAnsi="Times New Roman" w:cs="Times New Roman"/>
                <w:spacing w:val="-4"/>
                <w:sz w:val="24"/>
                <w:szCs w:val="24"/>
                <w:lang w:eastAsia="lv-LV"/>
              </w:rPr>
              <w:t xml:space="preserve">rupas </w:t>
            </w:r>
            <w:r w:rsidR="007F33EC" w:rsidRPr="003526B7">
              <w:rPr>
                <w:rFonts w:ascii="Times New Roman" w:eastAsia="Times New Roman" w:hAnsi="Times New Roman" w:cs="Times New Roman"/>
                <w:spacing w:val="-4"/>
                <w:sz w:val="24"/>
                <w:szCs w:val="24"/>
                <w:lang w:eastAsia="lv-LV"/>
              </w:rPr>
              <w:t>moto </w:t>
            </w:r>
            <w:r w:rsidRPr="003526B7">
              <w:rPr>
                <w:rFonts w:ascii="Times New Roman" w:hAnsi="Times New Roman" w:cs="Times New Roman"/>
                <w:bCs/>
                <w:spacing w:val="-4"/>
                <w:sz w:val="24"/>
                <w:szCs w:val="24"/>
              </w:rPr>
              <w:t>–</w:t>
            </w:r>
            <w:r w:rsidR="001125FA" w:rsidRPr="003526B7">
              <w:rPr>
                <w:rFonts w:ascii="Times New Roman" w:eastAsia="Times New Roman" w:hAnsi="Times New Roman" w:cs="Times New Roman"/>
                <w:spacing w:val="-4"/>
                <w:sz w:val="24"/>
                <w:szCs w:val="24"/>
                <w:lang w:eastAsia="lv-LV"/>
              </w:rPr>
              <w:t xml:space="preserve"> </w:t>
            </w:r>
            <w:r w:rsidR="00A531E3" w:rsidRPr="003526B7">
              <w:rPr>
                <w:rFonts w:ascii="Times New Roman" w:eastAsia="Times New Roman" w:hAnsi="Times New Roman" w:cs="Times New Roman"/>
                <w:bCs/>
                <w:spacing w:val="-4"/>
                <w:sz w:val="24"/>
                <w:szCs w:val="24"/>
                <w:lang w:eastAsia="lv-LV"/>
              </w:rPr>
              <w:t>"</w:t>
            </w:r>
            <w:r w:rsidR="001125FA" w:rsidRPr="003526B7">
              <w:rPr>
                <w:rFonts w:ascii="Times New Roman" w:eastAsia="Times New Roman" w:hAnsi="Times New Roman" w:cs="Times New Roman"/>
                <w:spacing w:val="-4"/>
                <w:sz w:val="24"/>
                <w:szCs w:val="24"/>
                <w:lang w:eastAsia="lv-LV"/>
              </w:rPr>
              <w:t>Ar pilsoniskā dialoga palīdzību panākt īstu līdzdalības demokrātiju ES</w:t>
            </w:r>
            <w:r w:rsidR="00A531E3" w:rsidRPr="003526B7">
              <w:rPr>
                <w:rFonts w:ascii="Times New Roman" w:eastAsia="Times New Roman" w:hAnsi="Times New Roman" w:cs="Times New Roman"/>
                <w:bCs/>
                <w:spacing w:val="-4"/>
                <w:sz w:val="24"/>
                <w:szCs w:val="24"/>
                <w:lang w:eastAsia="lv-LV"/>
              </w:rPr>
              <w:t>"</w:t>
            </w:r>
            <w:r w:rsidR="001125FA" w:rsidRPr="003526B7">
              <w:rPr>
                <w:rFonts w:ascii="Times New Roman" w:eastAsia="Times New Roman" w:hAnsi="Times New Roman" w:cs="Times New Roman"/>
                <w:spacing w:val="-4"/>
                <w:sz w:val="24"/>
                <w:szCs w:val="24"/>
                <w:lang w:eastAsia="lv-LV"/>
              </w:rPr>
              <w:t xml:space="preserve">. </w:t>
            </w:r>
          </w:p>
          <w:p w14:paraId="0DF1D0EF" w14:textId="77777777" w:rsidR="001125FA" w:rsidRPr="003526B7" w:rsidRDefault="001125FA" w:rsidP="00261793">
            <w:pPr>
              <w:jc w:val="both"/>
              <w:rPr>
                <w:rFonts w:ascii="Times New Roman" w:hAnsi="Times New Roman" w:cs="Times New Roman"/>
                <w:spacing w:val="-3"/>
                <w:sz w:val="24"/>
                <w:szCs w:val="24"/>
                <w:u w:val="single"/>
              </w:rPr>
            </w:pPr>
            <w:r w:rsidRPr="003526B7">
              <w:rPr>
                <w:rFonts w:ascii="Times New Roman" w:hAnsi="Times New Roman" w:cs="Times New Roman"/>
                <w:spacing w:val="-3"/>
                <w:sz w:val="24"/>
                <w:szCs w:val="24"/>
              </w:rPr>
              <w:t>EES</w:t>
            </w:r>
            <w:r w:rsidR="00AA4A07" w:rsidRPr="003526B7">
              <w:rPr>
                <w:rFonts w:ascii="Times New Roman" w:hAnsi="Times New Roman" w:cs="Times New Roman"/>
                <w:spacing w:val="-3"/>
                <w:sz w:val="24"/>
                <w:szCs w:val="24"/>
              </w:rPr>
              <w:t>L</w:t>
            </w:r>
            <w:r w:rsidRPr="003526B7">
              <w:rPr>
                <w:rFonts w:ascii="Times New Roman" w:hAnsi="Times New Roman" w:cs="Times New Roman"/>
                <w:spacing w:val="-3"/>
                <w:sz w:val="24"/>
                <w:szCs w:val="24"/>
              </w:rPr>
              <w:t xml:space="preserve">K sastāv no sešām </w:t>
            </w:r>
            <w:r w:rsidRPr="003526B7">
              <w:rPr>
                <w:rFonts w:ascii="Times New Roman" w:hAnsi="Times New Roman" w:cs="Times New Roman"/>
                <w:bCs/>
                <w:spacing w:val="-3"/>
                <w:sz w:val="24"/>
                <w:szCs w:val="24"/>
              </w:rPr>
              <w:t>sp</w:t>
            </w:r>
            <w:r w:rsidRPr="003526B7">
              <w:rPr>
                <w:rFonts w:ascii="Times New Roman" w:hAnsi="Times New Roman" w:cs="Times New Roman"/>
                <w:spacing w:val="-3"/>
                <w:sz w:val="24"/>
                <w:szCs w:val="24"/>
              </w:rPr>
              <w:t>ecializētajām nodaļām</w:t>
            </w:r>
            <w:r w:rsidRPr="003526B7">
              <w:rPr>
                <w:rFonts w:ascii="Times New Roman" w:hAnsi="Times New Roman" w:cs="Times New Roman"/>
                <w:b/>
                <w:spacing w:val="-3"/>
                <w:sz w:val="24"/>
                <w:szCs w:val="24"/>
              </w:rPr>
              <w:t xml:space="preserve"> </w:t>
            </w:r>
            <w:r w:rsidRPr="003526B7">
              <w:rPr>
                <w:rFonts w:ascii="Times New Roman" w:hAnsi="Times New Roman" w:cs="Times New Roman"/>
                <w:bCs/>
                <w:spacing w:val="-3"/>
                <w:sz w:val="24"/>
                <w:szCs w:val="24"/>
              </w:rPr>
              <w:t>(</w:t>
            </w:r>
            <w:r w:rsidRPr="003526B7">
              <w:rPr>
                <w:rFonts w:ascii="Times New Roman" w:hAnsi="Times New Roman" w:cs="Times New Roman"/>
                <w:bCs/>
                <w:i/>
                <w:iCs/>
                <w:spacing w:val="-3"/>
                <w:sz w:val="24"/>
                <w:szCs w:val="24"/>
              </w:rPr>
              <w:t xml:space="preserve">sections </w:t>
            </w:r>
            <w:r w:rsidRPr="003526B7">
              <w:rPr>
                <w:rFonts w:ascii="Times New Roman" w:hAnsi="Times New Roman" w:cs="Times New Roman"/>
                <w:bCs/>
                <w:spacing w:val="-3"/>
                <w:sz w:val="24"/>
                <w:szCs w:val="24"/>
              </w:rPr>
              <w:t xml:space="preserve">– </w:t>
            </w:r>
            <w:r w:rsidR="00FC5486" w:rsidRPr="003526B7">
              <w:rPr>
                <w:rFonts w:ascii="Times New Roman" w:hAnsi="Times New Roman" w:cs="Times New Roman"/>
                <w:bCs/>
                <w:spacing w:val="-3"/>
                <w:sz w:val="24"/>
                <w:szCs w:val="24"/>
              </w:rPr>
              <w:t>angļu val</w:t>
            </w:r>
            <w:r w:rsidRPr="003526B7">
              <w:rPr>
                <w:rFonts w:ascii="Times New Roman" w:hAnsi="Times New Roman" w:cs="Times New Roman"/>
                <w:bCs/>
                <w:spacing w:val="-3"/>
                <w:sz w:val="24"/>
                <w:szCs w:val="24"/>
              </w:rPr>
              <w:t>.):</w:t>
            </w:r>
          </w:p>
          <w:p w14:paraId="10E91102" w14:textId="77777777" w:rsidR="001125FA" w:rsidRPr="003526B7" w:rsidRDefault="001125FA" w:rsidP="004F39B0">
            <w:pPr>
              <w:widowControl w:val="0"/>
              <w:numPr>
                <w:ilvl w:val="0"/>
                <w:numId w:val="2"/>
              </w:numPr>
              <w:jc w:val="both"/>
              <w:rPr>
                <w:rFonts w:ascii="Times New Roman" w:hAnsi="Times New Roman" w:cs="Times New Roman"/>
                <w:spacing w:val="-2"/>
                <w:sz w:val="24"/>
                <w:szCs w:val="24"/>
              </w:rPr>
            </w:pPr>
            <w:r w:rsidRPr="003526B7">
              <w:rPr>
                <w:rFonts w:ascii="Times New Roman" w:hAnsi="Times New Roman" w:cs="Times New Roman"/>
                <w:spacing w:val="-2"/>
                <w:sz w:val="24"/>
                <w:szCs w:val="24"/>
              </w:rPr>
              <w:t>Lauksaimniecības, lauku attīstības un vides specializētā nodaļa (NAT);</w:t>
            </w:r>
          </w:p>
          <w:p w14:paraId="583E2555" w14:textId="77777777" w:rsidR="001125FA" w:rsidRPr="003526B7" w:rsidRDefault="001125FA" w:rsidP="004F39B0">
            <w:pPr>
              <w:widowControl w:val="0"/>
              <w:numPr>
                <w:ilvl w:val="0"/>
                <w:numId w:val="2"/>
              </w:numPr>
              <w:jc w:val="both"/>
              <w:rPr>
                <w:rFonts w:ascii="Times New Roman" w:hAnsi="Times New Roman" w:cs="Times New Roman"/>
                <w:spacing w:val="-2"/>
                <w:sz w:val="24"/>
                <w:szCs w:val="24"/>
              </w:rPr>
            </w:pPr>
            <w:r w:rsidRPr="003526B7">
              <w:rPr>
                <w:rFonts w:ascii="Times New Roman" w:hAnsi="Times New Roman" w:cs="Times New Roman"/>
                <w:spacing w:val="-2"/>
                <w:sz w:val="24"/>
                <w:szCs w:val="24"/>
              </w:rPr>
              <w:t>Ekonomiskās un monetārās savienības, ekonomiskās un sociālās kohēzijas specializētā nodaļa (ECO);</w:t>
            </w:r>
          </w:p>
          <w:p w14:paraId="632B2324" w14:textId="77777777" w:rsidR="001125FA" w:rsidRPr="003526B7" w:rsidRDefault="001125FA" w:rsidP="004F39B0">
            <w:pPr>
              <w:widowControl w:val="0"/>
              <w:numPr>
                <w:ilvl w:val="0"/>
                <w:numId w:val="2"/>
              </w:numPr>
              <w:jc w:val="both"/>
              <w:rPr>
                <w:rFonts w:ascii="Times New Roman" w:hAnsi="Times New Roman" w:cs="Times New Roman"/>
                <w:spacing w:val="-2"/>
                <w:sz w:val="24"/>
                <w:szCs w:val="24"/>
              </w:rPr>
            </w:pPr>
            <w:r w:rsidRPr="003526B7">
              <w:rPr>
                <w:rFonts w:ascii="Times New Roman" w:hAnsi="Times New Roman" w:cs="Times New Roman"/>
                <w:spacing w:val="-2"/>
                <w:sz w:val="24"/>
                <w:szCs w:val="24"/>
              </w:rPr>
              <w:t>Nodarbinātības, sociālo lietu un pilsoniskuma specializētā nodaļa (SOC);</w:t>
            </w:r>
          </w:p>
          <w:p w14:paraId="08F00030" w14:textId="77777777" w:rsidR="001125FA" w:rsidRPr="003526B7" w:rsidRDefault="001125FA" w:rsidP="004F39B0">
            <w:pPr>
              <w:widowControl w:val="0"/>
              <w:numPr>
                <w:ilvl w:val="0"/>
                <w:numId w:val="2"/>
              </w:numPr>
              <w:jc w:val="both"/>
              <w:rPr>
                <w:rFonts w:ascii="Times New Roman" w:hAnsi="Times New Roman" w:cs="Times New Roman"/>
                <w:spacing w:val="-2"/>
                <w:sz w:val="24"/>
                <w:szCs w:val="24"/>
              </w:rPr>
            </w:pPr>
            <w:r w:rsidRPr="003526B7">
              <w:rPr>
                <w:rFonts w:ascii="Times New Roman" w:hAnsi="Times New Roman" w:cs="Times New Roman"/>
                <w:spacing w:val="-2"/>
                <w:sz w:val="24"/>
                <w:szCs w:val="24"/>
              </w:rPr>
              <w:t>Ārējo attiecību specializētā nodaļa (REX);</w:t>
            </w:r>
          </w:p>
          <w:p w14:paraId="7A43D852" w14:textId="77777777" w:rsidR="001125FA" w:rsidRPr="003526B7" w:rsidRDefault="001125FA" w:rsidP="004F39B0">
            <w:pPr>
              <w:widowControl w:val="0"/>
              <w:numPr>
                <w:ilvl w:val="0"/>
                <w:numId w:val="2"/>
              </w:numPr>
              <w:jc w:val="both"/>
              <w:rPr>
                <w:rFonts w:ascii="Times New Roman" w:hAnsi="Times New Roman" w:cs="Times New Roman"/>
                <w:spacing w:val="-2"/>
                <w:sz w:val="24"/>
                <w:szCs w:val="24"/>
              </w:rPr>
            </w:pPr>
            <w:r w:rsidRPr="003526B7">
              <w:rPr>
                <w:rFonts w:ascii="Times New Roman" w:hAnsi="Times New Roman" w:cs="Times New Roman"/>
                <w:spacing w:val="-2"/>
                <w:sz w:val="24"/>
                <w:szCs w:val="24"/>
              </w:rPr>
              <w:t>Vienotā tirgus, ražošanas un patēriņa specializētā nodaļa (INT);</w:t>
            </w:r>
          </w:p>
          <w:p w14:paraId="17CECC69" w14:textId="77777777" w:rsidR="003B564E" w:rsidRPr="003526B7" w:rsidRDefault="001125FA" w:rsidP="004F39B0">
            <w:pPr>
              <w:widowControl w:val="0"/>
              <w:numPr>
                <w:ilvl w:val="0"/>
                <w:numId w:val="2"/>
              </w:numPr>
              <w:jc w:val="both"/>
              <w:rPr>
                <w:rFonts w:ascii="Times New Roman" w:hAnsi="Times New Roman" w:cs="Times New Roman"/>
                <w:spacing w:val="-2"/>
                <w:sz w:val="24"/>
                <w:szCs w:val="24"/>
              </w:rPr>
            </w:pPr>
            <w:r w:rsidRPr="003526B7">
              <w:rPr>
                <w:rFonts w:ascii="Times New Roman" w:hAnsi="Times New Roman" w:cs="Times New Roman"/>
                <w:spacing w:val="-2"/>
                <w:sz w:val="24"/>
                <w:szCs w:val="24"/>
              </w:rPr>
              <w:t>Transporta, enerģētikas, infrastruktūras un informācijas sabiedrības specializēt</w:t>
            </w:r>
            <w:r w:rsidR="00DF4D7D" w:rsidRPr="003526B7">
              <w:rPr>
                <w:rFonts w:ascii="Times New Roman" w:hAnsi="Times New Roman" w:cs="Times New Roman"/>
                <w:spacing w:val="-2"/>
                <w:sz w:val="24"/>
                <w:szCs w:val="24"/>
              </w:rPr>
              <w:t xml:space="preserve">ā nodaļa (TEN). </w:t>
            </w:r>
          </w:p>
          <w:p w14:paraId="73848D1E" w14:textId="3EF86B14" w:rsidR="00DF4D7D" w:rsidRPr="003526B7" w:rsidRDefault="001125FA" w:rsidP="0008345D">
            <w:pPr>
              <w:jc w:val="both"/>
              <w:rPr>
                <w:rFonts w:ascii="Times New Roman" w:hAnsi="Times New Roman" w:cs="Times New Roman"/>
                <w:spacing w:val="-2"/>
                <w:sz w:val="24"/>
                <w:szCs w:val="24"/>
              </w:rPr>
            </w:pPr>
            <w:r w:rsidRPr="003526B7">
              <w:rPr>
                <w:rFonts w:ascii="Times New Roman" w:hAnsi="Times New Roman" w:cs="Times New Roman"/>
                <w:spacing w:val="-2"/>
                <w:sz w:val="24"/>
                <w:szCs w:val="24"/>
              </w:rPr>
              <w:t>EES</w:t>
            </w:r>
            <w:r w:rsidR="00AA4A07" w:rsidRPr="003526B7">
              <w:rPr>
                <w:rFonts w:ascii="Times New Roman" w:hAnsi="Times New Roman" w:cs="Times New Roman"/>
                <w:spacing w:val="-2"/>
                <w:sz w:val="24"/>
                <w:szCs w:val="24"/>
              </w:rPr>
              <w:t>L</w:t>
            </w:r>
            <w:r w:rsidRPr="003526B7">
              <w:rPr>
                <w:rFonts w:ascii="Times New Roman" w:hAnsi="Times New Roman" w:cs="Times New Roman"/>
                <w:spacing w:val="-2"/>
                <w:sz w:val="24"/>
                <w:szCs w:val="24"/>
              </w:rPr>
              <w:t xml:space="preserve">K atrodas Briselē, Beļģijā, taču tās locekļi Briselē neuzturas visu laiku. Vairums no viņiem turpina darbu </w:t>
            </w:r>
            <w:r w:rsidR="00A274DA" w:rsidRPr="003526B7">
              <w:rPr>
                <w:rFonts w:ascii="Times New Roman" w:hAnsi="Times New Roman" w:cs="Times New Roman"/>
                <w:spacing w:val="-2"/>
                <w:sz w:val="24"/>
                <w:szCs w:val="24"/>
              </w:rPr>
              <w:t xml:space="preserve">attiecīgajā </w:t>
            </w:r>
            <w:r w:rsidRPr="003526B7">
              <w:rPr>
                <w:rFonts w:ascii="Times New Roman" w:hAnsi="Times New Roman" w:cs="Times New Roman"/>
                <w:spacing w:val="-2"/>
                <w:sz w:val="24"/>
                <w:szCs w:val="24"/>
              </w:rPr>
              <w:t>dalībvalstī un saglabā saikni ar savas valsts iedzīvotājiem. EES</w:t>
            </w:r>
            <w:r w:rsidR="00AA4A07" w:rsidRPr="003526B7">
              <w:rPr>
                <w:rFonts w:ascii="Times New Roman" w:hAnsi="Times New Roman" w:cs="Times New Roman"/>
                <w:spacing w:val="-2"/>
                <w:sz w:val="24"/>
                <w:szCs w:val="24"/>
              </w:rPr>
              <w:t>L</w:t>
            </w:r>
            <w:r w:rsidRPr="003526B7">
              <w:rPr>
                <w:rFonts w:ascii="Times New Roman" w:hAnsi="Times New Roman" w:cs="Times New Roman"/>
                <w:spacing w:val="-2"/>
                <w:sz w:val="24"/>
                <w:szCs w:val="24"/>
              </w:rPr>
              <w:t xml:space="preserve">K sanāk uz </w:t>
            </w:r>
            <w:r w:rsidR="003A791E" w:rsidRPr="003526B7">
              <w:rPr>
                <w:rFonts w:ascii="Times New Roman" w:hAnsi="Times New Roman" w:cs="Times New Roman"/>
                <w:spacing w:val="-2"/>
                <w:sz w:val="24"/>
                <w:szCs w:val="24"/>
              </w:rPr>
              <w:t xml:space="preserve">deviņām </w:t>
            </w:r>
            <w:r w:rsidRPr="003526B7">
              <w:rPr>
                <w:rFonts w:ascii="Times New Roman" w:hAnsi="Times New Roman" w:cs="Times New Roman"/>
                <w:spacing w:val="-2"/>
                <w:sz w:val="24"/>
                <w:szCs w:val="24"/>
              </w:rPr>
              <w:t xml:space="preserve">plenārsesijām gadā. Visas </w:t>
            </w:r>
            <w:r w:rsidR="003A791E" w:rsidRPr="003526B7">
              <w:rPr>
                <w:rFonts w:ascii="Times New Roman" w:hAnsi="Times New Roman" w:cs="Times New Roman"/>
                <w:spacing w:val="-2"/>
                <w:sz w:val="24"/>
                <w:szCs w:val="24"/>
              </w:rPr>
              <w:t xml:space="preserve">sešas </w:t>
            </w:r>
            <w:r w:rsidRPr="003526B7">
              <w:rPr>
                <w:rFonts w:ascii="Times New Roman" w:hAnsi="Times New Roman" w:cs="Times New Roman"/>
                <w:spacing w:val="-2"/>
                <w:sz w:val="24"/>
                <w:szCs w:val="24"/>
              </w:rPr>
              <w:t>specializētās nodaļas rīko sanāksmes vidēji reizi mēnesī. Lai arī LESD 301</w:t>
            </w:r>
            <w:r w:rsidR="003A791E" w:rsidRPr="003526B7">
              <w:rPr>
                <w:rFonts w:ascii="Times New Roman" w:hAnsi="Times New Roman" w:cs="Times New Roman"/>
                <w:spacing w:val="-2"/>
                <w:sz w:val="24"/>
                <w:szCs w:val="24"/>
              </w:rPr>
              <w:t>. </w:t>
            </w:r>
            <w:r w:rsidRPr="003526B7">
              <w:rPr>
                <w:rFonts w:ascii="Times New Roman" w:hAnsi="Times New Roman" w:cs="Times New Roman"/>
                <w:spacing w:val="-2"/>
                <w:sz w:val="24"/>
                <w:szCs w:val="24"/>
              </w:rPr>
              <w:t>panta pirmā daļa paredz, ka EES</w:t>
            </w:r>
            <w:r w:rsidR="00AA4A07" w:rsidRPr="003526B7">
              <w:rPr>
                <w:rFonts w:ascii="Times New Roman" w:hAnsi="Times New Roman" w:cs="Times New Roman"/>
                <w:spacing w:val="-2"/>
                <w:sz w:val="24"/>
                <w:szCs w:val="24"/>
              </w:rPr>
              <w:t>L</w:t>
            </w:r>
            <w:r w:rsidRPr="003526B7">
              <w:rPr>
                <w:rFonts w:ascii="Times New Roman" w:hAnsi="Times New Roman" w:cs="Times New Roman"/>
                <w:spacing w:val="-2"/>
                <w:sz w:val="24"/>
                <w:szCs w:val="24"/>
              </w:rPr>
              <w:t>K locekļu skaits nav lielāks par 350, šobrīd EES</w:t>
            </w:r>
            <w:r w:rsidR="00AA4A07" w:rsidRPr="003526B7">
              <w:rPr>
                <w:rFonts w:ascii="Times New Roman" w:hAnsi="Times New Roman" w:cs="Times New Roman"/>
                <w:spacing w:val="-2"/>
                <w:sz w:val="24"/>
                <w:szCs w:val="24"/>
              </w:rPr>
              <w:t>L</w:t>
            </w:r>
            <w:r w:rsidRPr="003526B7">
              <w:rPr>
                <w:rFonts w:ascii="Times New Roman" w:hAnsi="Times New Roman" w:cs="Times New Roman"/>
                <w:spacing w:val="-2"/>
                <w:sz w:val="24"/>
                <w:szCs w:val="24"/>
              </w:rPr>
              <w:t>K darbojas 353</w:t>
            </w:r>
            <w:r w:rsidR="002C4FD5" w:rsidRPr="003526B7">
              <w:rPr>
                <w:rFonts w:ascii="Times New Roman" w:hAnsi="Times New Roman" w:cs="Times New Roman"/>
                <w:spacing w:val="-2"/>
                <w:sz w:val="24"/>
                <w:szCs w:val="24"/>
              </w:rPr>
              <w:t> </w:t>
            </w:r>
            <w:r w:rsidR="0042662F" w:rsidRPr="003526B7">
              <w:rPr>
                <w:rFonts w:ascii="Times New Roman" w:hAnsi="Times New Roman" w:cs="Times New Roman"/>
                <w:spacing w:val="-2"/>
                <w:sz w:val="24"/>
                <w:szCs w:val="24"/>
              </w:rPr>
              <w:t>pārstāvj</w:t>
            </w:r>
            <w:r w:rsidRPr="003526B7">
              <w:rPr>
                <w:rFonts w:ascii="Times New Roman" w:hAnsi="Times New Roman" w:cs="Times New Roman"/>
                <w:spacing w:val="-2"/>
                <w:sz w:val="24"/>
                <w:szCs w:val="24"/>
              </w:rPr>
              <w:t>i no 28 ES dalībvalstīm, bet pēc Lielbritānijas izstāšanās no ES</w:t>
            </w:r>
            <w:r w:rsidR="005A0CE4" w:rsidRPr="003526B7">
              <w:rPr>
                <w:rFonts w:ascii="Times New Roman" w:hAnsi="Times New Roman" w:cs="Times New Roman"/>
                <w:spacing w:val="-2"/>
                <w:sz w:val="24"/>
                <w:szCs w:val="24"/>
              </w:rPr>
              <w:t xml:space="preserve"> </w:t>
            </w:r>
            <w:r w:rsidRPr="003526B7">
              <w:rPr>
                <w:rFonts w:ascii="Times New Roman" w:hAnsi="Times New Roman" w:cs="Times New Roman"/>
                <w:spacing w:val="-2"/>
                <w:sz w:val="24"/>
                <w:szCs w:val="24"/>
              </w:rPr>
              <w:t>EES</w:t>
            </w:r>
            <w:r w:rsidR="00AA4A07" w:rsidRPr="003526B7">
              <w:rPr>
                <w:rFonts w:ascii="Times New Roman" w:hAnsi="Times New Roman" w:cs="Times New Roman"/>
                <w:spacing w:val="-2"/>
                <w:sz w:val="24"/>
                <w:szCs w:val="24"/>
              </w:rPr>
              <w:t>L</w:t>
            </w:r>
            <w:r w:rsidRPr="003526B7">
              <w:rPr>
                <w:rFonts w:ascii="Times New Roman" w:hAnsi="Times New Roman" w:cs="Times New Roman"/>
                <w:spacing w:val="-2"/>
                <w:sz w:val="24"/>
                <w:szCs w:val="24"/>
              </w:rPr>
              <w:t>K pārstāvju skaits samazināsies par 24</w:t>
            </w:r>
            <w:r w:rsidR="004F39B0" w:rsidRPr="003526B7">
              <w:rPr>
                <w:rFonts w:ascii="Times New Roman" w:hAnsi="Times New Roman" w:cs="Times New Roman"/>
                <w:spacing w:val="-2"/>
                <w:sz w:val="24"/>
                <w:szCs w:val="24"/>
              </w:rPr>
              <w:t> </w:t>
            </w:r>
            <w:r w:rsidRPr="003526B7">
              <w:rPr>
                <w:rFonts w:ascii="Times New Roman" w:hAnsi="Times New Roman" w:cs="Times New Roman"/>
                <w:spacing w:val="-2"/>
                <w:sz w:val="24"/>
                <w:szCs w:val="24"/>
              </w:rPr>
              <w:t xml:space="preserve">locekļiem. Saskaņā ar LESD 36. protokola </w:t>
            </w:r>
            <w:r w:rsidR="00A531E3" w:rsidRPr="003526B7">
              <w:rPr>
                <w:rFonts w:ascii="Times New Roman" w:eastAsia="Times New Roman" w:hAnsi="Times New Roman" w:cs="Times New Roman"/>
                <w:bCs/>
                <w:spacing w:val="-2"/>
                <w:sz w:val="24"/>
                <w:szCs w:val="24"/>
                <w:lang w:eastAsia="lv-LV"/>
              </w:rPr>
              <w:t>"</w:t>
            </w:r>
            <w:r w:rsidRPr="003526B7">
              <w:rPr>
                <w:rFonts w:ascii="Times New Roman" w:hAnsi="Times New Roman" w:cs="Times New Roman"/>
                <w:spacing w:val="-2"/>
                <w:sz w:val="24"/>
                <w:szCs w:val="24"/>
              </w:rPr>
              <w:t>Par pārejas noteikumiem</w:t>
            </w:r>
            <w:r w:rsidR="00A531E3" w:rsidRPr="003526B7">
              <w:rPr>
                <w:rFonts w:ascii="Times New Roman" w:eastAsia="Times New Roman" w:hAnsi="Times New Roman" w:cs="Times New Roman"/>
                <w:bCs/>
                <w:spacing w:val="-2"/>
                <w:sz w:val="24"/>
                <w:szCs w:val="24"/>
                <w:lang w:eastAsia="lv-LV"/>
              </w:rPr>
              <w:t>"</w:t>
            </w:r>
            <w:r w:rsidRPr="003526B7">
              <w:rPr>
                <w:rFonts w:ascii="Times New Roman" w:hAnsi="Times New Roman" w:cs="Times New Roman"/>
                <w:spacing w:val="-2"/>
                <w:sz w:val="24"/>
                <w:szCs w:val="24"/>
              </w:rPr>
              <w:t xml:space="preserve"> 7.</w:t>
            </w:r>
            <w:r w:rsidR="007F04A3" w:rsidRPr="003526B7">
              <w:rPr>
                <w:rFonts w:ascii="Times New Roman" w:hAnsi="Times New Roman" w:cs="Times New Roman"/>
                <w:spacing w:val="-2"/>
                <w:sz w:val="24"/>
                <w:szCs w:val="24"/>
              </w:rPr>
              <w:t> </w:t>
            </w:r>
            <w:r w:rsidRPr="003526B7">
              <w:rPr>
                <w:rFonts w:ascii="Times New Roman" w:hAnsi="Times New Roman" w:cs="Times New Roman"/>
                <w:spacing w:val="-2"/>
                <w:sz w:val="24"/>
                <w:szCs w:val="24"/>
              </w:rPr>
              <w:t xml:space="preserve">pantu Latvijai ir </w:t>
            </w:r>
            <w:r w:rsidRPr="003526B7">
              <w:rPr>
                <w:rFonts w:ascii="Times New Roman" w:hAnsi="Times New Roman" w:cs="Times New Roman"/>
                <w:b/>
                <w:spacing w:val="-2"/>
                <w:sz w:val="24"/>
                <w:szCs w:val="24"/>
              </w:rPr>
              <w:t>septiņas vietas</w:t>
            </w:r>
            <w:r w:rsidRPr="003526B7">
              <w:rPr>
                <w:rFonts w:ascii="Times New Roman" w:hAnsi="Times New Roman" w:cs="Times New Roman"/>
                <w:spacing w:val="-2"/>
                <w:sz w:val="24"/>
                <w:szCs w:val="24"/>
              </w:rPr>
              <w:t xml:space="preserve"> EES</w:t>
            </w:r>
            <w:r w:rsidR="00AA4A07" w:rsidRPr="003526B7">
              <w:rPr>
                <w:rFonts w:ascii="Times New Roman" w:hAnsi="Times New Roman" w:cs="Times New Roman"/>
                <w:spacing w:val="-2"/>
                <w:sz w:val="24"/>
                <w:szCs w:val="24"/>
              </w:rPr>
              <w:t>L</w:t>
            </w:r>
            <w:r w:rsidRPr="003526B7">
              <w:rPr>
                <w:rFonts w:ascii="Times New Roman" w:hAnsi="Times New Roman" w:cs="Times New Roman"/>
                <w:spacing w:val="-2"/>
                <w:sz w:val="24"/>
                <w:szCs w:val="24"/>
              </w:rPr>
              <w:t xml:space="preserve">K. </w:t>
            </w:r>
            <w:r w:rsidR="00FA0A18" w:rsidRPr="003526B7">
              <w:rPr>
                <w:rFonts w:ascii="Times New Roman" w:hAnsi="Times New Roman" w:cs="Times New Roman"/>
                <w:sz w:val="24"/>
                <w:szCs w:val="24"/>
              </w:rPr>
              <w:t xml:space="preserve">Esošo </w:t>
            </w:r>
            <w:r w:rsidRPr="003526B7">
              <w:rPr>
                <w:rFonts w:ascii="Times New Roman" w:hAnsi="Times New Roman" w:cs="Times New Roman"/>
                <w:sz w:val="24"/>
                <w:szCs w:val="24"/>
              </w:rPr>
              <w:t xml:space="preserve">Latvijas </w:t>
            </w:r>
            <w:r w:rsidR="007F33EC" w:rsidRPr="003526B7">
              <w:rPr>
                <w:rFonts w:ascii="Times New Roman" w:hAnsi="Times New Roman" w:cs="Times New Roman"/>
                <w:sz w:val="24"/>
                <w:szCs w:val="24"/>
              </w:rPr>
              <w:t xml:space="preserve">deleģēto </w:t>
            </w:r>
            <w:r w:rsidRPr="003526B7">
              <w:rPr>
                <w:rFonts w:ascii="Times New Roman" w:hAnsi="Times New Roman" w:cs="Times New Roman"/>
                <w:sz w:val="24"/>
                <w:szCs w:val="24"/>
              </w:rPr>
              <w:t>EES</w:t>
            </w:r>
            <w:r w:rsidR="00AA4A07" w:rsidRPr="003526B7">
              <w:rPr>
                <w:rFonts w:ascii="Times New Roman" w:hAnsi="Times New Roman" w:cs="Times New Roman"/>
                <w:sz w:val="24"/>
                <w:szCs w:val="24"/>
              </w:rPr>
              <w:t>L</w:t>
            </w:r>
            <w:r w:rsidRPr="003526B7">
              <w:rPr>
                <w:rFonts w:ascii="Times New Roman" w:hAnsi="Times New Roman" w:cs="Times New Roman"/>
                <w:sz w:val="24"/>
                <w:szCs w:val="24"/>
              </w:rPr>
              <w:t>K locekļu pilnvaras beigsies 2020</w:t>
            </w:r>
            <w:r w:rsidR="003A791E" w:rsidRPr="003526B7">
              <w:rPr>
                <w:rFonts w:ascii="Times New Roman" w:hAnsi="Times New Roman" w:cs="Times New Roman"/>
                <w:sz w:val="24"/>
                <w:szCs w:val="24"/>
              </w:rPr>
              <w:t>. </w:t>
            </w:r>
            <w:r w:rsidRPr="003526B7">
              <w:rPr>
                <w:rFonts w:ascii="Times New Roman" w:hAnsi="Times New Roman" w:cs="Times New Roman"/>
                <w:sz w:val="24"/>
                <w:szCs w:val="24"/>
              </w:rPr>
              <w:t>gada 20</w:t>
            </w:r>
            <w:r w:rsidR="003A791E" w:rsidRPr="003526B7">
              <w:rPr>
                <w:rFonts w:ascii="Times New Roman" w:hAnsi="Times New Roman" w:cs="Times New Roman"/>
                <w:sz w:val="24"/>
                <w:szCs w:val="24"/>
              </w:rPr>
              <w:t>. </w:t>
            </w:r>
            <w:r w:rsidRPr="003526B7">
              <w:rPr>
                <w:rFonts w:ascii="Times New Roman" w:hAnsi="Times New Roman" w:cs="Times New Roman"/>
                <w:sz w:val="24"/>
                <w:szCs w:val="24"/>
              </w:rPr>
              <w:t>septembrī</w:t>
            </w:r>
            <w:r w:rsidR="000C4DC3" w:rsidRPr="003526B7">
              <w:rPr>
                <w:rFonts w:ascii="Times New Roman" w:hAnsi="Times New Roman" w:cs="Times New Roman"/>
                <w:spacing w:val="-2"/>
                <w:sz w:val="24"/>
                <w:szCs w:val="24"/>
              </w:rPr>
              <w:t xml:space="preserve">. </w:t>
            </w:r>
            <w:r w:rsidR="00C858E4" w:rsidRPr="003526B7">
              <w:rPr>
                <w:rFonts w:ascii="Times New Roman" w:hAnsi="Times New Roman" w:cs="Times New Roman"/>
                <w:spacing w:val="-2"/>
                <w:sz w:val="24"/>
                <w:szCs w:val="24"/>
              </w:rPr>
              <w:t xml:space="preserve">Saskaņā ar </w:t>
            </w:r>
            <w:r w:rsidR="00BA6A69" w:rsidRPr="003526B7">
              <w:rPr>
                <w:rFonts w:ascii="Times New Roman" w:hAnsi="Times New Roman" w:cs="Times New Roman"/>
                <w:spacing w:val="-2"/>
                <w:sz w:val="24"/>
                <w:szCs w:val="24"/>
              </w:rPr>
              <w:t xml:space="preserve">ES </w:t>
            </w:r>
            <w:r w:rsidR="00C858E4" w:rsidRPr="003526B7">
              <w:rPr>
                <w:rFonts w:ascii="Times New Roman" w:hAnsi="Times New Roman" w:cs="Times New Roman"/>
                <w:spacing w:val="-2"/>
                <w:sz w:val="24"/>
                <w:szCs w:val="24"/>
              </w:rPr>
              <w:t>Padomes Ģenerālsekretariāta 2020. gada 8. janvāra paziņojumu Nr</w:t>
            </w:r>
            <w:r w:rsidR="003A791E" w:rsidRPr="003526B7">
              <w:rPr>
                <w:rFonts w:ascii="Times New Roman" w:hAnsi="Times New Roman" w:cs="Times New Roman"/>
                <w:spacing w:val="-2"/>
                <w:sz w:val="24"/>
                <w:szCs w:val="24"/>
              </w:rPr>
              <w:t>. </w:t>
            </w:r>
            <w:r w:rsidR="00C858E4" w:rsidRPr="003526B7">
              <w:rPr>
                <w:rFonts w:ascii="Times New Roman" w:hAnsi="Times New Roman" w:cs="Times New Roman"/>
                <w:spacing w:val="-2"/>
                <w:sz w:val="24"/>
                <w:szCs w:val="24"/>
              </w:rPr>
              <w:t>5089/20 par EES</w:t>
            </w:r>
            <w:r w:rsidR="00AA4A07" w:rsidRPr="003526B7">
              <w:rPr>
                <w:rFonts w:ascii="Times New Roman" w:hAnsi="Times New Roman" w:cs="Times New Roman"/>
                <w:spacing w:val="-2"/>
                <w:sz w:val="24"/>
                <w:szCs w:val="24"/>
              </w:rPr>
              <w:t>L</w:t>
            </w:r>
            <w:r w:rsidR="00C858E4" w:rsidRPr="003526B7">
              <w:rPr>
                <w:rFonts w:ascii="Times New Roman" w:hAnsi="Times New Roman" w:cs="Times New Roman"/>
                <w:spacing w:val="-2"/>
                <w:sz w:val="24"/>
                <w:szCs w:val="24"/>
              </w:rPr>
              <w:t>K 2020.</w:t>
            </w:r>
            <w:r w:rsidR="0075687F" w:rsidRPr="003526B7">
              <w:rPr>
                <w:rFonts w:ascii="Times New Roman" w:hAnsi="Times New Roman" w:cs="Times New Roman"/>
                <w:spacing w:val="-2"/>
                <w:sz w:val="24"/>
                <w:szCs w:val="24"/>
              </w:rPr>
              <w:t>–</w:t>
            </w:r>
            <w:r w:rsidR="00C858E4" w:rsidRPr="003526B7">
              <w:rPr>
                <w:rFonts w:ascii="Times New Roman" w:hAnsi="Times New Roman" w:cs="Times New Roman"/>
                <w:spacing w:val="-2"/>
                <w:sz w:val="24"/>
                <w:szCs w:val="24"/>
              </w:rPr>
              <w:t>2025</w:t>
            </w:r>
            <w:r w:rsidR="003A791E" w:rsidRPr="003526B7">
              <w:rPr>
                <w:rFonts w:ascii="Times New Roman" w:hAnsi="Times New Roman" w:cs="Times New Roman"/>
                <w:spacing w:val="-2"/>
                <w:sz w:val="24"/>
                <w:szCs w:val="24"/>
              </w:rPr>
              <w:t>. </w:t>
            </w:r>
            <w:r w:rsidR="00C858E4" w:rsidRPr="003526B7">
              <w:rPr>
                <w:rFonts w:ascii="Times New Roman" w:hAnsi="Times New Roman" w:cs="Times New Roman"/>
                <w:spacing w:val="-2"/>
                <w:sz w:val="24"/>
                <w:szCs w:val="24"/>
              </w:rPr>
              <w:t xml:space="preserve">gada atjaunošanas procedūru pārstāvju sastāvā jānodrošina </w:t>
            </w:r>
            <w:r w:rsidR="00D10D10" w:rsidRPr="003526B7">
              <w:rPr>
                <w:rFonts w:ascii="Times New Roman" w:hAnsi="Times New Roman" w:cs="Times New Roman"/>
                <w:spacing w:val="-2"/>
                <w:sz w:val="24"/>
                <w:szCs w:val="24"/>
              </w:rPr>
              <w:t xml:space="preserve">arī </w:t>
            </w:r>
            <w:r w:rsidR="00C858E4" w:rsidRPr="003526B7">
              <w:rPr>
                <w:rFonts w:ascii="Times New Roman" w:hAnsi="Times New Roman" w:cs="Times New Roman"/>
                <w:spacing w:val="-2"/>
                <w:sz w:val="24"/>
                <w:szCs w:val="24"/>
              </w:rPr>
              <w:t>dzimumu līdztiesības princips.</w:t>
            </w:r>
          </w:p>
          <w:p w14:paraId="3F26A1D9" w14:textId="77777777" w:rsidR="00817D3D" w:rsidRPr="003526B7" w:rsidRDefault="00817D3D" w:rsidP="0008345D">
            <w:pPr>
              <w:jc w:val="both"/>
              <w:rPr>
                <w:rFonts w:ascii="Times New Roman" w:hAnsi="Times New Roman" w:cs="Times New Roman"/>
                <w:spacing w:val="-2"/>
                <w:sz w:val="24"/>
                <w:szCs w:val="24"/>
              </w:rPr>
            </w:pPr>
          </w:p>
          <w:p w14:paraId="481BD5AD" w14:textId="0DE3B79B" w:rsidR="00273C75" w:rsidRPr="003526B7" w:rsidRDefault="000013F6" w:rsidP="00D84C3E">
            <w:pPr>
              <w:pStyle w:val="Default"/>
              <w:jc w:val="both"/>
              <w:rPr>
                <w:spacing w:val="-2"/>
              </w:rPr>
            </w:pPr>
            <w:r w:rsidRPr="003526B7">
              <w:rPr>
                <w:color w:val="auto"/>
              </w:rPr>
              <w:t>M</w:t>
            </w:r>
            <w:r w:rsidR="001B2D86" w:rsidRPr="003526B7">
              <w:rPr>
                <w:color w:val="auto"/>
              </w:rPr>
              <w:t>inistru kabinets 2020. gada 19. </w:t>
            </w:r>
            <w:r w:rsidRPr="003526B7">
              <w:rPr>
                <w:color w:val="auto"/>
              </w:rPr>
              <w:t xml:space="preserve">maijā, apstiprinot </w:t>
            </w:r>
            <w:r w:rsidR="00007C7D" w:rsidRPr="003526B7">
              <w:rPr>
                <w:color w:val="auto"/>
              </w:rPr>
              <w:t>noteikum</w:t>
            </w:r>
            <w:r w:rsidRPr="003526B7">
              <w:rPr>
                <w:color w:val="auto"/>
              </w:rPr>
              <w:t xml:space="preserve">us </w:t>
            </w:r>
            <w:r w:rsidR="00007C7D" w:rsidRPr="003526B7">
              <w:rPr>
                <w:color w:val="auto"/>
              </w:rPr>
              <w:t>Nr.</w:t>
            </w:r>
            <w:r w:rsidR="001B2D86" w:rsidRPr="003526B7">
              <w:t> </w:t>
            </w:r>
            <w:r w:rsidR="00007C7D" w:rsidRPr="003526B7">
              <w:rPr>
                <w:color w:val="auto"/>
              </w:rPr>
              <w:t>302</w:t>
            </w:r>
            <w:r w:rsidRPr="003526B7">
              <w:rPr>
                <w:color w:val="auto"/>
              </w:rPr>
              <w:t>, lēma, ka</w:t>
            </w:r>
            <w:r w:rsidR="00007C7D" w:rsidRPr="003526B7">
              <w:rPr>
                <w:color w:val="auto"/>
              </w:rPr>
              <w:t xml:space="preserve"> k</w:t>
            </w:r>
            <w:r w:rsidR="00FA0A18" w:rsidRPr="003526B7">
              <w:rPr>
                <w:spacing w:val="-2"/>
              </w:rPr>
              <w:t xml:space="preserve">onkursu </w:t>
            </w:r>
            <w:r w:rsidR="00FA0A18" w:rsidRPr="003526B7">
              <w:rPr>
                <w:rFonts w:eastAsia="Times New Roman"/>
                <w:lang w:eastAsia="lv-LV"/>
              </w:rPr>
              <w:t xml:space="preserve">uz divām Latvijas pārstāvju vietām </w:t>
            </w:r>
            <w:r w:rsidR="00DF4D7D" w:rsidRPr="003526B7">
              <w:rPr>
                <w:rFonts w:eastAsia="Times New Roman"/>
                <w:lang w:eastAsia="lv-LV"/>
              </w:rPr>
              <w:t>EESLK</w:t>
            </w:r>
            <w:r w:rsidRPr="003526B7">
              <w:rPr>
                <w:rFonts w:eastAsia="Times New Roman"/>
                <w:lang w:eastAsia="lv-LV"/>
              </w:rPr>
              <w:t xml:space="preserve"> Darba devēju grupā organizē</w:t>
            </w:r>
            <w:r w:rsidR="00FA0A18" w:rsidRPr="003526B7">
              <w:rPr>
                <w:rFonts w:eastAsia="Times New Roman"/>
                <w:lang w:eastAsia="lv-LV"/>
              </w:rPr>
              <w:t xml:space="preserve"> Nacionālās Trīspusējās sadarbības padomes sastāvā esošā darba devēju pusi pārstāvošā biedrība "Latvijas Darba devēju konfederācija", uz divām Latvijas pārstāvju vietām </w:t>
            </w:r>
            <w:r w:rsidR="00DF4D7D" w:rsidRPr="003526B7">
              <w:rPr>
                <w:rFonts w:eastAsia="Times New Roman"/>
                <w:lang w:eastAsia="lv-LV"/>
              </w:rPr>
              <w:t>EESLK</w:t>
            </w:r>
            <w:r w:rsidR="00FA0A18" w:rsidRPr="003526B7">
              <w:rPr>
                <w:rFonts w:eastAsia="Times New Roman"/>
                <w:lang w:eastAsia="lv-LV"/>
              </w:rPr>
              <w:t xml:space="preserve"> Darba ņēmēju grupā org</w:t>
            </w:r>
            <w:r w:rsidRPr="003526B7">
              <w:rPr>
                <w:rFonts w:eastAsia="Times New Roman"/>
                <w:lang w:eastAsia="lv-LV"/>
              </w:rPr>
              <w:t>anizē</w:t>
            </w:r>
            <w:r w:rsidR="00FA0A18" w:rsidRPr="003526B7">
              <w:rPr>
                <w:rFonts w:eastAsia="Times New Roman"/>
                <w:lang w:eastAsia="lv-LV"/>
              </w:rPr>
              <w:t xml:space="preserve"> Nacionālās Trīspusējās sadarbības padomes sastāvā esošā darba ņēmēju pusi pārstāvošā Latvijas Brīvo arodbiedrību savienība, savukārt uz trim Latvijas pārstāvju vietām </w:t>
            </w:r>
            <w:r w:rsidR="00DF4D7D" w:rsidRPr="003526B7">
              <w:rPr>
                <w:rFonts w:eastAsia="Times New Roman"/>
                <w:lang w:eastAsia="lv-LV"/>
              </w:rPr>
              <w:t>EESLK</w:t>
            </w:r>
            <w:r w:rsidR="00FA0A18" w:rsidRPr="003526B7">
              <w:rPr>
                <w:rFonts w:eastAsia="Times New Roman"/>
                <w:lang w:eastAsia="lv-LV"/>
              </w:rPr>
              <w:t xml:space="preserve"> grupā </w:t>
            </w:r>
            <w:r w:rsidRPr="003526B7">
              <w:rPr>
                <w:rFonts w:eastAsia="Times New Roman"/>
                <w:lang w:eastAsia="lv-LV"/>
              </w:rPr>
              <w:t>"Daudzveidība Eiropā" organizē</w:t>
            </w:r>
            <w:r w:rsidR="00FA0A18" w:rsidRPr="003526B7">
              <w:rPr>
                <w:rFonts w:eastAsia="Times New Roman"/>
                <w:lang w:eastAsia="lv-LV"/>
              </w:rPr>
              <w:t xml:space="preserve"> </w:t>
            </w:r>
            <w:r w:rsidR="00273C75" w:rsidRPr="003526B7">
              <w:rPr>
                <w:shd w:val="clear" w:color="auto" w:fill="FFFFFF"/>
              </w:rPr>
              <w:t>Memoranda padomē</w:t>
            </w:r>
            <w:r w:rsidRPr="003526B7">
              <w:rPr>
                <w:shd w:val="clear" w:color="auto" w:fill="FFFFFF"/>
              </w:rPr>
              <w:t xml:space="preserve"> </w:t>
            </w:r>
            <w:r w:rsidR="00FA0A18" w:rsidRPr="003526B7">
              <w:rPr>
                <w:shd w:val="clear" w:color="auto" w:fill="FFFFFF"/>
              </w:rPr>
              <w:t xml:space="preserve">ievēlētie nevalstisko organizāciju pārstāvji ar Valsts kancelejas kā Memoranda padomes sekretariāta atbalstu. </w:t>
            </w:r>
            <w:r w:rsidR="004F39B0" w:rsidRPr="003526B7">
              <w:rPr>
                <w:bCs/>
                <w:spacing w:val="-2"/>
              </w:rPr>
              <w:t>L</w:t>
            </w:r>
            <w:r w:rsidR="004F39B0" w:rsidRPr="003526B7">
              <w:t>ai</w:t>
            </w:r>
            <w:r w:rsidR="004F39B0" w:rsidRPr="003526B7">
              <w:rPr>
                <w:bCs/>
              </w:rPr>
              <w:t xml:space="preserve"> a</w:t>
            </w:r>
            <w:r w:rsidR="00FA0A18" w:rsidRPr="003526B7">
              <w:rPr>
                <w:bCs/>
              </w:rPr>
              <w:t>tbilstoši noteikumiem Nr.</w:t>
            </w:r>
            <w:r w:rsidR="001B2D86" w:rsidRPr="003526B7">
              <w:rPr>
                <w:bCs/>
              </w:rPr>
              <w:t> </w:t>
            </w:r>
            <w:r w:rsidR="00FA0A18" w:rsidRPr="003526B7">
              <w:rPr>
                <w:bCs/>
              </w:rPr>
              <w:t>302</w:t>
            </w:r>
            <w:r w:rsidR="00FA0A18" w:rsidRPr="003526B7">
              <w:rPr>
                <w:bCs/>
                <w:spacing w:val="-2"/>
              </w:rPr>
              <w:t xml:space="preserve"> </w:t>
            </w:r>
            <w:r w:rsidR="006B2CB3" w:rsidRPr="003526B7">
              <w:t xml:space="preserve">izvirzītu savu </w:t>
            </w:r>
            <w:r w:rsidR="009D62AD" w:rsidRPr="003526B7">
              <w:rPr>
                <w:spacing w:val="-2"/>
              </w:rPr>
              <w:t>pretendent</w:t>
            </w:r>
            <w:r w:rsidR="006B2CB3" w:rsidRPr="003526B7">
              <w:t xml:space="preserve">u, </w:t>
            </w:r>
            <w:r w:rsidR="00B64D8C" w:rsidRPr="003526B7">
              <w:rPr>
                <w:shd w:val="clear" w:color="auto" w:fill="FFFFFF"/>
              </w:rPr>
              <w:t xml:space="preserve">nevalstiskajai organizācijai </w:t>
            </w:r>
            <w:r w:rsidR="006B2CB3" w:rsidRPr="003526B7">
              <w:t xml:space="preserve">jāatbilst </w:t>
            </w:r>
            <w:r w:rsidR="00FA0A18" w:rsidRPr="003526B7">
              <w:t xml:space="preserve">noteiktām </w:t>
            </w:r>
            <w:r w:rsidR="006458A8" w:rsidRPr="003526B7">
              <w:t>prasībā</w:t>
            </w:r>
            <w:r w:rsidR="00007C7D" w:rsidRPr="003526B7">
              <w:t xml:space="preserve">m, arī </w:t>
            </w:r>
            <w:bookmarkStart w:id="0" w:name="p-696821"/>
            <w:bookmarkStart w:id="1" w:name="p20"/>
            <w:bookmarkEnd w:id="0"/>
            <w:bookmarkEnd w:id="1"/>
            <w:r w:rsidR="00FA0A18" w:rsidRPr="003526B7">
              <w:rPr>
                <w:spacing w:val="-2"/>
              </w:rPr>
              <w:t>organizāciju izvirzītajiem pretendentiem</w:t>
            </w:r>
            <w:r w:rsidR="00250E1A" w:rsidRPr="003526B7">
              <w:rPr>
                <w:spacing w:val="-2"/>
              </w:rPr>
              <w:t xml:space="preserve"> ir</w:t>
            </w:r>
            <w:r w:rsidR="00FA0A18" w:rsidRPr="003526B7">
              <w:rPr>
                <w:spacing w:val="-2"/>
              </w:rPr>
              <w:t xml:space="preserve"> jāatbilst noteiktiem atbilstības un kompetenču kritērijiem (noteikumu Nr.</w:t>
            </w:r>
            <w:r w:rsidR="001B2D86" w:rsidRPr="003526B7">
              <w:t> </w:t>
            </w:r>
            <w:r w:rsidR="00FA0A18" w:rsidRPr="003526B7">
              <w:rPr>
                <w:spacing w:val="-2"/>
              </w:rPr>
              <w:t>302 7.</w:t>
            </w:r>
            <w:r w:rsidR="001B2D86" w:rsidRPr="003526B7">
              <w:rPr>
                <w:spacing w:val="-2"/>
              </w:rPr>
              <w:t> </w:t>
            </w:r>
            <w:r w:rsidR="00FA0A18" w:rsidRPr="003526B7">
              <w:rPr>
                <w:spacing w:val="-2"/>
              </w:rPr>
              <w:t>punkts un pielikums)</w:t>
            </w:r>
            <w:r w:rsidR="00250E1A" w:rsidRPr="003526B7">
              <w:rPr>
                <w:spacing w:val="-2"/>
              </w:rPr>
              <w:t xml:space="preserve">, lai </w:t>
            </w:r>
            <w:r w:rsidR="004F39B0" w:rsidRPr="003526B7">
              <w:rPr>
                <w:spacing w:val="-2"/>
              </w:rPr>
              <w:t xml:space="preserve">nodrošinātu, ka </w:t>
            </w:r>
            <w:r w:rsidR="00250E1A" w:rsidRPr="003526B7">
              <w:rPr>
                <w:spacing w:val="-2"/>
              </w:rPr>
              <w:t xml:space="preserve">Latvijas kā </w:t>
            </w:r>
            <w:r w:rsidR="00DF4D7D" w:rsidRPr="003526B7">
              <w:rPr>
                <w:spacing w:val="-2"/>
              </w:rPr>
              <w:t>ES</w:t>
            </w:r>
            <w:r w:rsidR="00250E1A" w:rsidRPr="003526B7">
              <w:rPr>
                <w:spacing w:val="-2"/>
              </w:rPr>
              <w:t xml:space="preserve"> </w:t>
            </w:r>
            <w:r w:rsidR="00250E1A" w:rsidRPr="003526B7">
              <w:rPr>
                <w:spacing w:val="-2"/>
              </w:rPr>
              <w:lastRenderedPageBreak/>
              <w:t xml:space="preserve">dalībvalsts intereses EESLK pārstāv iespējami labākie kandidāti. </w:t>
            </w:r>
            <w:r w:rsidR="00FA0A18" w:rsidRPr="003526B7">
              <w:rPr>
                <w:spacing w:val="-2"/>
              </w:rPr>
              <w:t>Visiem konkursa rīkotājiem saskaņā ar noteikumiem Nr.</w:t>
            </w:r>
            <w:r w:rsidR="001B2D86" w:rsidRPr="003526B7">
              <w:rPr>
                <w:spacing w:val="-2"/>
              </w:rPr>
              <w:t> </w:t>
            </w:r>
            <w:r w:rsidR="00FA0A18" w:rsidRPr="003526B7">
              <w:rPr>
                <w:spacing w:val="-2"/>
              </w:rPr>
              <w:t>302 informācija par konkursu bija jāievieto Ministru kabineta tīmekļvietnē, savās tīmekļvietnēs, kā arī jānosūta attiecīgā konkursa rīkotāja dalīborganizācij</w:t>
            </w:r>
            <w:r w:rsidR="00250E1A" w:rsidRPr="003526B7">
              <w:rPr>
                <w:spacing w:val="-2"/>
              </w:rPr>
              <w:t>ām, lai būtu pēc iespējas plašāka informācija par iespēju</w:t>
            </w:r>
            <w:r w:rsidR="00F674C7" w:rsidRPr="003526B7">
              <w:rPr>
                <w:spacing w:val="-2"/>
              </w:rPr>
              <w:t xml:space="preserve"> izvirzīt pretendentus</w:t>
            </w:r>
            <w:r w:rsidR="00250E1A" w:rsidRPr="003526B7">
              <w:rPr>
                <w:spacing w:val="-2"/>
              </w:rPr>
              <w:t xml:space="preserve">. </w:t>
            </w:r>
            <w:r w:rsidR="008C63A9" w:rsidRPr="003526B7">
              <w:rPr>
                <w:spacing w:val="-2"/>
              </w:rPr>
              <w:t>Tāpat visiem konkursa rīkotājiem jānodrošina pretendentu vērtēšanas process atbilstoši noteikumos Nr.</w:t>
            </w:r>
            <w:r w:rsidR="001B2D86" w:rsidRPr="003526B7">
              <w:rPr>
                <w:spacing w:val="-2"/>
              </w:rPr>
              <w:t> </w:t>
            </w:r>
            <w:r w:rsidR="008C63A9" w:rsidRPr="003526B7">
              <w:rPr>
                <w:spacing w:val="-2"/>
              </w:rPr>
              <w:t xml:space="preserve">302 noteiktajiem principiem un kritērijiem, par rezultātiem un procesu informējot Valsts kanceleju. </w:t>
            </w:r>
          </w:p>
          <w:p w14:paraId="6EE13180" w14:textId="77777777" w:rsidR="00273C75" w:rsidRPr="003526B7" w:rsidRDefault="00273C75" w:rsidP="00D84C3E">
            <w:pPr>
              <w:jc w:val="both"/>
              <w:rPr>
                <w:rFonts w:ascii="Times New Roman" w:hAnsi="Times New Roman" w:cs="Times New Roman"/>
                <w:color w:val="000000"/>
                <w:spacing w:val="-2"/>
                <w:sz w:val="24"/>
                <w:szCs w:val="24"/>
              </w:rPr>
            </w:pPr>
            <w:r w:rsidRPr="003526B7">
              <w:rPr>
                <w:rFonts w:ascii="Times New Roman" w:hAnsi="Times New Roman" w:cs="Times New Roman"/>
                <w:b/>
                <w:color w:val="000000"/>
                <w:spacing w:val="-2"/>
                <w:sz w:val="24"/>
                <w:szCs w:val="24"/>
              </w:rPr>
              <w:t>Memoranda padomē ievēlētie nevalstisko organizāciju pārstāvji apstiprināšanai Ministru kabinetā virza</w:t>
            </w:r>
            <w:r w:rsidR="00D84C3E" w:rsidRPr="003526B7">
              <w:rPr>
                <w:rFonts w:ascii="Times New Roman" w:hAnsi="Times New Roman" w:cs="Times New Roman"/>
                <w:b/>
                <w:color w:val="000000"/>
                <w:spacing w:val="-2"/>
                <w:sz w:val="24"/>
                <w:szCs w:val="24"/>
              </w:rPr>
              <w:t xml:space="preserve"> pretendentus, kuri vērtēšanā ieguva augstāko punktu skaitu</w:t>
            </w:r>
            <w:r w:rsidRPr="003526B7">
              <w:rPr>
                <w:rFonts w:ascii="Times New Roman" w:hAnsi="Times New Roman" w:cs="Times New Roman"/>
                <w:color w:val="000000"/>
                <w:spacing w:val="-2"/>
                <w:sz w:val="24"/>
                <w:szCs w:val="24"/>
              </w:rPr>
              <w:t>:</w:t>
            </w:r>
          </w:p>
          <w:p w14:paraId="5034EBAB" w14:textId="4D440A33" w:rsidR="00D84C3E" w:rsidRPr="003526B7" w:rsidRDefault="00D84C3E" w:rsidP="004F39B0">
            <w:pPr>
              <w:pStyle w:val="ListParagraph"/>
              <w:widowControl w:val="0"/>
              <w:numPr>
                <w:ilvl w:val="0"/>
                <w:numId w:val="6"/>
              </w:numPr>
              <w:suppressAutoHyphens/>
              <w:autoSpaceDN w:val="0"/>
              <w:contextualSpacing w:val="0"/>
              <w:jc w:val="both"/>
              <w:textAlignment w:val="baseline"/>
              <w:rPr>
                <w:rFonts w:ascii="Times New Roman" w:hAnsi="Times New Roman" w:cs="Times New Roman"/>
                <w:color w:val="000000"/>
                <w:spacing w:val="-2"/>
                <w:sz w:val="24"/>
                <w:szCs w:val="24"/>
              </w:rPr>
            </w:pPr>
            <w:r w:rsidRPr="003526B7">
              <w:rPr>
                <w:rFonts w:ascii="Times New Roman" w:hAnsi="Times New Roman" w:cs="Times New Roman"/>
                <w:color w:val="000000"/>
                <w:spacing w:val="-2"/>
                <w:sz w:val="24"/>
                <w:szCs w:val="24"/>
              </w:rPr>
              <w:t xml:space="preserve">biedrības </w:t>
            </w:r>
            <w:r w:rsidRPr="003526B7">
              <w:rPr>
                <w:rFonts w:ascii="Times New Roman" w:hAnsi="Times New Roman" w:cs="Times New Roman"/>
                <w:iCs/>
                <w:color w:val="000000"/>
                <w:spacing w:val="-2"/>
                <w:sz w:val="24"/>
                <w:szCs w:val="24"/>
              </w:rPr>
              <w:t>"</w:t>
            </w:r>
            <w:r w:rsidRPr="003526B7">
              <w:rPr>
                <w:rFonts w:ascii="Times New Roman" w:hAnsi="Times New Roman" w:cs="Times New Roman"/>
                <w:color w:val="000000"/>
                <w:spacing w:val="-2"/>
                <w:sz w:val="24"/>
                <w:szCs w:val="24"/>
              </w:rPr>
              <w:t>Latvijas Patērētāju interešu aizstāvības asociācija</w:t>
            </w:r>
            <w:r w:rsidRPr="003526B7">
              <w:rPr>
                <w:rFonts w:ascii="Times New Roman" w:hAnsi="Times New Roman" w:cs="Times New Roman"/>
                <w:iCs/>
                <w:color w:val="000000"/>
                <w:spacing w:val="-2"/>
                <w:sz w:val="24"/>
                <w:szCs w:val="24"/>
              </w:rPr>
              <w:t xml:space="preserve">" izvirzīto pretendenti </w:t>
            </w:r>
            <w:r w:rsidRPr="003526B7">
              <w:rPr>
                <w:rFonts w:ascii="Times New Roman" w:hAnsi="Times New Roman" w:cs="Times New Roman"/>
                <w:b/>
                <w:color w:val="000000"/>
                <w:spacing w:val="-2"/>
                <w:sz w:val="24"/>
                <w:szCs w:val="24"/>
              </w:rPr>
              <w:t>Baibu Miltoviču</w:t>
            </w:r>
            <w:r w:rsidRPr="003526B7">
              <w:rPr>
                <w:rFonts w:ascii="Times New Roman" w:hAnsi="Times New Roman" w:cs="Times New Roman"/>
                <w:color w:val="000000"/>
                <w:spacing w:val="-2"/>
                <w:sz w:val="24"/>
                <w:szCs w:val="24"/>
              </w:rPr>
              <w:t xml:space="preserve"> ar šādu pamatojumu: pretendentes iepriekšējie sasniegumi komitejas darbā ļāva iegūt augstāko punktu skaitu</w:t>
            </w:r>
            <w:r w:rsidR="004F39B0" w:rsidRPr="003526B7">
              <w:rPr>
                <w:rFonts w:ascii="Times New Roman" w:hAnsi="Times New Roman" w:cs="Times New Roman"/>
                <w:color w:val="000000"/>
                <w:spacing w:val="-2"/>
                <w:sz w:val="24"/>
                <w:szCs w:val="24"/>
              </w:rPr>
              <w:t>.</w:t>
            </w:r>
            <w:r w:rsidRPr="003526B7">
              <w:rPr>
                <w:rFonts w:ascii="Times New Roman" w:hAnsi="Times New Roman" w:cs="Times New Roman"/>
                <w:color w:val="000000"/>
                <w:spacing w:val="-2"/>
                <w:sz w:val="24"/>
                <w:szCs w:val="24"/>
              </w:rPr>
              <w:t xml:space="preserve"> </w:t>
            </w:r>
            <w:r w:rsidR="004F39B0" w:rsidRPr="003526B7">
              <w:rPr>
                <w:rFonts w:ascii="Times New Roman" w:hAnsi="Times New Roman" w:cs="Times New Roman"/>
                <w:color w:val="000000"/>
                <w:spacing w:val="-2"/>
                <w:sz w:val="24"/>
                <w:szCs w:val="24"/>
              </w:rPr>
              <w:t>K</w:t>
            </w:r>
            <w:r w:rsidRPr="003526B7">
              <w:rPr>
                <w:rFonts w:ascii="Times New Roman" w:hAnsi="Times New Roman" w:cs="Times New Roman"/>
                <w:color w:val="000000"/>
                <w:spacing w:val="-2"/>
                <w:sz w:val="24"/>
                <w:szCs w:val="24"/>
              </w:rPr>
              <w:t xml:space="preserve">omisija </w:t>
            </w:r>
            <w:r w:rsidR="004F39B0" w:rsidRPr="003526B7">
              <w:rPr>
                <w:rFonts w:ascii="Times New Roman" w:hAnsi="Times New Roman" w:cs="Times New Roman"/>
                <w:color w:val="000000"/>
                <w:spacing w:val="-2"/>
                <w:sz w:val="24"/>
                <w:szCs w:val="24"/>
              </w:rPr>
              <w:t>iesaka</w:t>
            </w:r>
            <w:r w:rsidRPr="003526B7">
              <w:rPr>
                <w:rFonts w:ascii="Times New Roman" w:hAnsi="Times New Roman" w:cs="Times New Roman"/>
                <w:color w:val="000000"/>
                <w:spacing w:val="-2"/>
                <w:sz w:val="24"/>
                <w:szCs w:val="24"/>
              </w:rPr>
              <w:t xml:space="preserve"> pretendentei iepazīties ar plašākās sabiedrības pārstāvniecības principiem un ņemt tos vērā savā darbībā;</w:t>
            </w:r>
          </w:p>
          <w:p w14:paraId="1941D5D1" w14:textId="6EE41670" w:rsidR="00D84C3E" w:rsidRPr="003526B7" w:rsidRDefault="00D84C3E" w:rsidP="004F39B0">
            <w:pPr>
              <w:pStyle w:val="ListParagraph"/>
              <w:widowControl w:val="0"/>
              <w:numPr>
                <w:ilvl w:val="0"/>
                <w:numId w:val="6"/>
              </w:numPr>
              <w:suppressAutoHyphens/>
              <w:autoSpaceDN w:val="0"/>
              <w:contextualSpacing w:val="0"/>
              <w:jc w:val="both"/>
              <w:textAlignment w:val="baseline"/>
              <w:rPr>
                <w:rFonts w:ascii="Times New Roman" w:hAnsi="Times New Roman" w:cs="Times New Roman"/>
                <w:color w:val="000000"/>
                <w:spacing w:val="-2"/>
                <w:sz w:val="24"/>
                <w:szCs w:val="24"/>
              </w:rPr>
            </w:pPr>
            <w:r w:rsidRPr="003526B7">
              <w:rPr>
                <w:rFonts w:ascii="Times New Roman" w:hAnsi="Times New Roman" w:cs="Times New Roman"/>
                <w:color w:val="000000"/>
                <w:spacing w:val="-2"/>
                <w:sz w:val="24"/>
                <w:szCs w:val="24"/>
              </w:rPr>
              <w:t xml:space="preserve">biedrības </w:t>
            </w:r>
            <w:r w:rsidRPr="003526B7">
              <w:rPr>
                <w:rFonts w:ascii="Times New Roman" w:hAnsi="Times New Roman" w:cs="Times New Roman"/>
                <w:iCs/>
                <w:color w:val="000000"/>
                <w:spacing w:val="-2"/>
                <w:sz w:val="24"/>
                <w:szCs w:val="24"/>
              </w:rPr>
              <w:t>"</w:t>
            </w:r>
            <w:r w:rsidRPr="003526B7">
              <w:rPr>
                <w:rFonts w:ascii="Times New Roman" w:hAnsi="Times New Roman" w:cs="Times New Roman"/>
                <w:color w:val="000000"/>
                <w:spacing w:val="-2"/>
                <w:sz w:val="24"/>
                <w:szCs w:val="24"/>
              </w:rPr>
              <w:t>Eiropas kustība Latvijā</w:t>
            </w:r>
            <w:r w:rsidRPr="003526B7">
              <w:rPr>
                <w:rFonts w:ascii="Times New Roman" w:hAnsi="Times New Roman" w:cs="Times New Roman"/>
                <w:iCs/>
                <w:color w:val="000000"/>
                <w:spacing w:val="-2"/>
                <w:sz w:val="24"/>
                <w:szCs w:val="24"/>
              </w:rPr>
              <w:t xml:space="preserve">" izvirzīto pretendentu </w:t>
            </w:r>
            <w:r w:rsidRPr="003526B7">
              <w:rPr>
                <w:rFonts w:ascii="Times New Roman" w:hAnsi="Times New Roman" w:cs="Times New Roman"/>
                <w:b/>
                <w:color w:val="000000"/>
                <w:spacing w:val="-2"/>
                <w:sz w:val="24"/>
                <w:szCs w:val="24"/>
              </w:rPr>
              <w:t>Andri Gobiņu</w:t>
            </w:r>
            <w:r w:rsidRPr="003526B7">
              <w:rPr>
                <w:rFonts w:ascii="Times New Roman" w:hAnsi="Times New Roman" w:cs="Times New Roman"/>
                <w:color w:val="000000"/>
                <w:spacing w:val="-2"/>
                <w:sz w:val="24"/>
                <w:szCs w:val="24"/>
              </w:rPr>
              <w:t xml:space="preserve"> ar šādu pamatojumu: pretendents apliecināja visplašākās zināšanas par </w:t>
            </w:r>
            <w:r w:rsidRPr="003526B7">
              <w:rPr>
                <w:rFonts w:ascii="Times New Roman" w:hAnsi="Times New Roman" w:cs="Times New Roman"/>
                <w:iCs/>
                <w:color w:val="000000"/>
                <w:spacing w:val="-2"/>
                <w:sz w:val="24"/>
                <w:szCs w:val="24"/>
              </w:rPr>
              <w:t>EESLK</w:t>
            </w:r>
            <w:r w:rsidRPr="003526B7">
              <w:rPr>
                <w:rFonts w:ascii="Times New Roman" w:hAnsi="Times New Roman" w:cs="Times New Roman"/>
                <w:color w:val="000000"/>
                <w:spacing w:val="-2"/>
                <w:sz w:val="24"/>
                <w:szCs w:val="24"/>
              </w:rPr>
              <w:t xml:space="preserve"> d</w:t>
            </w:r>
            <w:r w:rsidR="004F39B0" w:rsidRPr="003526B7">
              <w:rPr>
                <w:rFonts w:ascii="Times New Roman" w:hAnsi="Times New Roman" w:cs="Times New Roman"/>
                <w:color w:val="000000"/>
                <w:spacing w:val="-2"/>
                <w:sz w:val="24"/>
                <w:szCs w:val="24"/>
              </w:rPr>
              <w:t>arba</w:t>
            </w:r>
            <w:r w:rsidRPr="003526B7">
              <w:rPr>
                <w:rFonts w:ascii="Times New Roman" w:hAnsi="Times New Roman" w:cs="Times New Roman"/>
                <w:color w:val="000000"/>
                <w:spacing w:val="-2"/>
                <w:sz w:val="24"/>
                <w:szCs w:val="24"/>
              </w:rPr>
              <w:t xml:space="preserve"> kārtību un aktualitātēm, kā arī iespējām panākt rezultātus plašāku Latvijas sabiedrības grupu interesēs; </w:t>
            </w:r>
          </w:p>
          <w:p w14:paraId="0DB46C79" w14:textId="0BA29F0D" w:rsidR="00D84C3E" w:rsidRPr="003526B7" w:rsidRDefault="00D84C3E" w:rsidP="004F39B0">
            <w:pPr>
              <w:pStyle w:val="ListParagraph"/>
              <w:widowControl w:val="0"/>
              <w:numPr>
                <w:ilvl w:val="0"/>
                <w:numId w:val="6"/>
              </w:numPr>
              <w:suppressAutoHyphens/>
              <w:autoSpaceDN w:val="0"/>
              <w:contextualSpacing w:val="0"/>
              <w:jc w:val="both"/>
              <w:textAlignment w:val="baseline"/>
              <w:rPr>
                <w:rFonts w:ascii="Times New Roman" w:hAnsi="Times New Roman" w:cs="Times New Roman"/>
                <w:color w:val="000000"/>
                <w:spacing w:val="-2"/>
                <w:sz w:val="24"/>
                <w:szCs w:val="24"/>
              </w:rPr>
            </w:pPr>
            <w:r w:rsidRPr="003526B7">
              <w:rPr>
                <w:rFonts w:ascii="Times New Roman" w:hAnsi="Times New Roman" w:cs="Times New Roman"/>
                <w:color w:val="000000"/>
                <w:spacing w:val="-2"/>
                <w:sz w:val="24"/>
                <w:szCs w:val="24"/>
              </w:rPr>
              <w:t xml:space="preserve">biedrības </w:t>
            </w:r>
            <w:r w:rsidRPr="003526B7">
              <w:rPr>
                <w:rFonts w:ascii="Times New Roman" w:hAnsi="Times New Roman" w:cs="Times New Roman"/>
                <w:iCs/>
                <w:color w:val="000000"/>
                <w:spacing w:val="-2"/>
                <w:sz w:val="24"/>
                <w:szCs w:val="24"/>
              </w:rPr>
              <w:t>"</w:t>
            </w:r>
            <w:r w:rsidRPr="003526B7">
              <w:rPr>
                <w:rFonts w:ascii="Times New Roman" w:hAnsi="Times New Roman" w:cs="Times New Roman"/>
                <w:color w:val="000000"/>
                <w:spacing w:val="-2"/>
                <w:sz w:val="24"/>
                <w:szCs w:val="24"/>
              </w:rPr>
              <w:t>Latvijas Jaunatnes padome</w:t>
            </w:r>
            <w:r w:rsidRPr="003526B7">
              <w:rPr>
                <w:rFonts w:ascii="Times New Roman" w:hAnsi="Times New Roman" w:cs="Times New Roman"/>
                <w:iCs/>
                <w:color w:val="000000"/>
                <w:spacing w:val="-2"/>
                <w:sz w:val="24"/>
                <w:szCs w:val="24"/>
              </w:rPr>
              <w:t xml:space="preserve">" izvirzīto pretendenti </w:t>
            </w:r>
            <w:r w:rsidRPr="003526B7">
              <w:rPr>
                <w:rFonts w:ascii="Times New Roman" w:hAnsi="Times New Roman" w:cs="Times New Roman"/>
                <w:b/>
                <w:color w:val="000000"/>
                <w:spacing w:val="-2"/>
                <w:sz w:val="24"/>
                <w:szCs w:val="24"/>
              </w:rPr>
              <w:t>Katrīnu Leitāni</w:t>
            </w:r>
            <w:r w:rsidRPr="003526B7">
              <w:rPr>
                <w:rFonts w:ascii="Times New Roman" w:hAnsi="Times New Roman" w:cs="Times New Roman"/>
                <w:color w:val="000000"/>
                <w:spacing w:val="-2"/>
                <w:sz w:val="24"/>
                <w:szCs w:val="24"/>
              </w:rPr>
              <w:t xml:space="preserve"> ar šādu pamatojumu: pretendentes motivācija EESLK locekles amatā bija pārliecinoša, kā arī jaunatnes un izglītības jomas ir aktuāls un būtisks </w:t>
            </w:r>
            <w:r w:rsidRPr="003526B7">
              <w:rPr>
                <w:rFonts w:ascii="Times New Roman" w:hAnsi="Times New Roman" w:cs="Times New Roman"/>
                <w:iCs/>
                <w:color w:val="000000"/>
                <w:spacing w:val="-2"/>
                <w:sz w:val="24"/>
                <w:szCs w:val="24"/>
              </w:rPr>
              <w:t xml:space="preserve">EESLK </w:t>
            </w:r>
            <w:r w:rsidR="004F39B0" w:rsidRPr="003526B7">
              <w:rPr>
                <w:rFonts w:ascii="Times New Roman" w:hAnsi="Times New Roman" w:cs="Times New Roman"/>
                <w:color w:val="000000"/>
                <w:spacing w:val="-2"/>
                <w:sz w:val="24"/>
                <w:szCs w:val="24"/>
              </w:rPr>
              <w:t xml:space="preserve">darba </w:t>
            </w:r>
            <w:r w:rsidRPr="003526B7">
              <w:rPr>
                <w:rFonts w:ascii="Times New Roman" w:hAnsi="Times New Roman" w:cs="Times New Roman"/>
                <w:color w:val="000000"/>
                <w:spacing w:val="-2"/>
                <w:sz w:val="24"/>
                <w:szCs w:val="24"/>
              </w:rPr>
              <w:t xml:space="preserve">kārtības jautājums, kurā pretendentei, ņemot vērā viņas ieinteresētību, ir potenciālas iespējas aktīvi pārstāvēt Latvijas valsts intereses. </w:t>
            </w:r>
          </w:p>
          <w:p w14:paraId="5DB2249D" w14:textId="77777777" w:rsidR="00D84C3E" w:rsidRPr="003526B7" w:rsidRDefault="00D84C3E" w:rsidP="00D84C3E">
            <w:pPr>
              <w:widowControl w:val="0"/>
              <w:suppressAutoHyphens/>
              <w:autoSpaceDN w:val="0"/>
              <w:jc w:val="both"/>
              <w:textAlignment w:val="baseline"/>
              <w:rPr>
                <w:rFonts w:ascii="Times New Roman" w:eastAsia="Times New Roman" w:hAnsi="Times New Roman" w:cs="Times New Roman"/>
                <w:sz w:val="24"/>
                <w:szCs w:val="24"/>
                <w:lang w:eastAsia="lv-LV"/>
              </w:rPr>
            </w:pPr>
            <w:r w:rsidRPr="003526B7">
              <w:rPr>
                <w:rFonts w:ascii="Times New Roman" w:eastAsia="Times New Roman" w:hAnsi="Times New Roman" w:cs="Times New Roman"/>
                <w:b/>
                <w:sz w:val="24"/>
                <w:szCs w:val="24"/>
                <w:lang w:eastAsia="lv-LV"/>
              </w:rPr>
              <w:t>Biedrība "Latvijas Darba devēju konfederācija" apstiprināšanai Ministru kabinetā virza pretendentus, kuri kompetenču vērtēšanā ieguva augstāko punktu skaitu</w:t>
            </w:r>
            <w:r w:rsidRPr="003526B7">
              <w:rPr>
                <w:rFonts w:ascii="Times New Roman" w:eastAsia="Times New Roman" w:hAnsi="Times New Roman" w:cs="Times New Roman"/>
                <w:sz w:val="24"/>
                <w:szCs w:val="24"/>
                <w:lang w:eastAsia="lv-LV"/>
              </w:rPr>
              <w:t>:</w:t>
            </w:r>
          </w:p>
          <w:p w14:paraId="16337FE4" w14:textId="40A7A2A2" w:rsidR="00D84C3E" w:rsidRPr="003526B7" w:rsidRDefault="00D84C3E" w:rsidP="004F39B0">
            <w:pPr>
              <w:pStyle w:val="ListParagraph"/>
              <w:widowControl w:val="0"/>
              <w:numPr>
                <w:ilvl w:val="0"/>
                <w:numId w:val="7"/>
              </w:numPr>
              <w:suppressAutoHyphens/>
              <w:autoSpaceDN w:val="0"/>
              <w:jc w:val="both"/>
              <w:textAlignment w:val="baseline"/>
              <w:rPr>
                <w:rFonts w:ascii="Times New Roman" w:eastAsia="Times New Roman" w:hAnsi="Times New Roman" w:cs="Times New Roman"/>
                <w:sz w:val="24"/>
                <w:szCs w:val="24"/>
                <w:lang w:eastAsia="lv-LV"/>
              </w:rPr>
            </w:pPr>
            <w:r w:rsidRPr="003526B7">
              <w:rPr>
                <w:rFonts w:ascii="Times New Roman" w:hAnsi="Times New Roman" w:cs="Times New Roman"/>
                <w:color w:val="000000"/>
                <w:spacing w:val="-2"/>
                <w:sz w:val="24"/>
                <w:szCs w:val="24"/>
              </w:rPr>
              <w:t>biedrības "Latvijas Darba devēju konfederācija</w:t>
            </w:r>
            <w:r w:rsidRPr="003526B7">
              <w:rPr>
                <w:rFonts w:ascii="Times New Roman" w:hAnsi="Times New Roman" w:cs="Times New Roman"/>
                <w:iCs/>
                <w:color w:val="000000"/>
                <w:spacing w:val="-2"/>
                <w:sz w:val="24"/>
                <w:szCs w:val="24"/>
              </w:rPr>
              <w:t xml:space="preserve">" izvirzīto pretendentu </w:t>
            </w:r>
            <w:r w:rsidRPr="003526B7">
              <w:rPr>
                <w:rFonts w:ascii="Times New Roman" w:hAnsi="Times New Roman" w:cs="Times New Roman"/>
                <w:b/>
                <w:iCs/>
                <w:color w:val="000000"/>
                <w:spacing w:val="-2"/>
                <w:sz w:val="24"/>
                <w:szCs w:val="24"/>
              </w:rPr>
              <w:t>Vitāliju Gavrilovu</w:t>
            </w:r>
            <w:r w:rsidR="00F674C7" w:rsidRPr="003526B7">
              <w:rPr>
                <w:rFonts w:ascii="Times New Roman" w:hAnsi="Times New Roman" w:cs="Times New Roman"/>
                <w:iCs/>
                <w:color w:val="000000"/>
                <w:spacing w:val="-2"/>
                <w:sz w:val="24"/>
                <w:szCs w:val="24"/>
              </w:rPr>
              <w:t>;</w:t>
            </w:r>
          </w:p>
          <w:p w14:paraId="50BE1409" w14:textId="77777777" w:rsidR="00D84C3E" w:rsidRPr="003526B7" w:rsidRDefault="00D84C3E" w:rsidP="004F39B0">
            <w:pPr>
              <w:pStyle w:val="ListParagraph"/>
              <w:widowControl w:val="0"/>
              <w:numPr>
                <w:ilvl w:val="0"/>
                <w:numId w:val="7"/>
              </w:numPr>
              <w:suppressAutoHyphens/>
              <w:autoSpaceDN w:val="0"/>
              <w:jc w:val="both"/>
              <w:textAlignment w:val="baseline"/>
              <w:rPr>
                <w:rFonts w:ascii="Times New Roman" w:eastAsia="Times New Roman" w:hAnsi="Times New Roman" w:cs="Times New Roman"/>
                <w:sz w:val="24"/>
                <w:szCs w:val="24"/>
                <w:lang w:eastAsia="lv-LV"/>
              </w:rPr>
            </w:pPr>
            <w:r w:rsidRPr="003526B7">
              <w:rPr>
                <w:rFonts w:ascii="Times New Roman" w:hAnsi="Times New Roman" w:cs="Times New Roman"/>
                <w:color w:val="000000"/>
                <w:spacing w:val="-2"/>
                <w:sz w:val="24"/>
                <w:szCs w:val="24"/>
              </w:rPr>
              <w:t xml:space="preserve">biedrības </w:t>
            </w:r>
            <w:r w:rsidRPr="003526B7">
              <w:rPr>
                <w:rFonts w:ascii="Times New Roman" w:hAnsi="Times New Roman" w:cs="Times New Roman"/>
                <w:iCs/>
                <w:color w:val="000000"/>
                <w:spacing w:val="-2"/>
                <w:sz w:val="24"/>
                <w:szCs w:val="24"/>
              </w:rPr>
              <w:t>"</w:t>
            </w:r>
            <w:r w:rsidRPr="003526B7">
              <w:rPr>
                <w:rFonts w:ascii="Times New Roman" w:hAnsi="Times New Roman" w:cs="Times New Roman"/>
                <w:color w:val="000000"/>
                <w:spacing w:val="-2"/>
                <w:sz w:val="24"/>
                <w:szCs w:val="24"/>
              </w:rPr>
              <w:t>Latvijas Tirdzniecības un rūpniecības kamera</w:t>
            </w:r>
            <w:r w:rsidRPr="003526B7">
              <w:rPr>
                <w:rFonts w:ascii="Times New Roman" w:hAnsi="Times New Roman" w:cs="Times New Roman"/>
                <w:iCs/>
                <w:color w:val="000000"/>
                <w:spacing w:val="-2"/>
                <w:sz w:val="24"/>
                <w:szCs w:val="24"/>
              </w:rPr>
              <w:t xml:space="preserve">" izvirzīto pretendenti </w:t>
            </w:r>
            <w:r w:rsidRPr="003526B7">
              <w:rPr>
                <w:rFonts w:ascii="Times New Roman" w:hAnsi="Times New Roman" w:cs="Times New Roman"/>
                <w:b/>
                <w:iCs/>
                <w:color w:val="000000"/>
                <w:spacing w:val="-2"/>
                <w:sz w:val="24"/>
                <w:szCs w:val="24"/>
              </w:rPr>
              <w:t>Katrīnu Zariņu</w:t>
            </w:r>
            <w:r w:rsidRPr="003526B7">
              <w:rPr>
                <w:rFonts w:ascii="Times New Roman" w:hAnsi="Times New Roman" w:cs="Times New Roman"/>
                <w:iCs/>
                <w:color w:val="000000"/>
                <w:spacing w:val="-2"/>
                <w:sz w:val="24"/>
                <w:szCs w:val="24"/>
              </w:rPr>
              <w:t xml:space="preserve">. </w:t>
            </w:r>
          </w:p>
          <w:p w14:paraId="27137EAE" w14:textId="77777777" w:rsidR="00D84C3E" w:rsidRPr="003526B7" w:rsidRDefault="00D84C3E" w:rsidP="00D84C3E">
            <w:pPr>
              <w:widowControl w:val="0"/>
              <w:suppressAutoHyphens/>
              <w:autoSpaceDN w:val="0"/>
              <w:jc w:val="both"/>
              <w:textAlignment w:val="baseline"/>
              <w:rPr>
                <w:rFonts w:ascii="Times New Roman" w:eastAsia="Times New Roman" w:hAnsi="Times New Roman" w:cs="Times New Roman"/>
                <w:b/>
                <w:sz w:val="24"/>
                <w:szCs w:val="24"/>
                <w:lang w:eastAsia="lv-LV"/>
              </w:rPr>
            </w:pPr>
            <w:r w:rsidRPr="003526B7">
              <w:rPr>
                <w:rFonts w:ascii="Times New Roman" w:eastAsia="Times New Roman" w:hAnsi="Times New Roman" w:cs="Times New Roman"/>
                <w:b/>
                <w:sz w:val="24"/>
                <w:szCs w:val="24"/>
                <w:lang w:eastAsia="lv-LV"/>
              </w:rPr>
              <w:t>Latvijas Brīvo arodbiedrību savienība apstiprināšanai Ministru kabinetā virza pretendentus, kuri kompetenču vērtēšanā ieguva augstāko punktu skaitu:</w:t>
            </w:r>
          </w:p>
          <w:p w14:paraId="31EF91C8" w14:textId="325D042B" w:rsidR="00D84C3E" w:rsidRPr="003526B7" w:rsidRDefault="00554D65" w:rsidP="004F39B0">
            <w:pPr>
              <w:pStyle w:val="ListParagraph"/>
              <w:widowControl w:val="0"/>
              <w:numPr>
                <w:ilvl w:val="0"/>
                <w:numId w:val="8"/>
              </w:numPr>
              <w:suppressAutoHyphens/>
              <w:autoSpaceDN w:val="0"/>
              <w:ind w:left="858" w:hanging="426"/>
              <w:jc w:val="both"/>
              <w:textAlignment w:val="baseline"/>
              <w:rPr>
                <w:rFonts w:ascii="Times New Roman" w:hAnsi="Times New Roman" w:cs="Times New Roman"/>
                <w:color w:val="000000"/>
                <w:spacing w:val="-2"/>
                <w:sz w:val="24"/>
                <w:szCs w:val="24"/>
              </w:rPr>
            </w:pPr>
            <w:r w:rsidRPr="003526B7">
              <w:rPr>
                <w:rFonts w:ascii="Times New Roman" w:hAnsi="Times New Roman" w:cs="Times New Roman"/>
                <w:b/>
                <w:bCs/>
                <w:color w:val="000000"/>
                <w:spacing w:val="-2"/>
                <w:sz w:val="24"/>
                <w:szCs w:val="24"/>
              </w:rPr>
              <w:t>Lindu Romeli</w:t>
            </w:r>
            <w:r w:rsidR="00EB1518" w:rsidRPr="003526B7">
              <w:rPr>
                <w:rFonts w:ascii="Times New Roman" w:hAnsi="Times New Roman" w:cs="Times New Roman"/>
                <w:color w:val="000000"/>
                <w:spacing w:val="-2"/>
                <w:sz w:val="24"/>
                <w:szCs w:val="24"/>
              </w:rPr>
              <w:t>;</w:t>
            </w:r>
          </w:p>
          <w:p w14:paraId="4EB884D1" w14:textId="442DF6AC" w:rsidR="00D84C3E" w:rsidRPr="003526B7" w:rsidRDefault="00554D65" w:rsidP="004F39B0">
            <w:pPr>
              <w:pStyle w:val="ListParagraph"/>
              <w:widowControl w:val="0"/>
              <w:numPr>
                <w:ilvl w:val="0"/>
                <w:numId w:val="8"/>
              </w:numPr>
              <w:suppressAutoHyphens/>
              <w:autoSpaceDN w:val="0"/>
              <w:ind w:left="858" w:hanging="426"/>
              <w:jc w:val="both"/>
              <w:textAlignment w:val="baseline"/>
              <w:rPr>
                <w:rFonts w:ascii="Times New Roman" w:hAnsi="Times New Roman" w:cs="Times New Roman"/>
                <w:color w:val="000000"/>
                <w:spacing w:val="-2"/>
                <w:sz w:val="24"/>
                <w:szCs w:val="24"/>
              </w:rPr>
            </w:pPr>
            <w:r w:rsidRPr="003526B7">
              <w:rPr>
                <w:rFonts w:ascii="Times New Roman" w:hAnsi="Times New Roman" w:cs="Times New Roman"/>
                <w:b/>
                <w:bCs/>
                <w:color w:val="000000"/>
                <w:spacing w:val="-2"/>
                <w:sz w:val="24"/>
                <w:szCs w:val="24"/>
              </w:rPr>
              <w:t>Egilu Baldzēnu</w:t>
            </w:r>
            <w:r w:rsidR="00EB1518" w:rsidRPr="003526B7">
              <w:rPr>
                <w:rFonts w:ascii="Times New Roman" w:hAnsi="Times New Roman" w:cs="Times New Roman"/>
                <w:color w:val="000000"/>
                <w:spacing w:val="-2"/>
                <w:sz w:val="24"/>
                <w:szCs w:val="24"/>
              </w:rPr>
              <w:t xml:space="preserve">. </w:t>
            </w:r>
          </w:p>
          <w:p w14:paraId="17CC13A1" w14:textId="77777777" w:rsidR="00484BD1" w:rsidRPr="003526B7" w:rsidRDefault="00484BD1" w:rsidP="00484BD1">
            <w:pPr>
              <w:jc w:val="both"/>
              <w:rPr>
                <w:rFonts w:ascii="Times New Roman" w:eastAsia="Times New Roman" w:hAnsi="Times New Roman" w:cs="Times New Roman"/>
                <w:spacing w:val="-2"/>
                <w:sz w:val="24"/>
                <w:szCs w:val="24"/>
                <w:lang w:eastAsia="lv-LV"/>
              </w:rPr>
            </w:pPr>
          </w:p>
          <w:p w14:paraId="0B19C8D4" w14:textId="387F6245" w:rsidR="00484BD1" w:rsidRPr="003526B7" w:rsidRDefault="00484BD1" w:rsidP="00484BD1">
            <w:pPr>
              <w:jc w:val="both"/>
              <w:rPr>
                <w:rFonts w:ascii="Times New Roman" w:hAnsi="Times New Roman" w:cs="Times New Roman"/>
                <w:spacing w:val="-2"/>
                <w:sz w:val="24"/>
                <w:szCs w:val="24"/>
              </w:rPr>
            </w:pPr>
            <w:r w:rsidRPr="003526B7">
              <w:rPr>
                <w:rFonts w:ascii="Times New Roman" w:hAnsi="Times New Roman" w:cs="Times New Roman"/>
                <w:spacing w:val="-2"/>
                <w:sz w:val="24"/>
                <w:szCs w:val="24"/>
              </w:rPr>
              <w:t>Rīkojuma projekts paredz apstiprināt visas minēt</w:t>
            </w:r>
            <w:r w:rsidR="004F39B0" w:rsidRPr="003526B7">
              <w:rPr>
                <w:rFonts w:ascii="Times New Roman" w:hAnsi="Times New Roman" w:cs="Times New Roman"/>
                <w:spacing w:val="-2"/>
                <w:sz w:val="24"/>
                <w:szCs w:val="24"/>
              </w:rPr>
              <w:t>ā</w:t>
            </w:r>
            <w:r w:rsidRPr="003526B7">
              <w:rPr>
                <w:rFonts w:ascii="Times New Roman" w:hAnsi="Times New Roman" w:cs="Times New Roman"/>
                <w:spacing w:val="-2"/>
                <w:sz w:val="24"/>
                <w:szCs w:val="24"/>
              </w:rPr>
              <w:t xml:space="preserve">s personas </w:t>
            </w:r>
            <w:r w:rsidR="004F39B0" w:rsidRPr="003526B7">
              <w:rPr>
                <w:rFonts w:ascii="Times New Roman" w:hAnsi="Times New Roman" w:cs="Times New Roman"/>
                <w:spacing w:val="-2"/>
                <w:sz w:val="24"/>
                <w:szCs w:val="24"/>
              </w:rPr>
              <w:t>–</w:t>
            </w:r>
            <w:r w:rsidRPr="003526B7">
              <w:rPr>
                <w:rFonts w:ascii="Times New Roman" w:hAnsi="Times New Roman" w:cs="Times New Roman"/>
                <w:spacing w:val="-2"/>
                <w:sz w:val="24"/>
                <w:szCs w:val="24"/>
              </w:rPr>
              <w:t xml:space="preserve"> </w:t>
            </w:r>
            <w:r w:rsidRPr="003526B7">
              <w:rPr>
                <w:rFonts w:ascii="Times New Roman" w:eastAsia="Times New Roman" w:hAnsi="Times New Roman" w:cs="Times New Roman"/>
                <w:bCs/>
                <w:sz w:val="24"/>
                <w:szCs w:val="24"/>
                <w:lang w:eastAsia="lv-LV"/>
              </w:rPr>
              <w:t xml:space="preserve">Latvijas Republikas kandidatūras </w:t>
            </w:r>
            <w:r w:rsidR="004F39B0" w:rsidRPr="003526B7">
              <w:rPr>
                <w:rFonts w:ascii="Times New Roman" w:eastAsia="Times New Roman" w:hAnsi="Times New Roman" w:cs="Times New Roman"/>
                <w:bCs/>
                <w:sz w:val="24"/>
                <w:szCs w:val="24"/>
                <w:lang w:eastAsia="lv-LV"/>
              </w:rPr>
              <w:t xml:space="preserve">– </w:t>
            </w:r>
            <w:r w:rsidRPr="003526B7">
              <w:rPr>
                <w:rFonts w:ascii="Times New Roman" w:eastAsia="Times New Roman" w:hAnsi="Times New Roman" w:cs="Times New Roman"/>
                <w:bCs/>
                <w:sz w:val="24"/>
                <w:szCs w:val="24"/>
                <w:lang w:eastAsia="lv-LV"/>
              </w:rPr>
              <w:t>dalībai Eiropas Ekonomikas un sociālo lietu komitejā</w:t>
            </w:r>
            <w:r w:rsidR="004F39B0" w:rsidRPr="003526B7">
              <w:rPr>
                <w:rFonts w:ascii="Times New Roman" w:eastAsia="Times New Roman" w:hAnsi="Times New Roman" w:cs="Times New Roman"/>
                <w:bCs/>
                <w:sz w:val="24"/>
                <w:szCs w:val="24"/>
                <w:lang w:eastAsia="lv-LV"/>
              </w:rPr>
              <w:t>,</w:t>
            </w:r>
            <w:r w:rsidRPr="003526B7">
              <w:rPr>
                <w:rFonts w:ascii="Times New Roman" w:eastAsia="Times New Roman" w:hAnsi="Times New Roman" w:cs="Times New Roman"/>
                <w:bCs/>
                <w:sz w:val="24"/>
                <w:szCs w:val="24"/>
                <w:lang w:eastAsia="lv-LV"/>
              </w:rPr>
              <w:t xml:space="preserve"> </w:t>
            </w:r>
            <w:r w:rsidR="004F39B0" w:rsidRPr="003526B7">
              <w:rPr>
                <w:rFonts w:ascii="Times New Roman" w:eastAsia="Times New Roman" w:hAnsi="Times New Roman" w:cs="Times New Roman"/>
                <w:bCs/>
                <w:sz w:val="24"/>
                <w:szCs w:val="24"/>
                <w:lang w:eastAsia="lv-LV"/>
              </w:rPr>
              <w:t>k</w:t>
            </w:r>
            <w:r w:rsidRPr="003526B7">
              <w:rPr>
                <w:rFonts w:ascii="Times New Roman" w:eastAsia="Times New Roman" w:hAnsi="Times New Roman" w:cs="Times New Roman"/>
                <w:bCs/>
                <w:sz w:val="24"/>
                <w:szCs w:val="24"/>
                <w:lang w:eastAsia="lv-LV"/>
              </w:rPr>
              <w:t xml:space="preserve">ā arī </w:t>
            </w:r>
            <w:r w:rsidRPr="003526B7">
              <w:rPr>
                <w:rFonts w:ascii="Times New Roman" w:hAnsi="Times New Roman" w:cs="Times New Roman"/>
                <w:spacing w:val="-2"/>
                <w:sz w:val="24"/>
                <w:szCs w:val="24"/>
              </w:rPr>
              <w:t>paredz, ka Ārlietu ministrija</w:t>
            </w:r>
            <w:r w:rsidR="001B2D86" w:rsidRPr="003526B7">
              <w:rPr>
                <w:rFonts w:ascii="Times New Roman" w:hAnsi="Times New Roman" w:cs="Times New Roman"/>
                <w:spacing w:val="-2"/>
                <w:sz w:val="24"/>
                <w:szCs w:val="24"/>
                <w:shd w:val="clear" w:color="auto" w:fill="FFFFFF"/>
              </w:rPr>
              <w:t xml:space="preserve"> līdz 2020. </w:t>
            </w:r>
            <w:r w:rsidRPr="003526B7">
              <w:rPr>
                <w:rFonts w:ascii="Times New Roman" w:hAnsi="Times New Roman" w:cs="Times New Roman"/>
                <w:spacing w:val="-2"/>
                <w:sz w:val="24"/>
                <w:szCs w:val="24"/>
                <w:shd w:val="clear" w:color="auto" w:fill="FFFFFF"/>
              </w:rPr>
              <w:t xml:space="preserve">gada </w:t>
            </w:r>
            <w:r w:rsidR="00554D65" w:rsidRPr="003526B7">
              <w:rPr>
                <w:rFonts w:ascii="Times New Roman" w:hAnsi="Times New Roman" w:cs="Times New Roman"/>
                <w:spacing w:val="-2"/>
                <w:sz w:val="24"/>
                <w:szCs w:val="24"/>
                <w:shd w:val="clear" w:color="auto" w:fill="FFFFFF"/>
              </w:rPr>
              <w:t>12</w:t>
            </w:r>
            <w:r w:rsidRPr="003526B7">
              <w:rPr>
                <w:rFonts w:ascii="Times New Roman" w:hAnsi="Times New Roman" w:cs="Times New Roman"/>
                <w:spacing w:val="-2"/>
                <w:sz w:val="24"/>
                <w:szCs w:val="24"/>
                <w:shd w:val="clear" w:color="auto" w:fill="FFFFFF"/>
              </w:rPr>
              <w:t>.</w:t>
            </w:r>
            <w:r w:rsidR="001B2D86" w:rsidRPr="003526B7">
              <w:rPr>
                <w:rFonts w:ascii="Times New Roman" w:hAnsi="Times New Roman" w:cs="Times New Roman"/>
                <w:sz w:val="24"/>
                <w:szCs w:val="24"/>
              </w:rPr>
              <w:t> </w:t>
            </w:r>
            <w:r w:rsidRPr="003526B7">
              <w:rPr>
                <w:rFonts w:ascii="Times New Roman" w:hAnsi="Times New Roman" w:cs="Times New Roman"/>
                <w:spacing w:val="-2"/>
                <w:sz w:val="24"/>
                <w:szCs w:val="24"/>
                <w:shd w:val="clear" w:color="auto" w:fill="FFFFFF"/>
              </w:rPr>
              <w:t xml:space="preserve">jūnijam </w:t>
            </w:r>
            <w:r w:rsidRPr="003526B7">
              <w:rPr>
                <w:rFonts w:ascii="Times New Roman" w:hAnsi="Times New Roman" w:cs="Times New Roman"/>
                <w:spacing w:val="-2"/>
                <w:sz w:val="24"/>
                <w:szCs w:val="24"/>
              </w:rPr>
              <w:t>paziņo Eiropas Savienības Padomes Ģenerālsekretariātam par Latvijas Republikas izvirzītajiem pārstāvjiem dalībai EESLK.</w:t>
            </w:r>
          </w:p>
          <w:p w14:paraId="773A2F79" w14:textId="00FCC685" w:rsidR="00484BD1" w:rsidRPr="003526B7" w:rsidRDefault="00484BD1" w:rsidP="00484BD1">
            <w:pPr>
              <w:jc w:val="both"/>
              <w:rPr>
                <w:rFonts w:ascii="Times New Roman" w:hAnsi="Times New Roman" w:cs="Times New Roman"/>
                <w:spacing w:val="-2"/>
                <w:sz w:val="24"/>
                <w:szCs w:val="24"/>
              </w:rPr>
            </w:pPr>
          </w:p>
          <w:p w14:paraId="0E3C3995" w14:textId="5325C98F" w:rsidR="00484BD1" w:rsidRPr="003526B7" w:rsidRDefault="00484BD1" w:rsidP="00484BD1">
            <w:pPr>
              <w:jc w:val="both"/>
              <w:rPr>
                <w:rFonts w:ascii="Times New Roman" w:eastAsia="Times New Roman" w:hAnsi="Times New Roman" w:cs="Times New Roman"/>
                <w:spacing w:val="-2"/>
                <w:sz w:val="24"/>
                <w:szCs w:val="24"/>
                <w:lang w:eastAsia="lv-LV"/>
              </w:rPr>
            </w:pPr>
            <w:r w:rsidRPr="003526B7">
              <w:rPr>
                <w:rFonts w:ascii="Times New Roman" w:eastAsia="Times New Roman" w:hAnsi="Times New Roman" w:cs="Times New Roman"/>
                <w:spacing w:val="-2"/>
                <w:sz w:val="24"/>
                <w:szCs w:val="24"/>
                <w:lang w:eastAsia="lv-LV"/>
              </w:rPr>
              <w:t xml:space="preserve">Vērtējot pretendentus, komisijas locekļiem bija </w:t>
            </w:r>
            <w:r w:rsidR="004F39B0" w:rsidRPr="003526B7">
              <w:rPr>
                <w:rFonts w:ascii="Times New Roman" w:eastAsia="Times New Roman" w:hAnsi="Times New Roman" w:cs="Times New Roman"/>
                <w:spacing w:val="-2"/>
                <w:sz w:val="24"/>
                <w:szCs w:val="24"/>
                <w:lang w:eastAsia="lv-LV"/>
              </w:rPr>
              <w:t>jā</w:t>
            </w:r>
            <w:r w:rsidRPr="003526B7">
              <w:rPr>
                <w:rFonts w:ascii="Times New Roman" w:eastAsia="Times New Roman" w:hAnsi="Times New Roman" w:cs="Times New Roman"/>
                <w:spacing w:val="-2"/>
                <w:sz w:val="24"/>
                <w:szCs w:val="24"/>
                <w:lang w:eastAsia="lv-LV"/>
              </w:rPr>
              <w:t>ievēro šād</w:t>
            </w:r>
            <w:r w:rsidR="00D61E58" w:rsidRPr="003526B7">
              <w:rPr>
                <w:rFonts w:ascii="Times New Roman" w:eastAsia="Times New Roman" w:hAnsi="Times New Roman" w:cs="Times New Roman"/>
                <w:spacing w:val="-2"/>
                <w:sz w:val="24"/>
                <w:szCs w:val="24"/>
                <w:lang w:eastAsia="lv-LV"/>
              </w:rPr>
              <w:t>i</w:t>
            </w:r>
            <w:r w:rsidRPr="003526B7">
              <w:rPr>
                <w:rFonts w:ascii="Times New Roman" w:eastAsia="Times New Roman" w:hAnsi="Times New Roman" w:cs="Times New Roman"/>
                <w:spacing w:val="-2"/>
                <w:sz w:val="24"/>
                <w:szCs w:val="24"/>
                <w:lang w:eastAsia="lv-LV"/>
              </w:rPr>
              <w:t xml:space="preserve"> </w:t>
            </w:r>
            <w:r w:rsidRPr="003526B7">
              <w:rPr>
                <w:rFonts w:ascii="Times New Roman" w:eastAsia="Times New Roman" w:hAnsi="Times New Roman" w:cs="Times New Roman"/>
                <w:spacing w:val="-2"/>
                <w:sz w:val="24"/>
                <w:szCs w:val="24"/>
                <w:lang w:eastAsia="lv-LV"/>
              </w:rPr>
              <w:lastRenderedPageBreak/>
              <w:t>horizontāl</w:t>
            </w:r>
            <w:r w:rsidR="00D61E58" w:rsidRPr="003526B7">
              <w:rPr>
                <w:rFonts w:ascii="Times New Roman" w:eastAsia="Times New Roman" w:hAnsi="Times New Roman" w:cs="Times New Roman"/>
                <w:spacing w:val="-2"/>
                <w:sz w:val="24"/>
                <w:szCs w:val="24"/>
                <w:lang w:eastAsia="lv-LV"/>
              </w:rPr>
              <w:t>ie</w:t>
            </w:r>
            <w:r w:rsidRPr="003526B7">
              <w:rPr>
                <w:rFonts w:ascii="Times New Roman" w:eastAsia="Times New Roman" w:hAnsi="Times New Roman" w:cs="Times New Roman"/>
                <w:spacing w:val="-2"/>
                <w:sz w:val="24"/>
                <w:szCs w:val="24"/>
                <w:lang w:eastAsia="lv-LV"/>
              </w:rPr>
              <w:t xml:space="preserve"> princip</w:t>
            </w:r>
            <w:r w:rsidR="00D61E58" w:rsidRPr="003526B7">
              <w:rPr>
                <w:rFonts w:ascii="Times New Roman" w:eastAsia="Times New Roman" w:hAnsi="Times New Roman" w:cs="Times New Roman"/>
                <w:spacing w:val="-2"/>
                <w:sz w:val="24"/>
                <w:szCs w:val="24"/>
                <w:lang w:eastAsia="lv-LV"/>
              </w:rPr>
              <w:t>i</w:t>
            </w:r>
            <w:r w:rsidRPr="003526B7">
              <w:rPr>
                <w:rFonts w:ascii="Times New Roman" w:eastAsia="Times New Roman" w:hAnsi="Times New Roman" w:cs="Times New Roman"/>
                <w:spacing w:val="-2"/>
                <w:sz w:val="24"/>
                <w:szCs w:val="24"/>
                <w:lang w:eastAsia="lv-LV"/>
              </w:rPr>
              <w:t xml:space="preserve">: </w:t>
            </w:r>
          </w:p>
          <w:p w14:paraId="3779D016" w14:textId="77777777" w:rsidR="00484BD1" w:rsidRPr="003526B7" w:rsidRDefault="00484BD1" w:rsidP="004F39B0">
            <w:pPr>
              <w:pStyle w:val="ListParagraph"/>
              <w:numPr>
                <w:ilvl w:val="0"/>
                <w:numId w:val="3"/>
              </w:numPr>
              <w:jc w:val="both"/>
              <w:rPr>
                <w:rFonts w:ascii="Times New Roman" w:hAnsi="Times New Roman" w:cs="Times New Roman"/>
                <w:spacing w:val="-2"/>
                <w:sz w:val="24"/>
                <w:szCs w:val="24"/>
                <w:shd w:val="clear" w:color="auto" w:fill="FFFFFF"/>
              </w:rPr>
            </w:pPr>
            <w:r w:rsidRPr="003526B7">
              <w:rPr>
                <w:rFonts w:ascii="Times New Roman" w:hAnsi="Times New Roman" w:cs="Times New Roman"/>
                <w:b/>
                <w:spacing w:val="-3"/>
                <w:sz w:val="24"/>
                <w:szCs w:val="24"/>
                <w:shd w:val="clear" w:color="auto" w:fill="FFFFFF"/>
              </w:rPr>
              <w:t>pārstāvība</w:t>
            </w:r>
            <w:r w:rsidRPr="003526B7">
              <w:rPr>
                <w:rFonts w:ascii="Times New Roman" w:hAnsi="Times New Roman" w:cs="Times New Roman"/>
                <w:spacing w:val="-3"/>
                <w:sz w:val="24"/>
                <w:szCs w:val="24"/>
                <w:shd w:val="clear" w:color="auto" w:fill="FFFFFF"/>
              </w:rPr>
              <w:t xml:space="preserve"> – priekšroka tiek dota pretendentam, kuru izvirzījusi</w:t>
            </w:r>
            <w:r w:rsidRPr="003526B7">
              <w:rPr>
                <w:rFonts w:ascii="Times New Roman" w:hAnsi="Times New Roman" w:cs="Times New Roman"/>
                <w:spacing w:val="-2"/>
                <w:sz w:val="24"/>
                <w:szCs w:val="24"/>
                <w:shd w:val="clear" w:color="auto" w:fill="FFFFFF"/>
              </w:rPr>
              <w:t xml:space="preserve"> skaitliski lielāko grupu pārstāvošā organizācija, un,</w:t>
            </w:r>
            <w:r w:rsidRPr="003526B7">
              <w:rPr>
                <w:rFonts w:ascii="Times New Roman" w:eastAsia="Times New Roman" w:hAnsi="Times New Roman" w:cs="Times New Roman"/>
                <w:spacing w:val="-2"/>
                <w:sz w:val="24"/>
                <w:szCs w:val="24"/>
                <w:lang w:eastAsia="lv-LV"/>
              </w:rPr>
              <w:t xml:space="preserve"> ja iespējams, </w:t>
            </w:r>
            <w:r w:rsidRPr="003526B7">
              <w:rPr>
                <w:rFonts w:ascii="Times New Roman" w:hAnsi="Times New Roman" w:cs="Times New Roman"/>
                <w:spacing w:val="-3"/>
                <w:sz w:val="24"/>
                <w:szCs w:val="24"/>
                <w:shd w:val="clear" w:color="auto" w:fill="FFFFFF"/>
              </w:rPr>
              <w:t>katram pretendentam jāpārstāv cita organizācija vai organizāciju</w:t>
            </w:r>
            <w:r w:rsidRPr="003526B7">
              <w:rPr>
                <w:rFonts w:ascii="Times New Roman" w:eastAsia="Times New Roman" w:hAnsi="Times New Roman" w:cs="Times New Roman"/>
                <w:spacing w:val="-2"/>
                <w:sz w:val="24"/>
                <w:szCs w:val="24"/>
                <w:lang w:eastAsia="lv-LV"/>
              </w:rPr>
              <w:t xml:space="preserve"> apvienība</w:t>
            </w:r>
            <w:r w:rsidRPr="003526B7">
              <w:rPr>
                <w:rFonts w:ascii="Times New Roman" w:hAnsi="Times New Roman" w:cs="Times New Roman"/>
                <w:spacing w:val="-2"/>
                <w:sz w:val="24"/>
                <w:szCs w:val="24"/>
                <w:shd w:val="clear" w:color="auto" w:fill="FFFFFF"/>
              </w:rPr>
              <w:t>;</w:t>
            </w:r>
          </w:p>
          <w:p w14:paraId="5730B65B" w14:textId="77777777" w:rsidR="00484BD1" w:rsidRPr="003526B7" w:rsidRDefault="00484BD1" w:rsidP="004F39B0">
            <w:pPr>
              <w:pStyle w:val="ListParagraph"/>
              <w:numPr>
                <w:ilvl w:val="0"/>
                <w:numId w:val="3"/>
              </w:numPr>
              <w:jc w:val="both"/>
              <w:rPr>
                <w:rFonts w:ascii="Times New Roman" w:hAnsi="Times New Roman" w:cs="Times New Roman"/>
                <w:spacing w:val="-2"/>
                <w:sz w:val="24"/>
                <w:szCs w:val="24"/>
                <w:shd w:val="clear" w:color="auto" w:fill="FFFFFF"/>
              </w:rPr>
            </w:pPr>
            <w:r w:rsidRPr="003526B7">
              <w:rPr>
                <w:rFonts w:ascii="Times New Roman" w:hAnsi="Times New Roman" w:cs="Times New Roman"/>
                <w:b/>
                <w:spacing w:val="-2"/>
                <w:sz w:val="24"/>
                <w:szCs w:val="24"/>
                <w:shd w:val="clear" w:color="auto" w:fill="FFFFFF"/>
              </w:rPr>
              <w:t xml:space="preserve">reprezentativitāte </w:t>
            </w:r>
            <w:r w:rsidRPr="003526B7">
              <w:rPr>
                <w:rFonts w:ascii="Times New Roman" w:hAnsi="Times New Roman" w:cs="Times New Roman"/>
                <w:spacing w:val="-2"/>
                <w:sz w:val="24"/>
                <w:szCs w:val="24"/>
                <w:shd w:val="clear" w:color="auto" w:fill="FFFFFF"/>
              </w:rPr>
              <w:t xml:space="preserve">– pārstāvēti dažādi ekonomiskās un sociālās darbības veidi; </w:t>
            </w:r>
          </w:p>
          <w:p w14:paraId="02D09D26" w14:textId="77777777" w:rsidR="00DF1167" w:rsidRPr="003526B7" w:rsidRDefault="00484BD1" w:rsidP="004F39B0">
            <w:pPr>
              <w:pStyle w:val="ListParagraph"/>
              <w:numPr>
                <w:ilvl w:val="0"/>
                <w:numId w:val="3"/>
              </w:numPr>
              <w:jc w:val="both"/>
              <w:rPr>
                <w:rFonts w:ascii="Times New Roman" w:hAnsi="Times New Roman" w:cs="Times New Roman"/>
                <w:b/>
                <w:spacing w:val="-2"/>
                <w:sz w:val="24"/>
                <w:szCs w:val="24"/>
                <w:shd w:val="clear" w:color="auto" w:fill="FFFFFF"/>
              </w:rPr>
            </w:pPr>
            <w:r w:rsidRPr="003526B7">
              <w:rPr>
                <w:rFonts w:ascii="Times New Roman" w:hAnsi="Times New Roman" w:cs="Times New Roman"/>
                <w:b/>
                <w:spacing w:val="-2"/>
                <w:sz w:val="24"/>
                <w:szCs w:val="24"/>
                <w:shd w:val="clear" w:color="auto" w:fill="FFFFFF"/>
              </w:rPr>
              <w:t>dzimumu līdztiesība</w:t>
            </w:r>
            <w:r w:rsidRPr="003526B7">
              <w:rPr>
                <w:rFonts w:ascii="Times New Roman" w:hAnsi="Times New Roman" w:cs="Times New Roman"/>
                <w:bCs/>
                <w:spacing w:val="-2"/>
                <w:sz w:val="24"/>
                <w:szCs w:val="24"/>
                <w:shd w:val="clear" w:color="auto" w:fill="FFFFFF"/>
              </w:rPr>
              <w:t xml:space="preserve">. </w:t>
            </w:r>
          </w:p>
          <w:p w14:paraId="18297759" w14:textId="08441750" w:rsidR="00484BD1" w:rsidRPr="003526B7" w:rsidRDefault="00DF1167" w:rsidP="00484BD1">
            <w:pPr>
              <w:jc w:val="both"/>
              <w:rPr>
                <w:rFonts w:ascii="Times New Roman" w:hAnsi="Times New Roman" w:cs="Times New Roman"/>
                <w:spacing w:val="-2"/>
                <w:sz w:val="24"/>
                <w:szCs w:val="24"/>
                <w:shd w:val="clear" w:color="auto" w:fill="FFFFFF"/>
              </w:rPr>
            </w:pPr>
            <w:r w:rsidRPr="003526B7">
              <w:rPr>
                <w:rFonts w:ascii="Times New Roman" w:hAnsi="Times New Roman" w:cs="Times New Roman"/>
                <w:spacing w:val="-2"/>
                <w:sz w:val="24"/>
                <w:szCs w:val="24"/>
                <w:shd w:val="clear" w:color="auto" w:fill="FFFFFF"/>
              </w:rPr>
              <w:t xml:space="preserve">Ņemot vērā, ka septiņi pārstāvji tika atlasīti trijos atsevišķos konkursos, pārstāvniecības principa ievērošanu nav izdevies nodrošināt pilnā apjomā, proti, </w:t>
            </w:r>
            <w:r w:rsidR="00EB1518" w:rsidRPr="003526B7">
              <w:rPr>
                <w:rFonts w:ascii="Times New Roman" w:hAnsi="Times New Roman" w:cs="Times New Roman"/>
                <w:spacing w:val="-2"/>
                <w:sz w:val="24"/>
                <w:szCs w:val="24"/>
                <w:shd w:val="clear" w:color="auto" w:fill="FFFFFF"/>
              </w:rPr>
              <w:t xml:space="preserve">apkopojot pretendentu pieteikumos norādītās intereses, secināms, ka bez nopietnas </w:t>
            </w:r>
            <w:r w:rsidRPr="003526B7">
              <w:rPr>
                <w:rFonts w:ascii="Times New Roman" w:hAnsi="Times New Roman" w:cs="Times New Roman"/>
                <w:spacing w:val="-2"/>
                <w:sz w:val="24"/>
                <w:szCs w:val="24"/>
                <w:shd w:val="clear" w:color="auto" w:fill="FFFFFF"/>
              </w:rPr>
              <w:t>pārstāvniecības pali</w:t>
            </w:r>
            <w:r w:rsidR="003F7256" w:rsidRPr="003526B7">
              <w:rPr>
                <w:rFonts w:ascii="Times New Roman" w:hAnsi="Times New Roman" w:cs="Times New Roman"/>
                <w:spacing w:val="-2"/>
                <w:sz w:val="24"/>
                <w:szCs w:val="24"/>
                <w:shd w:val="clear" w:color="auto" w:fill="FFFFFF"/>
              </w:rPr>
              <w:t>ek</w:t>
            </w:r>
            <w:r w:rsidRPr="003526B7">
              <w:rPr>
                <w:rFonts w:ascii="Times New Roman" w:hAnsi="Times New Roman" w:cs="Times New Roman"/>
                <w:spacing w:val="-2"/>
                <w:sz w:val="24"/>
                <w:szCs w:val="24"/>
                <w:shd w:val="clear" w:color="auto" w:fill="FFFFFF"/>
              </w:rPr>
              <w:t xml:space="preserve"> Lauksaimniecības, lauku attīstības un vides specializētā nodaļa (NAT)</w:t>
            </w:r>
            <w:r w:rsidR="00EB1518" w:rsidRPr="003526B7">
              <w:rPr>
                <w:rFonts w:ascii="Times New Roman" w:hAnsi="Times New Roman" w:cs="Times New Roman"/>
                <w:spacing w:val="-2"/>
                <w:sz w:val="24"/>
                <w:szCs w:val="24"/>
                <w:shd w:val="clear" w:color="auto" w:fill="FFFFFF"/>
              </w:rPr>
              <w:t>, kurai būtu jābūt ne tikai ar</w:t>
            </w:r>
            <w:r w:rsidR="00B25327" w:rsidRPr="003526B7">
              <w:rPr>
                <w:rFonts w:ascii="Times New Roman" w:hAnsi="Times New Roman" w:cs="Times New Roman"/>
                <w:spacing w:val="-2"/>
                <w:sz w:val="24"/>
                <w:szCs w:val="24"/>
                <w:shd w:val="clear" w:color="auto" w:fill="FFFFFF"/>
              </w:rPr>
              <w:t xml:space="preserve"> apstiprināšanai Ministru kabinetā virzīto kandidātu </w:t>
            </w:r>
            <w:r w:rsidR="00EB1518" w:rsidRPr="003526B7">
              <w:rPr>
                <w:rFonts w:ascii="Times New Roman" w:hAnsi="Times New Roman" w:cs="Times New Roman"/>
                <w:spacing w:val="-2"/>
                <w:sz w:val="24"/>
                <w:szCs w:val="24"/>
                <w:shd w:val="clear" w:color="auto" w:fill="FFFFFF"/>
              </w:rPr>
              <w:t>Darba ņēmēju grup</w:t>
            </w:r>
            <w:r w:rsidR="00B25327" w:rsidRPr="003526B7">
              <w:rPr>
                <w:rFonts w:ascii="Times New Roman" w:hAnsi="Times New Roman" w:cs="Times New Roman"/>
                <w:spacing w:val="-2"/>
                <w:sz w:val="24"/>
                <w:szCs w:val="24"/>
                <w:shd w:val="clear" w:color="auto" w:fill="FFFFFF"/>
              </w:rPr>
              <w:t>ā</w:t>
            </w:r>
            <w:r w:rsidR="00EB1518" w:rsidRPr="003526B7">
              <w:rPr>
                <w:rFonts w:ascii="Times New Roman" w:hAnsi="Times New Roman" w:cs="Times New Roman"/>
                <w:spacing w:val="-2"/>
                <w:sz w:val="24"/>
                <w:szCs w:val="24"/>
                <w:shd w:val="clear" w:color="auto" w:fill="FFFFFF"/>
              </w:rPr>
              <w:t xml:space="preserve"> pārstāvniecību, bet </w:t>
            </w:r>
            <w:r w:rsidR="00B25327" w:rsidRPr="003526B7">
              <w:rPr>
                <w:rFonts w:ascii="Times New Roman" w:hAnsi="Times New Roman" w:cs="Times New Roman"/>
                <w:spacing w:val="-2"/>
                <w:sz w:val="24"/>
                <w:szCs w:val="24"/>
                <w:shd w:val="clear" w:color="auto" w:fill="FFFFFF"/>
              </w:rPr>
              <w:t xml:space="preserve">noteikti </w:t>
            </w:r>
            <w:r w:rsidR="00EB1518" w:rsidRPr="003526B7">
              <w:rPr>
                <w:rFonts w:ascii="Times New Roman" w:hAnsi="Times New Roman" w:cs="Times New Roman"/>
                <w:spacing w:val="-2"/>
                <w:sz w:val="24"/>
                <w:szCs w:val="24"/>
                <w:shd w:val="clear" w:color="auto" w:fill="FFFFFF"/>
              </w:rPr>
              <w:t>arī a</w:t>
            </w:r>
            <w:r w:rsidR="00B25327" w:rsidRPr="003526B7">
              <w:rPr>
                <w:rFonts w:ascii="Times New Roman" w:hAnsi="Times New Roman" w:cs="Times New Roman"/>
                <w:spacing w:val="-2"/>
                <w:sz w:val="24"/>
                <w:szCs w:val="24"/>
                <w:shd w:val="clear" w:color="auto" w:fill="FFFFFF"/>
              </w:rPr>
              <w:t>r pārstāv</w:t>
            </w:r>
            <w:r w:rsidR="003F7256" w:rsidRPr="003526B7">
              <w:rPr>
                <w:rFonts w:ascii="Times New Roman" w:hAnsi="Times New Roman" w:cs="Times New Roman"/>
                <w:spacing w:val="-2"/>
                <w:sz w:val="24"/>
                <w:szCs w:val="24"/>
                <w:shd w:val="clear" w:color="auto" w:fill="FFFFFF"/>
              </w:rPr>
              <w:t>niecību</w:t>
            </w:r>
            <w:r w:rsidR="00B25327" w:rsidRPr="003526B7">
              <w:rPr>
                <w:rFonts w:ascii="Times New Roman" w:hAnsi="Times New Roman" w:cs="Times New Roman"/>
                <w:spacing w:val="-2"/>
                <w:sz w:val="24"/>
                <w:szCs w:val="24"/>
                <w:shd w:val="clear" w:color="auto" w:fill="FFFFFF"/>
              </w:rPr>
              <w:t xml:space="preserve"> no Darba ņēmēju grupas un grupas </w:t>
            </w:r>
            <w:r w:rsidR="00B25327" w:rsidRPr="003526B7">
              <w:rPr>
                <w:rFonts w:ascii="Times New Roman" w:eastAsia="Times New Roman" w:hAnsi="Times New Roman" w:cs="Times New Roman"/>
                <w:bCs/>
                <w:spacing w:val="-4"/>
                <w:sz w:val="24"/>
                <w:szCs w:val="24"/>
                <w:lang w:eastAsia="lv-LV"/>
              </w:rPr>
              <w:t>"</w:t>
            </w:r>
            <w:r w:rsidR="00B25327" w:rsidRPr="003526B7">
              <w:rPr>
                <w:rFonts w:ascii="Times New Roman" w:eastAsia="Times New Roman" w:hAnsi="Times New Roman" w:cs="Times New Roman"/>
                <w:spacing w:val="-4"/>
                <w:sz w:val="24"/>
                <w:szCs w:val="24"/>
                <w:lang w:eastAsia="lv-LV"/>
              </w:rPr>
              <w:t>Daudzveidība Eiropā</w:t>
            </w:r>
            <w:r w:rsidR="00B25327" w:rsidRPr="003526B7">
              <w:rPr>
                <w:rFonts w:ascii="Times New Roman" w:eastAsia="Times New Roman" w:hAnsi="Times New Roman" w:cs="Times New Roman"/>
                <w:bCs/>
                <w:spacing w:val="-4"/>
                <w:sz w:val="24"/>
                <w:szCs w:val="24"/>
                <w:lang w:eastAsia="lv-LV"/>
              </w:rPr>
              <w:t>".</w:t>
            </w:r>
            <w:r w:rsidR="00B25327" w:rsidRPr="003526B7">
              <w:rPr>
                <w:rFonts w:ascii="Times New Roman" w:eastAsia="Times New Roman" w:hAnsi="Times New Roman" w:cs="Times New Roman"/>
                <w:spacing w:val="-4"/>
                <w:sz w:val="24"/>
                <w:szCs w:val="24"/>
                <w:lang w:eastAsia="lv-LV"/>
              </w:rPr>
              <w:t xml:space="preserve"> </w:t>
            </w:r>
            <w:r w:rsidR="00B25327" w:rsidRPr="003526B7">
              <w:rPr>
                <w:rFonts w:ascii="Times New Roman" w:hAnsi="Times New Roman" w:cs="Times New Roman"/>
                <w:spacing w:val="-2"/>
                <w:sz w:val="24"/>
                <w:szCs w:val="24"/>
                <w:shd w:val="clear" w:color="auto" w:fill="FFFFFF"/>
              </w:rPr>
              <w:t>Līdz ar to pārstāvjiem, kuri tiek virzīti apstiprināšanai dalībai Darba ņēmēju grupā un grupā</w:t>
            </w:r>
            <w:r w:rsidR="00B25327" w:rsidRPr="003526B7">
              <w:rPr>
                <w:rFonts w:ascii="Times New Roman" w:eastAsia="Times New Roman" w:hAnsi="Times New Roman" w:cs="Times New Roman"/>
                <w:spacing w:val="-4"/>
                <w:sz w:val="24"/>
                <w:szCs w:val="24"/>
                <w:lang w:eastAsia="lv-LV"/>
              </w:rPr>
              <w:t xml:space="preserve"> </w:t>
            </w:r>
            <w:r w:rsidR="00B25327" w:rsidRPr="003526B7">
              <w:rPr>
                <w:rFonts w:ascii="Times New Roman" w:eastAsia="Times New Roman" w:hAnsi="Times New Roman" w:cs="Times New Roman"/>
                <w:bCs/>
                <w:spacing w:val="-4"/>
                <w:sz w:val="24"/>
                <w:szCs w:val="24"/>
                <w:lang w:eastAsia="lv-LV"/>
              </w:rPr>
              <w:t>"</w:t>
            </w:r>
            <w:r w:rsidR="00B25327" w:rsidRPr="003526B7">
              <w:rPr>
                <w:rFonts w:ascii="Times New Roman" w:eastAsia="Times New Roman" w:hAnsi="Times New Roman" w:cs="Times New Roman"/>
                <w:spacing w:val="-4"/>
                <w:sz w:val="24"/>
                <w:szCs w:val="24"/>
                <w:lang w:eastAsia="lv-LV"/>
              </w:rPr>
              <w:t>Daudzveidība Eiropā</w:t>
            </w:r>
            <w:r w:rsidR="00B25327" w:rsidRPr="003526B7">
              <w:rPr>
                <w:rFonts w:ascii="Times New Roman" w:eastAsia="Times New Roman" w:hAnsi="Times New Roman" w:cs="Times New Roman"/>
                <w:bCs/>
                <w:spacing w:val="-4"/>
                <w:sz w:val="24"/>
                <w:szCs w:val="24"/>
                <w:lang w:eastAsia="lv-LV"/>
              </w:rPr>
              <w:t>", obligāti jā</w:t>
            </w:r>
            <w:r w:rsidRPr="003526B7">
              <w:rPr>
                <w:rFonts w:ascii="Times New Roman" w:hAnsi="Times New Roman" w:cs="Times New Roman"/>
                <w:spacing w:val="-2"/>
                <w:sz w:val="24"/>
                <w:szCs w:val="24"/>
                <w:shd w:val="clear" w:color="auto" w:fill="FFFFFF"/>
              </w:rPr>
              <w:t>uzņem</w:t>
            </w:r>
            <w:r w:rsidR="00B25327" w:rsidRPr="003526B7">
              <w:rPr>
                <w:rFonts w:ascii="Times New Roman" w:hAnsi="Times New Roman" w:cs="Times New Roman"/>
                <w:spacing w:val="-2"/>
                <w:sz w:val="24"/>
                <w:szCs w:val="24"/>
                <w:shd w:val="clear" w:color="auto" w:fill="FFFFFF"/>
              </w:rPr>
              <w:t>as</w:t>
            </w:r>
            <w:r w:rsidRPr="003526B7">
              <w:rPr>
                <w:rFonts w:ascii="Times New Roman" w:hAnsi="Times New Roman" w:cs="Times New Roman"/>
                <w:spacing w:val="-2"/>
                <w:sz w:val="24"/>
                <w:szCs w:val="24"/>
                <w:shd w:val="clear" w:color="auto" w:fill="FFFFFF"/>
              </w:rPr>
              <w:t xml:space="preserve"> </w:t>
            </w:r>
            <w:r w:rsidR="00390316" w:rsidRPr="003526B7">
              <w:rPr>
                <w:rFonts w:ascii="Times New Roman" w:hAnsi="Times New Roman" w:cs="Times New Roman"/>
                <w:spacing w:val="-2"/>
                <w:sz w:val="24"/>
                <w:szCs w:val="24"/>
                <w:shd w:val="clear" w:color="auto" w:fill="FFFFFF"/>
              </w:rPr>
              <w:t xml:space="preserve">arī </w:t>
            </w:r>
            <w:r w:rsidRPr="003526B7">
              <w:rPr>
                <w:rFonts w:ascii="Times New Roman" w:hAnsi="Times New Roman" w:cs="Times New Roman"/>
                <w:spacing w:val="-2"/>
                <w:sz w:val="24"/>
                <w:szCs w:val="24"/>
                <w:shd w:val="clear" w:color="auto" w:fill="FFFFFF"/>
              </w:rPr>
              <w:t>pārstāvniecīb</w:t>
            </w:r>
            <w:r w:rsidR="00390316" w:rsidRPr="003526B7">
              <w:rPr>
                <w:rFonts w:ascii="Times New Roman" w:hAnsi="Times New Roman" w:cs="Times New Roman"/>
                <w:spacing w:val="-2"/>
                <w:sz w:val="24"/>
                <w:szCs w:val="24"/>
                <w:shd w:val="clear" w:color="auto" w:fill="FFFFFF"/>
              </w:rPr>
              <w:t>as</w:t>
            </w:r>
            <w:r w:rsidRPr="003526B7">
              <w:rPr>
                <w:rFonts w:ascii="Times New Roman" w:hAnsi="Times New Roman" w:cs="Times New Roman"/>
                <w:spacing w:val="-2"/>
                <w:sz w:val="24"/>
                <w:szCs w:val="24"/>
                <w:shd w:val="clear" w:color="auto" w:fill="FFFFFF"/>
              </w:rPr>
              <w:t xml:space="preserve"> </w:t>
            </w:r>
            <w:r w:rsidR="00390316" w:rsidRPr="003526B7">
              <w:rPr>
                <w:rFonts w:ascii="Times New Roman" w:hAnsi="Times New Roman" w:cs="Times New Roman"/>
                <w:spacing w:val="-2"/>
                <w:sz w:val="24"/>
                <w:szCs w:val="24"/>
                <w:shd w:val="clear" w:color="auto" w:fill="FFFFFF"/>
              </w:rPr>
              <w:t xml:space="preserve">nodrošināšana </w:t>
            </w:r>
            <w:r w:rsidR="00B25327" w:rsidRPr="003526B7">
              <w:rPr>
                <w:rFonts w:ascii="Times New Roman" w:hAnsi="Times New Roman" w:cs="Times New Roman"/>
                <w:spacing w:val="-2"/>
                <w:sz w:val="24"/>
                <w:szCs w:val="24"/>
                <w:shd w:val="clear" w:color="auto" w:fill="FFFFFF"/>
              </w:rPr>
              <w:t>Lauksaimniecības, lauku attīstības un vides specializēt</w:t>
            </w:r>
            <w:r w:rsidR="001F578E" w:rsidRPr="003526B7">
              <w:rPr>
                <w:rFonts w:ascii="Times New Roman" w:hAnsi="Times New Roman" w:cs="Times New Roman"/>
                <w:spacing w:val="-2"/>
                <w:sz w:val="24"/>
                <w:szCs w:val="24"/>
                <w:shd w:val="clear" w:color="auto" w:fill="FFFFFF"/>
              </w:rPr>
              <w:t>aj</w:t>
            </w:r>
            <w:r w:rsidR="00B25327" w:rsidRPr="003526B7">
              <w:rPr>
                <w:rFonts w:ascii="Times New Roman" w:hAnsi="Times New Roman" w:cs="Times New Roman"/>
                <w:spacing w:val="-2"/>
                <w:sz w:val="24"/>
                <w:szCs w:val="24"/>
                <w:shd w:val="clear" w:color="auto" w:fill="FFFFFF"/>
              </w:rPr>
              <w:t xml:space="preserve">ā </w:t>
            </w:r>
            <w:r w:rsidRPr="003526B7">
              <w:rPr>
                <w:rFonts w:ascii="Times New Roman" w:hAnsi="Times New Roman" w:cs="Times New Roman"/>
                <w:spacing w:val="-2"/>
                <w:sz w:val="24"/>
                <w:szCs w:val="24"/>
                <w:shd w:val="clear" w:color="auto" w:fill="FFFFFF"/>
              </w:rPr>
              <w:t>nodaļā</w:t>
            </w:r>
            <w:r w:rsidR="00554D65" w:rsidRPr="003526B7">
              <w:rPr>
                <w:rFonts w:ascii="Times New Roman" w:hAnsi="Times New Roman" w:cs="Times New Roman"/>
                <w:spacing w:val="-2"/>
                <w:sz w:val="24"/>
                <w:szCs w:val="24"/>
                <w:shd w:val="clear" w:color="auto" w:fill="FFFFFF"/>
              </w:rPr>
              <w:t>, tostarp nodrošinot arī atgriezenisko saiti ar šīs nodaļas kompetencē esošo jautājumu interešu pārstāvības organizācijām Latvijā</w:t>
            </w:r>
            <w:r w:rsidR="00302D2E" w:rsidRPr="003526B7">
              <w:rPr>
                <w:rFonts w:ascii="Times New Roman" w:hAnsi="Times New Roman" w:cs="Times New Roman"/>
                <w:spacing w:val="-2"/>
                <w:sz w:val="24"/>
                <w:szCs w:val="24"/>
                <w:shd w:val="clear" w:color="auto" w:fill="FFFFFF"/>
              </w:rPr>
              <w:t>.</w:t>
            </w:r>
            <w:r w:rsidRPr="003526B7">
              <w:rPr>
                <w:rFonts w:ascii="Times New Roman" w:hAnsi="Times New Roman" w:cs="Times New Roman"/>
                <w:spacing w:val="-2"/>
                <w:sz w:val="24"/>
                <w:szCs w:val="24"/>
                <w:shd w:val="clear" w:color="auto" w:fill="FFFFFF"/>
              </w:rPr>
              <w:t xml:space="preserve"> </w:t>
            </w:r>
            <w:r w:rsidR="00484BD1" w:rsidRPr="003526B7">
              <w:rPr>
                <w:rFonts w:ascii="Times New Roman" w:hAnsi="Times New Roman" w:cs="Times New Roman"/>
                <w:spacing w:val="-2"/>
                <w:sz w:val="24"/>
                <w:szCs w:val="24"/>
                <w:shd w:val="clear" w:color="auto" w:fill="FFFFFF"/>
              </w:rPr>
              <w:t xml:space="preserve">Dzimumu līdztiesības princips ir ievērots, jo sieviešu un vīriešu attiecība ir 4:3. </w:t>
            </w:r>
          </w:p>
          <w:tbl>
            <w:tblPr>
              <w:tblW w:w="6608" w:type="dxa"/>
              <w:tblLayout w:type="fixed"/>
              <w:tblLook w:val="04A0" w:firstRow="1" w:lastRow="0" w:firstColumn="1" w:lastColumn="0" w:noHBand="0" w:noVBand="1"/>
            </w:tblPr>
            <w:tblGrid>
              <w:gridCol w:w="1087"/>
              <w:gridCol w:w="1150"/>
              <w:gridCol w:w="928"/>
              <w:gridCol w:w="681"/>
              <w:gridCol w:w="1073"/>
              <w:gridCol w:w="759"/>
              <w:gridCol w:w="930"/>
            </w:tblGrid>
            <w:tr w:rsidR="00484BD1" w:rsidRPr="003526B7" w14:paraId="41F8ECA9" w14:textId="77777777" w:rsidTr="00F71964">
              <w:trPr>
                <w:cantSplit/>
                <w:trHeight w:val="3486"/>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6230" w14:textId="77777777" w:rsidR="00484BD1" w:rsidRPr="003526B7" w:rsidRDefault="00484BD1" w:rsidP="00F96B78">
                  <w:pPr>
                    <w:framePr w:hSpace="180" w:wrap="around" w:vAnchor="text" w:hAnchor="text" w:x="-39" w:y="1"/>
                    <w:spacing w:after="0" w:line="240" w:lineRule="auto"/>
                    <w:rPr>
                      <w:rFonts w:ascii="Times New Roman" w:eastAsia="Times New Roman" w:hAnsi="Times New Roman" w:cs="Times New Roman"/>
                      <w:color w:val="000000"/>
                      <w:sz w:val="24"/>
                      <w:szCs w:val="24"/>
                      <w:lang w:eastAsia="lv-LV"/>
                    </w:rPr>
                  </w:pPr>
                  <w:bookmarkStart w:id="2" w:name="_Hlk41918278"/>
                  <w:r w:rsidRPr="003526B7">
                    <w:rPr>
                      <w:rFonts w:ascii="Times New Roman" w:eastAsia="Times New Roman" w:hAnsi="Times New Roman" w:cs="Times New Roman"/>
                      <w:color w:val="000000"/>
                      <w:sz w:val="24"/>
                      <w:szCs w:val="24"/>
                      <w:lang w:eastAsia="lv-LV"/>
                    </w:rPr>
                    <w:t> </w:t>
                  </w:r>
                </w:p>
              </w:tc>
              <w:tc>
                <w:tcPr>
                  <w:tcW w:w="11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C76F2E" w14:textId="5E45F12C" w:rsidR="00484BD1" w:rsidRPr="003526B7" w:rsidRDefault="00484BD1" w:rsidP="00F96B78">
                  <w:pPr>
                    <w:framePr w:hSpace="180" w:wrap="around" w:vAnchor="text" w:hAnchor="text" w:x="-39" w:y="1"/>
                    <w:spacing w:after="0" w:line="240" w:lineRule="auto"/>
                    <w:ind w:left="113" w:right="113"/>
                    <w:jc w:val="center"/>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Lauksaimniecības, lauku attīstības un vides specializētā nodaļa (NAT)</w:t>
                  </w:r>
                </w:p>
              </w:tc>
              <w:tc>
                <w:tcPr>
                  <w:tcW w:w="92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0103D8" w14:textId="0E99FEED" w:rsidR="00484BD1" w:rsidRPr="003526B7" w:rsidRDefault="00484BD1" w:rsidP="00F96B78">
                  <w:pPr>
                    <w:framePr w:hSpace="180" w:wrap="around" w:vAnchor="text" w:hAnchor="text" w:x="-39" w:y="1"/>
                    <w:spacing w:after="0" w:line="240" w:lineRule="auto"/>
                    <w:ind w:left="113" w:right="113"/>
                    <w:jc w:val="center"/>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 xml:space="preserve">Ekonomiskās un monetārās savienības, ekonomiskās un sociālās kohēzijas </w:t>
                  </w:r>
                  <w:r w:rsidR="00390316" w:rsidRPr="003526B7">
                    <w:rPr>
                      <w:rFonts w:ascii="Times New Roman" w:eastAsia="Times New Roman" w:hAnsi="Times New Roman" w:cs="Times New Roman"/>
                      <w:color w:val="000000"/>
                      <w:sz w:val="20"/>
                      <w:szCs w:val="20"/>
                      <w:lang w:eastAsia="lv-LV"/>
                    </w:rPr>
                    <w:t>speciāli</w:t>
                  </w:r>
                  <w:r w:rsidRPr="003526B7">
                    <w:rPr>
                      <w:rFonts w:ascii="Times New Roman" w:eastAsia="Times New Roman" w:hAnsi="Times New Roman" w:cs="Times New Roman"/>
                      <w:color w:val="000000"/>
                      <w:sz w:val="20"/>
                      <w:szCs w:val="20"/>
                      <w:lang w:eastAsia="lv-LV"/>
                    </w:rPr>
                    <w:t>zētā nodaļa (ECO)</w:t>
                  </w:r>
                </w:p>
              </w:tc>
              <w:tc>
                <w:tcPr>
                  <w:tcW w:w="68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FD1790" w14:textId="77777777" w:rsidR="00484BD1" w:rsidRPr="003526B7" w:rsidRDefault="00484BD1" w:rsidP="00F96B78">
                  <w:pPr>
                    <w:framePr w:hSpace="180" w:wrap="around" w:vAnchor="text" w:hAnchor="text" w:x="-39" w:y="1"/>
                    <w:spacing w:after="0" w:line="240" w:lineRule="auto"/>
                    <w:ind w:left="113" w:right="113"/>
                    <w:jc w:val="center"/>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Nodarbinātības, sociālo lietu un pilsoniskuma specializētā nodaļa (SOC)</w:t>
                  </w:r>
                </w:p>
              </w:tc>
              <w:tc>
                <w:tcPr>
                  <w:tcW w:w="107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7DBB98" w14:textId="77777777" w:rsidR="00484BD1" w:rsidRPr="003526B7" w:rsidRDefault="00484BD1" w:rsidP="00F96B78">
                  <w:pPr>
                    <w:framePr w:hSpace="180" w:wrap="around" w:vAnchor="text" w:hAnchor="text" w:x="-39" w:y="1"/>
                    <w:spacing w:after="0" w:line="240" w:lineRule="auto"/>
                    <w:ind w:left="113" w:right="113"/>
                    <w:jc w:val="center"/>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Ārējo attiecību specializētā nodaļa (REX)</w:t>
                  </w:r>
                </w:p>
              </w:tc>
              <w:tc>
                <w:tcPr>
                  <w:tcW w:w="7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92663F" w14:textId="77777777" w:rsidR="00484BD1" w:rsidRPr="003526B7" w:rsidRDefault="00484BD1" w:rsidP="00F96B78">
                  <w:pPr>
                    <w:framePr w:hSpace="180" w:wrap="around" w:vAnchor="text" w:hAnchor="text" w:x="-39" w:y="1"/>
                    <w:spacing w:after="0" w:line="240" w:lineRule="auto"/>
                    <w:ind w:left="113" w:right="113"/>
                    <w:jc w:val="center"/>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Vienotā tirgus, ražošanas un patēriņa specializētā nodaļa (INT)</w:t>
                  </w:r>
                </w:p>
              </w:tc>
              <w:tc>
                <w:tcPr>
                  <w:tcW w:w="9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69694A" w14:textId="77777777" w:rsidR="00484BD1" w:rsidRPr="003526B7" w:rsidRDefault="00484BD1" w:rsidP="00F96B78">
                  <w:pPr>
                    <w:framePr w:hSpace="180" w:wrap="around" w:vAnchor="text" w:hAnchor="text" w:x="-39" w:y="1"/>
                    <w:spacing w:after="0" w:line="240" w:lineRule="auto"/>
                    <w:ind w:left="113" w:right="113"/>
                    <w:jc w:val="center"/>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Transporta, enerģētikas, infrastruktūras un informācijas sabiedrības specializētā nodaļa (TEN)</w:t>
                  </w:r>
                </w:p>
              </w:tc>
            </w:tr>
            <w:tr w:rsidR="00484BD1" w:rsidRPr="003526B7" w14:paraId="40077058" w14:textId="77777777" w:rsidTr="0026740F">
              <w:trPr>
                <w:trHeight w:val="505"/>
              </w:trPr>
              <w:tc>
                <w:tcPr>
                  <w:tcW w:w="1087" w:type="dxa"/>
                  <w:tcBorders>
                    <w:top w:val="nil"/>
                    <w:left w:val="single" w:sz="4" w:space="0" w:color="auto"/>
                    <w:bottom w:val="single" w:sz="4" w:space="0" w:color="auto"/>
                    <w:right w:val="single" w:sz="4" w:space="0" w:color="auto"/>
                  </w:tcBorders>
                  <w:shd w:val="clear" w:color="000000" w:fill="00B0F0"/>
                  <w:vAlign w:val="center"/>
                  <w:hideMark/>
                </w:tcPr>
                <w:p w14:paraId="059BF2C1" w14:textId="77777777" w:rsidR="00484BD1" w:rsidRPr="003526B7" w:rsidRDefault="00484BD1" w:rsidP="00F96B78">
                  <w:pPr>
                    <w:framePr w:hSpace="180" w:wrap="around" w:vAnchor="text" w:hAnchor="text" w:x="-39" w:y="1"/>
                    <w:spacing w:after="0" w:line="240" w:lineRule="auto"/>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 xml:space="preserve">Andris Gobiņš </w:t>
                  </w:r>
                </w:p>
              </w:tc>
              <w:tc>
                <w:tcPr>
                  <w:tcW w:w="1150" w:type="dxa"/>
                  <w:tcBorders>
                    <w:top w:val="nil"/>
                    <w:left w:val="nil"/>
                    <w:bottom w:val="single" w:sz="4" w:space="0" w:color="auto"/>
                    <w:right w:val="single" w:sz="4" w:space="0" w:color="auto"/>
                  </w:tcBorders>
                  <w:shd w:val="clear" w:color="auto" w:fill="auto"/>
                  <w:noWrap/>
                  <w:vAlign w:val="center"/>
                  <w:hideMark/>
                </w:tcPr>
                <w:p w14:paraId="4ABC840B"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28" w:type="dxa"/>
                  <w:tcBorders>
                    <w:top w:val="nil"/>
                    <w:left w:val="nil"/>
                    <w:bottom w:val="single" w:sz="4" w:space="0" w:color="auto"/>
                    <w:right w:val="single" w:sz="4" w:space="0" w:color="auto"/>
                  </w:tcBorders>
                  <w:shd w:val="clear" w:color="000000" w:fill="92D050"/>
                  <w:noWrap/>
                  <w:vAlign w:val="center"/>
                  <w:hideMark/>
                </w:tcPr>
                <w:p w14:paraId="3D228119"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681" w:type="dxa"/>
                  <w:tcBorders>
                    <w:top w:val="nil"/>
                    <w:left w:val="nil"/>
                    <w:bottom w:val="single" w:sz="4" w:space="0" w:color="auto"/>
                    <w:right w:val="single" w:sz="4" w:space="0" w:color="auto"/>
                  </w:tcBorders>
                  <w:shd w:val="clear" w:color="000000" w:fill="92D050"/>
                  <w:noWrap/>
                  <w:vAlign w:val="center"/>
                  <w:hideMark/>
                </w:tcPr>
                <w:p w14:paraId="6FBF7385"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1073" w:type="dxa"/>
                  <w:tcBorders>
                    <w:top w:val="nil"/>
                    <w:left w:val="nil"/>
                    <w:bottom w:val="single" w:sz="4" w:space="0" w:color="auto"/>
                    <w:right w:val="single" w:sz="4" w:space="0" w:color="auto"/>
                  </w:tcBorders>
                  <w:shd w:val="clear" w:color="000000" w:fill="92D050"/>
                  <w:noWrap/>
                  <w:vAlign w:val="center"/>
                  <w:hideMark/>
                </w:tcPr>
                <w:p w14:paraId="1EBFB48C"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759" w:type="dxa"/>
                  <w:tcBorders>
                    <w:top w:val="nil"/>
                    <w:left w:val="nil"/>
                    <w:bottom w:val="single" w:sz="4" w:space="0" w:color="auto"/>
                    <w:right w:val="single" w:sz="4" w:space="0" w:color="auto"/>
                  </w:tcBorders>
                  <w:shd w:val="clear" w:color="auto" w:fill="auto"/>
                  <w:noWrap/>
                  <w:vAlign w:val="center"/>
                  <w:hideMark/>
                </w:tcPr>
                <w:p w14:paraId="3B7E22D2"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30" w:type="dxa"/>
                  <w:tcBorders>
                    <w:top w:val="nil"/>
                    <w:left w:val="nil"/>
                    <w:bottom w:val="single" w:sz="4" w:space="0" w:color="auto"/>
                    <w:right w:val="single" w:sz="4" w:space="0" w:color="auto"/>
                  </w:tcBorders>
                  <w:shd w:val="clear" w:color="auto" w:fill="auto"/>
                  <w:noWrap/>
                  <w:vAlign w:val="center"/>
                  <w:hideMark/>
                </w:tcPr>
                <w:p w14:paraId="710AA276"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r>
            <w:tr w:rsidR="00484BD1" w:rsidRPr="003526B7" w14:paraId="4D993CCA" w14:textId="77777777" w:rsidTr="0026740F">
              <w:trPr>
                <w:trHeight w:val="772"/>
              </w:trPr>
              <w:tc>
                <w:tcPr>
                  <w:tcW w:w="1087" w:type="dxa"/>
                  <w:tcBorders>
                    <w:top w:val="nil"/>
                    <w:left w:val="single" w:sz="4" w:space="0" w:color="auto"/>
                    <w:bottom w:val="single" w:sz="4" w:space="0" w:color="auto"/>
                    <w:right w:val="single" w:sz="4" w:space="0" w:color="auto"/>
                  </w:tcBorders>
                  <w:shd w:val="clear" w:color="000000" w:fill="FF0000"/>
                  <w:vAlign w:val="center"/>
                  <w:hideMark/>
                </w:tcPr>
                <w:p w14:paraId="786DB3F6" w14:textId="77777777" w:rsidR="00484BD1" w:rsidRPr="003526B7" w:rsidRDefault="00484BD1" w:rsidP="00F96B78">
                  <w:pPr>
                    <w:framePr w:hSpace="180" w:wrap="around" w:vAnchor="text" w:hAnchor="text" w:x="-39" w:y="1"/>
                    <w:spacing w:after="0" w:line="240" w:lineRule="auto"/>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Baiba Miltoviča</w:t>
                  </w:r>
                </w:p>
              </w:tc>
              <w:tc>
                <w:tcPr>
                  <w:tcW w:w="1150" w:type="dxa"/>
                  <w:tcBorders>
                    <w:top w:val="nil"/>
                    <w:left w:val="nil"/>
                    <w:bottom w:val="single" w:sz="4" w:space="0" w:color="auto"/>
                    <w:right w:val="single" w:sz="4" w:space="0" w:color="auto"/>
                  </w:tcBorders>
                  <w:shd w:val="clear" w:color="auto" w:fill="auto"/>
                  <w:noWrap/>
                  <w:vAlign w:val="center"/>
                  <w:hideMark/>
                </w:tcPr>
                <w:p w14:paraId="239DD5F6"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28" w:type="dxa"/>
                  <w:tcBorders>
                    <w:top w:val="nil"/>
                    <w:left w:val="nil"/>
                    <w:bottom w:val="single" w:sz="4" w:space="0" w:color="auto"/>
                    <w:right w:val="single" w:sz="4" w:space="0" w:color="auto"/>
                  </w:tcBorders>
                  <w:shd w:val="clear" w:color="auto" w:fill="auto"/>
                  <w:noWrap/>
                  <w:vAlign w:val="center"/>
                  <w:hideMark/>
                </w:tcPr>
                <w:p w14:paraId="7925FFED"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41D824D4"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1073" w:type="dxa"/>
                  <w:tcBorders>
                    <w:top w:val="nil"/>
                    <w:left w:val="nil"/>
                    <w:bottom w:val="single" w:sz="4" w:space="0" w:color="auto"/>
                    <w:right w:val="single" w:sz="4" w:space="0" w:color="auto"/>
                  </w:tcBorders>
                  <w:shd w:val="clear" w:color="auto" w:fill="auto"/>
                  <w:noWrap/>
                  <w:vAlign w:val="center"/>
                  <w:hideMark/>
                </w:tcPr>
                <w:p w14:paraId="1C09AB11"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759" w:type="dxa"/>
                  <w:tcBorders>
                    <w:top w:val="nil"/>
                    <w:left w:val="nil"/>
                    <w:bottom w:val="single" w:sz="4" w:space="0" w:color="auto"/>
                    <w:right w:val="single" w:sz="4" w:space="0" w:color="auto"/>
                  </w:tcBorders>
                  <w:shd w:val="clear" w:color="auto" w:fill="auto"/>
                  <w:noWrap/>
                  <w:vAlign w:val="center"/>
                  <w:hideMark/>
                </w:tcPr>
                <w:p w14:paraId="39F45AAE"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30" w:type="dxa"/>
                  <w:tcBorders>
                    <w:top w:val="nil"/>
                    <w:left w:val="nil"/>
                    <w:bottom w:val="single" w:sz="4" w:space="0" w:color="auto"/>
                    <w:right w:val="single" w:sz="4" w:space="0" w:color="auto"/>
                  </w:tcBorders>
                  <w:shd w:val="clear" w:color="000000" w:fill="92D050"/>
                  <w:vAlign w:val="center"/>
                  <w:hideMark/>
                </w:tcPr>
                <w:p w14:paraId="6E47A531" w14:textId="5F4307D5"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nodaļas prezi</w:t>
                  </w:r>
                  <w:r w:rsidR="00AD5D8E" w:rsidRPr="003526B7">
                    <w:rPr>
                      <w:rFonts w:ascii="Times New Roman" w:eastAsia="Times New Roman" w:hAnsi="Times New Roman" w:cs="Times New Roman"/>
                      <w:color w:val="000000"/>
                      <w:sz w:val="20"/>
                      <w:szCs w:val="20"/>
                      <w:lang w:eastAsia="lv-LV"/>
                    </w:rPr>
                    <w:softHyphen/>
                  </w:r>
                  <w:r w:rsidRPr="003526B7">
                    <w:rPr>
                      <w:rFonts w:ascii="Times New Roman" w:eastAsia="Times New Roman" w:hAnsi="Times New Roman" w:cs="Times New Roman"/>
                      <w:color w:val="000000"/>
                      <w:sz w:val="20"/>
                      <w:szCs w:val="20"/>
                      <w:lang w:eastAsia="lv-LV"/>
                    </w:rPr>
                    <w:t>denta amats</w:t>
                  </w:r>
                </w:p>
              </w:tc>
            </w:tr>
            <w:tr w:rsidR="00484BD1" w:rsidRPr="003526B7" w14:paraId="0E3D3503" w14:textId="77777777" w:rsidTr="0026740F">
              <w:trPr>
                <w:trHeight w:val="505"/>
              </w:trPr>
              <w:tc>
                <w:tcPr>
                  <w:tcW w:w="1087" w:type="dxa"/>
                  <w:tcBorders>
                    <w:top w:val="nil"/>
                    <w:left w:val="single" w:sz="4" w:space="0" w:color="auto"/>
                    <w:bottom w:val="single" w:sz="4" w:space="0" w:color="auto"/>
                    <w:right w:val="single" w:sz="4" w:space="0" w:color="auto"/>
                  </w:tcBorders>
                  <w:shd w:val="clear" w:color="000000" w:fill="FF0000"/>
                  <w:vAlign w:val="center"/>
                  <w:hideMark/>
                </w:tcPr>
                <w:p w14:paraId="0ABDF21E" w14:textId="77777777" w:rsidR="00484BD1" w:rsidRPr="003526B7" w:rsidRDefault="00484BD1" w:rsidP="00F96B78">
                  <w:pPr>
                    <w:framePr w:hSpace="180" w:wrap="around" w:vAnchor="text" w:hAnchor="text" w:x="-39" w:y="1"/>
                    <w:spacing w:after="0" w:line="240" w:lineRule="auto"/>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Katrīna Leitāne</w:t>
                  </w:r>
                </w:p>
              </w:tc>
              <w:tc>
                <w:tcPr>
                  <w:tcW w:w="1150" w:type="dxa"/>
                  <w:tcBorders>
                    <w:top w:val="nil"/>
                    <w:left w:val="nil"/>
                    <w:bottom w:val="single" w:sz="4" w:space="0" w:color="auto"/>
                    <w:right w:val="single" w:sz="4" w:space="0" w:color="auto"/>
                  </w:tcBorders>
                  <w:shd w:val="clear" w:color="auto" w:fill="auto"/>
                  <w:noWrap/>
                  <w:vAlign w:val="center"/>
                  <w:hideMark/>
                </w:tcPr>
                <w:p w14:paraId="33FE2F7B"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28" w:type="dxa"/>
                  <w:tcBorders>
                    <w:top w:val="nil"/>
                    <w:left w:val="nil"/>
                    <w:bottom w:val="single" w:sz="4" w:space="0" w:color="auto"/>
                    <w:right w:val="single" w:sz="4" w:space="0" w:color="auto"/>
                  </w:tcBorders>
                  <w:shd w:val="clear" w:color="000000" w:fill="92D050"/>
                  <w:noWrap/>
                  <w:vAlign w:val="center"/>
                  <w:hideMark/>
                </w:tcPr>
                <w:p w14:paraId="39705F92"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681" w:type="dxa"/>
                  <w:tcBorders>
                    <w:top w:val="nil"/>
                    <w:left w:val="nil"/>
                    <w:bottom w:val="single" w:sz="4" w:space="0" w:color="auto"/>
                    <w:right w:val="single" w:sz="4" w:space="0" w:color="auto"/>
                  </w:tcBorders>
                  <w:shd w:val="clear" w:color="000000" w:fill="92D050"/>
                  <w:noWrap/>
                  <w:vAlign w:val="center"/>
                  <w:hideMark/>
                </w:tcPr>
                <w:p w14:paraId="270F2E5F"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1073" w:type="dxa"/>
                  <w:tcBorders>
                    <w:top w:val="nil"/>
                    <w:left w:val="nil"/>
                    <w:bottom w:val="single" w:sz="4" w:space="0" w:color="auto"/>
                    <w:right w:val="single" w:sz="4" w:space="0" w:color="auto"/>
                  </w:tcBorders>
                  <w:shd w:val="clear" w:color="auto" w:fill="auto"/>
                  <w:noWrap/>
                  <w:vAlign w:val="center"/>
                  <w:hideMark/>
                </w:tcPr>
                <w:p w14:paraId="0C72AD2F"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759" w:type="dxa"/>
                  <w:tcBorders>
                    <w:top w:val="nil"/>
                    <w:left w:val="nil"/>
                    <w:bottom w:val="single" w:sz="4" w:space="0" w:color="auto"/>
                    <w:right w:val="single" w:sz="4" w:space="0" w:color="auto"/>
                  </w:tcBorders>
                  <w:shd w:val="clear" w:color="auto" w:fill="auto"/>
                  <w:noWrap/>
                  <w:vAlign w:val="center"/>
                  <w:hideMark/>
                </w:tcPr>
                <w:p w14:paraId="266AA02B"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30" w:type="dxa"/>
                  <w:tcBorders>
                    <w:top w:val="nil"/>
                    <w:left w:val="nil"/>
                    <w:bottom w:val="single" w:sz="4" w:space="0" w:color="auto"/>
                    <w:right w:val="single" w:sz="4" w:space="0" w:color="auto"/>
                  </w:tcBorders>
                  <w:shd w:val="clear" w:color="auto" w:fill="auto"/>
                  <w:noWrap/>
                  <w:vAlign w:val="center"/>
                  <w:hideMark/>
                </w:tcPr>
                <w:p w14:paraId="638F5F05"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 </w:t>
                  </w:r>
                </w:p>
              </w:tc>
            </w:tr>
            <w:tr w:rsidR="00484BD1" w:rsidRPr="003526B7" w14:paraId="2F05061E" w14:textId="77777777" w:rsidTr="0026740F">
              <w:trPr>
                <w:trHeight w:val="505"/>
              </w:trPr>
              <w:tc>
                <w:tcPr>
                  <w:tcW w:w="1087" w:type="dxa"/>
                  <w:tcBorders>
                    <w:top w:val="nil"/>
                    <w:left w:val="single" w:sz="4" w:space="0" w:color="auto"/>
                    <w:bottom w:val="single" w:sz="4" w:space="0" w:color="auto"/>
                    <w:right w:val="single" w:sz="4" w:space="0" w:color="auto"/>
                  </w:tcBorders>
                  <w:shd w:val="clear" w:color="000000" w:fill="00B0F0"/>
                  <w:vAlign w:val="center"/>
                  <w:hideMark/>
                </w:tcPr>
                <w:p w14:paraId="5D2760AC" w14:textId="77777777" w:rsidR="00484BD1" w:rsidRPr="003526B7" w:rsidRDefault="00484BD1" w:rsidP="00F96B78">
                  <w:pPr>
                    <w:framePr w:hSpace="180" w:wrap="around" w:vAnchor="text" w:hAnchor="text" w:x="-39" w:y="1"/>
                    <w:spacing w:after="0" w:line="240" w:lineRule="auto"/>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Vitālijs Gavrilovs</w:t>
                  </w:r>
                </w:p>
              </w:tc>
              <w:tc>
                <w:tcPr>
                  <w:tcW w:w="1150" w:type="dxa"/>
                  <w:tcBorders>
                    <w:top w:val="nil"/>
                    <w:left w:val="nil"/>
                    <w:bottom w:val="single" w:sz="4" w:space="0" w:color="auto"/>
                    <w:right w:val="single" w:sz="4" w:space="0" w:color="auto"/>
                  </w:tcBorders>
                  <w:shd w:val="clear" w:color="auto" w:fill="auto"/>
                  <w:noWrap/>
                  <w:vAlign w:val="center"/>
                  <w:hideMark/>
                </w:tcPr>
                <w:p w14:paraId="4AB4833F"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28" w:type="dxa"/>
                  <w:tcBorders>
                    <w:top w:val="nil"/>
                    <w:left w:val="nil"/>
                    <w:bottom w:val="single" w:sz="4" w:space="0" w:color="auto"/>
                    <w:right w:val="single" w:sz="4" w:space="0" w:color="auto"/>
                  </w:tcBorders>
                  <w:shd w:val="clear" w:color="000000" w:fill="92D050"/>
                  <w:noWrap/>
                  <w:vAlign w:val="center"/>
                  <w:hideMark/>
                </w:tcPr>
                <w:p w14:paraId="0A1BDCC9"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69F1B6C7"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1073" w:type="dxa"/>
                  <w:tcBorders>
                    <w:top w:val="nil"/>
                    <w:left w:val="nil"/>
                    <w:bottom w:val="single" w:sz="4" w:space="0" w:color="auto"/>
                    <w:right w:val="single" w:sz="4" w:space="0" w:color="auto"/>
                  </w:tcBorders>
                  <w:shd w:val="clear" w:color="000000" w:fill="92D050"/>
                  <w:noWrap/>
                  <w:vAlign w:val="center"/>
                  <w:hideMark/>
                </w:tcPr>
                <w:p w14:paraId="78FDCD20"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759" w:type="dxa"/>
                  <w:tcBorders>
                    <w:top w:val="nil"/>
                    <w:left w:val="nil"/>
                    <w:bottom w:val="single" w:sz="4" w:space="0" w:color="auto"/>
                    <w:right w:val="single" w:sz="4" w:space="0" w:color="auto"/>
                  </w:tcBorders>
                  <w:shd w:val="clear" w:color="auto" w:fill="auto"/>
                  <w:noWrap/>
                  <w:vAlign w:val="center"/>
                  <w:hideMark/>
                </w:tcPr>
                <w:p w14:paraId="3BB346DA"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30" w:type="dxa"/>
                  <w:tcBorders>
                    <w:top w:val="nil"/>
                    <w:left w:val="nil"/>
                    <w:bottom w:val="single" w:sz="4" w:space="0" w:color="auto"/>
                    <w:right w:val="single" w:sz="4" w:space="0" w:color="auto"/>
                  </w:tcBorders>
                  <w:shd w:val="clear" w:color="000000" w:fill="92D050"/>
                  <w:noWrap/>
                  <w:vAlign w:val="center"/>
                  <w:hideMark/>
                </w:tcPr>
                <w:p w14:paraId="67B1E758"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 </w:t>
                  </w:r>
                </w:p>
              </w:tc>
            </w:tr>
            <w:tr w:rsidR="00484BD1" w:rsidRPr="003526B7" w14:paraId="5781BDFB" w14:textId="77777777" w:rsidTr="0026740F">
              <w:trPr>
                <w:trHeight w:val="505"/>
              </w:trPr>
              <w:tc>
                <w:tcPr>
                  <w:tcW w:w="1087" w:type="dxa"/>
                  <w:tcBorders>
                    <w:top w:val="nil"/>
                    <w:left w:val="single" w:sz="4" w:space="0" w:color="auto"/>
                    <w:bottom w:val="single" w:sz="4" w:space="0" w:color="auto"/>
                    <w:right w:val="single" w:sz="4" w:space="0" w:color="auto"/>
                  </w:tcBorders>
                  <w:shd w:val="clear" w:color="000000" w:fill="FF0000"/>
                  <w:vAlign w:val="center"/>
                  <w:hideMark/>
                </w:tcPr>
                <w:p w14:paraId="6EC87CFF" w14:textId="77777777" w:rsidR="00484BD1" w:rsidRPr="003526B7" w:rsidRDefault="00484BD1" w:rsidP="00F96B78">
                  <w:pPr>
                    <w:framePr w:hSpace="180" w:wrap="around" w:vAnchor="text" w:hAnchor="text" w:x="-39" w:y="1"/>
                    <w:spacing w:after="0" w:line="240" w:lineRule="auto"/>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Katrīna Zariņa</w:t>
                  </w:r>
                </w:p>
              </w:tc>
              <w:tc>
                <w:tcPr>
                  <w:tcW w:w="1150" w:type="dxa"/>
                  <w:tcBorders>
                    <w:top w:val="nil"/>
                    <w:left w:val="nil"/>
                    <w:bottom w:val="single" w:sz="4" w:space="0" w:color="auto"/>
                    <w:right w:val="single" w:sz="4" w:space="0" w:color="auto"/>
                  </w:tcBorders>
                  <w:shd w:val="clear" w:color="auto" w:fill="auto"/>
                  <w:noWrap/>
                  <w:vAlign w:val="center"/>
                  <w:hideMark/>
                </w:tcPr>
                <w:p w14:paraId="1C702326"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28" w:type="dxa"/>
                  <w:tcBorders>
                    <w:top w:val="nil"/>
                    <w:left w:val="nil"/>
                    <w:bottom w:val="single" w:sz="4" w:space="0" w:color="auto"/>
                    <w:right w:val="single" w:sz="4" w:space="0" w:color="auto"/>
                  </w:tcBorders>
                  <w:shd w:val="clear" w:color="auto" w:fill="auto"/>
                  <w:noWrap/>
                  <w:vAlign w:val="center"/>
                  <w:hideMark/>
                </w:tcPr>
                <w:p w14:paraId="15011A7C"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6661CAEE"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1073" w:type="dxa"/>
                  <w:tcBorders>
                    <w:top w:val="nil"/>
                    <w:left w:val="nil"/>
                    <w:bottom w:val="single" w:sz="4" w:space="0" w:color="auto"/>
                    <w:right w:val="single" w:sz="4" w:space="0" w:color="auto"/>
                  </w:tcBorders>
                  <w:shd w:val="clear" w:color="auto" w:fill="auto"/>
                  <w:noWrap/>
                  <w:vAlign w:val="center"/>
                  <w:hideMark/>
                </w:tcPr>
                <w:p w14:paraId="50B2FC07"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759" w:type="dxa"/>
                  <w:tcBorders>
                    <w:top w:val="nil"/>
                    <w:left w:val="nil"/>
                    <w:bottom w:val="single" w:sz="4" w:space="0" w:color="auto"/>
                    <w:right w:val="single" w:sz="4" w:space="0" w:color="auto"/>
                  </w:tcBorders>
                  <w:shd w:val="clear" w:color="000000" w:fill="92D050"/>
                  <w:noWrap/>
                  <w:vAlign w:val="center"/>
                  <w:hideMark/>
                </w:tcPr>
                <w:p w14:paraId="7D7B8423"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30" w:type="dxa"/>
                  <w:tcBorders>
                    <w:top w:val="nil"/>
                    <w:left w:val="nil"/>
                    <w:bottom w:val="single" w:sz="4" w:space="0" w:color="auto"/>
                    <w:right w:val="single" w:sz="4" w:space="0" w:color="auto"/>
                  </w:tcBorders>
                  <w:shd w:val="clear" w:color="auto" w:fill="auto"/>
                  <w:noWrap/>
                  <w:vAlign w:val="center"/>
                  <w:hideMark/>
                </w:tcPr>
                <w:p w14:paraId="06892CA1"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r>
            <w:tr w:rsidR="00484BD1" w:rsidRPr="003526B7" w14:paraId="5CEE8749" w14:textId="77777777" w:rsidTr="00EB1518">
              <w:trPr>
                <w:trHeight w:val="505"/>
              </w:trPr>
              <w:tc>
                <w:tcPr>
                  <w:tcW w:w="1087" w:type="dxa"/>
                  <w:tcBorders>
                    <w:top w:val="nil"/>
                    <w:left w:val="single" w:sz="4" w:space="0" w:color="auto"/>
                    <w:bottom w:val="single" w:sz="4" w:space="0" w:color="auto"/>
                    <w:right w:val="single" w:sz="4" w:space="0" w:color="auto"/>
                  </w:tcBorders>
                  <w:shd w:val="clear" w:color="auto" w:fill="00B0F0"/>
                  <w:vAlign w:val="center"/>
                  <w:hideMark/>
                </w:tcPr>
                <w:p w14:paraId="27622771" w14:textId="6EF16815" w:rsidR="00484BD1" w:rsidRPr="003526B7" w:rsidRDefault="00EB1518" w:rsidP="00F96B78">
                  <w:pPr>
                    <w:framePr w:hSpace="180" w:wrap="around" w:vAnchor="text" w:hAnchor="text" w:x="-39" w:y="1"/>
                    <w:spacing w:after="0" w:line="240" w:lineRule="auto"/>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Egils Baldzēns</w:t>
                  </w:r>
                </w:p>
              </w:tc>
              <w:tc>
                <w:tcPr>
                  <w:tcW w:w="1150" w:type="dxa"/>
                  <w:tcBorders>
                    <w:top w:val="nil"/>
                    <w:left w:val="nil"/>
                    <w:bottom w:val="single" w:sz="4" w:space="0" w:color="auto"/>
                    <w:right w:val="single" w:sz="4" w:space="0" w:color="auto"/>
                  </w:tcBorders>
                  <w:shd w:val="clear" w:color="auto" w:fill="92D050"/>
                  <w:vAlign w:val="center"/>
                  <w:hideMark/>
                </w:tcPr>
                <w:p w14:paraId="7B8FEB0C"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p>
              </w:tc>
              <w:tc>
                <w:tcPr>
                  <w:tcW w:w="928" w:type="dxa"/>
                  <w:tcBorders>
                    <w:top w:val="nil"/>
                    <w:left w:val="nil"/>
                    <w:bottom w:val="single" w:sz="4" w:space="0" w:color="auto"/>
                    <w:right w:val="single" w:sz="4" w:space="0" w:color="auto"/>
                  </w:tcBorders>
                  <w:shd w:val="clear" w:color="auto" w:fill="92D050"/>
                  <w:noWrap/>
                  <w:vAlign w:val="center"/>
                  <w:hideMark/>
                </w:tcPr>
                <w:p w14:paraId="5B3912C2"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37918FCB"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1073" w:type="dxa"/>
                  <w:tcBorders>
                    <w:top w:val="nil"/>
                    <w:left w:val="nil"/>
                    <w:bottom w:val="single" w:sz="4" w:space="0" w:color="auto"/>
                    <w:right w:val="single" w:sz="4" w:space="0" w:color="auto"/>
                  </w:tcBorders>
                  <w:shd w:val="clear" w:color="auto" w:fill="auto"/>
                  <w:noWrap/>
                  <w:vAlign w:val="center"/>
                  <w:hideMark/>
                </w:tcPr>
                <w:p w14:paraId="66462720"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759" w:type="dxa"/>
                  <w:tcBorders>
                    <w:top w:val="nil"/>
                    <w:left w:val="nil"/>
                    <w:bottom w:val="single" w:sz="4" w:space="0" w:color="auto"/>
                    <w:right w:val="single" w:sz="4" w:space="0" w:color="auto"/>
                  </w:tcBorders>
                  <w:shd w:val="clear" w:color="auto" w:fill="auto"/>
                  <w:noWrap/>
                  <w:vAlign w:val="center"/>
                  <w:hideMark/>
                </w:tcPr>
                <w:p w14:paraId="2C57E24C"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30" w:type="dxa"/>
                  <w:tcBorders>
                    <w:top w:val="nil"/>
                    <w:left w:val="nil"/>
                    <w:bottom w:val="single" w:sz="4" w:space="0" w:color="auto"/>
                    <w:right w:val="single" w:sz="4" w:space="0" w:color="auto"/>
                  </w:tcBorders>
                  <w:shd w:val="clear" w:color="auto" w:fill="92D050"/>
                  <w:noWrap/>
                  <w:vAlign w:val="center"/>
                  <w:hideMark/>
                </w:tcPr>
                <w:p w14:paraId="4291581F"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r>
            <w:tr w:rsidR="00484BD1" w:rsidRPr="003526B7" w14:paraId="30ED801C" w14:textId="77777777" w:rsidTr="00EB1518">
              <w:trPr>
                <w:trHeight w:val="505"/>
              </w:trPr>
              <w:tc>
                <w:tcPr>
                  <w:tcW w:w="1087" w:type="dxa"/>
                  <w:tcBorders>
                    <w:top w:val="nil"/>
                    <w:left w:val="single" w:sz="4" w:space="0" w:color="auto"/>
                    <w:bottom w:val="single" w:sz="4" w:space="0" w:color="auto"/>
                    <w:right w:val="single" w:sz="4" w:space="0" w:color="auto"/>
                  </w:tcBorders>
                  <w:shd w:val="clear" w:color="auto" w:fill="FF0000"/>
                  <w:vAlign w:val="center"/>
                  <w:hideMark/>
                </w:tcPr>
                <w:p w14:paraId="45C8D62F" w14:textId="4810771C" w:rsidR="00484BD1" w:rsidRPr="003526B7" w:rsidRDefault="00EB1518" w:rsidP="00F96B78">
                  <w:pPr>
                    <w:framePr w:hSpace="180" w:wrap="around" w:vAnchor="text" w:hAnchor="text" w:x="-39" w:y="1"/>
                    <w:spacing w:after="0" w:line="240" w:lineRule="auto"/>
                    <w:rPr>
                      <w:rFonts w:ascii="Times New Roman" w:eastAsia="Times New Roman" w:hAnsi="Times New Roman" w:cs="Times New Roman"/>
                      <w:color w:val="000000"/>
                      <w:sz w:val="20"/>
                      <w:szCs w:val="20"/>
                      <w:lang w:eastAsia="lv-LV"/>
                    </w:rPr>
                  </w:pPr>
                  <w:r w:rsidRPr="003526B7">
                    <w:rPr>
                      <w:rFonts w:ascii="Times New Roman" w:eastAsia="Times New Roman" w:hAnsi="Times New Roman" w:cs="Times New Roman"/>
                      <w:color w:val="000000"/>
                      <w:sz w:val="20"/>
                      <w:szCs w:val="20"/>
                      <w:lang w:eastAsia="lv-LV"/>
                    </w:rPr>
                    <w:t>Linda Romele</w:t>
                  </w:r>
                </w:p>
              </w:tc>
              <w:tc>
                <w:tcPr>
                  <w:tcW w:w="1150" w:type="dxa"/>
                  <w:tcBorders>
                    <w:top w:val="nil"/>
                    <w:left w:val="nil"/>
                    <w:bottom w:val="single" w:sz="4" w:space="0" w:color="auto"/>
                    <w:right w:val="single" w:sz="4" w:space="0" w:color="auto"/>
                  </w:tcBorders>
                  <w:shd w:val="clear" w:color="auto" w:fill="auto"/>
                  <w:noWrap/>
                  <w:vAlign w:val="center"/>
                  <w:hideMark/>
                </w:tcPr>
                <w:p w14:paraId="44CD9AAC"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p>
              </w:tc>
              <w:tc>
                <w:tcPr>
                  <w:tcW w:w="928" w:type="dxa"/>
                  <w:tcBorders>
                    <w:top w:val="nil"/>
                    <w:left w:val="nil"/>
                    <w:bottom w:val="single" w:sz="4" w:space="0" w:color="auto"/>
                    <w:right w:val="single" w:sz="4" w:space="0" w:color="auto"/>
                  </w:tcBorders>
                  <w:shd w:val="clear" w:color="auto" w:fill="auto"/>
                  <w:noWrap/>
                  <w:vAlign w:val="center"/>
                  <w:hideMark/>
                </w:tcPr>
                <w:p w14:paraId="1EB38AE8"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681" w:type="dxa"/>
                  <w:tcBorders>
                    <w:top w:val="nil"/>
                    <w:left w:val="nil"/>
                    <w:bottom w:val="single" w:sz="4" w:space="0" w:color="auto"/>
                    <w:right w:val="single" w:sz="4" w:space="0" w:color="auto"/>
                  </w:tcBorders>
                  <w:shd w:val="clear" w:color="auto" w:fill="92D050"/>
                  <w:noWrap/>
                  <w:vAlign w:val="center"/>
                  <w:hideMark/>
                </w:tcPr>
                <w:p w14:paraId="68E4B8A0"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1073" w:type="dxa"/>
                  <w:tcBorders>
                    <w:top w:val="nil"/>
                    <w:left w:val="nil"/>
                    <w:bottom w:val="single" w:sz="4" w:space="0" w:color="auto"/>
                    <w:right w:val="single" w:sz="4" w:space="0" w:color="auto"/>
                  </w:tcBorders>
                  <w:shd w:val="clear" w:color="auto" w:fill="92D050"/>
                  <w:noWrap/>
                  <w:vAlign w:val="center"/>
                  <w:hideMark/>
                </w:tcPr>
                <w:p w14:paraId="298BC3DE"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759" w:type="dxa"/>
                  <w:tcBorders>
                    <w:top w:val="nil"/>
                    <w:left w:val="nil"/>
                    <w:bottom w:val="single" w:sz="4" w:space="0" w:color="auto"/>
                    <w:right w:val="single" w:sz="4" w:space="0" w:color="auto"/>
                  </w:tcBorders>
                  <w:shd w:val="clear" w:color="auto" w:fill="92D050"/>
                  <w:noWrap/>
                  <w:vAlign w:val="center"/>
                  <w:hideMark/>
                </w:tcPr>
                <w:p w14:paraId="71E5EB25"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c>
                <w:tcPr>
                  <w:tcW w:w="930" w:type="dxa"/>
                  <w:tcBorders>
                    <w:top w:val="nil"/>
                    <w:left w:val="nil"/>
                    <w:bottom w:val="single" w:sz="4" w:space="0" w:color="auto"/>
                    <w:right w:val="single" w:sz="4" w:space="0" w:color="auto"/>
                  </w:tcBorders>
                  <w:shd w:val="clear" w:color="auto" w:fill="auto"/>
                  <w:noWrap/>
                  <w:vAlign w:val="center"/>
                  <w:hideMark/>
                </w:tcPr>
                <w:p w14:paraId="1C7ADFEE" w14:textId="77777777" w:rsidR="00484BD1" w:rsidRPr="003526B7" w:rsidRDefault="00484BD1" w:rsidP="00F96B78">
                  <w:pPr>
                    <w:framePr w:hSpace="180" w:wrap="around" w:vAnchor="text" w:hAnchor="text" w:x="-39" w:y="1"/>
                    <w:spacing w:after="0" w:line="240" w:lineRule="auto"/>
                    <w:jc w:val="center"/>
                    <w:rPr>
                      <w:rFonts w:ascii="Times New Roman" w:eastAsia="Times New Roman" w:hAnsi="Times New Roman" w:cs="Times New Roman"/>
                      <w:color w:val="000000"/>
                      <w:sz w:val="24"/>
                      <w:szCs w:val="24"/>
                      <w:lang w:eastAsia="lv-LV"/>
                    </w:rPr>
                  </w:pPr>
                  <w:r w:rsidRPr="003526B7">
                    <w:rPr>
                      <w:rFonts w:ascii="Times New Roman" w:eastAsia="Times New Roman" w:hAnsi="Times New Roman" w:cs="Times New Roman"/>
                      <w:color w:val="000000"/>
                      <w:sz w:val="24"/>
                      <w:szCs w:val="24"/>
                      <w:lang w:eastAsia="lv-LV"/>
                    </w:rPr>
                    <w:t> </w:t>
                  </w:r>
                </w:p>
              </w:tc>
            </w:tr>
            <w:bookmarkEnd w:id="2"/>
          </w:tbl>
          <w:p w14:paraId="22587310" w14:textId="77777777" w:rsidR="00CF7041" w:rsidRPr="003526B7" w:rsidRDefault="00CF7041" w:rsidP="00CF7041">
            <w:pPr>
              <w:pStyle w:val="Default"/>
              <w:jc w:val="both"/>
              <w:rPr>
                <w:spacing w:val="-2"/>
              </w:rPr>
            </w:pPr>
          </w:p>
          <w:p w14:paraId="3642EBD4" w14:textId="466E2EC1" w:rsidR="00480BDA" w:rsidRPr="003526B7" w:rsidRDefault="00CF7041" w:rsidP="00CF7041">
            <w:pPr>
              <w:jc w:val="both"/>
              <w:rPr>
                <w:rFonts w:ascii="Times New Roman" w:hAnsi="Times New Roman" w:cs="Times New Roman"/>
                <w:sz w:val="24"/>
                <w:szCs w:val="24"/>
              </w:rPr>
            </w:pPr>
            <w:r w:rsidRPr="003526B7">
              <w:rPr>
                <w:rFonts w:ascii="Times New Roman" w:hAnsi="Times New Roman" w:cs="Times New Roman"/>
                <w:spacing w:val="-2"/>
                <w:sz w:val="24"/>
                <w:szCs w:val="24"/>
              </w:rPr>
              <w:lastRenderedPageBreak/>
              <w:t>Valsts kancelejas pārstāvji piedalījās visu konkursu pretendentu vērtēšanas procesā, ciktāl šāda iespēja</w:t>
            </w:r>
            <w:r w:rsidR="000A10E2" w:rsidRPr="003526B7">
              <w:rPr>
                <w:rFonts w:ascii="Times New Roman" w:hAnsi="Times New Roman" w:cs="Times New Roman"/>
                <w:spacing w:val="-2"/>
                <w:sz w:val="24"/>
                <w:szCs w:val="24"/>
              </w:rPr>
              <w:t xml:space="preserve"> (arī</w:t>
            </w:r>
            <w:r w:rsidRPr="003526B7">
              <w:rPr>
                <w:rFonts w:ascii="Times New Roman" w:hAnsi="Times New Roman" w:cs="Times New Roman"/>
                <w:spacing w:val="-2"/>
                <w:sz w:val="24"/>
                <w:szCs w:val="24"/>
              </w:rPr>
              <w:t xml:space="preserve"> informācija par iesniegtajiem pieteikumiem un to vērtēšanas procesu</w:t>
            </w:r>
            <w:r w:rsidR="000A10E2" w:rsidRPr="003526B7">
              <w:rPr>
                <w:rFonts w:ascii="Times New Roman" w:hAnsi="Times New Roman" w:cs="Times New Roman"/>
                <w:spacing w:val="-2"/>
                <w:sz w:val="24"/>
                <w:szCs w:val="24"/>
              </w:rPr>
              <w:t>)</w:t>
            </w:r>
            <w:r w:rsidRPr="003526B7">
              <w:rPr>
                <w:rFonts w:ascii="Times New Roman" w:hAnsi="Times New Roman" w:cs="Times New Roman"/>
                <w:spacing w:val="-2"/>
                <w:sz w:val="24"/>
                <w:szCs w:val="24"/>
              </w:rPr>
              <w:t xml:space="preserve"> tika dota no konkursu rīkotāju puses.</w:t>
            </w:r>
            <w:r w:rsidRPr="003526B7">
              <w:rPr>
                <w:rFonts w:ascii="Times New Roman" w:hAnsi="Times New Roman" w:cs="Times New Roman"/>
                <w:sz w:val="24"/>
                <w:szCs w:val="24"/>
              </w:rPr>
              <w:t xml:space="preserve"> </w:t>
            </w:r>
            <w:r w:rsidRPr="003526B7">
              <w:rPr>
                <w:rFonts w:ascii="Times New Roman" w:hAnsi="Times New Roman" w:cs="Times New Roman"/>
                <w:spacing w:val="-2"/>
                <w:sz w:val="24"/>
                <w:szCs w:val="24"/>
              </w:rPr>
              <w:t xml:space="preserve">Kā triju konkursu novērotājs Valsts kanceleja </w:t>
            </w:r>
            <w:r w:rsidR="000A10E2" w:rsidRPr="003526B7">
              <w:rPr>
                <w:rFonts w:ascii="Times New Roman" w:hAnsi="Times New Roman" w:cs="Times New Roman"/>
                <w:spacing w:val="-2"/>
                <w:sz w:val="24"/>
                <w:szCs w:val="24"/>
              </w:rPr>
              <w:t>vērš</w:t>
            </w:r>
            <w:r w:rsidRPr="003526B7">
              <w:rPr>
                <w:rFonts w:ascii="Times New Roman" w:hAnsi="Times New Roman" w:cs="Times New Roman"/>
                <w:spacing w:val="-2"/>
                <w:sz w:val="24"/>
                <w:szCs w:val="24"/>
              </w:rPr>
              <w:t xml:space="preserve"> lēmumu pieņēmēju </w:t>
            </w:r>
            <w:r w:rsidR="000A10E2" w:rsidRPr="003526B7">
              <w:rPr>
                <w:rFonts w:ascii="Times New Roman" w:hAnsi="Times New Roman" w:cs="Times New Roman"/>
                <w:spacing w:val="-2"/>
                <w:sz w:val="24"/>
                <w:szCs w:val="24"/>
              </w:rPr>
              <w:t>uzmanību</w:t>
            </w:r>
            <w:r w:rsidRPr="003526B7">
              <w:rPr>
                <w:rFonts w:ascii="Times New Roman" w:hAnsi="Times New Roman" w:cs="Times New Roman"/>
                <w:spacing w:val="-2"/>
                <w:sz w:val="24"/>
                <w:szCs w:val="24"/>
              </w:rPr>
              <w:t>:</w:t>
            </w:r>
          </w:p>
          <w:p w14:paraId="405DF4A4" w14:textId="132E8CBE" w:rsidR="00292CA5" w:rsidRPr="003526B7" w:rsidRDefault="000A10E2" w:rsidP="004F39B0">
            <w:pPr>
              <w:pStyle w:val="ListParagraph"/>
              <w:numPr>
                <w:ilvl w:val="0"/>
                <w:numId w:val="5"/>
              </w:numPr>
              <w:jc w:val="both"/>
              <w:rPr>
                <w:rFonts w:ascii="Times New Roman" w:hAnsi="Times New Roman" w:cs="Times New Roman"/>
                <w:color w:val="000000"/>
                <w:spacing w:val="-2"/>
                <w:sz w:val="24"/>
                <w:szCs w:val="24"/>
              </w:rPr>
            </w:pPr>
            <w:r w:rsidRPr="003526B7">
              <w:rPr>
                <w:rFonts w:ascii="Times New Roman" w:hAnsi="Times New Roman" w:cs="Times New Roman"/>
                <w:color w:val="000000"/>
                <w:spacing w:val="-2"/>
                <w:sz w:val="24"/>
                <w:szCs w:val="24"/>
              </w:rPr>
              <w:t xml:space="preserve">pretendentu atlasei </w:t>
            </w:r>
            <w:r w:rsidR="00480BDA" w:rsidRPr="003526B7">
              <w:rPr>
                <w:rFonts w:ascii="Times New Roman" w:hAnsi="Times New Roman" w:cs="Times New Roman"/>
                <w:color w:val="000000"/>
                <w:spacing w:val="-2"/>
                <w:sz w:val="24"/>
                <w:szCs w:val="24"/>
              </w:rPr>
              <w:t xml:space="preserve">uz divām pārstāvju vietām </w:t>
            </w:r>
            <w:r w:rsidR="008C63A9" w:rsidRPr="003526B7">
              <w:rPr>
                <w:rFonts w:ascii="Times New Roman" w:hAnsi="Times New Roman" w:cs="Times New Roman"/>
                <w:color w:val="000000"/>
                <w:spacing w:val="-2"/>
                <w:sz w:val="24"/>
                <w:szCs w:val="24"/>
              </w:rPr>
              <w:t>Darba devēju grupā</w:t>
            </w:r>
            <w:r w:rsidRPr="003526B7">
              <w:rPr>
                <w:rFonts w:ascii="Times New Roman" w:hAnsi="Times New Roman" w:cs="Times New Roman"/>
                <w:color w:val="000000"/>
                <w:spacing w:val="-2"/>
                <w:sz w:val="24"/>
                <w:szCs w:val="24"/>
              </w:rPr>
              <w:t xml:space="preserve"> konkursa </w:t>
            </w:r>
            <w:r w:rsidR="00480BDA" w:rsidRPr="003526B7">
              <w:rPr>
                <w:rFonts w:ascii="Times New Roman" w:hAnsi="Times New Roman" w:cs="Times New Roman"/>
                <w:color w:val="000000"/>
                <w:spacing w:val="-2"/>
                <w:sz w:val="24"/>
                <w:szCs w:val="24"/>
              </w:rPr>
              <w:t>rīkotājs</w:t>
            </w:r>
            <w:r w:rsidR="008C63A9" w:rsidRPr="003526B7">
              <w:rPr>
                <w:rFonts w:ascii="Times New Roman" w:hAnsi="Times New Roman" w:cs="Times New Roman"/>
                <w:color w:val="000000"/>
                <w:spacing w:val="-2"/>
                <w:sz w:val="24"/>
                <w:szCs w:val="24"/>
              </w:rPr>
              <w:t xml:space="preserve"> </w:t>
            </w:r>
            <w:r w:rsidRPr="003526B7">
              <w:rPr>
                <w:rFonts w:ascii="Times New Roman" w:hAnsi="Times New Roman" w:cs="Times New Roman"/>
                <w:color w:val="000000"/>
                <w:spacing w:val="-2"/>
                <w:sz w:val="24"/>
                <w:szCs w:val="24"/>
              </w:rPr>
              <w:t xml:space="preserve">– </w:t>
            </w:r>
            <w:r w:rsidR="008C63A9" w:rsidRPr="003526B7">
              <w:rPr>
                <w:rFonts w:ascii="Times New Roman" w:hAnsi="Times New Roman" w:cs="Times New Roman"/>
                <w:color w:val="000000"/>
                <w:spacing w:val="-2"/>
                <w:sz w:val="24"/>
                <w:szCs w:val="24"/>
              </w:rPr>
              <w:t>biedrība "Latvijas Darba devēju konfederācija"</w:t>
            </w:r>
            <w:r w:rsidR="00480BDA" w:rsidRPr="003526B7">
              <w:rPr>
                <w:rFonts w:ascii="Times New Roman" w:hAnsi="Times New Roman" w:cs="Times New Roman"/>
                <w:color w:val="000000"/>
                <w:spacing w:val="-2"/>
                <w:sz w:val="24"/>
                <w:szCs w:val="24"/>
              </w:rPr>
              <w:t xml:space="preserve"> </w:t>
            </w:r>
            <w:r w:rsidRPr="003526B7">
              <w:rPr>
                <w:rFonts w:ascii="Times New Roman" w:hAnsi="Times New Roman" w:cs="Times New Roman"/>
                <w:color w:val="000000"/>
                <w:spacing w:val="-2"/>
                <w:sz w:val="24"/>
                <w:szCs w:val="24"/>
              </w:rPr>
              <w:t xml:space="preserve">– </w:t>
            </w:r>
            <w:r w:rsidR="00A77890" w:rsidRPr="003526B7">
              <w:rPr>
                <w:rFonts w:ascii="Times New Roman" w:hAnsi="Times New Roman" w:cs="Times New Roman"/>
                <w:color w:val="000000"/>
                <w:spacing w:val="-2"/>
                <w:sz w:val="24"/>
                <w:szCs w:val="24"/>
              </w:rPr>
              <w:t>rīkoja divas vērtēšanas komisijas sēdes</w:t>
            </w:r>
            <w:r w:rsidR="00292CA5" w:rsidRPr="003526B7">
              <w:rPr>
                <w:rFonts w:ascii="Times New Roman" w:hAnsi="Times New Roman" w:cs="Times New Roman"/>
                <w:color w:val="000000"/>
                <w:spacing w:val="-2"/>
                <w:sz w:val="24"/>
                <w:szCs w:val="24"/>
              </w:rPr>
              <w:t xml:space="preserve">. Tika saņemti </w:t>
            </w:r>
            <w:r w:rsidR="00DF4D7D" w:rsidRPr="003526B7">
              <w:rPr>
                <w:rFonts w:ascii="Times New Roman" w:hAnsi="Times New Roman" w:cs="Times New Roman"/>
                <w:color w:val="000000"/>
                <w:spacing w:val="-2"/>
                <w:sz w:val="24"/>
                <w:szCs w:val="24"/>
              </w:rPr>
              <w:t>četri</w:t>
            </w:r>
            <w:r w:rsidR="00292CA5" w:rsidRPr="003526B7">
              <w:rPr>
                <w:rFonts w:ascii="Times New Roman" w:hAnsi="Times New Roman" w:cs="Times New Roman"/>
                <w:color w:val="000000"/>
                <w:spacing w:val="-2"/>
                <w:sz w:val="24"/>
                <w:szCs w:val="24"/>
              </w:rPr>
              <w:t xml:space="preserve"> pieteikumi, viens tiks noraidīts</w:t>
            </w:r>
            <w:r w:rsidRPr="003526B7">
              <w:rPr>
                <w:rFonts w:ascii="Times New Roman" w:hAnsi="Times New Roman" w:cs="Times New Roman"/>
                <w:color w:val="000000"/>
                <w:spacing w:val="-2"/>
                <w:sz w:val="24"/>
                <w:szCs w:val="24"/>
              </w:rPr>
              <w:t>,</w:t>
            </w:r>
            <w:r w:rsidR="00292CA5" w:rsidRPr="003526B7">
              <w:rPr>
                <w:rFonts w:ascii="Times New Roman" w:hAnsi="Times New Roman" w:cs="Times New Roman"/>
                <w:color w:val="000000"/>
                <w:spacing w:val="-2"/>
                <w:sz w:val="24"/>
                <w:szCs w:val="24"/>
              </w:rPr>
              <w:t xml:space="preserve"> pamatojoties uz atbilstības kritērijiem, pārējie trīs pieteikumi/izvirzītie kandidāti tika vērtēti saskaņā ar kompetenču vērtēšanas kritērijiem. Vērtēšanas komisijas darbības laikā tika daļēji m</w:t>
            </w:r>
            <w:r w:rsidR="001B2D86" w:rsidRPr="003526B7">
              <w:rPr>
                <w:rFonts w:ascii="Times New Roman" w:hAnsi="Times New Roman" w:cs="Times New Roman"/>
                <w:color w:val="000000"/>
                <w:spacing w:val="-2"/>
                <w:sz w:val="24"/>
                <w:szCs w:val="24"/>
              </w:rPr>
              <w:t>ainīts komisijas sastāvs</w:t>
            </w:r>
            <w:r w:rsidRPr="003526B7">
              <w:rPr>
                <w:rFonts w:ascii="Times New Roman" w:hAnsi="Times New Roman" w:cs="Times New Roman"/>
                <w:color w:val="000000"/>
                <w:spacing w:val="-2"/>
                <w:sz w:val="24"/>
                <w:szCs w:val="24"/>
              </w:rPr>
              <w:t>.</w:t>
            </w:r>
            <w:r w:rsidR="001B2D86" w:rsidRPr="003526B7">
              <w:rPr>
                <w:rFonts w:ascii="Times New Roman" w:hAnsi="Times New Roman" w:cs="Times New Roman"/>
                <w:color w:val="000000"/>
                <w:spacing w:val="-2"/>
                <w:sz w:val="24"/>
                <w:szCs w:val="24"/>
              </w:rPr>
              <w:t xml:space="preserve"> 2020. gada 25. </w:t>
            </w:r>
            <w:r w:rsidR="00292CA5" w:rsidRPr="003526B7">
              <w:rPr>
                <w:rFonts w:ascii="Times New Roman" w:hAnsi="Times New Roman" w:cs="Times New Roman"/>
                <w:color w:val="000000"/>
                <w:spacing w:val="-2"/>
                <w:sz w:val="24"/>
                <w:szCs w:val="24"/>
              </w:rPr>
              <w:t>maija sēdes protokolā nav atspoguļots lēmums, k</w:t>
            </w:r>
            <w:r w:rsidRPr="003526B7">
              <w:rPr>
                <w:rFonts w:ascii="Times New Roman" w:hAnsi="Times New Roman" w:cs="Times New Roman"/>
                <w:color w:val="000000"/>
                <w:spacing w:val="-2"/>
                <w:sz w:val="24"/>
                <w:szCs w:val="24"/>
              </w:rPr>
              <w:t>as</w:t>
            </w:r>
            <w:r w:rsidR="00292CA5" w:rsidRPr="003526B7">
              <w:rPr>
                <w:rFonts w:ascii="Times New Roman" w:hAnsi="Times New Roman" w:cs="Times New Roman"/>
                <w:color w:val="000000"/>
                <w:spacing w:val="-2"/>
                <w:sz w:val="24"/>
                <w:szCs w:val="24"/>
              </w:rPr>
              <w:t xml:space="preserve"> tika pieņemts sēdes</w:t>
            </w:r>
            <w:r w:rsidR="001B2D86" w:rsidRPr="003526B7">
              <w:rPr>
                <w:rFonts w:ascii="Times New Roman" w:hAnsi="Times New Roman" w:cs="Times New Roman"/>
                <w:color w:val="000000"/>
                <w:spacing w:val="-2"/>
                <w:sz w:val="24"/>
                <w:szCs w:val="24"/>
              </w:rPr>
              <w:t xml:space="preserve"> noslēgumā, nav iesniegts 2020. gada 25. </w:t>
            </w:r>
            <w:r w:rsidR="00292CA5" w:rsidRPr="003526B7">
              <w:rPr>
                <w:rFonts w:ascii="Times New Roman" w:hAnsi="Times New Roman" w:cs="Times New Roman"/>
                <w:color w:val="000000"/>
                <w:spacing w:val="-2"/>
                <w:sz w:val="24"/>
                <w:szCs w:val="24"/>
              </w:rPr>
              <w:t>maija vērtēšanas komisijas sēdes iera</w:t>
            </w:r>
            <w:r w:rsidR="001B2D86" w:rsidRPr="003526B7">
              <w:rPr>
                <w:rFonts w:ascii="Times New Roman" w:hAnsi="Times New Roman" w:cs="Times New Roman"/>
                <w:color w:val="000000"/>
                <w:spacing w:val="-2"/>
                <w:sz w:val="24"/>
                <w:szCs w:val="24"/>
              </w:rPr>
              <w:t>ksts, kā arī</w:t>
            </w:r>
            <w:r w:rsidRPr="003526B7">
              <w:rPr>
                <w:rFonts w:ascii="Times New Roman" w:hAnsi="Times New Roman" w:cs="Times New Roman"/>
                <w:color w:val="000000"/>
                <w:spacing w:val="-2"/>
                <w:sz w:val="24"/>
                <w:szCs w:val="24"/>
              </w:rPr>
              <w:t>,</w:t>
            </w:r>
            <w:r w:rsidR="001B2D86" w:rsidRPr="003526B7">
              <w:rPr>
                <w:rFonts w:ascii="Times New Roman" w:hAnsi="Times New Roman" w:cs="Times New Roman"/>
                <w:color w:val="000000"/>
                <w:spacing w:val="-2"/>
                <w:sz w:val="24"/>
                <w:szCs w:val="24"/>
              </w:rPr>
              <w:t xml:space="preserve"> noklausoties 2020. gada 26. </w:t>
            </w:r>
            <w:r w:rsidR="00292CA5" w:rsidRPr="003526B7">
              <w:rPr>
                <w:rFonts w:ascii="Times New Roman" w:hAnsi="Times New Roman" w:cs="Times New Roman"/>
                <w:color w:val="000000"/>
                <w:spacing w:val="-2"/>
                <w:sz w:val="24"/>
                <w:szCs w:val="24"/>
              </w:rPr>
              <w:t>maija vērtēšanas komisijas sēdes ierakstu, secināms,</w:t>
            </w:r>
            <w:r w:rsidR="00554D65" w:rsidRPr="003526B7">
              <w:rPr>
                <w:rFonts w:ascii="Times New Roman" w:hAnsi="Times New Roman" w:cs="Times New Roman"/>
                <w:color w:val="000000"/>
                <w:spacing w:val="-2"/>
                <w:sz w:val="24"/>
                <w:szCs w:val="24"/>
              </w:rPr>
              <w:t xml:space="preserve"> ka</w:t>
            </w:r>
            <w:r w:rsidR="00292CA5" w:rsidRPr="003526B7">
              <w:rPr>
                <w:rFonts w:ascii="Times New Roman" w:hAnsi="Times New Roman" w:cs="Times New Roman"/>
                <w:color w:val="000000"/>
                <w:spacing w:val="-2"/>
                <w:sz w:val="24"/>
                <w:szCs w:val="24"/>
              </w:rPr>
              <w:t xml:space="preserve"> </w:t>
            </w:r>
            <w:r w:rsidR="00554D65" w:rsidRPr="003526B7">
              <w:rPr>
                <w:rFonts w:ascii="Times New Roman" w:hAnsi="Times New Roman" w:cs="Times New Roman"/>
                <w:color w:val="000000"/>
                <w:spacing w:val="-2"/>
                <w:sz w:val="24"/>
                <w:szCs w:val="24"/>
              </w:rPr>
              <w:t xml:space="preserve"> nepamatoti piemērotā vērtējumu noapaļošana izkropļo gala rezultātu, neradot pilnvērtīgu priekšstatu par atšķirībām starp kandidātu vērtējumiem</w:t>
            </w:r>
            <w:r w:rsidR="00302D2E" w:rsidRPr="003526B7">
              <w:rPr>
                <w:rFonts w:ascii="Times New Roman" w:hAnsi="Times New Roman" w:cs="Times New Roman"/>
                <w:color w:val="000000"/>
                <w:spacing w:val="-2"/>
                <w:sz w:val="24"/>
                <w:szCs w:val="24"/>
              </w:rPr>
              <w:t>,</w:t>
            </w:r>
            <w:r w:rsidR="00554D65" w:rsidRPr="003526B7">
              <w:rPr>
                <w:rFonts w:ascii="Times New Roman" w:hAnsi="Times New Roman" w:cs="Times New Roman"/>
                <w:color w:val="000000"/>
                <w:spacing w:val="-2"/>
                <w:sz w:val="24"/>
                <w:szCs w:val="24"/>
              </w:rPr>
              <w:t xml:space="preserve"> un potenciāli varēja ietekmēt visu pretendentu gala vērtējumus. </w:t>
            </w:r>
            <w:r w:rsidR="00292CA5" w:rsidRPr="003526B7">
              <w:rPr>
                <w:rFonts w:ascii="Times New Roman" w:hAnsi="Times New Roman" w:cs="Times New Roman"/>
                <w:color w:val="000000"/>
                <w:spacing w:val="-2"/>
                <w:sz w:val="24"/>
                <w:szCs w:val="24"/>
              </w:rPr>
              <w:t xml:space="preserve"> Izvērtējot minēto informāciju, netika gūta pārliecība, ka biedrībai </w:t>
            </w:r>
            <w:r w:rsidR="00292CA5" w:rsidRPr="003526B7">
              <w:rPr>
                <w:rFonts w:ascii="Times New Roman" w:hAnsi="Times New Roman" w:cs="Times New Roman"/>
                <w:spacing w:val="-2"/>
                <w:sz w:val="24"/>
                <w:szCs w:val="24"/>
              </w:rPr>
              <w:t xml:space="preserve">"Latvijas Darba devēju </w:t>
            </w:r>
            <w:r w:rsidR="00292CA5" w:rsidRPr="003526B7">
              <w:rPr>
                <w:rFonts w:ascii="Times New Roman" w:hAnsi="Times New Roman" w:cs="Times New Roman"/>
                <w:color w:val="000000"/>
                <w:spacing w:val="-2"/>
                <w:sz w:val="24"/>
                <w:szCs w:val="24"/>
              </w:rPr>
              <w:t>konfederāc</w:t>
            </w:r>
            <w:r w:rsidR="001B2D86" w:rsidRPr="003526B7">
              <w:rPr>
                <w:rFonts w:ascii="Times New Roman" w:hAnsi="Times New Roman" w:cs="Times New Roman"/>
                <w:color w:val="000000"/>
                <w:spacing w:val="-2"/>
                <w:sz w:val="24"/>
                <w:szCs w:val="24"/>
              </w:rPr>
              <w:t>ija" saskaņā ar noteikumiem Nr. </w:t>
            </w:r>
            <w:r w:rsidR="00292CA5" w:rsidRPr="003526B7">
              <w:rPr>
                <w:rFonts w:ascii="Times New Roman" w:hAnsi="Times New Roman" w:cs="Times New Roman"/>
                <w:color w:val="000000"/>
                <w:spacing w:val="-2"/>
                <w:sz w:val="24"/>
                <w:szCs w:val="24"/>
              </w:rPr>
              <w:t>302 uzticētā konkursa rīkošana ir notikusi atbilstoši labas pārvaldības principiem</w:t>
            </w:r>
            <w:r w:rsidRPr="003526B7">
              <w:rPr>
                <w:rFonts w:ascii="Times New Roman" w:hAnsi="Times New Roman" w:cs="Times New Roman"/>
                <w:color w:val="000000"/>
                <w:spacing w:val="-2"/>
                <w:sz w:val="24"/>
                <w:szCs w:val="24"/>
              </w:rPr>
              <w:t>;</w:t>
            </w:r>
            <w:r w:rsidR="00292CA5" w:rsidRPr="003526B7">
              <w:rPr>
                <w:rFonts w:ascii="Times New Roman" w:hAnsi="Times New Roman" w:cs="Times New Roman"/>
                <w:color w:val="000000"/>
                <w:spacing w:val="-2"/>
                <w:sz w:val="24"/>
                <w:szCs w:val="24"/>
              </w:rPr>
              <w:t xml:space="preserve"> </w:t>
            </w:r>
          </w:p>
          <w:p w14:paraId="6F7EFC23" w14:textId="0097A46E" w:rsidR="00480BDA" w:rsidRPr="003526B7" w:rsidRDefault="00480BDA" w:rsidP="004F39B0">
            <w:pPr>
              <w:pStyle w:val="ListParagraph"/>
              <w:numPr>
                <w:ilvl w:val="0"/>
                <w:numId w:val="5"/>
              </w:numPr>
              <w:jc w:val="both"/>
              <w:rPr>
                <w:rFonts w:ascii="Times New Roman" w:hAnsi="Times New Roman" w:cs="Times New Roman"/>
                <w:spacing w:val="-2"/>
                <w:sz w:val="24"/>
                <w:szCs w:val="24"/>
              </w:rPr>
            </w:pPr>
            <w:r w:rsidRPr="003526B7">
              <w:rPr>
                <w:rFonts w:ascii="Times New Roman" w:eastAsia="Times New Roman" w:hAnsi="Times New Roman" w:cs="Times New Roman"/>
                <w:sz w:val="24"/>
                <w:szCs w:val="24"/>
                <w:lang w:eastAsia="lv-LV"/>
              </w:rPr>
              <w:t xml:space="preserve">konkursa </w:t>
            </w:r>
            <w:r w:rsidR="000A10E2" w:rsidRPr="003526B7">
              <w:rPr>
                <w:rFonts w:ascii="Times New Roman" w:eastAsia="Times New Roman" w:hAnsi="Times New Roman" w:cs="Times New Roman"/>
                <w:sz w:val="24"/>
                <w:szCs w:val="24"/>
                <w:lang w:eastAsia="lv-LV"/>
              </w:rPr>
              <w:t xml:space="preserve">rīkotājs </w:t>
            </w:r>
            <w:r w:rsidR="008C63A9" w:rsidRPr="003526B7">
              <w:rPr>
                <w:rFonts w:ascii="Times New Roman" w:eastAsia="Times New Roman" w:hAnsi="Times New Roman" w:cs="Times New Roman"/>
                <w:sz w:val="24"/>
                <w:szCs w:val="24"/>
                <w:lang w:eastAsia="lv-LV"/>
              </w:rPr>
              <w:t xml:space="preserve">uz divām Latvijas pārstāvju vietām komitejas Darba ņēmēju grupā </w:t>
            </w:r>
            <w:r w:rsidR="001F578E" w:rsidRPr="003526B7">
              <w:rPr>
                <w:rFonts w:ascii="Times New Roman" w:eastAsia="Times New Roman" w:hAnsi="Times New Roman" w:cs="Times New Roman"/>
                <w:sz w:val="24"/>
                <w:szCs w:val="24"/>
                <w:lang w:eastAsia="lv-LV"/>
              </w:rPr>
              <w:t xml:space="preserve">– </w:t>
            </w:r>
            <w:r w:rsidR="008C63A9" w:rsidRPr="003526B7">
              <w:rPr>
                <w:rFonts w:ascii="Times New Roman" w:eastAsia="Times New Roman" w:hAnsi="Times New Roman" w:cs="Times New Roman"/>
                <w:sz w:val="24"/>
                <w:szCs w:val="24"/>
                <w:lang w:eastAsia="lv-LV"/>
              </w:rPr>
              <w:t>Latvijas Brīvo arodbiedrību savienība</w:t>
            </w:r>
            <w:r w:rsidR="00292CA5" w:rsidRPr="003526B7">
              <w:rPr>
                <w:rFonts w:ascii="Times New Roman" w:eastAsia="Times New Roman" w:hAnsi="Times New Roman" w:cs="Times New Roman"/>
                <w:sz w:val="24"/>
                <w:szCs w:val="24"/>
                <w:lang w:eastAsia="lv-LV"/>
              </w:rPr>
              <w:t xml:space="preserve"> </w:t>
            </w:r>
            <w:r w:rsidR="001F578E" w:rsidRPr="003526B7">
              <w:rPr>
                <w:rFonts w:ascii="Times New Roman" w:eastAsia="Times New Roman" w:hAnsi="Times New Roman" w:cs="Times New Roman"/>
                <w:sz w:val="24"/>
                <w:szCs w:val="24"/>
                <w:lang w:eastAsia="lv-LV"/>
              </w:rPr>
              <w:t xml:space="preserve">– </w:t>
            </w:r>
            <w:r w:rsidR="00292CA5" w:rsidRPr="003526B7">
              <w:rPr>
                <w:rFonts w:ascii="Times New Roman" w:eastAsia="Times New Roman" w:hAnsi="Times New Roman" w:cs="Times New Roman"/>
                <w:sz w:val="24"/>
                <w:szCs w:val="24"/>
                <w:lang w:eastAsia="lv-LV"/>
              </w:rPr>
              <w:t>pēc Valsts kancelejas iebildumiem, kuri tika izteikti par sākotnēji iesniegtajiem dokumentiem saistībā ar konkursa rīkošanu, 2020.</w:t>
            </w:r>
            <w:r w:rsidR="001B2D86" w:rsidRPr="003526B7">
              <w:rPr>
                <w:rFonts w:ascii="Times New Roman" w:eastAsia="Times New Roman" w:hAnsi="Times New Roman" w:cs="Times New Roman"/>
                <w:sz w:val="24"/>
                <w:szCs w:val="24"/>
                <w:lang w:eastAsia="lv-LV"/>
              </w:rPr>
              <w:t> </w:t>
            </w:r>
            <w:r w:rsidR="00292CA5" w:rsidRPr="003526B7">
              <w:rPr>
                <w:rFonts w:ascii="Times New Roman" w:eastAsia="Times New Roman" w:hAnsi="Times New Roman" w:cs="Times New Roman"/>
                <w:sz w:val="24"/>
                <w:szCs w:val="24"/>
                <w:lang w:eastAsia="lv-LV"/>
              </w:rPr>
              <w:t>gada 28.</w:t>
            </w:r>
            <w:r w:rsidR="001B2D86" w:rsidRPr="003526B7">
              <w:rPr>
                <w:rFonts w:ascii="Times New Roman" w:eastAsia="Times New Roman" w:hAnsi="Times New Roman" w:cs="Times New Roman"/>
                <w:sz w:val="24"/>
                <w:szCs w:val="24"/>
                <w:lang w:eastAsia="lv-LV"/>
              </w:rPr>
              <w:t> </w:t>
            </w:r>
            <w:r w:rsidR="00292CA5" w:rsidRPr="003526B7">
              <w:rPr>
                <w:rFonts w:ascii="Times New Roman" w:eastAsia="Times New Roman" w:hAnsi="Times New Roman" w:cs="Times New Roman"/>
                <w:sz w:val="24"/>
                <w:szCs w:val="24"/>
                <w:lang w:eastAsia="lv-LV"/>
              </w:rPr>
              <w:t xml:space="preserve">maijā izsludināja atkārtotu konkursu uz divām vietām darba ņēmēju grupā. </w:t>
            </w:r>
            <w:r w:rsidR="00645386" w:rsidRPr="003526B7">
              <w:rPr>
                <w:rFonts w:ascii="Times New Roman" w:eastAsia="Times New Roman" w:hAnsi="Times New Roman" w:cs="Times New Roman"/>
                <w:sz w:val="24"/>
                <w:szCs w:val="24"/>
                <w:lang w:eastAsia="lv-LV"/>
              </w:rPr>
              <w:t xml:space="preserve">Atkārtotajā konkursā </w:t>
            </w:r>
            <w:r w:rsidR="00B25327" w:rsidRPr="003526B7">
              <w:rPr>
                <w:rFonts w:ascii="Times New Roman" w:eastAsia="Times New Roman" w:hAnsi="Times New Roman" w:cs="Times New Roman"/>
                <w:sz w:val="24"/>
                <w:szCs w:val="24"/>
                <w:lang w:eastAsia="lv-LV"/>
              </w:rPr>
              <w:t>tika saņemti divi pieteikumi, kurus vērtēšanas komisija atbalstīja, virzot izvēlētos pretendentus apstiprināšanai Ministru kabinetā</w:t>
            </w:r>
            <w:r w:rsidR="00554D65" w:rsidRPr="003526B7">
              <w:rPr>
                <w:rFonts w:ascii="Times New Roman" w:eastAsia="Times New Roman" w:hAnsi="Times New Roman" w:cs="Times New Roman"/>
                <w:sz w:val="24"/>
                <w:szCs w:val="24"/>
                <w:lang w:eastAsia="lv-LV"/>
              </w:rPr>
              <w:t xml:space="preserve">. Ņemot vērā, ka Latvijas Brīvo arodbiedrību savienības rīkotajā konkursā pieteicās divi </w:t>
            </w:r>
            <w:r w:rsidR="00F96B78">
              <w:rPr>
                <w:rFonts w:ascii="Times New Roman" w:eastAsia="Times New Roman" w:hAnsi="Times New Roman" w:cs="Times New Roman"/>
                <w:sz w:val="24"/>
                <w:szCs w:val="24"/>
                <w:lang w:eastAsia="lv-LV"/>
              </w:rPr>
              <w:t>pretendenti</w:t>
            </w:r>
            <w:r w:rsidR="00554D65" w:rsidRPr="003526B7">
              <w:rPr>
                <w:rFonts w:ascii="Times New Roman" w:eastAsia="Times New Roman" w:hAnsi="Times New Roman" w:cs="Times New Roman"/>
                <w:sz w:val="24"/>
                <w:szCs w:val="24"/>
                <w:lang w:eastAsia="lv-LV"/>
              </w:rPr>
              <w:t xml:space="preserve"> </w:t>
            </w:r>
            <w:r w:rsidR="00F96B78">
              <w:rPr>
                <w:rFonts w:ascii="Times New Roman" w:eastAsia="Times New Roman" w:hAnsi="Times New Roman" w:cs="Times New Roman"/>
                <w:sz w:val="24"/>
                <w:szCs w:val="24"/>
                <w:lang w:eastAsia="lv-LV"/>
              </w:rPr>
              <w:t xml:space="preserve">(kuri </w:t>
            </w:r>
            <w:r w:rsidR="00F96B78">
              <w:rPr>
                <w:rFonts w:ascii="Times New Roman" w:eastAsia="Times New Roman" w:hAnsi="Times New Roman" w:cs="Times New Roman"/>
                <w:sz w:val="24"/>
                <w:szCs w:val="24"/>
                <w:lang w:eastAsia="lv-LV"/>
              </w:rPr>
              <w:t xml:space="preserve">kā pretendenti </w:t>
            </w:r>
            <w:r w:rsidR="00F96B78">
              <w:rPr>
                <w:rFonts w:ascii="Times New Roman" w:eastAsia="Times New Roman" w:hAnsi="Times New Roman" w:cs="Times New Roman"/>
                <w:sz w:val="24"/>
                <w:szCs w:val="24"/>
                <w:lang w:eastAsia="lv-LV"/>
              </w:rPr>
              <w:t xml:space="preserve">ar Latvijas Brīvo arodbiedrību savienības valdes </w:t>
            </w:r>
            <w:r w:rsidR="00F96B78">
              <w:rPr>
                <w:rFonts w:ascii="Times New Roman" w:eastAsia="Times New Roman" w:hAnsi="Times New Roman" w:cs="Times New Roman"/>
                <w:sz w:val="24"/>
                <w:szCs w:val="24"/>
                <w:lang w:eastAsia="lv-LV"/>
              </w:rPr>
              <w:t>2019. gada 26. septembr</w:t>
            </w:r>
            <w:r w:rsidR="00F96B78">
              <w:rPr>
                <w:rFonts w:ascii="Times New Roman" w:eastAsia="Times New Roman" w:hAnsi="Times New Roman" w:cs="Times New Roman"/>
                <w:sz w:val="24"/>
                <w:szCs w:val="24"/>
                <w:lang w:eastAsia="lv-LV"/>
              </w:rPr>
              <w:t xml:space="preserve">a lēmumu tika apstiprināti jau pirms noteikumu Nr. 302 apstiprināšanas) </w:t>
            </w:r>
            <w:r w:rsidR="00554D65" w:rsidRPr="003526B7">
              <w:rPr>
                <w:rFonts w:ascii="Times New Roman" w:eastAsia="Times New Roman" w:hAnsi="Times New Roman" w:cs="Times New Roman"/>
                <w:sz w:val="24"/>
                <w:szCs w:val="24"/>
                <w:lang w:eastAsia="lv-LV"/>
              </w:rPr>
              <w:t>un abi arī tika apstiprināti, secināms, ka Darba ņēmēju grupā faktiski nebija nekāda</w:t>
            </w:r>
            <w:r w:rsidR="00E46EF6" w:rsidRPr="003526B7">
              <w:rPr>
                <w:rFonts w:ascii="Times New Roman" w:eastAsia="Times New Roman" w:hAnsi="Times New Roman" w:cs="Times New Roman"/>
                <w:sz w:val="24"/>
                <w:szCs w:val="24"/>
                <w:lang w:eastAsia="lv-LV"/>
              </w:rPr>
              <w:t>s</w:t>
            </w:r>
            <w:r w:rsidR="00554D65" w:rsidRPr="003526B7">
              <w:rPr>
                <w:rFonts w:ascii="Times New Roman" w:eastAsia="Times New Roman" w:hAnsi="Times New Roman" w:cs="Times New Roman"/>
                <w:sz w:val="24"/>
                <w:szCs w:val="24"/>
                <w:lang w:eastAsia="lv-LV"/>
              </w:rPr>
              <w:t xml:space="preserve"> konkurence</w:t>
            </w:r>
            <w:r w:rsidR="00E46EF6" w:rsidRPr="003526B7">
              <w:rPr>
                <w:rFonts w:ascii="Times New Roman" w:eastAsia="Times New Roman" w:hAnsi="Times New Roman" w:cs="Times New Roman"/>
                <w:sz w:val="24"/>
                <w:szCs w:val="24"/>
                <w:lang w:eastAsia="lv-LV"/>
              </w:rPr>
              <w:t>s</w:t>
            </w:r>
            <w:r w:rsidR="00554D65" w:rsidRPr="003526B7">
              <w:rPr>
                <w:rFonts w:ascii="Times New Roman" w:eastAsia="Times New Roman" w:hAnsi="Times New Roman" w:cs="Times New Roman"/>
                <w:sz w:val="24"/>
                <w:szCs w:val="24"/>
                <w:lang w:eastAsia="lv-LV"/>
              </w:rPr>
              <w:t>, līdz ar to nav gūstama pārliecība, ka apstiprināšanai Ministru kabinetā kā Latvijas pārstāvji EESLK izvirzīti labākie pretendenti;</w:t>
            </w:r>
          </w:p>
          <w:p w14:paraId="759BAC45" w14:textId="47008102" w:rsidR="00DF4D7D" w:rsidRPr="003526B7" w:rsidRDefault="00480BDA" w:rsidP="004F39B0">
            <w:pPr>
              <w:pStyle w:val="ListParagraph"/>
              <w:numPr>
                <w:ilvl w:val="0"/>
                <w:numId w:val="5"/>
              </w:numPr>
              <w:jc w:val="both"/>
              <w:rPr>
                <w:rFonts w:ascii="Times New Roman" w:hAnsi="Times New Roman" w:cs="Times New Roman"/>
                <w:spacing w:val="-2"/>
                <w:sz w:val="24"/>
                <w:szCs w:val="24"/>
              </w:rPr>
            </w:pPr>
            <w:r w:rsidRPr="003526B7">
              <w:rPr>
                <w:rFonts w:ascii="Times New Roman" w:eastAsia="Times New Roman" w:hAnsi="Times New Roman" w:cs="Times New Roman"/>
                <w:sz w:val="24"/>
                <w:szCs w:val="24"/>
                <w:lang w:eastAsia="lv-LV"/>
              </w:rPr>
              <w:t xml:space="preserve">konkursa </w:t>
            </w:r>
            <w:r w:rsidR="000A10E2" w:rsidRPr="003526B7">
              <w:rPr>
                <w:rFonts w:ascii="Times New Roman" w:eastAsia="Times New Roman" w:hAnsi="Times New Roman" w:cs="Times New Roman"/>
                <w:sz w:val="24"/>
                <w:szCs w:val="24"/>
                <w:lang w:eastAsia="lv-LV"/>
              </w:rPr>
              <w:t xml:space="preserve">rīkotājiem </w:t>
            </w:r>
            <w:r w:rsidR="008C63A9" w:rsidRPr="003526B7">
              <w:rPr>
                <w:rFonts w:ascii="Times New Roman" w:eastAsia="Times New Roman" w:hAnsi="Times New Roman" w:cs="Times New Roman"/>
                <w:sz w:val="24"/>
                <w:szCs w:val="24"/>
                <w:lang w:eastAsia="lv-LV"/>
              </w:rPr>
              <w:t xml:space="preserve">uz trim Latvijas pārstāvju vietām komitejas grupā "Daudzveidība Eiropā" </w:t>
            </w:r>
            <w:r w:rsidR="000A10E2" w:rsidRPr="003526B7">
              <w:rPr>
                <w:rFonts w:ascii="Times New Roman" w:eastAsia="Times New Roman" w:hAnsi="Times New Roman" w:cs="Times New Roman"/>
                <w:sz w:val="24"/>
                <w:szCs w:val="24"/>
                <w:lang w:eastAsia="lv-LV"/>
              </w:rPr>
              <w:t xml:space="preserve">– </w:t>
            </w:r>
            <w:r w:rsidR="00645386" w:rsidRPr="003526B7">
              <w:rPr>
                <w:rFonts w:ascii="Times New Roman" w:hAnsi="Times New Roman" w:cs="Times New Roman"/>
                <w:sz w:val="24"/>
                <w:szCs w:val="24"/>
                <w:shd w:val="clear" w:color="auto" w:fill="FFFFFF"/>
              </w:rPr>
              <w:t>Memoranda padom</w:t>
            </w:r>
            <w:r w:rsidR="000013F6" w:rsidRPr="003526B7">
              <w:rPr>
                <w:rFonts w:ascii="Times New Roman" w:hAnsi="Times New Roman" w:cs="Times New Roman"/>
                <w:sz w:val="24"/>
                <w:szCs w:val="24"/>
                <w:shd w:val="clear" w:color="auto" w:fill="FFFFFF"/>
              </w:rPr>
              <w:t>ē</w:t>
            </w:r>
            <w:r w:rsidR="00645386" w:rsidRPr="003526B7">
              <w:rPr>
                <w:rFonts w:ascii="Times New Roman" w:hAnsi="Times New Roman" w:cs="Times New Roman"/>
                <w:sz w:val="24"/>
                <w:szCs w:val="24"/>
                <w:shd w:val="clear" w:color="auto" w:fill="FFFFFF"/>
              </w:rPr>
              <w:t xml:space="preserve"> </w:t>
            </w:r>
            <w:r w:rsidR="008C63A9" w:rsidRPr="003526B7">
              <w:rPr>
                <w:rFonts w:ascii="Times New Roman" w:hAnsi="Times New Roman" w:cs="Times New Roman"/>
                <w:sz w:val="24"/>
                <w:szCs w:val="24"/>
                <w:shd w:val="clear" w:color="auto" w:fill="FFFFFF"/>
              </w:rPr>
              <w:t>ievēlēt</w:t>
            </w:r>
            <w:r w:rsidR="00645386" w:rsidRPr="003526B7">
              <w:rPr>
                <w:rFonts w:ascii="Times New Roman" w:hAnsi="Times New Roman" w:cs="Times New Roman"/>
                <w:sz w:val="24"/>
                <w:szCs w:val="24"/>
                <w:shd w:val="clear" w:color="auto" w:fill="FFFFFF"/>
              </w:rPr>
              <w:t>ajiem</w:t>
            </w:r>
            <w:r w:rsidR="008C63A9" w:rsidRPr="003526B7">
              <w:rPr>
                <w:rFonts w:ascii="Times New Roman" w:hAnsi="Times New Roman" w:cs="Times New Roman"/>
                <w:sz w:val="24"/>
                <w:szCs w:val="24"/>
                <w:shd w:val="clear" w:color="auto" w:fill="FFFFFF"/>
              </w:rPr>
              <w:t xml:space="preserve"> nevalstisko organizāciju pārstāvj</w:t>
            </w:r>
            <w:r w:rsidR="00F06AC8" w:rsidRPr="003526B7">
              <w:rPr>
                <w:rFonts w:ascii="Times New Roman" w:hAnsi="Times New Roman" w:cs="Times New Roman"/>
                <w:sz w:val="24"/>
                <w:szCs w:val="24"/>
                <w:shd w:val="clear" w:color="auto" w:fill="FFFFFF"/>
              </w:rPr>
              <w:t>i</w:t>
            </w:r>
            <w:r w:rsidR="00645386" w:rsidRPr="003526B7">
              <w:rPr>
                <w:rFonts w:ascii="Times New Roman" w:hAnsi="Times New Roman" w:cs="Times New Roman"/>
                <w:sz w:val="24"/>
                <w:szCs w:val="24"/>
                <w:shd w:val="clear" w:color="auto" w:fill="FFFFFF"/>
              </w:rPr>
              <w:t xml:space="preserve">em </w:t>
            </w:r>
            <w:r w:rsidR="000A10E2" w:rsidRPr="003526B7">
              <w:rPr>
                <w:rFonts w:ascii="Times New Roman" w:hAnsi="Times New Roman" w:cs="Times New Roman"/>
                <w:sz w:val="24"/>
                <w:szCs w:val="24"/>
                <w:shd w:val="clear" w:color="auto" w:fill="FFFFFF"/>
              </w:rPr>
              <w:t xml:space="preserve">– </w:t>
            </w:r>
            <w:r w:rsidR="00645386" w:rsidRPr="003526B7">
              <w:rPr>
                <w:rFonts w:ascii="Times New Roman" w:hAnsi="Times New Roman" w:cs="Times New Roman"/>
                <w:sz w:val="24"/>
                <w:szCs w:val="24"/>
                <w:shd w:val="clear" w:color="auto" w:fill="FFFFFF"/>
              </w:rPr>
              <w:t xml:space="preserve">būtisku atbalstu saistībā ar konkursa rīkošanu sniedza Valsts kanceleja kā Memoranda padomes sekretariāts. </w:t>
            </w:r>
            <w:r w:rsidR="00CF7041" w:rsidRPr="003526B7">
              <w:rPr>
                <w:rFonts w:ascii="Times New Roman" w:hAnsi="Times New Roman" w:cs="Times New Roman"/>
                <w:sz w:val="24"/>
                <w:szCs w:val="24"/>
                <w:shd w:val="clear" w:color="auto" w:fill="FFFFFF"/>
              </w:rPr>
              <w:t>Memoranda padomes sekretariāts veica vis</w:t>
            </w:r>
            <w:r w:rsidR="000A10E2" w:rsidRPr="003526B7">
              <w:rPr>
                <w:rFonts w:ascii="Times New Roman" w:hAnsi="Times New Roman" w:cs="Times New Roman"/>
                <w:sz w:val="24"/>
                <w:szCs w:val="24"/>
                <w:shd w:val="clear" w:color="auto" w:fill="FFFFFF"/>
              </w:rPr>
              <w:t>a</w:t>
            </w:r>
            <w:r w:rsidR="00CF7041" w:rsidRPr="003526B7">
              <w:rPr>
                <w:rFonts w:ascii="Times New Roman" w:hAnsi="Times New Roman" w:cs="Times New Roman"/>
                <w:sz w:val="24"/>
                <w:szCs w:val="24"/>
                <w:shd w:val="clear" w:color="auto" w:fill="FFFFFF"/>
              </w:rPr>
              <w:t xml:space="preserve">s ar konkursa organizēšanu saistītās darbības. </w:t>
            </w:r>
            <w:r w:rsidR="00645386" w:rsidRPr="003526B7">
              <w:rPr>
                <w:rFonts w:ascii="Times New Roman" w:hAnsi="Times New Roman" w:cs="Times New Roman"/>
                <w:sz w:val="24"/>
                <w:szCs w:val="24"/>
                <w:shd w:val="clear" w:color="auto" w:fill="FFFFFF"/>
              </w:rPr>
              <w:t xml:space="preserve">Memoranda padomē ievēlētie nevalstisko organizāciju pārstāvji veica tikai pretendentu vērtēšanu, tajā </w:t>
            </w:r>
            <w:r w:rsidR="00645386" w:rsidRPr="003526B7">
              <w:rPr>
                <w:rFonts w:ascii="Times New Roman" w:hAnsi="Times New Roman" w:cs="Times New Roman"/>
                <w:sz w:val="24"/>
                <w:szCs w:val="24"/>
                <w:shd w:val="clear" w:color="auto" w:fill="FFFFFF"/>
              </w:rPr>
              <w:lastRenderedPageBreak/>
              <w:t>piedalījās</w:t>
            </w:r>
            <w:r w:rsidR="00F06AC8" w:rsidRPr="003526B7">
              <w:rPr>
                <w:rFonts w:ascii="Times New Roman" w:hAnsi="Times New Roman" w:cs="Times New Roman"/>
                <w:sz w:val="24"/>
                <w:szCs w:val="24"/>
                <w:shd w:val="clear" w:color="auto" w:fill="FFFFFF"/>
              </w:rPr>
              <w:t xml:space="preserve"> </w:t>
            </w:r>
            <w:r w:rsidR="00645386" w:rsidRPr="003526B7">
              <w:rPr>
                <w:rFonts w:ascii="Times New Roman" w:hAnsi="Times New Roman" w:cs="Times New Roman"/>
                <w:sz w:val="24"/>
                <w:szCs w:val="24"/>
                <w:shd w:val="clear" w:color="auto" w:fill="FFFFFF"/>
              </w:rPr>
              <w:t>seši no astoņiem locekļiem (divi atturējās interešu konflikta dēļ). Tika saņemti 14</w:t>
            </w:r>
            <w:r w:rsidR="000A10E2" w:rsidRPr="003526B7">
              <w:rPr>
                <w:rFonts w:ascii="Times New Roman" w:hAnsi="Times New Roman" w:cs="Times New Roman"/>
                <w:sz w:val="24"/>
                <w:szCs w:val="24"/>
                <w:shd w:val="clear" w:color="auto" w:fill="FFFFFF"/>
              </w:rPr>
              <w:t> </w:t>
            </w:r>
            <w:r w:rsidR="00645386" w:rsidRPr="003526B7">
              <w:rPr>
                <w:rFonts w:ascii="Times New Roman" w:hAnsi="Times New Roman" w:cs="Times New Roman"/>
                <w:sz w:val="24"/>
                <w:szCs w:val="24"/>
                <w:shd w:val="clear" w:color="auto" w:fill="FFFFFF"/>
              </w:rPr>
              <w:t>pieteikumi par 11</w:t>
            </w:r>
            <w:r w:rsidR="000A10E2" w:rsidRPr="003526B7">
              <w:rPr>
                <w:rFonts w:ascii="Times New Roman" w:hAnsi="Times New Roman" w:cs="Times New Roman"/>
                <w:sz w:val="24"/>
                <w:szCs w:val="24"/>
                <w:shd w:val="clear" w:color="auto" w:fill="FFFFFF"/>
              </w:rPr>
              <w:t> </w:t>
            </w:r>
            <w:r w:rsidR="00645386" w:rsidRPr="003526B7">
              <w:rPr>
                <w:rFonts w:ascii="Times New Roman" w:hAnsi="Times New Roman" w:cs="Times New Roman"/>
                <w:sz w:val="24"/>
                <w:szCs w:val="24"/>
                <w:shd w:val="clear" w:color="auto" w:fill="FFFFFF"/>
              </w:rPr>
              <w:t xml:space="preserve">pretendentiem. Pieteikumi tika izvērtēti </w:t>
            </w:r>
            <w:r w:rsidR="00F06AC8" w:rsidRPr="003526B7">
              <w:rPr>
                <w:rFonts w:ascii="Times New Roman" w:hAnsi="Times New Roman" w:cs="Times New Roman"/>
                <w:sz w:val="24"/>
                <w:szCs w:val="24"/>
                <w:shd w:val="clear" w:color="auto" w:fill="FFFFFF"/>
              </w:rPr>
              <w:t xml:space="preserve">atklātā procesā, gan izvērtējot iesniegtos dokumentus, gan dodot visiem pretendentiem </w:t>
            </w:r>
            <w:r w:rsidR="00645386" w:rsidRPr="003526B7">
              <w:rPr>
                <w:rFonts w:ascii="Times New Roman" w:hAnsi="Times New Roman" w:cs="Times New Roman"/>
                <w:sz w:val="24"/>
                <w:szCs w:val="24"/>
                <w:shd w:val="clear" w:color="auto" w:fill="FFFFFF"/>
              </w:rPr>
              <w:t>iespēju izteikties strukturētas 10</w:t>
            </w:r>
            <w:r w:rsidR="000A10E2" w:rsidRPr="003526B7">
              <w:rPr>
                <w:rFonts w:ascii="Times New Roman" w:hAnsi="Times New Roman" w:cs="Times New Roman"/>
                <w:sz w:val="24"/>
                <w:szCs w:val="24"/>
                <w:shd w:val="clear" w:color="auto" w:fill="FFFFFF"/>
              </w:rPr>
              <w:t> </w:t>
            </w:r>
            <w:r w:rsidR="00645386" w:rsidRPr="003526B7">
              <w:rPr>
                <w:rFonts w:ascii="Times New Roman" w:hAnsi="Times New Roman" w:cs="Times New Roman"/>
                <w:sz w:val="24"/>
                <w:szCs w:val="24"/>
                <w:shd w:val="clear" w:color="auto" w:fill="FFFFFF"/>
              </w:rPr>
              <w:t xml:space="preserve">minūšu </w:t>
            </w:r>
            <w:r w:rsidR="000A10E2" w:rsidRPr="003526B7">
              <w:rPr>
                <w:rFonts w:ascii="Times New Roman" w:hAnsi="Times New Roman" w:cs="Times New Roman"/>
                <w:sz w:val="24"/>
                <w:szCs w:val="24"/>
                <w:shd w:val="clear" w:color="auto" w:fill="FFFFFF"/>
              </w:rPr>
              <w:t>ilg</w:t>
            </w:r>
            <w:r w:rsidR="00645386" w:rsidRPr="003526B7">
              <w:rPr>
                <w:rFonts w:ascii="Times New Roman" w:hAnsi="Times New Roman" w:cs="Times New Roman"/>
                <w:sz w:val="24"/>
                <w:szCs w:val="24"/>
                <w:shd w:val="clear" w:color="auto" w:fill="FFFFFF"/>
              </w:rPr>
              <w:t>as intervijas l</w:t>
            </w:r>
            <w:r w:rsidR="00DF4D7D" w:rsidRPr="003526B7">
              <w:rPr>
                <w:rFonts w:ascii="Times New Roman" w:hAnsi="Times New Roman" w:cs="Times New Roman"/>
                <w:sz w:val="24"/>
                <w:szCs w:val="24"/>
                <w:shd w:val="clear" w:color="auto" w:fill="FFFFFF"/>
              </w:rPr>
              <w:t xml:space="preserve">aikā. </w:t>
            </w:r>
            <w:r w:rsidR="003F7256" w:rsidRPr="003526B7">
              <w:rPr>
                <w:rFonts w:ascii="Times New Roman" w:hAnsi="Times New Roman" w:cs="Times New Roman"/>
                <w:sz w:val="24"/>
                <w:szCs w:val="24"/>
                <w:shd w:val="clear" w:color="auto" w:fill="FFFFFF"/>
              </w:rPr>
              <w:t xml:space="preserve">Lēmums par triju pretendentu virzīšanu apstiprināšanai ir pamatots ar argumentāciju, kura iekļauta vērtēšanas komisijas protokolā. </w:t>
            </w:r>
          </w:p>
          <w:p w14:paraId="418393C9" w14:textId="22EEC35C" w:rsidR="00554D65" w:rsidRPr="003526B7" w:rsidRDefault="00DF4D7D" w:rsidP="00A67452">
            <w:pPr>
              <w:jc w:val="both"/>
              <w:rPr>
                <w:rFonts w:ascii="Times New Roman" w:hAnsi="Times New Roman" w:cs="Times New Roman"/>
                <w:sz w:val="24"/>
                <w:szCs w:val="24"/>
                <w:shd w:val="clear" w:color="auto" w:fill="FFFFFF"/>
              </w:rPr>
            </w:pPr>
            <w:r w:rsidRPr="003526B7">
              <w:rPr>
                <w:rFonts w:ascii="Times New Roman" w:hAnsi="Times New Roman" w:cs="Times New Roman"/>
                <w:spacing w:val="-2"/>
                <w:sz w:val="24"/>
                <w:szCs w:val="24"/>
              </w:rPr>
              <w:t xml:space="preserve">Apkopojot </w:t>
            </w:r>
            <w:r w:rsidR="00CF7041" w:rsidRPr="003526B7">
              <w:rPr>
                <w:rFonts w:ascii="Times New Roman" w:hAnsi="Times New Roman" w:cs="Times New Roman"/>
                <w:spacing w:val="-2"/>
                <w:sz w:val="24"/>
                <w:szCs w:val="24"/>
              </w:rPr>
              <w:t>minēto</w:t>
            </w:r>
            <w:r w:rsidR="000A10E2" w:rsidRPr="003526B7">
              <w:rPr>
                <w:rFonts w:ascii="Times New Roman" w:hAnsi="Times New Roman" w:cs="Times New Roman"/>
                <w:spacing w:val="-2"/>
                <w:sz w:val="24"/>
                <w:szCs w:val="24"/>
              </w:rPr>
              <w:t>,</w:t>
            </w:r>
            <w:r w:rsidR="00CF7041" w:rsidRPr="003526B7">
              <w:rPr>
                <w:rFonts w:ascii="Times New Roman" w:hAnsi="Times New Roman" w:cs="Times New Roman"/>
                <w:spacing w:val="-2"/>
                <w:sz w:val="24"/>
                <w:szCs w:val="24"/>
              </w:rPr>
              <w:t xml:space="preserve"> Valsts kanceleja</w:t>
            </w:r>
            <w:r w:rsidRPr="003526B7">
              <w:rPr>
                <w:rFonts w:ascii="Times New Roman" w:hAnsi="Times New Roman" w:cs="Times New Roman"/>
                <w:spacing w:val="-2"/>
                <w:sz w:val="24"/>
                <w:szCs w:val="24"/>
              </w:rPr>
              <w:t xml:space="preserve"> uzskata</w:t>
            </w:r>
            <w:r w:rsidR="00953DF8" w:rsidRPr="003526B7">
              <w:rPr>
                <w:rFonts w:ascii="Times New Roman" w:hAnsi="Times New Roman" w:cs="Times New Roman"/>
                <w:spacing w:val="-2"/>
                <w:sz w:val="24"/>
                <w:szCs w:val="24"/>
              </w:rPr>
              <w:t>, ka konkursu rīkošana, uzticot atbildību par to trim dažādiem rīkotājiem (</w:t>
            </w:r>
            <w:r w:rsidR="00953DF8" w:rsidRPr="003526B7">
              <w:rPr>
                <w:rFonts w:ascii="Times New Roman" w:hAnsi="Times New Roman" w:cs="Times New Roman"/>
                <w:color w:val="000000"/>
                <w:spacing w:val="-2"/>
                <w:sz w:val="24"/>
                <w:szCs w:val="24"/>
              </w:rPr>
              <w:t xml:space="preserve">biedrībai </w:t>
            </w:r>
            <w:r w:rsidR="00953DF8" w:rsidRPr="003526B7">
              <w:rPr>
                <w:rFonts w:ascii="Times New Roman" w:hAnsi="Times New Roman" w:cs="Times New Roman"/>
                <w:spacing w:val="-2"/>
                <w:sz w:val="24"/>
                <w:szCs w:val="24"/>
              </w:rPr>
              <w:t xml:space="preserve">"Latvijas Darba devēju </w:t>
            </w:r>
            <w:r w:rsidR="00953DF8" w:rsidRPr="003526B7">
              <w:rPr>
                <w:rFonts w:ascii="Times New Roman" w:hAnsi="Times New Roman" w:cs="Times New Roman"/>
                <w:color w:val="000000"/>
                <w:spacing w:val="-2"/>
                <w:sz w:val="24"/>
                <w:szCs w:val="24"/>
              </w:rPr>
              <w:t>konfederācija", Latvijas Brīvo arodbiedrību savienība</w:t>
            </w:r>
            <w:r w:rsidR="00F674C7" w:rsidRPr="003526B7">
              <w:rPr>
                <w:rFonts w:ascii="Times New Roman" w:hAnsi="Times New Roman" w:cs="Times New Roman"/>
                <w:color w:val="000000"/>
                <w:spacing w:val="-2"/>
                <w:sz w:val="24"/>
                <w:szCs w:val="24"/>
              </w:rPr>
              <w:t>i</w:t>
            </w:r>
            <w:r w:rsidR="00953DF8" w:rsidRPr="003526B7">
              <w:rPr>
                <w:rFonts w:ascii="Times New Roman" w:hAnsi="Times New Roman" w:cs="Times New Roman"/>
                <w:color w:val="000000"/>
                <w:spacing w:val="-2"/>
                <w:sz w:val="24"/>
                <w:szCs w:val="24"/>
              </w:rPr>
              <w:t xml:space="preserve"> un </w:t>
            </w:r>
            <w:r w:rsidR="00953DF8" w:rsidRPr="003526B7">
              <w:rPr>
                <w:rFonts w:ascii="Times New Roman" w:hAnsi="Times New Roman" w:cs="Times New Roman"/>
                <w:sz w:val="24"/>
                <w:szCs w:val="24"/>
                <w:shd w:val="clear" w:color="auto" w:fill="FFFFFF"/>
              </w:rPr>
              <w:t>Memoranda padomē ievēlēt</w:t>
            </w:r>
            <w:r w:rsidR="00F674C7" w:rsidRPr="003526B7">
              <w:rPr>
                <w:rFonts w:ascii="Times New Roman" w:hAnsi="Times New Roman" w:cs="Times New Roman"/>
                <w:sz w:val="24"/>
                <w:szCs w:val="24"/>
                <w:shd w:val="clear" w:color="auto" w:fill="FFFFFF"/>
              </w:rPr>
              <w:t>ajiem</w:t>
            </w:r>
            <w:r w:rsidR="00953DF8" w:rsidRPr="003526B7">
              <w:rPr>
                <w:rFonts w:ascii="Times New Roman" w:hAnsi="Times New Roman" w:cs="Times New Roman"/>
                <w:sz w:val="24"/>
                <w:szCs w:val="24"/>
                <w:shd w:val="clear" w:color="auto" w:fill="FFFFFF"/>
              </w:rPr>
              <w:t xml:space="preserve"> nevalstisko organizāciju pārstāvji</w:t>
            </w:r>
            <w:r w:rsidR="00F674C7" w:rsidRPr="003526B7">
              <w:rPr>
                <w:rFonts w:ascii="Times New Roman" w:hAnsi="Times New Roman" w:cs="Times New Roman"/>
                <w:sz w:val="24"/>
                <w:szCs w:val="24"/>
                <w:shd w:val="clear" w:color="auto" w:fill="FFFFFF"/>
              </w:rPr>
              <w:t>em</w:t>
            </w:r>
            <w:r w:rsidR="00953DF8" w:rsidRPr="003526B7">
              <w:rPr>
                <w:rFonts w:ascii="Times New Roman" w:hAnsi="Times New Roman" w:cs="Times New Roman"/>
                <w:sz w:val="24"/>
                <w:szCs w:val="24"/>
                <w:shd w:val="clear" w:color="auto" w:fill="FFFFFF"/>
              </w:rPr>
              <w:t>), nav attaisnojusies</w:t>
            </w:r>
            <w:r w:rsidR="0067720A" w:rsidRPr="003526B7">
              <w:rPr>
                <w:rFonts w:ascii="Times New Roman" w:hAnsi="Times New Roman" w:cs="Times New Roman"/>
                <w:sz w:val="24"/>
                <w:szCs w:val="24"/>
                <w:shd w:val="clear" w:color="auto" w:fill="FFFFFF"/>
              </w:rPr>
              <w:t>. P</w:t>
            </w:r>
            <w:r w:rsidR="00953DF8" w:rsidRPr="003526B7">
              <w:rPr>
                <w:rFonts w:ascii="Times New Roman" w:hAnsi="Times New Roman" w:cs="Times New Roman"/>
                <w:sz w:val="24"/>
                <w:szCs w:val="24"/>
                <w:shd w:val="clear" w:color="auto" w:fill="FFFFFF"/>
              </w:rPr>
              <w:t xml:space="preserve">irmkārt, </w:t>
            </w:r>
            <w:r w:rsidR="00DF1167" w:rsidRPr="003526B7">
              <w:rPr>
                <w:rFonts w:ascii="Times New Roman" w:hAnsi="Times New Roman" w:cs="Times New Roman"/>
                <w:sz w:val="24"/>
                <w:szCs w:val="24"/>
                <w:shd w:val="clear" w:color="auto" w:fill="FFFFFF"/>
              </w:rPr>
              <w:t>radās grūtības pilnā apjomā ievērot horizontālo – reprezentativitātes – principu</w:t>
            </w:r>
            <w:r w:rsidR="00991061" w:rsidRPr="003526B7">
              <w:rPr>
                <w:rFonts w:ascii="Times New Roman" w:hAnsi="Times New Roman" w:cs="Times New Roman"/>
                <w:sz w:val="24"/>
                <w:szCs w:val="24"/>
                <w:shd w:val="clear" w:color="auto" w:fill="FFFFFF"/>
              </w:rPr>
              <w:t>.</w:t>
            </w:r>
            <w:r w:rsidR="00554D65" w:rsidRPr="003526B7">
              <w:rPr>
                <w:rFonts w:ascii="Times New Roman" w:hAnsi="Times New Roman" w:cs="Times New Roman"/>
                <w:sz w:val="24"/>
                <w:szCs w:val="24"/>
                <w:shd w:val="clear" w:color="auto" w:fill="FFFFFF"/>
              </w:rPr>
              <w:t xml:space="preserve"> </w:t>
            </w:r>
            <w:r w:rsidR="00991061" w:rsidRPr="003526B7">
              <w:rPr>
                <w:rFonts w:ascii="Times New Roman" w:hAnsi="Times New Roman" w:cs="Times New Roman"/>
                <w:sz w:val="24"/>
                <w:szCs w:val="24"/>
                <w:shd w:val="clear" w:color="auto" w:fill="FFFFFF"/>
              </w:rPr>
              <w:t>T</w:t>
            </w:r>
            <w:r w:rsidR="00554D65" w:rsidRPr="003526B7">
              <w:rPr>
                <w:rFonts w:ascii="Times New Roman" w:hAnsi="Times New Roman" w:cs="Times New Roman"/>
                <w:sz w:val="24"/>
                <w:szCs w:val="24"/>
                <w:shd w:val="clear" w:color="auto" w:fill="FFFFFF"/>
              </w:rPr>
              <w:t>ā rezultātā būtiskai Latvijas tautsaimniecības daļai – lauksaimniecībai</w:t>
            </w:r>
            <w:r w:rsidR="00991061" w:rsidRPr="003526B7">
              <w:rPr>
                <w:rFonts w:ascii="Times New Roman" w:hAnsi="Times New Roman" w:cs="Times New Roman"/>
                <w:sz w:val="24"/>
                <w:szCs w:val="24"/>
                <w:shd w:val="clear" w:color="auto" w:fill="FFFFFF"/>
              </w:rPr>
              <w:t>  –</w:t>
            </w:r>
            <w:r w:rsidR="003675F9" w:rsidRPr="003526B7">
              <w:rPr>
                <w:rFonts w:ascii="Times New Roman" w:hAnsi="Times New Roman" w:cs="Times New Roman"/>
                <w:sz w:val="24"/>
                <w:szCs w:val="24"/>
                <w:shd w:val="clear" w:color="auto" w:fill="FFFFFF"/>
              </w:rPr>
              <w:t xml:space="preserve"> nebūs nodrošināta</w:t>
            </w:r>
            <w:r w:rsidR="00554D65" w:rsidRPr="003526B7">
              <w:rPr>
                <w:rFonts w:ascii="Times New Roman" w:hAnsi="Times New Roman" w:cs="Times New Roman"/>
                <w:sz w:val="24"/>
                <w:szCs w:val="24"/>
                <w:shd w:val="clear" w:color="auto" w:fill="FFFFFF"/>
              </w:rPr>
              <w:t xml:space="preserve"> </w:t>
            </w:r>
            <w:r w:rsidR="003675F9" w:rsidRPr="003526B7">
              <w:rPr>
                <w:rFonts w:ascii="Times New Roman" w:hAnsi="Times New Roman" w:cs="Times New Roman"/>
                <w:sz w:val="24"/>
                <w:szCs w:val="24"/>
                <w:shd w:val="clear" w:color="auto" w:fill="FFFFFF"/>
              </w:rPr>
              <w:t>nepastarpināta iespēja</w:t>
            </w:r>
            <w:r w:rsidR="00554D65" w:rsidRPr="003526B7">
              <w:rPr>
                <w:rFonts w:ascii="Times New Roman" w:hAnsi="Times New Roman" w:cs="Times New Roman"/>
                <w:sz w:val="24"/>
                <w:szCs w:val="24"/>
                <w:shd w:val="clear" w:color="auto" w:fill="FFFFFF"/>
              </w:rPr>
              <w:t xml:space="preserve"> realizēt savu interešu pārstāvniecību</w:t>
            </w:r>
            <w:r w:rsidR="00DF1167" w:rsidRPr="003526B7">
              <w:rPr>
                <w:rFonts w:ascii="Times New Roman" w:hAnsi="Times New Roman" w:cs="Times New Roman"/>
                <w:sz w:val="24"/>
                <w:szCs w:val="24"/>
                <w:shd w:val="clear" w:color="auto" w:fill="FFFFFF"/>
              </w:rPr>
              <w:t>. Potenciāli šāda atlases konkursu rīkošan</w:t>
            </w:r>
            <w:r w:rsidR="002A41F8" w:rsidRPr="003526B7">
              <w:rPr>
                <w:rFonts w:ascii="Times New Roman" w:hAnsi="Times New Roman" w:cs="Times New Roman"/>
                <w:sz w:val="24"/>
                <w:szCs w:val="24"/>
                <w:shd w:val="clear" w:color="auto" w:fill="FFFFFF"/>
              </w:rPr>
              <w:t xml:space="preserve">as kārtība var radīt grūtības ievērot arī pārējos horizontālos (plašākas pārstāvniecības, dzimumu līdztiesības) principus. </w:t>
            </w:r>
            <w:r w:rsidR="0067720A" w:rsidRPr="003526B7">
              <w:rPr>
                <w:rFonts w:ascii="Times New Roman" w:hAnsi="Times New Roman" w:cs="Times New Roman"/>
                <w:sz w:val="24"/>
                <w:szCs w:val="24"/>
                <w:shd w:val="clear" w:color="auto" w:fill="FFFFFF"/>
              </w:rPr>
              <w:t>Otrkārt, konkursu rīkotāju iesniegtie dokumenti liecina, ka konkursu rīkotāji atšķirīgi organizējuši vērtēšanas procesu</w:t>
            </w:r>
            <w:r w:rsidR="00A41BF3" w:rsidRPr="003526B7">
              <w:rPr>
                <w:rFonts w:ascii="Times New Roman" w:hAnsi="Times New Roman" w:cs="Times New Roman"/>
                <w:sz w:val="24"/>
                <w:szCs w:val="24"/>
                <w:shd w:val="clear" w:color="auto" w:fill="FFFFFF"/>
              </w:rPr>
              <w:t>, radot riskus, ka noraidītie pretendenti apstrīd vērtēšanas rezultātus</w:t>
            </w:r>
            <w:r w:rsidRPr="003526B7">
              <w:rPr>
                <w:rFonts w:ascii="Times New Roman" w:hAnsi="Times New Roman" w:cs="Times New Roman"/>
                <w:sz w:val="24"/>
                <w:szCs w:val="24"/>
                <w:shd w:val="clear" w:color="auto" w:fill="FFFFFF"/>
              </w:rPr>
              <w:t xml:space="preserve"> attiecīgajā konkursā, kurā piedalījušies</w:t>
            </w:r>
            <w:r w:rsidR="00AD5D8E" w:rsidRPr="003526B7">
              <w:rPr>
                <w:rFonts w:ascii="Times New Roman" w:hAnsi="Times New Roman" w:cs="Times New Roman"/>
                <w:sz w:val="24"/>
                <w:szCs w:val="24"/>
                <w:shd w:val="clear" w:color="auto" w:fill="FFFFFF"/>
              </w:rPr>
              <w:t>,</w:t>
            </w:r>
            <w:r w:rsidRPr="003526B7">
              <w:rPr>
                <w:rFonts w:ascii="Times New Roman" w:hAnsi="Times New Roman" w:cs="Times New Roman"/>
                <w:sz w:val="24"/>
                <w:szCs w:val="24"/>
                <w:shd w:val="clear" w:color="auto" w:fill="FFFFFF"/>
              </w:rPr>
              <w:t xml:space="preserve"> un arī kopumā</w:t>
            </w:r>
            <w:r w:rsidR="00554D65" w:rsidRPr="003526B7">
              <w:rPr>
                <w:rFonts w:ascii="Times New Roman" w:hAnsi="Times New Roman" w:cs="Times New Roman"/>
                <w:sz w:val="24"/>
                <w:szCs w:val="24"/>
                <w:shd w:val="clear" w:color="auto" w:fill="FFFFFF"/>
              </w:rPr>
              <w:t>. Valsts kancelejā ir saņemta lauksaimniecības un mežsaimniecības nozar</w:t>
            </w:r>
            <w:r w:rsidR="00C33842" w:rsidRPr="003526B7">
              <w:rPr>
                <w:rFonts w:ascii="Times New Roman" w:hAnsi="Times New Roman" w:cs="Times New Roman"/>
                <w:sz w:val="24"/>
                <w:szCs w:val="24"/>
                <w:shd w:val="clear" w:color="auto" w:fill="FFFFFF"/>
              </w:rPr>
              <w:t>i</w:t>
            </w:r>
            <w:r w:rsidR="00554D65" w:rsidRPr="003526B7">
              <w:rPr>
                <w:rFonts w:ascii="Times New Roman" w:hAnsi="Times New Roman" w:cs="Times New Roman"/>
                <w:sz w:val="24"/>
                <w:szCs w:val="24"/>
                <w:shd w:val="clear" w:color="auto" w:fill="FFFFFF"/>
              </w:rPr>
              <w:t xml:space="preserve"> pārstāvošo organizāciju vēstule par identificētajiem pārkāpumiem divu konkursu norisē, kuri ir izvērtēti</w:t>
            </w:r>
            <w:r w:rsidR="0067720A" w:rsidRPr="003526B7">
              <w:rPr>
                <w:rFonts w:ascii="Times New Roman" w:hAnsi="Times New Roman" w:cs="Times New Roman"/>
                <w:sz w:val="24"/>
                <w:szCs w:val="24"/>
                <w:shd w:val="clear" w:color="auto" w:fill="FFFFFF"/>
              </w:rPr>
              <w:t xml:space="preserve">. Valsts kancelejas ieskatā nav tikusi nodrošināta atklātības un labas pārvaldības principu ievērošana tajos konkursos, kuru rīkošanā nebija iesaistīta Valsts kanceleja, kurai šajā aspektā ir praktiska </w:t>
            </w:r>
            <w:r w:rsidR="001B2D86" w:rsidRPr="003526B7">
              <w:rPr>
                <w:rFonts w:ascii="Times New Roman" w:hAnsi="Times New Roman" w:cs="Times New Roman"/>
                <w:sz w:val="24"/>
                <w:szCs w:val="24"/>
                <w:shd w:val="clear" w:color="auto" w:fill="FFFFFF"/>
              </w:rPr>
              <w:t>pieredze kopš 2015. </w:t>
            </w:r>
            <w:r w:rsidR="0067720A" w:rsidRPr="003526B7">
              <w:rPr>
                <w:rFonts w:ascii="Times New Roman" w:hAnsi="Times New Roman" w:cs="Times New Roman"/>
                <w:sz w:val="24"/>
                <w:szCs w:val="24"/>
                <w:shd w:val="clear" w:color="auto" w:fill="FFFFFF"/>
              </w:rPr>
              <w:t>gada, atlasot valsts pārvaldes iestāžu augstākā līm</w:t>
            </w:r>
            <w:r w:rsidRPr="003526B7">
              <w:rPr>
                <w:rFonts w:ascii="Times New Roman" w:hAnsi="Times New Roman" w:cs="Times New Roman"/>
                <w:sz w:val="24"/>
                <w:szCs w:val="24"/>
                <w:shd w:val="clear" w:color="auto" w:fill="FFFFFF"/>
              </w:rPr>
              <w:t>eņa vadītājus. Papildus konkursu</w:t>
            </w:r>
            <w:r w:rsidR="0067720A" w:rsidRPr="003526B7">
              <w:rPr>
                <w:rFonts w:ascii="Times New Roman" w:hAnsi="Times New Roman" w:cs="Times New Roman"/>
                <w:sz w:val="24"/>
                <w:szCs w:val="24"/>
                <w:shd w:val="clear" w:color="auto" w:fill="FFFFFF"/>
              </w:rPr>
              <w:t xml:space="preserve"> rīkotāju pārstāvji kā novērotāji piedalās Valsts kancelejas organizēto augstākā līmeņa vadītāju atlases procesos, tādējādi ir informēti par Valsts kancelejas organizētajos konkursos </w:t>
            </w:r>
            <w:r w:rsidR="00A41BF3" w:rsidRPr="003526B7">
              <w:rPr>
                <w:rFonts w:ascii="Times New Roman" w:hAnsi="Times New Roman" w:cs="Times New Roman"/>
                <w:sz w:val="24"/>
                <w:szCs w:val="24"/>
                <w:shd w:val="clear" w:color="auto" w:fill="FFFFFF"/>
              </w:rPr>
              <w:t>piemērot</w:t>
            </w:r>
            <w:r w:rsidR="00AD5D8E" w:rsidRPr="003526B7">
              <w:rPr>
                <w:rFonts w:ascii="Times New Roman" w:hAnsi="Times New Roman" w:cs="Times New Roman"/>
                <w:sz w:val="24"/>
                <w:szCs w:val="24"/>
                <w:shd w:val="clear" w:color="auto" w:fill="FFFFFF"/>
              </w:rPr>
              <w:t>a</w:t>
            </w:r>
            <w:r w:rsidR="00A41BF3" w:rsidRPr="003526B7">
              <w:rPr>
                <w:rFonts w:ascii="Times New Roman" w:hAnsi="Times New Roman" w:cs="Times New Roman"/>
                <w:sz w:val="24"/>
                <w:szCs w:val="24"/>
                <w:shd w:val="clear" w:color="auto" w:fill="FFFFFF"/>
              </w:rPr>
              <w:t xml:space="preserve">jiem atklātības un labas pārvaldības principiem. </w:t>
            </w:r>
            <w:r w:rsidR="00500E71" w:rsidRPr="003526B7">
              <w:rPr>
                <w:rFonts w:ascii="Times New Roman" w:hAnsi="Times New Roman" w:cs="Times New Roman"/>
                <w:sz w:val="24"/>
                <w:szCs w:val="24"/>
                <w:shd w:val="clear" w:color="auto" w:fill="FFFFFF"/>
              </w:rPr>
              <w:t xml:space="preserve">Treškārt, pretendentu vērtēšanas procesā nav bijis iespējams pārbaudīt pretendentu pieteikumos sniegtās informācijas atbilstību īstenībai, piemēram, attiecībā uz svešvalodu valodu prasmēm </w:t>
            </w:r>
            <w:r w:rsidR="00AF0C8B" w:rsidRPr="003526B7">
              <w:rPr>
                <w:rFonts w:ascii="Times New Roman" w:hAnsi="Times New Roman" w:cs="Times New Roman"/>
                <w:sz w:val="24"/>
                <w:szCs w:val="24"/>
                <w:shd w:val="clear" w:color="auto" w:fill="FFFFFF"/>
              </w:rPr>
              <w:t xml:space="preserve">būtu nepieciešams organizēt prasmju pārbaudi, gūstot priekšstatu, ka pretendenta valodu prasmes ir atbilstošas Latvijas pārstāvja EESLK pienākumiem un atbildībai. </w:t>
            </w:r>
            <w:r w:rsidR="00500E71" w:rsidRPr="003526B7">
              <w:rPr>
                <w:rFonts w:ascii="Times New Roman" w:hAnsi="Times New Roman" w:cs="Times New Roman"/>
                <w:sz w:val="24"/>
                <w:szCs w:val="24"/>
                <w:shd w:val="clear" w:color="auto" w:fill="FFFFFF"/>
              </w:rPr>
              <w:t xml:space="preserve"> </w:t>
            </w:r>
            <w:r w:rsidR="00554D65" w:rsidRPr="003526B7">
              <w:rPr>
                <w:rFonts w:ascii="Times New Roman" w:hAnsi="Times New Roman" w:cs="Times New Roman"/>
                <w:sz w:val="24"/>
                <w:szCs w:val="24"/>
                <w:shd w:val="clear" w:color="auto" w:fill="FFFFFF"/>
              </w:rPr>
              <w:t xml:space="preserve"> </w:t>
            </w:r>
          </w:p>
          <w:p w14:paraId="7FD1F0EB" w14:textId="5A6ABC69" w:rsidR="00E5323B" w:rsidRPr="003526B7" w:rsidRDefault="00554D65" w:rsidP="00A67452">
            <w:pPr>
              <w:jc w:val="both"/>
              <w:rPr>
                <w:rFonts w:ascii="Times New Roman" w:hAnsi="Times New Roman" w:cs="Times New Roman"/>
                <w:sz w:val="24"/>
                <w:szCs w:val="24"/>
                <w:shd w:val="clear" w:color="auto" w:fill="FFFFFF"/>
              </w:rPr>
            </w:pPr>
            <w:r w:rsidRPr="00DB44A8">
              <w:rPr>
                <w:rFonts w:ascii="Times New Roman" w:hAnsi="Times New Roman" w:cs="Times New Roman"/>
                <w:b/>
                <w:bCs/>
                <w:sz w:val="24"/>
                <w:szCs w:val="24"/>
                <w:shd w:val="clear" w:color="auto" w:fill="FFFFFF"/>
              </w:rPr>
              <w:t>Uzticot konkursa rīkošanu Valsts kancelejai, būs iespējams nodrošināt caurspīdīgu un atklātu atlases procesu, vienveidīgu praksi pretendentu vērtēšanā,</w:t>
            </w:r>
            <w:r w:rsidRPr="00DB44A8">
              <w:rPr>
                <w:rFonts w:ascii="Times New Roman" w:hAnsi="Times New Roman" w:cs="Times New Roman"/>
                <w:b/>
                <w:bCs/>
                <w:spacing w:val="-2"/>
                <w:sz w:val="24"/>
                <w:szCs w:val="24"/>
                <w:shd w:val="clear" w:color="auto" w:fill="FFFFFF"/>
              </w:rPr>
              <w:t xml:space="preserve"> kā arī mazināt </w:t>
            </w:r>
            <w:r w:rsidRPr="00DB44A8">
              <w:rPr>
                <w:rFonts w:ascii="Times New Roman" w:hAnsi="Times New Roman" w:cs="Times New Roman"/>
                <w:b/>
                <w:bCs/>
                <w:sz w:val="24"/>
                <w:szCs w:val="24"/>
                <w:shd w:val="clear" w:color="auto" w:fill="FFFFFF"/>
              </w:rPr>
              <w:t xml:space="preserve">interešu konflikta iespējamību un veicināt vērtēšanas procesa godīgumu un taisnīgumu. Īpaši uzsverams, ka pretendentu atlasei veidojama vērtēšanas komisija, kuras </w:t>
            </w:r>
            <w:r w:rsidRPr="00DB44A8">
              <w:rPr>
                <w:rFonts w:ascii="Times New Roman" w:hAnsi="Times New Roman" w:cs="Times New Roman"/>
                <w:b/>
                <w:bCs/>
                <w:sz w:val="24"/>
                <w:szCs w:val="24"/>
              </w:rPr>
              <w:t>locekļi nepārstāv tās pašas nevalstiskās organizācijas, kuras pieteikušas savus pretendentus dalībai konkursā, tādējādi nodrošinot objektīvu pretendentu snieguma vērtēšanu.</w:t>
            </w:r>
            <w:r w:rsidRPr="003526B7">
              <w:rPr>
                <w:rFonts w:ascii="Times New Roman" w:hAnsi="Times New Roman" w:cs="Times New Roman"/>
                <w:sz w:val="24"/>
                <w:szCs w:val="24"/>
                <w:shd w:val="clear" w:color="auto" w:fill="FFFFFF"/>
              </w:rPr>
              <w:t xml:space="preserve"> </w:t>
            </w:r>
            <w:r w:rsidR="00A67452" w:rsidRPr="003526B7">
              <w:rPr>
                <w:rFonts w:ascii="Times New Roman" w:hAnsi="Times New Roman" w:cs="Times New Roman"/>
                <w:sz w:val="24"/>
                <w:szCs w:val="24"/>
                <w:shd w:val="clear" w:color="auto" w:fill="FFFFFF"/>
              </w:rPr>
              <w:t xml:space="preserve">Apkopojot </w:t>
            </w:r>
            <w:r w:rsidR="00AD5D8E" w:rsidRPr="003526B7">
              <w:rPr>
                <w:rFonts w:ascii="Times New Roman" w:hAnsi="Times New Roman" w:cs="Times New Roman"/>
                <w:sz w:val="24"/>
                <w:szCs w:val="24"/>
                <w:shd w:val="clear" w:color="auto" w:fill="FFFFFF"/>
              </w:rPr>
              <w:t xml:space="preserve">pieredzi un izvērtējot </w:t>
            </w:r>
            <w:r w:rsidR="00A67452" w:rsidRPr="003526B7">
              <w:rPr>
                <w:rFonts w:ascii="Times New Roman" w:hAnsi="Times New Roman" w:cs="Times New Roman"/>
                <w:sz w:val="24"/>
                <w:szCs w:val="24"/>
                <w:shd w:val="clear" w:color="auto" w:fill="FFFFFF"/>
              </w:rPr>
              <w:t xml:space="preserve">līdzšinējo Latvijas pārstāvju atlases procesu līdz noteikumu Nr. 302 pieņemšanai, </w:t>
            </w:r>
            <w:r w:rsidR="00AD5D8E" w:rsidRPr="003526B7">
              <w:rPr>
                <w:rFonts w:ascii="Times New Roman" w:hAnsi="Times New Roman" w:cs="Times New Roman"/>
                <w:sz w:val="24"/>
                <w:szCs w:val="24"/>
                <w:shd w:val="clear" w:color="auto" w:fill="FFFFFF"/>
              </w:rPr>
              <w:t xml:space="preserve">kā arī </w:t>
            </w:r>
            <w:r w:rsidR="00A67452" w:rsidRPr="003526B7">
              <w:rPr>
                <w:rFonts w:ascii="Times New Roman" w:hAnsi="Times New Roman" w:cs="Times New Roman"/>
                <w:sz w:val="24"/>
                <w:szCs w:val="24"/>
                <w:shd w:val="clear" w:color="auto" w:fill="FFFFFF"/>
              </w:rPr>
              <w:t xml:space="preserve">izstrādājot noteikumus </w:t>
            </w:r>
            <w:r w:rsidR="00A67452" w:rsidRPr="003526B7">
              <w:rPr>
                <w:rFonts w:ascii="Times New Roman" w:hAnsi="Times New Roman" w:cs="Times New Roman"/>
                <w:sz w:val="24"/>
                <w:szCs w:val="24"/>
                <w:shd w:val="clear" w:color="auto" w:fill="FFFFFF"/>
              </w:rPr>
              <w:lastRenderedPageBreak/>
              <w:t xml:space="preserve">Nr. 302 un piedaloties pretendentu atlases procesā šogad, </w:t>
            </w:r>
            <w:r w:rsidR="00A41BF3" w:rsidRPr="003526B7">
              <w:rPr>
                <w:rFonts w:ascii="Times New Roman" w:hAnsi="Times New Roman" w:cs="Times New Roman"/>
                <w:sz w:val="24"/>
                <w:szCs w:val="24"/>
                <w:shd w:val="clear" w:color="auto" w:fill="FFFFFF"/>
              </w:rPr>
              <w:t>Valsts kanceleja vienlaikus ar Ministru kabineta rīkojuma projektu virza Ministru kabineta sēdes protokollēmuma projektu</w:t>
            </w:r>
            <w:r w:rsidR="000013F6" w:rsidRPr="003526B7">
              <w:rPr>
                <w:rFonts w:ascii="Times New Roman" w:hAnsi="Times New Roman" w:cs="Times New Roman"/>
                <w:sz w:val="24"/>
                <w:szCs w:val="24"/>
                <w:shd w:val="clear" w:color="auto" w:fill="FFFFFF"/>
              </w:rPr>
              <w:t>, kurā dots Ministru kabineta deleģējums veikt grozījumus noteikumos Nr.</w:t>
            </w:r>
            <w:r w:rsidR="001B2D86" w:rsidRPr="003526B7">
              <w:rPr>
                <w:rFonts w:ascii="Times New Roman" w:hAnsi="Times New Roman" w:cs="Times New Roman"/>
                <w:sz w:val="24"/>
                <w:szCs w:val="24"/>
                <w:shd w:val="clear" w:color="auto" w:fill="FFFFFF"/>
              </w:rPr>
              <w:t> </w:t>
            </w:r>
            <w:r w:rsidR="000013F6" w:rsidRPr="003526B7">
              <w:rPr>
                <w:rFonts w:ascii="Times New Roman" w:hAnsi="Times New Roman" w:cs="Times New Roman"/>
                <w:sz w:val="24"/>
                <w:szCs w:val="24"/>
                <w:shd w:val="clear" w:color="auto" w:fill="FFFFFF"/>
              </w:rPr>
              <w:t>302, paredzot, ka konkursu</w:t>
            </w:r>
            <w:r w:rsidR="000013F6" w:rsidRPr="003526B7">
              <w:rPr>
                <w:rStyle w:val="Emphasis"/>
                <w:rFonts w:ascii="Times New Roman" w:hAnsi="Times New Roman" w:cs="Times New Roman"/>
                <w:i w:val="0"/>
                <w:iCs w:val="0"/>
                <w:spacing w:val="6"/>
                <w:sz w:val="24"/>
                <w:szCs w:val="24"/>
                <w:shd w:val="clear" w:color="auto" w:fill="FFFFFF"/>
              </w:rPr>
              <w:t xml:space="preserve"> Latvijas pārstāvju dalībai Eiropas Ekonomikas un sociālo lietu komitejā rīko Valsts kancelej</w:t>
            </w:r>
            <w:r w:rsidR="00DF4D7D" w:rsidRPr="003526B7">
              <w:rPr>
                <w:rStyle w:val="Emphasis"/>
                <w:rFonts w:ascii="Times New Roman" w:hAnsi="Times New Roman" w:cs="Times New Roman"/>
                <w:i w:val="0"/>
                <w:iCs w:val="0"/>
                <w:spacing w:val="6"/>
                <w:sz w:val="24"/>
                <w:szCs w:val="24"/>
                <w:shd w:val="clear" w:color="auto" w:fill="FFFFFF"/>
              </w:rPr>
              <w:t>a</w:t>
            </w:r>
            <w:r w:rsidR="003675F9" w:rsidRPr="003526B7">
              <w:rPr>
                <w:rStyle w:val="Emphasis"/>
                <w:rFonts w:ascii="Times New Roman" w:hAnsi="Times New Roman" w:cs="Times New Roman"/>
                <w:i w:val="0"/>
                <w:iCs w:val="0"/>
                <w:spacing w:val="6"/>
                <w:sz w:val="24"/>
                <w:szCs w:val="24"/>
                <w:shd w:val="clear" w:color="auto" w:fill="FFFFFF"/>
              </w:rPr>
              <w:t>,</w:t>
            </w:r>
            <w:r w:rsidRPr="003526B7">
              <w:rPr>
                <w:rStyle w:val="Emphasis"/>
                <w:rFonts w:ascii="Times New Roman" w:hAnsi="Times New Roman" w:cs="Times New Roman"/>
                <w:i w:val="0"/>
                <w:iCs w:val="0"/>
                <w:sz w:val="24"/>
                <w:szCs w:val="24"/>
                <w:shd w:val="clear" w:color="auto" w:fill="FFFFFF"/>
              </w:rPr>
              <w:t xml:space="preserve"> un novērst minētā rīkojuma sākotnējās ietekmes novērtējuma ziņojumā (anotācijā) identificētos problēmjautājumus</w:t>
            </w:r>
          </w:p>
        </w:tc>
      </w:tr>
      <w:tr w:rsidR="004B2DC4" w:rsidRPr="003526B7" w14:paraId="0847FCED" w14:textId="77777777" w:rsidTr="00007C7D">
        <w:tc>
          <w:tcPr>
            <w:tcW w:w="235" w:type="pct"/>
            <w:hideMark/>
          </w:tcPr>
          <w:p w14:paraId="0BF359E1" w14:textId="77777777" w:rsidR="00655F2C" w:rsidRPr="003526B7" w:rsidRDefault="00E5323B" w:rsidP="00C1500D">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lastRenderedPageBreak/>
              <w:t>3.</w:t>
            </w:r>
          </w:p>
        </w:tc>
        <w:tc>
          <w:tcPr>
            <w:tcW w:w="1076" w:type="pct"/>
            <w:hideMark/>
          </w:tcPr>
          <w:p w14:paraId="11CBC889" w14:textId="77777777" w:rsidR="00E5323B" w:rsidRPr="003526B7" w:rsidRDefault="00E5323B" w:rsidP="00C1500D">
            <w:pPr>
              <w:rPr>
                <w:rFonts w:ascii="Times New Roman" w:eastAsia="Times New Roman" w:hAnsi="Times New Roman" w:cs="Times New Roman"/>
                <w:iCs/>
                <w:spacing w:val="-4"/>
                <w:sz w:val="24"/>
                <w:szCs w:val="24"/>
                <w:lang w:eastAsia="lv-LV"/>
              </w:rPr>
            </w:pPr>
            <w:r w:rsidRPr="003526B7">
              <w:rPr>
                <w:rFonts w:ascii="Times New Roman" w:eastAsia="Times New Roman" w:hAnsi="Times New Roman" w:cs="Times New Roman"/>
                <w:iCs/>
                <w:spacing w:val="-4"/>
                <w:sz w:val="24"/>
                <w:szCs w:val="24"/>
                <w:lang w:eastAsia="lv-LV"/>
              </w:rPr>
              <w:t>Projekta izstrādē iesaistītās institūcijas un publiskas personas kapitālsabiedrības</w:t>
            </w:r>
          </w:p>
        </w:tc>
        <w:tc>
          <w:tcPr>
            <w:tcW w:w="3689" w:type="pct"/>
            <w:hideMark/>
          </w:tcPr>
          <w:p w14:paraId="51D8E14C" w14:textId="77777777" w:rsidR="00E5323B" w:rsidRPr="003526B7" w:rsidRDefault="001C07DB" w:rsidP="00C1500D">
            <w:pPr>
              <w:jc w:val="both"/>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Valsts kanceleja</w:t>
            </w:r>
          </w:p>
        </w:tc>
      </w:tr>
      <w:tr w:rsidR="004B2DC4" w:rsidRPr="003526B7" w14:paraId="0377CEC4" w14:textId="77777777" w:rsidTr="00007C7D">
        <w:tc>
          <w:tcPr>
            <w:tcW w:w="235" w:type="pct"/>
            <w:hideMark/>
          </w:tcPr>
          <w:p w14:paraId="4CBEBB2E" w14:textId="77777777" w:rsidR="00655F2C" w:rsidRPr="003526B7" w:rsidRDefault="00E5323B" w:rsidP="00C1500D">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4.</w:t>
            </w:r>
          </w:p>
        </w:tc>
        <w:tc>
          <w:tcPr>
            <w:tcW w:w="1076" w:type="pct"/>
            <w:hideMark/>
          </w:tcPr>
          <w:p w14:paraId="4C1FBE8F" w14:textId="77777777" w:rsidR="00E5323B" w:rsidRPr="003526B7" w:rsidRDefault="00E5323B" w:rsidP="00C1500D">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Cita informācija</w:t>
            </w:r>
          </w:p>
        </w:tc>
        <w:tc>
          <w:tcPr>
            <w:tcW w:w="3689" w:type="pct"/>
            <w:hideMark/>
          </w:tcPr>
          <w:p w14:paraId="78DE4E89" w14:textId="77777777" w:rsidR="00E5323B" w:rsidRPr="003526B7" w:rsidRDefault="00E5323B" w:rsidP="00C1500D">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Nav</w:t>
            </w:r>
          </w:p>
        </w:tc>
      </w:tr>
    </w:tbl>
    <w:p w14:paraId="2643E562" w14:textId="35B87387" w:rsidR="00AD5D8E" w:rsidRPr="003526B7" w:rsidRDefault="00AD5D8E" w:rsidP="00522D3B">
      <w:pPr>
        <w:spacing w:after="0" w:line="240" w:lineRule="auto"/>
        <w:jc w:val="both"/>
        <w:rPr>
          <w:rFonts w:ascii="Times New Roman" w:eastAsia="Times New Roman" w:hAnsi="Times New Roman" w:cs="Times New Roman"/>
          <w:iCs/>
          <w:spacing w:val="-2"/>
          <w:sz w:val="24"/>
          <w:szCs w:val="24"/>
          <w:lang w:eastAsia="lv-LV"/>
        </w:rPr>
      </w:pPr>
    </w:p>
    <w:tbl>
      <w:tblPr>
        <w:tblStyle w:val="TableGrid"/>
        <w:tblW w:w="4963" w:type="pct"/>
        <w:tblInd w:w="-39" w:type="dxa"/>
        <w:tblLook w:val="04A0" w:firstRow="1" w:lastRow="0" w:firstColumn="1" w:lastColumn="0" w:noHBand="0" w:noVBand="1"/>
      </w:tblPr>
      <w:tblGrid>
        <w:gridCol w:w="399"/>
        <w:gridCol w:w="4004"/>
        <w:gridCol w:w="4815"/>
      </w:tblGrid>
      <w:tr w:rsidR="004B2DC4" w:rsidRPr="003526B7" w14:paraId="0FA6804E" w14:textId="77777777" w:rsidTr="00CF7041">
        <w:tc>
          <w:tcPr>
            <w:tcW w:w="5000" w:type="pct"/>
            <w:gridSpan w:val="3"/>
            <w:hideMark/>
          </w:tcPr>
          <w:p w14:paraId="15C3B293" w14:textId="77777777" w:rsidR="00655F2C" w:rsidRPr="003526B7" w:rsidRDefault="00E5323B" w:rsidP="00522D3B">
            <w:pPr>
              <w:jc w:val="center"/>
              <w:rPr>
                <w:rFonts w:ascii="Times New Roman" w:eastAsia="Times New Roman" w:hAnsi="Times New Roman" w:cs="Times New Roman"/>
                <w:b/>
                <w:bCs/>
                <w:iCs/>
                <w:spacing w:val="-2"/>
                <w:sz w:val="24"/>
                <w:szCs w:val="24"/>
                <w:lang w:eastAsia="lv-LV"/>
              </w:rPr>
            </w:pPr>
            <w:r w:rsidRPr="003526B7">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4B2DC4" w:rsidRPr="003526B7" w14:paraId="785725E7" w14:textId="77777777" w:rsidTr="00CF7041">
        <w:tc>
          <w:tcPr>
            <w:tcW w:w="216" w:type="pct"/>
            <w:hideMark/>
          </w:tcPr>
          <w:p w14:paraId="0194EE15" w14:textId="77777777" w:rsidR="00655F2C"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1.</w:t>
            </w:r>
          </w:p>
        </w:tc>
        <w:tc>
          <w:tcPr>
            <w:tcW w:w="2172" w:type="pct"/>
            <w:hideMark/>
          </w:tcPr>
          <w:p w14:paraId="497E4284" w14:textId="77777777" w:rsidR="00E5323B" w:rsidRPr="003526B7" w:rsidRDefault="00E5323B" w:rsidP="00522D3B">
            <w:pPr>
              <w:ind w:right="-57"/>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Sabiedrības mērķgrupas, kuras tiesiskais regulējums ietekmē vai varētu ietekmēt</w:t>
            </w:r>
          </w:p>
        </w:tc>
        <w:tc>
          <w:tcPr>
            <w:tcW w:w="2612" w:type="pct"/>
            <w:hideMark/>
          </w:tcPr>
          <w:p w14:paraId="0BCAA636" w14:textId="77777777" w:rsidR="00E5323B" w:rsidRPr="003526B7" w:rsidRDefault="00C77065"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 xml:space="preserve">Tieši ietekmējamā mērķa grupa ir </w:t>
            </w:r>
            <w:r w:rsidR="00392CF1" w:rsidRPr="003526B7">
              <w:rPr>
                <w:rFonts w:ascii="Times New Roman" w:eastAsia="Times New Roman" w:hAnsi="Times New Roman" w:cs="Times New Roman"/>
                <w:iCs/>
                <w:spacing w:val="-2"/>
                <w:sz w:val="24"/>
                <w:szCs w:val="24"/>
                <w:lang w:eastAsia="lv-LV"/>
              </w:rPr>
              <w:t xml:space="preserve">nevalstiskās </w:t>
            </w:r>
            <w:r w:rsidR="00873EE3" w:rsidRPr="003526B7">
              <w:rPr>
                <w:rFonts w:ascii="Times New Roman" w:eastAsia="Times New Roman" w:hAnsi="Times New Roman" w:cs="Times New Roman"/>
                <w:iCs/>
                <w:spacing w:val="-2"/>
                <w:sz w:val="24"/>
                <w:szCs w:val="24"/>
                <w:lang w:eastAsia="lv-LV"/>
              </w:rPr>
              <w:t xml:space="preserve">organizācijas, </w:t>
            </w:r>
            <w:r w:rsidRPr="003526B7">
              <w:rPr>
                <w:rFonts w:ascii="Times New Roman" w:eastAsia="Times New Roman" w:hAnsi="Times New Roman" w:cs="Times New Roman"/>
                <w:iCs/>
                <w:spacing w:val="-2"/>
                <w:sz w:val="24"/>
                <w:szCs w:val="24"/>
                <w:lang w:eastAsia="lv-LV"/>
              </w:rPr>
              <w:t xml:space="preserve">netieši </w:t>
            </w:r>
            <w:r w:rsidR="0075687F" w:rsidRPr="003526B7">
              <w:rPr>
                <w:rFonts w:ascii="Times New Roman" w:eastAsia="Times New Roman" w:hAnsi="Times New Roman" w:cs="Times New Roman"/>
                <w:iCs/>
                <w:spacing w:val="-2"/>
                <w:sz w:val="24"/>
                <w:szCs w:val="24"/>
                <w:lang w:eastAsia="lv-LV"/>
              </w:rPr>
              <w:t>–</w:t>
            </w:r>
            <w:r w:rsidRPr="003526B7">
              <w:rPr>
                <w:rFonts w:ascii="Times New Roman" w:eastAsia="Times New Roman" w:hAnsi="Times New Roman" w:cs="Times New Roman"/>
                <w:iCs/>
                <w:spacing w:val="-2"/>
                <w:sz w:val="24"/>
                <w:szCs w:val="24"/>
                <w:lang w:eastAsia="lv-LV"/>
              </w:rPr>
              <w:t xml:space="preserve"> </w:t>
            </w:r>
            <w:r w:rsidR="00873EE3" w:rsidRPr="003526B7">
              <w:rPr>
                <w:rFonts w:ascii="Times New Roman" w:eastAsia="Times New Roman" w:hAnsi="Times New Roman" w:cs="Times New Roman"/>
                <w:iCs/>
                <w:spacing w:val="-2"/>
                <w:sz w:val="24"/>
                <w:szCs w:val="24"/>
                <w:lang w:eastAsia="lv-LV"/>
              </w:rPr>
              <w:t>visa sabiedrība</w:t>
            </w:r>
          </w:p>
        </w:tc>
      </w:tr>
      <w:tr w:rsidR="004B2DC4" w:rsidRPr="003526B7" w14:paraId="353EB948" w14:textId="77777777" w:rsidTr="00CF7041">
        <w:tc>
          <w:tcPr>
            <w:tcW w:w="216" w:type="pct"/>
            <w:hideMark/>
          </w:tcPr>
          <w:p w14:paraId="42560947" w14:textId="77777777" w:rsidR="00655F2C"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2.</w:t>
            </w:r>
          </w:p>
        </w:tc>
        <w:tc>
          <w:tcPr>
            <w:tcW w:w="2172" w:type="pct"/>
            <w:hideMark/>
          </w:tcPr>
          <w:p w14:paraId="79AEB418" w14:textId="77777777" w:rsidR="00E5323B"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Tiesiskā regulējuma ietekme uz tautsaimniecību un administratīvo slogu</w:t>
            </w:r>
          </w:p>
        </w:tc>
        <w:tc>
          <w:tcPr>
            <w:tcW w:w="2612" w:type="pct"/>
            <w:hideMark/>
          </w:tcPr>
          <w:p w14:paraId="3E3FEB9D" w14:textId="77777777" w:rsidR="00E5323B" w:rsidRPr="003526B7" w:rsidRDefault="00873EE3" w:rsidP="00AD5D8E">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4"/>
                <w:sz w:val="24"/>
                <w:szCs w:val="24"/>
                <w:lang w:eastAsia="lv-LV"/>
              </w:rPr>
              <w:t>Regulējums tiešā veidā neietekmē tautsaimniecību</w:t>
            </w:r>
            <w:r w:rsidRPr="003526B7">
              <w:rPr>
                <w:rFonts w:ascii="Times New Roman" w:eastAsia="Times New Roman" w:hAnsi="Times New Roman" w:cs="Times New Roman"/>
                <w:iCs/>
                <w:spacing w:val="-2"/>
                <w:sz w:val="24"/>
                <w:szCs w:val="24"/>
                <w:lang w:eastAsia="lv-LV"/>
              </w:rPr>
              <w:t xml:space="preserve"> un administratīvo slogu. </w:t>
            </w:r>
            <w:r w:rsidR="001944E4" w:rsidRPr="003526B7">
              <w:rPr>
                <w:rFonts w:ascii="Times New Roman" w:eastAsia="Times New Roman" w:hAnsi="Times New Roman" w:cs="Times New Roman"/>
                <w:iCs/>
                <w:spacing w:val="-2"/>
                <w:sz w:val="24"/>
                <w:szCs w:val="24"/>
                <w:lang w:eastAsia="lv-LV"/>
              </w:rPr>
              <w:t>Latvijas pārstāvju dalība EES</w:t>
            </w:r>
            <w:r w:rsidR="00AA4A07" w:rsidRPr="003526B7">
              <w:rPr>
                <w:rFonts w:ascii="Times New Roman" w:eastAsia="Times New Roman" w:hAnsi="Times New Roman" w:cs="Times New Roman"/>
                <w:iCs/>
                <w:spacing w:val="-2"/>
                <w:sz w:val="24"/>
                <w:szCs w:val="24"/>
                <w:lang w:eastAsia="lv-LV"/>
              </w:rPr>
              <w:t>L</w:t>
            </w:r>
            <w:r w:rsidR="001944E4" w:rsidRPr="003526B7">
              <w:rPr>
                <w:rFonts w:ascii="Times New Roman" w:eastAsia="Times New Roman" w:hAnsi="Times New Roman" w:cs="Times New Roman"/>
                <w:iCs/>
                <w:spacing w:val="-2"/>
                <w:sz w:val="24"/>
                <w:szCs w:val="24"/>
                <w:lang w:eastAsia="lv-LV"/>
              </w:rPr>
              <w:t xml:space="preserve">K stiprinās </w:t>
            </w:r>
            <w:r w:rsidR="001C07DB" w:rsidRPr="003526B7">
              <w:rPr>
                <w:rFonts w:ascii="Times New Roman" w:eastAsia="Times New Roman" w:hAnsi="Times New Roman" w:cs="Times New Roman"/>
                <w:iCs/>
                <w:spacing w:val="-2"/>
                <w:sz w:val="24"/>
                <w:szCs w:val="24"/>
                <w:lang w:eastAsia="lv-LV"/>
              </w:rPr>
              <w:t>sabiedrības līdzdalību</w:t>
            </w:r>
            <w:r w:rsidR="001944E4" w:rsidRPr="003526B7">
              <w:rPr>
                <w:rFonts w:ascii="Times New Roman" w:eastAsia="Times New Roman" w:hAnsi="Times New Roman" w:cs="Times New Roman"/>
                <w:iCs/>
                <w:spacing w:val="-2"/>
                <w:sz w:val="24"/>
                <w:szCs w:val="24"/>
                <w:lang w:eastAsia="lv-LV"/>
              </w:rPr>
              <w:t xml:space="preserve"> ES līmenī</w:t>
            </w:r>
          </w:p>
        </w:tc>
      </w:tr>
      <w:tr w:rsidR="004B2DC4" w:rsidRPr="003526B7" w14:paraId="7C780C19" w14:textId="77777777" w:rsidTr="00CF7041">
        <w:tc>
          <w:tcPr>
            <w:tcW w:w="216" w:type="pct"/>
            <w:hideMark/>
          </w:tcPr>
          <w:p w14:paraId="4256D16D" w14:textId="77777777" w:rsidR="00655F2C"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3.</w:t>
            </w:r>
          </w:p>
        </w:tc>
        <w:tc>
          <w:tcPr>
            <w:tcW w:w="2172" w:type="pct"/>
            <w:hideMark/>
          </w:tcPr>
          <w:p w14:paraId="17AD2D60" w14:textId="77777777" w:rsidR="00E5323B"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Administratīvo izmaksu monetārs novērtējums</w:t>
            </w:r>
          </w:p>
        </w:tc>
        <w:tc>
          <w:tcPr>
            <w:tcW w:w="2612" w:type="pct"/>
            <w:hideMark/>
          </w:tcPr>
          <w:p w14:paraId="69B26921" w14:textId="77777777" w:rsidR="00E5323B" w:rsidRPr="003526B7" w:rsidRDefault="00873EE3"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Projekts šo jomu neskar</w:t>
            </w:r>
          </w:p>
        </w:tc>
      </w:tr>
      <w:tr w:rsidR="004B2DC4" w:rsidRPr="003526B7" w14:paraId="2DE445E0" w14:textId="77777777" w:rsidTr="00CF7041">
        <w:tc>
          <w:tcPr>
            <w:tcW w:w="216" w:type="pct"/>
            <w:hideMark/>
          </w:tcPr>
          <w:p w14:paraId="2475179D" w14:textId="77777777" w:rsidR="00655F2C"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4.</w:t>
            </w:r>
          </w:p>
        </w:tc>
        <w:tc>
          <w:tcPr>
            <w:tcW w:w="2172" w:type="pct"/>
            <w:hideMark/>
          </w:tcPr>
          <w:p w14:paraId="3B17B7AE" w14:textId="77777777" w:rsidR="00E5323B"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Atbilstības izmaksu monetārs novērtējums</w:t>
            </w:r>
          </w:p>
        </w:tc>
        <w:tc>
          <w:tcPr>
            <w:tcW w:w="2612" w:type="pct"/>
            <w:hideMark/>
          </w:tcPr>
          <w:p w14:paraId="17EE594B" w14:textId="77777777" w:rsidR="00E5323B" w:rsidRPr="003526B7" w:rsidRDefault="00873EE3"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Projekts šo jomu neskar</w:t>
            </w:r>
          </w:p>
        </w:tc>
      </w:tr>
      <w:tr w:rsidR="004B2DC4" w:rsidRPr="003526B7" w14:paraId="68A05878" w14:textId="77777777" w:rsidTr="00CF7041">
        <w:tc>
          <w:tcPr>
            <w:tcW w:w="216" w:type="pct"/>
            <w:hideMark/>
          </w:tcPr>
          <w:p w14:paraId="29595B9F" w14:textId="77777777" w:rsidR="00655F2C"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5.</w:t>
            </w:r>
          </w:p>
        </w:tc>
        <w:tc>
          <w:tcPr>
            <w:tcW w:w="2172" w:type="pct"/>
            <w:hideMark/>
          </w:tcPr>
          <w:p w14:paraId="641CB3E8" w14:textId="77777777" w:rsidR="00E5323B"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Cita informācija</w:t>
            </w:r>
          </w:p>
        </w:tc>
        <w:tc>
          <w:tcPr>
            <w:tcW w:w="2612" w:type="pct"/>
            <w:hideMark/>
          </w:tcPr>
          <w:p w14:paraId="3C2EC09F" w14:textId="77777777" w:rsidR="00E5323B" w:rsidRPr="003526B7" w:rsidRDefault="00E5323B" w:rsidP="00FE2D8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Nav</w:t>
            </w:r>
          </w:p>
        </w:tc>
      </w:tr>
    </w:tbl>
    <w:p w14:paraId="6A6EE316" w14:textId="77777777" w:rsidR="00873EE3" w:rsidRPr="003526B7" w:rsidRDefault="00873EE3" w:rsidP="00FE2D80">
      <w:pPr>
        <w:spacing w:after="0" w:line="240" w:lineRule="auto"/>
        <w:rPr>
          <w:rFonts w:ascii="Times New Roman" w:eastAsia="Times New Roman" w:hAnsi="Times New Roman" w:cs="Times New Roman"/>
          <w:spacing w:val="-2"/>
          <w:sz w:val="24"/>
          <w:szCs w:val="24"/>
          <w:lang w:eastAsia="lv-LV"/>
        </w:rPr>
      </w:pPr>
    </w:p>
    <w:tbl>
      <w:tblPr>
        <w:tblW w:w="50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215"/>
      </w:tblGrid>
      <w:tr w:rsidR="004B2DC4" w:rsidRPr="003526B7" w14:paraId="22CD566E" w14:textId="77777777" w:rsidTr="00CF7041">
        <w:tc>
          <w:tcPr>
            <w:tcW w:w="5000" w:type="pct"/>
            <w:tcBorders>
              <w:top w:val="single" w:sz="4" w:space="0" w:color="auto"/>
              <w:left w:val="single" w:sz="4" w:space="0" w:color="auto"/>
              <w:bottom w:val="single" w:sz="4" w:space="0" w:color="auto"/>
              <w:right w:val="single" w:sz="4" w:space="0" w:color="auto"/>
            </w:tcBorders>
            <w:vAlign w:val="center"/>
            <w:hideMark/>
          </w:tcPr>
          <w:p w14:paraId="3B0AA79F" w14:textId="77777777" w:rsidR="00873EE3" w:rsidRPr="003526B7" w:rsidRDefault="00873EE3" w:rsidP="00FE2D80">
            <w:pPr>
              <w:spacing w:after="0" w:line="240" w:lineRule="auto"/>
              <w:jc w:val="center"/>
              <w:rPr>
                <w:rFonts w:ascii="Times New Roman" w:eastAsia="Times New Roman" w:hAnsi="Times New Roman" w:cs="Times New Roman"/>
                <w:b/>
                <w:bCs/>
                <w:spacing w:val="-2"/>
                <w:sz w:val="24"/>
                <w:szCs w:val="24"/>
              </w:rPr>
            </w:pPr>
            <w:r w:rsidRPr="003526B7">
              <w:rPr>
                <w:rFonts w:ascii="Times New Roman" w:eastAsia="Times New Roman" w:hAnsi="Times New Roman" w:cs="Times New Roman"/>
                <w:b/>
                <w:bCs/>
                <w:spacing w:val="-2"/>
                <w:sz w:val="24"/>
                <w:szCs w:val="24"/>
              </w:rPr>
              <w:t>III. Tiesību akta projekta ietekme uz valsts budžetu un pašvaldību budžetiem</w:t>
            </w:r>
          </w:p>
        </w:tc>
      </w:tr>
      <w:tr w:rsidR="004B2DC4" w:rsidRPr="003526B7" w14:paraId="6264D0F5" w14:textId="77777777" w:rsidTr="00CF7041">
        <w:tc>
          <w:tcPr>
            <w:tcW w:w="5000" w:type="pct"/>
            <w:tcBorders>
              <w:top w:val="single" w:sz="4" w:space="0" w:color="auto"/>
              <w:left w:val="single" w:sz="4" w:space="0" w:color="auto"/>
              <w:bottom w:val="single" w:sz="4" w:space="0" w:color="auto"/>
              <w:right w:val="single" w:sz="4" w:space="0" w:color="auto"/>
            </w:tcBorders>
            <w:vAlign w:val="center"/>
            <w:hideMark/>
          </w:tcPr>
          <w:p w14:paraId="3A79815E" w14:textId="77777777" w:rsidR="00873EE3" w:rsidRPr="003526B7" w:rsidRDefault="0000046E" w:rsidP="00FE2D80">
            <w:pPr>
              <w:spacing w:after="0" w:line="240" w:lineRule="auto"/>
              <w:jc w:val="center"/>
              <w:rPr>
                <w:rFonts w:ascii="Times New Roman" w:eastAsia="Times New Roman" w:hAnsi="Times New Roman" w:cs="Times New Roman"/>
                <w:bCs/>
                <w:spacing w:val="-2"/>
                <w:sz w:val="24"/>
                <w:szCs w:val="24"/>
              </w:rPr>
            </w:pPr>
            <w:r w:rsidRPr="003526B7">
              <w:rPr>
                <w:rFonts w:ascii="Times New Roman" w:eastAsia="Times New Roman" w:hAnsi="Times New Roman" w:cs="Times New Roman"/>
                <w:spacing w:val="-2"/>
                <w:sz w:val="24"/>
                <w:szCs w:val="24"/>
                <w:lang w:eastAsia="lv-LV"/>
              </w:rPr>
              <w:t>P</w:t>
            </w:r>
            <w:r w:rsidR="00873EE3" w:rsidRPr="003526B7">
              <w:rPr>
                <w:rFonts w:ascii="Times New Roman" w:eastAsia="Times New Roman" w:hAnsi="Times New Roman" w:cs="Times New Roman"/>
                <w:spacing w:val="-2"/>
                <w:sz w:val="24"/>
                <w:szCs w:val="24"/>
                <w:lang w:eastAsia="lv-LV"/>
              </w:rPr>
              <w:t>rojekts šo jomu neskar</w:t>
            </w:r>
          </w:p>
        </w:tc>
      </w:tr>
    </w:tbl>
    <w:p w14:paraId="50B130BA" w14:textId="77777777" w:rsidR="009E703D" w:rsidRPr="003526B7" w:rsidRDefault="009E703D" w:rsidP="009E703D">
      <w:pPr>
        <w:spacing w:after="0" w:line="240" w:lineRule="auto"/>
        <w:rPr>
          <w:rFonts w:ascii="Times New Roman" w:eastAsia="Times New Roman" w:hAnsi="Times New Roman" w:cs="Times New Roman"/>
          <w:spacing w:val="-2"/>
          <w:sz w:val="24"/>
          <w:szCs w:val="24"/>
          <w:lang w:eastAsia="lv-LV"/>
        </w:rPr>
      </w:pPr>
    </w:p>
    <w:tbl>
      <w:tblPr>
        <w:tblW w:w="50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215"/>
      </w:tblGrid>
      <w:tr w:rsidR="004B2DC4" w:rsidRPr="003526B7" w14:paraId="019E7F4B" w14:textId="77777777" w:rsidTr="00CF7041">
        <w:tc>
          <w:tcPr>
            <w:tcW w:w="5000" w:type="pct"/>
            <w:tcBorders>
              <w:top w:val="single" w:sz="4" w:space="0" w:color="auto"/>
              <w:left w:val="single" w:sz="4" w:space="0" w:color="auto"/>
              <w:bottom w:val="single" w:sz="4" w:space="0" w:color="auto"/>
              <w:right w:val="single" w:sz="4" w:space="0" w:color="auto"/>
            </w:tcBorders>
            <w:vAlign w:val="center"/>
          </w:tcPr>
          <w:p w14:paraId="38A734B9" w14:textId="77777777" w:rsidR="009E703D" w:rsidRPr="003526B7" w:rsidRDefault="009E703D" w:rsidP="007D4546">
            <w:pPr>
              <w:spacing w:after="0" w:line="240" w:lineRule="auto"/>
              <w:jc w:val="center"/>
              <w:rPr>
                <w:rFonts w:ascii="Times New Roman" w:eastAsia="Times New Roman" w:hAnsi="Times New Roman" w:cs="Times New Roman"/>
                <w:b/>
                <w:bCs/>
                <w:spacing w:val="-2"/>
                <w:sz w:val="24"/>
                <w:szCs w:val="24"/>
              </w:rPr>
            </w:pPr>
            <w:r w:rsidRPr="003526B7">
              <w:rPr>
                <w:rFonts w:ascii="Times New Roman" w:eastAsia="Times New Roman" w:hAnsi="Times New Roman" w:cs="Times New Roman"/>
                <w:b/>
                <w:bCs/>
                <w:spacing w:val="-2"/>
                <w:sz w:val="24"/>
                <w:szCs w:val="24"/>
              </w:rPr>
              <w:t>IV. Tiesību akta projekta ietekme uz spēkā esošo tiesību normu sistēmu</w:t>
            </w:r>
          </w:p>
        </w:tc>
      </w:tr>
      <w:tr w:rsidR="004B2DC4" w:rsidRPr="003526B7" w14:paraId="09596146" w14:textId="77777777" w:rsidTr="00CF7041">
        <w:tc>
          <w:tcPr>
            <w:tcW w:w="5000" w:type="pct"/>
            <w:tcBorders>
              <w:top w:val="single" w:sz="4" w:space="0" w:color="auto"/>
              <w:left w:val="single" w:sz="4" w:space="0" w:color="auto"/>
              <w:bottom w:val="single" w:sz="4" w:space="0" w:color="auto"/>
              <w:right w:val="single" w:sz="4" w:space="0" w:color="auto"/>
            </w:tcBorders>
            <w:vAlign w:val="center"/>
            <w:hideMark/>
          </w:tcPr>
          <w:p w14:paraId="38860ACE" w14:textId="77777777" w:rsidR="009E703D" w:rsidRPr="003526B7" w:rsidRDefault="0000046E" w:rsidP="007D4546">
            <w:pPr>
              <w:spacing w:after="0" w:line="240" w:lineRule="auto"/>
              <w:jc w:val="center"/>
              <w:rPr>
                <w:rFonts w:ascii="Times New Roman" w:eastAsia="Times New Roman" w:hAnsi="Times New Roman" w:cs="Times New Roman"/>
                <w:bCs/>
                <w:spacing w:val="-2"/>
                <w:sz w:val="24"/>
                <w:szCs w:val="24"/>
              </w:rPr>
            </w:pPr>
            <w:r w:rsidRPr="003526B7">
              <w:rPr>
                <w:rFonts w:ascii="Times New Roman" w:eastAsia="Times New Roman" w:hAnsi="Times New Roman" w:cs="Times New Roman"/>
                <w:spacing w:val="-2"/>
                <w:sz w:val="24"/>
                <w:szCs w:val="24"/>
                <w:lang w:eastAsia="lv-LV"/>
              </w:rPr>
              <w:t>P</w:t>
            </w:r>
            <w:r w:rsidR="009E703D" w:rsidRPr="003526B7">
              <w:rPr>
                <w:rFonts w:ascii="Times New Roman" w:eastAsia="Times New Roman" w:hAnsi="Times New Roman" w:cs="Times New Roman"/>
                <w:spacing w:val="-2"/>
                <w:sz w:val="24"/>
                <w:szCs w:val="24"/>
                <w:lang w:eastAsia="lv-LV"/>
              </w:rPr>
              <w:t>rojekts šo jomu neskar</w:t>
            </w:r>
          </w:p>
        </w:tc>
      </w:tr>
    </w:tbl>
    <w:p w14:paraId="44F5709A" w14:textId="77777777" w:rsidR="009E703D" w:rsidRPr="003526B7" w:rsidRDefault="009E703D" w:rsidP="009E703D">
      <w:pPr>
        <w:spacing w:after="0" w:line="240" w:lineRule="auto"/>
        <w:jc w:val="both"/>
        <w:rPr>
          <w:rFonts w:ascii="Times New Roman" w:eastAsia="Times New Roman" w:hAnsi="Times New Roman" w:cs="Times New Roman"/>
          <w:iCs/>
          <w:spacing w:val="-2"/>
          <w:sz w:val="24"/>
          <w:szCs w:val="24"/>
          <w:lang w:eastAsia="lv-LV"/>
        </w:rPr>
      </w:pPr>
    </w:p>
    <w:tbl>
      <w:tblPr>
        <w:tblStyle w:val="TableGrid"/>
        <w:tblW w:w="4963" w:type="pct"/>
        <w:tblInd w:w="-39" w:type="dxa"/>
        <w:tblLook w:val="04A0" w:firstRow="1" w:lastRow="0" w:firstColumn="1" w:lastColumn="0" w:noHBand="0" w:noVBand="1"/>
      </w:tblPr>
      <w:tblGrid>
        <w:gridCol w:w="398"/>
        <w:gridCol w:w="2867"/>
        <w:gridCol w:w="5953"/>
      </w:tblGrid>
      <w:tr w:rsidR="004B2DC4" w:rsidRPr="003526B7" w14:paraId="36AB0418" w14:textId="77777777" w:rsidTr="00CF7041">
        <w:tc>
          <w:tcPr>
            <w:tcW w:w="5000" w:type="pct"/>
            <w:gridSpan w:val="3"/>
          </w:tcPr>
          <w:p w14:paraId="16EDAA4D" w14:textId="77777777" w:rsidR="009E703D" w:rsidRPr="003526B7" w:rsidRDefault="009E703D" w:rsidP="007D4546">
            <w:pPr>
              <w:jc w:val="center"/>
              <w:rPr>
                <w:rFonts w:ascii="Times New Roman" w:eastAsia="Times New Roman" w:hAnsi="Times New Roman" w:cs="Times New Roman"/>
                <w:b/>
                <w:bCs/>
                <w:iCs/>
                <w:spacing w:val="-2"/>
                <w:sz w:val="24"/>
                <w:szCs w:val="24"/>
                <w:lang w:eastAsia="lv-LV"/>
              </w:rPr>
            </w:pPr>
            <w:r w:rsidRPr="003526B7">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4B2DC4" w:rsidRPr="003526B7" w14:paraId="198A4977" w14:textId="77777777" w:rsidTr="00CF7041">
        <w:tc>
          <w:tcPr>
            <w:tcW w:w="216" w:type="pct"/>
          </w:tcPr>
          <w:p w14:paraId="59C8E86E" w14:textId="77777777" w:rsidR="009E703D" w:rsidRPr="003526B7" w:rsidRDefault="009E703D" w:rsidP="007D4546">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1.</w:t>
            </w:r>
          </w:p>
        </w:tc>
        <w:tc>
          <w:tcPr>
            <w:tcW w:w="1555" w:type="pct"/>
          </w:tcPr>
          <w:p w14:paraId="0B89AA64" w14:textId="77777777" w:rsidR="009E703D" w:rsidRPr="003526B7" w:rsidRDefault="009E703D" w:rsidP="007D4546">
            <w:pPr>
              <w:ind w:right="-57"/>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Saistības pret Eiropas Savienību</w:t>
            </w:r>
          </w:p>
        </w:tc>
        <w:tc>
          <w:tcPr>
            <w:tcW w:w="3229" w:type="pct"/>
          </w:tcPr>
          <w:p w14:paraId="3B5A7D6B" w14:textId="77777777" w:rsidR="009E703D" w:rsidRPr="003526B7" w:rsidRDefault="009E703D" w:rsidP="007D4546">
            <w:pPr>
              <w:rPr>
                <w:rFonts w:ascii="Times New Roman" w:eastAsia="Times New Roman" w:hAnsi="Times New Roman" w:cs="Times New Roman"/>
                <w:iCs/>
                <w:spacing w:val="-2"/>
                <w:sz w:val="24"/>
                <w:szCs w:val="24"/>
                <w:lang w:eastAsia="lv-LV"/>
              </w:rPr>
            </w:pPr>
            <w:r w:rsidRPr="003526B7">
              <w:rPr>
                <w:rFonts w:ascii="Times New Roman" w:hAnsi="Times New Roman" w:cs="Times New Roman"/>
                <w:spacing w:val="-2"/>
              </w:rPr>
              <w:t>Nav</w:t>
            </w:r>
          </w:p>
        </w:tc>
      </w:tr>
      <w:tr w:rsidR="004B2DC4" w:rsidRPr="003526B7" w14:paraId="39991B37" w14:textId="77777777" w:rsidTr="00CF7041">
        <w:tc>
          <w:tcPr>
            <w:tcW w:w="216" w:type="pct"/>
          </w:tcPr>
          <w:p w14:paraId="69311AAB" w14:textId="77777777" w:rsidR="009E703D" w:rsidRPr="003526B7" w:rsidRDefault="009E703D" w:rsidP="007D4546">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2.</w:t>
            </w:r>
          </w:p>
        </w:tc>
        <w:tc>
          <w:tcPr>
            <w:tcW w:w="1555" w:type="pct"/>
          </w:tcPr>
          <w:p w14:paraId="1BD8F40E" w14:textId="77777777" w:rsidR="009E703D" w:rsidRPr="003526B7" w:rsidRDefault="009E703D" w:rsidP="007D4546">
            <w:pPr>
              <w:ind w:right="-57"/>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Citas starptautiskās saistības</w:t>
            </w:r>
          </w:p>
        </w:tc>
        <w:tc>
          <w:tcPr>
            <w:tcW w:w="3229" w:type="pct"/>
          </w:tcPr>
          <w:p w14:paraId="6D178012" w14:textId="77777777" w:rsidR="009E703D" w:rsidRPr="003526B7" w:rsidRDefault="009E703D" w:rsidP="007D4546">
            <w:pPr>
              <w:rPr>
                <w:rFonts w:ascii="Times New Roman" w:eastAsia="Times New Roman" w:hAnsi="Times New Roman" w:cs="Times New Roman"/>
                <w:iCs/>
                <w:spacing w:val="-2"/>
                <w:sz w:val="24"/>
                <w:szCs w:val="24"/>
                <w:lang w:eastAsia="lv-LV"/>
              </w:rPr>
            </w:pPr>
            <w:r w:rsidRPr="003526B7">
              <w:rPr>
                <w:rFonts w:ascii="Times New Roman" w:hAnsi="Times New Roman" w:cs="Times New Roman"/>
                <w:spacing w:val="-2"/>
              </w:rPr>
              <w:t>Nav</w:t>
            </w:r>
          </w:p>
        </w:tc>
      </w:tr>
      <w:tr w:rsidR="004B2DC4" w:rsidRPr="003526B7" w14:paraId="48F25919" w14:textId="77777777" w:rsidTr="00CF7041">
        <w:tc>
          <w:tcPr>
            <w:tcW w:w="216" w:type="pct"/>
          </w:tcPr>
          <w:p w14:paraId="41B5DD61" w14:textId="77777777" w:rsidR="009E703D" w:rsidRPr="003526B7" w:rsidRDefault="009E703D" w:rsidP="00187B0E">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3.</w:t>
            </w:r>
          </w:p>
        </w:tc>
        <w:tc>
          <w:tcPr>
            <w:tcW w:w="1555" w:type="pct"/>
          </w:tcPr>
          <w:p w14:paraId="78FAA841" w14:textId="77777777" w:rsidR="009E703D" w:rsidRPr="003526B7" w:rsidRDefault="009E703D" w:rsidP="00187B0E">
            <w:pPr>
              <w:ind w:right="-57"/>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Cita informācija</w:t>
            </w:r>
          </w:p>
        </w:tc>
        <w:tc>
          <w:tcPr>
            <w:tcW w:w="3229" w:type="pct"/>
          </w:tcPr>
          <w:p w14:paraId="4315B389" w14:textId="77777777" w:rsidR="009E703D" w:rsidRPr="003526B7" w:rsidRDefault="009E703D" w:rsidP="00187B0E">
            <w:pPr>
              <w:rPr>
                <w:rFonts w:ascii="Times New Roman" w:eastAsia="Times New Roman" w:hAnsi="Times New Roman" w:cs="Times New Roman"/>
                <w:iCs/>
                <w:sz w:val="24"/>
                <w:szCs w:val="24"/>
                <w:lang w:eastAsia="lv-LV"/>
              </w:rPr>
            </w:pPr>
            <w:r w:rsidRPr="003526B7">
              <w:rPr>
                <w:rFonts w:ascii="Times New Roman" w:hAnsi="Times New Roman" w:cs="Times New Roman"/>
                <w:sz w:val="24"/>
                <w:szCs w:val="24"/>
              </w:rPr>
              <w:t>Pamatdokumenti, kas attiecas uz EES</w:t>
            </w:r>
            <w:r w:rsidR="00AA4A07" w:rsidRPr="003526B7">
              <w:rPr>
                <w:rFonts w:ascii="Times New Roman" w:hAnsi="Times New Roman" w:cs="Times New Roman"/>
                <w:sz w:val="24"/>
                <w:szCs w:val="24"/>
              </w:rPr>
              <w:t>L</w:t>
            </w:r>
            <w:r w:rsidRPr="003526B7">
              <w:rPr>
                <w:rFonts w:ascii="Times New Roman" w:hAnsi="Times New Roman" w:cs="Times New Roman"/>
                <w:sz w:val="24"/>
                <w:szCs w:val="24"/>
              </w:rPr>
              <w:t xml:space="preserve">K, </w:t>
            </w:r>
            <w:r w:rsidRPr="003526B7">
              <w:rPr>
                <w:rFonts w:ascii="Times New Roman" w:eastAsia="Times New Roman" w:hAnsi="Times New Roman" w:cs="Times New Roman"/>
                <w:iCs/>
                <w:sz w:val="24"/>
                <w:szCs w:val="24"/>
                <w:lang w:eastAsia="lv-LV"/>
              </w:rPr>
              <w:t xml:space="preserve">ir </w:t>
            </w:r>
            <w:r w:rsidR="00015AF1" w:rsidRPr="003526B7">
              <w:rPr>
                <w:rFonts w:ascii="Times New Roman" w:eastAsia="Times New Roman" w:hAnsi="Times New Roman" w:cs="Times New Roman"/>
                <w:iCs/>
                <w:sz w:val="24"/>
                <w:szCs w:val="24"/>
                <w:lang w:eastAsia="lv-LV"/>
              </w:rPr>
              <w:t>norādī</w:t>
            </w:r>
            <w:r w:rsidRPr="003526B7">
              <w:rPr>
                <w:rFonts w:ascii="Times New Roman" w:eastAsia="Times New Roman" w:hAnsi="Times New Roman" w:cs="Times New Roman"/>
                <w:iCs/>
                <w:sz w:val="24"/>
                <w:szCs w:val="24"/>
                <w:lang w:eastAsia="lv-LV"/>
              </w:rPr>
              <w:t xml:space="preserve">ti šādos tiesību aktos: </w:t>
            </w:r>
          </w:p>
          <w:p w14:paraId="3295543B" w14:textId="77777777" w:rsidR="009E703D" w:rsidRPr="003526B7" w:rsidRDefault="009E703D" w:rsidP="00187B0E">
            <w:pPr>
              <w:pStyle w:val="ListParagraph"/>
              <w:numPr>
                <w:ilvl w:val="0"/>
                <w:numId w:val="1"/>
              </w:numPr>
              <w:ind w:left="335" w:hanging="284"/>
              <w:rPr>
                <w:rFonts w:ascii="Times New Roman" w:hAnsi="Times New Roman" w:cs="Times New Roman"/>
                <w:sz w:val="24"/>
                <w:szCs w:val="24"/>
              </w:rPr>
            </w:pPr>
            <w:r w:rsidRPr="003526B7">
              <w:rPr>
                <w:rFonts w:ascii="Times New Roman" w:hAnsi="Times New Roman" w:cs="Times New Roman"/>
                <w:sz w:val="24"/>
                <w:szCs w:val="24"/>
              </w:rPr>
              <w:t>Līguma par Eiropas Savienību 13. pantā;</w:t>
            </w:r>
          </w:p>
          <w:p w14:paraId="25CD1D86" w14:textId="77777777" w:rsidR="009E703D" w:rsidRPr="003526B7" w:rsidRDefault="00015AF1" w:rsidP="00187B0E">
            <w:pPr>
              <w:pStyle w:val="ListParagraph"/>
              <w:numPr>
                <w:ilvl w:val="0"/>
                <w:numId w:val="1"/>
              </w:numPr>
              <w:ind w:left="335" w:hanging="284"/>
              <w:rPr>
                <w:rFonts w:ascii="Times New Roman" w:eastAsia="Times New Roman" w:hAnsi="Times New Roman" w:cs="Times New Roman"/>
                <w:iCs/>
                <w:sz w:val="24"/>
                <w:szCs w:val="24"/>
                <w:lang w:eastAsia="lv-LV"/>
              </w:rPr>
            </w:pPr>
            <w:r w:rsidRPr="003526B7">
              <w:rPr>
                <w:rFonts w:ascii="Times New Roman" w:hAnsi="Times New Roman" w:cs="Times New Roman"/>
                <w:spacing w:val="-3"/>
                <w:sz w:val="24"/>
                <w:szCs w:val="24"/>
                <w:shd w:val="clear" w:color="auto" w:fill="FFFFFF"/>
              </w:rPr>
              <w:t>LESD</w:t>
            </w:r>
            <w:r w:rsidRPr="003526B7">
              <w:rPr>
                <w:rFonts w:ascii="Times New Roman" w:hAnsi="Times New Roman" w:cs="Times New Roman"/>
                <w:sz w:val="24"/>
                <w:szCs w:val="24"/>
              </w:rPr>
              <w:t xml:space="preserve"> </w:t>
            </w:r>
            <w:r w:rsidR="009E703D" w:rsidRPr="003526B7">
              <w:rPr>
                <w:rFonts w:ascii="Times New Roman" w:hAnsi="Times New Roman" w:cs="Times New Roman"/>
                <w:sz w:val="24"/>
                <w:szCs w:val="24"/>
              </w:rPr>
              <w:t>300.–304. pantā, kas attiecīgi grozīti un pieņemti ar Lisabonas līgumu, kurš parakstīts 2007. gada 13. decembrī un stājies spēkā 2009. gada 1. decembrī</w:t>
            </w:r>
          </w:p>
        </w:tc>
      </w:tr>
    </w:tbl>
    <w:p w14:paraId="1450EF7F" w14:textId="77777777" w:rsidR="007D4546" w:rsidRPr="003526B7" w:rsidRDefault="007D4546" w:rsidP="00187B0E">
      <w:pPr>
        <w:spacing w:after="0" w:line="240" w:lineRule="auto"/>
        <w:rPr>
          <w:rFonts w:ascii="Times New Roman" w:eastAsia="Times New Roman" w:hAnsi="Times New Roman" w:cs="Times New Roman"/>
          <w:iCs/>
          <w:spacing w:val="-2"/>
          <w:sz w:val="24"/>
          <w:szCs w:val="24"/>
          <w:lang w:eastAsia="lv-LV"/>
        </w:rPr>
      </w:pPr>
    </w:p>
    <w:tbl>
      <w:tblPr>
        <w:tblStyle w:val="TableGrid"/>
        <w:tblW w:w="4997" w:type="pct"/>
        <w:tblInd w:w="-39" w:type="dxa"/>
        <w:tblLook w:val="04A0" w:firstRow="1" w:lastRow="0" w:firstColumn="1" w:lastColumn="0" w:noHBand="0" w:noVBand="1"/>
      </w:tblPr>
      <w:tblGrid>
        <w:gridCol w:w="9281"/>
      </w:tblGrid>
      <w:tr w:rsidR="004B2DC4" w:rsidRPr="003526B7" w14:paraId="33E146E0" w14:textId="77777777" w:rsidTr="0000046E">
        <w:tc>
          <w:tcPr>
            <w:tcW w:w="5000" w:type="pct"/>
          </w:tcPr>
          <w:p w14:paraId="0000A5B2" w14:textId="77777777" w:rsidR="007D4546" w:rsidRPr="003526B7" w:rsidRDefault="007D4546" w:rsidP="007D4546">
            <w:pPr>
              <w:jc w:val="center"/>
              <w:rPr>
                <w:rFonts w:ascii="Times New Roman" w:eastAsia="Times New Roman" w:hAnsi="Times New Roman" w:cs="Times New Roman"/>
                <w:b/>
                <w:bCs/>
                <w:iCs/>
                <w:spacing w:val="-2"/>
                <w:sz w:val="24"/>
                <w:szCs w:val="24"/>
                <w:lang w:eastAsia="lv-LV"/>
              </w:rPr>
            </w:pPr>
            <w:r w:rsidRPr="003526B7">
              <w:rPr>
                <w:rFonts w:ascii="Times New Roman" w:eastAsia="Times New Roman" w:hAnsi="Times New Roman" w:cs="Times New Roman"/>
                <w:b/>
                <w:bCs/>
                <w:iCs/>
                <w:spacing w:val="-2"/>
                <w:sz w:val="24"/>
                <w:szCs w:val="24"/>
                <w:lang w:eastAsia="lv-LV"/>
              </w:rPr>
              <w:t>VI. Sabiedrības līdzdalība un komunikācijas aktivitātes</w:t>
            </w:r>
          </w:p>
        </w:tc>
      </w:tr>
      <w:tr w:rsidR="0000046E" w:rsidRPr="003526B7" w14:paraId="24D238E8" w14:textId="77777777" w:rsidTr="0000046E">
        <w:tc>
          <w:tcPr>
            <w:tcW w:w="5000" w:type="pct"/>
          </w:tcPr>
          <w:p w14:paraId="6468D578" w14:textId="77777777" w:rsidR="0000046E" w:rsidRPr="003526B7" w:rsidRDefault="0000046E" w:rsidP="007D4546">
            <w:pPr>
              <w:jc w:val="center"/>
              <w:rPr>
                <w:rFonts w:ascii="Times New Roman" w:eastAsia="Times New Roman" w:hAnsi="Times New Roman" w:cs="Times New Roman"/>
                <w:b/>
                <w:bCs/>
                <w:iCs/>
                <w:spacing w:val="-2"/>
                <w:sz w:val="24"/>
                <w:szCs w:val="24"/>
                <w:lang w:eastAsia="lv-LV"/>
              </w:rPr>
            </w:pPr>
            <w:r w:rsidRPr="003526B7">
              <w:rPr>
                <w:rFonts w:ascii="Times New Roman" w:eastAsia="Times New Roman" w:hAnsi="Times New Roman" w:cs="Times New Roman"/>
                <w:spacing w:val="-2"/>
                <w:sz w:val="24"/>
                <w:szCs w:val="24"/>
                <w:lang w:eastAsia="lv-LV"/>
              </w:rPr>
              <w:t>Projekts šo jomu neskar</w:t>
            </w:r>
          </w:p>
        </w:tc>
      </w:tr>
    </w:tbl>
    <w:p w14:paraId="2FDDEDBB" w14:textId="77777777" w:rsidR="00873EE3" w:rsidRPr="003526B7" w:rsidRDefault="00873EE3" w:rsidP="00FE2D80">
      <w:pPr>
        <w:spacing w:after="0" w:line="240" w:lineRule="auto"/>
        <w:rPr>
          <w:rFonts w:ascii="Times New Roman" w:eastAsia="Times New Roman" w:hAnsi="Times New Roman" w:cs="Times New Roman"/>
          <w:spacing w:val="-2"/>
          <w:sz w:val="24"/>
          <w:szCs w:val="24"/>
          <w:lang w:eastAsia="lv-LV"/>
        </w:rPr>
      </w:pPr>
    </w:p>
    <w:tbl>
      <w:tblPr>
        <w:tblStyle w:val="TableGrid"/>
        <w:tblW w:w="5001" w:type="pct"/>
        <w:tblInd w:w="-39" w:type="dxa"/>
        <w:tblLook w:val="04A0" w:firstRow="1" w:lastRow="0" w:firstColumn="1" w:lastColumn="0" w:noHBand="0" w:noVBand="1"/>
      </w:tblPr>
      <w:tblGrid>
        <w:gridCol w:w="398"/>
        <w:gridCol w:w="3010"/>
        <w:gridCol w:w="5874"/>
        <w:gridCol w:w="7"/>
      </w:tblGrid>
      <w:tr w:rsidR="004B2DC4" w:rsidRPr="003526B7" w14:paraId="47225A76" w14:textId="77777777" w:rsidTr="007D4546">
        <w:trPr>
          <w:gridAfter w:val="1"/>
          <w:wAfter w:w="4" w:type="pct"/>
        </w:trPr>
        <w:tc>
          <w:tcPr>
            <w:tcW w:w="4996" w:type="pct"/>
            <w:gridSpan w:val="3"/>
          </w:tcPr>
          <w:p w14:paraId="6FF5E36A" w14:textId="77777777" w:rsidR="00264D26" w:rsidRPr="003526B7" w:rsidRDefault="00F8103E" w:rsidP="007D4546">
            <w:pPr>
              <w:jc w:val="center"/>
              <w:rPr>
                <w:rFonts w:ascii="Times New Roman" w:eastAsia="Times New Roman" w:hAnsi="Times New Roman" w:cs="Times New Roman"/>
                <w:b/>
                <w:bCs/>
                <w:iCs/>
                <w:spacing w:val="-2"/>
                <w:sz w:val="24"/>
                <w:szCs w:val="24"/>
                <w:lang w:eastAsia="lv-LV"/>
              </w:rPr>
            </w:pPr>
            <w:r w:rsidRPr="003526B7">
              <w:rPr>
                <w:rFonts w:ascii="Times New Roman" w:eastAsia="Times New Roman" w:hAnsi="Times New Roman" w:cs="Times New Roman"/>
                <w:b/>
                <w:bCs/>
                <w:spacing w:val="-2"/>
                <w:sz w:val="24"/>
                <w:szCs w:val="24"/>
              </w:rPr>
              <w:lastRenderedPageBreak/>
              <w:t>VII. Tiesību akta projekta izpildes nodrošināšana un tās ietekme uz institūcijām</w:t>
            </w:r>
          </w:p>
        </w:tc>
      </w:tr>
      <w:tr w:rsidR="004B2DC4" w:rsidRPr="003526B7" w14:paraId="6CCC802D" w14:textId="77777777" w:rsidTr="00522D3B">
        <w:tc>
          <w:tcPr>
            <w:tcW w:w="214" w:type="pct"/>
          </w:tcPr>
          <w:p w14:paraId="0BF52B93" w14:textId="77777777" w:rsidR="00264D26" w:rsidRPr="003526B7" w:rsidRDefault="00264D26" w:rsidP="007D4546">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1.</w:t>
            </w:r>
          </w:p>
        </w:tc>
        <w:tc>
          <w:tcPr>
            <w:tcW w:w="1620" w:type="pct"/>
          </w:tcPr>
          <w:p w14:paraId="57955D8C" w14:textId="77777777" w:rsidR="00264D26" w:rsidRPr="003526B7" w:rsidRDefault="00D54CA1" w:rsidP="007D4546">
            <w:pPr>
              <w:ind w:right="-57"/>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spacing w:val="-2"/>
                <w:sz w:val="24"/>
                <w:szCs w:val="24"/>
              </w:rPr>
              <w:t>Projekta izpildē iesaistītās institūcijas</w:t>
            </w:r>
          </w:p>
        </w:tc>
        <w:tc>
          <w:tcPr>
            <w:tcW w:w="3166" w:type="pct"/>
            <w:gridSpan w:val="2"/>
          </w:tcPr>
          <w:p w14:paraId="1832B813" w14:textId="77777777" w:rsidR="00264D26" w:rsidRPr="003526B7" w:rsidRDefault="00D54CA1" w:rsidP="007D4546">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spacing w:val="-2"/>
                <w:sz w:val="24"/>
                <w:szCs w:val="24"/>
                <w:lang w:eastAsia="lv-LV"/>
              </w:rPr>
              <w:t>Valsts kanceleja, Ārlietu ministrija</w:t>
            </w:r>
          </w:p>
        </w:tc>
      </w:tr>
      <w:tr w:rsidR="004B2DC4" w:rsidRPr="003526B7" w14:paraId="0D96B08D" w14:textId="77777777" w:rsidTr="00522D3B">
        <w:tc>
          <w:tcPr>
            <w:tcW w:w="214" w:type="pct"/>
          </w:tcPr>
          <w:p w14:paraId="7C5E1EED" w14:textId="77777777" w:rsidR="00264D26" w:rsidRPr="003526B7" w:rsidRDefault="00264D26" w:rsidP="007D4546">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iCs/>
                <w:spacing w:val="-2"/>
                <w:sz w:val="24"/>
                <w:szCs w:val="24"/>
                <w:lang w:eastAsia="lv-LV"/>
              </w:rPr>
              <w:t>2.</w:t>
            </w:r>
          </w:p>
        </w:tc>
        <w:tc>
          <w:tcPr>
            <w:tcW w:w="1620" w:type="pct"/>
          </w:tcPr>
          <w:p w14:paraId="41D56F8C" w14:textId="77777777" w:rsidR="00264D26" w:rsidRPr="003526B7" w:rsidRDefault="00D54CA1" w:rsidP="007D4546">
            <w:pPr>
              <w:ind w:right="-57"/>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spacing w:val="-2"/>
                <w:sz w:val="24"/>
                <w:szCs w:val="24"/>
              </w:rPr>
              <w:t>Projekta izpildes ietekme uz pārvaldes funkcijām un institucionālo struktūru.</w:t>
            </w:r>
            <w:r w:rsidRPr="003526B7">
              <w:rPr>
                <w:rFonts w:ascii="Times New Roman" w:eastAsia="Times New Roman" w:hAnsi="Times New Roman" w:cs="Times New Roman"/>
                <w:spacing w:val="-2"/>
                <w:sz w:val="24"/>
                <w:szCs w:val="24"/>
              </w:rPr>
              <w:br/>
              <w:t>Jaunu institūciju izveide, esošu institūciju likvidācija vai reorganizācija, to ietekme uz institūcijas cilvēkresursiem</w:t>
            </w:r>
          </w:p>
        </w:tc>
        <w:tc>
          <w:tcPr>
            <w:tcW w:w="3166" w:type="pct"/>
            <w:gridSpan w:val="2"/>
          </w:tcPr>
          <w:p w14:paraId="342514AB" w14:textId="3681CFFE" w:rsidR="00264D26" w:rsidRPr="003526B7" w:rsidRDefault="00D54CA1" w:rsidP="000C3150">
            <w:pPr>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spacing w:val="-2"/>
                <w:sz w:val="24"/>
                <w:szCs w:val="24"/>
              </w:rPr>
              <w:t>Projekta izpilde neietekmē pārvaldes funkcijas un institucionālo struktūru</w:t>
            </w:r>
          </w:p>
        </w:tc>
      </w:tr>
      <w:tr w:rsidR="004B2DC4" w:rsidRPr="003526B7" w14:paraId="061CC77D" w14:textId="77777777" w:rsidTr="00522D3B">
        <w:tc>
          <w:tcPr>
            <w:tcW w:w="214" w:type="pct"/>
          </w:tcPr>
          <w:p w14:paraId="68FFCF30" w14:textId="078FABDC" w:rsidR="00264D26" w:rsidRPr="003526B7" w:rsidRDefault="00AD5D8E" w:rsidP="007D4546">
            <w:pPr>
              <w:rPr>
                <w:rFonts w:ascii="Times New Roman" w:eastAsia="Times New Roman" w:hAnsi="Times New Roman" w:cs="Times New Roman"/>
                <w:iCs/>
                <w:spacing w:val="-2"/>
                <w:sz w:val="24"/>
                <w:szCs w:val="24"/>
                <w:lang w:eastAsia="lv-LV"/>
              </w:rPr>
            </w:pPr>
            <w:r w:rsidRPr="003526B7">
              <w:br w:type="page"/>
            </w:r>
            <w:r w:rsidR="00264D26" w:rsidRPr="003526B7">
              <w:rPr>
                <w:rFonts w:ascii="Times New Roman" w:eastAsia="Times New Roman" w:hAnsi="Times New Roman" w:cs="Times New Roman"/>
                <w:iCs/>
                <w:spacing w:val="-2"/>
                <w:sz w:val="24"/>
                <w:szCs w:val="24"/>
                <w:lang w:eastAsia="lv-LV"/>
              </w:rPr>
              <w:t>3.</w:t>
            </w:r>
          </w:p>
        </w:tc>
        <w:tc>
          <w:tcPr>
            <w:tcW w:w="1620" w:type="pct"/>
          </w:tcPr>
          <w:p w14:paraId="38BC4698" w14:textId="77777777" w:rsidR="00264D26" w:rsidRPr="003526B7" w:rsidRDefault="00D54CA1" w:rsidP="007D4546">
            <w:pPr>
              <w:ind w:right="-57"/>
              <w:rPr>
                <w:rFonts w:ascii="Times New Roman" w:eastAsia="Times New Roman" w:hAnsi="Times New Roman" w:cs="Times New Roman"/>
                <w:iCs/>
                <w:spacing w:val="-2"/>
                <w:sz w:val="24"/>
                <w:szCs w:val="24"/>
                <w:lang w:eastAsia="lv-LV"/>
              </w:rPr>
            </w:pPr>
            <w:r w:rsidRPr="003526B7">
              <w:rPr>
                <w:rFonts w:ascii="Times New Roman" w:eastAsia="Times New Roman" w:hAnsi="Times New Roman" w:cs="Times New Roman"/>
                <w:spacing w:val="-2"/>
                <w:sz w:val="24"/>
                <w:szCs w:val="24"/>
              </w:rPr>
              <w:t>Cita informācija</w:t>
            </w:r>
          </w:p>
        </w:tc>
        <w:tc>
          <w:tcPr>
            <w:tcW w:w="3166" w:type="pct"/>
            <w:gridSpan w:val="2"/>
          </w:tcPr>
          <w:p w14:paraId="29ED0D1C" w14:textId="77777777" w:rsidR="00264D26" w:rsidRPr="003526B7" w:rsidRDefault="00D54CA1" w:rsidP="00522D3B">
            <w:pPr>
              <w:rPr>
                <w:rFonts w:ascii="Times New Roman" w:eastAsia="Times New Roman" w:hAnsi="Times New Roman" w:cs="Times New Roman"/>
                <w:iCs/>
                <w:sz w:val="24"/>
                <w:szCs w:val="24"/>
                <w:lang w:eastAsia="lv-LV"/>
              </w:rPr>
            </w:pPr>
            <w:r w:rsidRPr="003526B7">
              <w:rPr>
                <w:rFonts w:ascii="Times New Roman" w:eastAsia="Times New Roman" w:hAnsi="Times New Roman" w:cs="Times New Roman"/>
                <w:spacing w:val="-2"/>
                <w:sz w:val="24"/>
                <w:szCs w:val="24"/>
                <w:lang w:eastAsia="lv-LV"/>
              </w:rPr>
              <w:t>Nav</w:t>
            </w:r>
          </w:p>
        </w:tc>
      </w:tr>
    </w:tbl>
    <w:p w14:paraId="191DB17F" w14:textId="77777777" w:rsidR="00E5323B" w:rsidRPr="003526B7" w:rsidRDefault="00E5323B" w:rsidP="00FE2D80">
      <w:pPr>
        <w:spacing w:after="0" w:line="240" w:lineRule="auto"/>
        <w:rPr>
          <w:rFonts w:ascii="Times New Roman" w:eastAsia="Times New Roman" w:hAnsi="Times New Roman" w:cs="Times New Roman"/>
          <w:iCs/>
          <w:spacing w:val="-2"/>
          <w:sz w:val="28"/>
          <w:szCs w:val="28"/>
          <w:lang w:eastAsia="lv-LV"/>
        </w:rPr>
      </w:pPr>
    </w:p>
    <w:p w14:paraId="232F19A0" w14:textId="77777777" w:rsidR="00C25B49" w:rsidRPr="003526B7" w:rsidRDefault="00C25B49" w:rsidP="00FE2D80">
      <w:pPr>
        <w:spacing w:after="0" w:line="240" w:lineRule="auto"/>
        <w:rPr>
          <w:rFonts w:ascii="Times New Roman" w:hAnsi="Times New Roman" w:cs="Times New Roman"/>
          <w:spacing w:val="-2"/>
          <w:sz w:val="28"/>
          <w:szCs w:val="28"/>
        </w:rPr>
      </w:pPr>
    </w:p>
    <w:p w14:paraId="60F6C359" w14:textId="77777777" w:rsidR="00BC7217" w:rsidRPr="003526B7" w:rsidRDefault="00BC7217" w:rsidP="00FE2D80">
      <w:pPr>
        <w:tabs>
          <w:tab w:val="left" w:pos="900"/>
          <w:tab w:val="left" w:pos="6521"/>
        </w:tabs>
        <w:spacing w:after="0" w:line="240" w:lineRule="auto"/>
        <w:jc w:val="both"/>
        <w:rPr>
          <w:rFonts w:ascii="Times New Roman" w:eastAsia="Times New Roman" w:hAnsi="Times New Roman" w:cs="Times New Roman"/>
          <w:spacing w:val="-2"/>
          <w:sz w:val="28"/>
          <w:szCs w:val="28"/>
          <w:lang w:eastAsia="lv-LV"/>
        </w:rPr>
      </w:pPr>
    </w:p>
    <w:p w14:paraId="75B11E52" w14:textId="77777777" w:rsidR="00C05949" w:rsidRPr="003526B7" w:rsidRDefault="00C05949" w:rsidP="00522D3B">
      <w:pPr>
        <w:pStyle w:val="naisf"/>
        <w:tabs>
          <w:tab w:val="left" w:pos="6521"/>
          <w:tab w:val="right" w:pos="8820"/>
        </w:tabs>
        <w:spacing w:before="0" w:after="0"/>
        <w:ind w:firstLine="709"/>
        <w:rPr>
          <w:sz w:val="28"/>
          <w:szCs w:val="28"/>
        </w:rPr>
      </w:pPr>
      <w:r w:rsidRPr="003526B7">
        <w:rPr>
          <w:sz w:val="28"/>
          <w:szCs w:val="28"/>
        </w:rPr>
        <w:t>Ministru prezidents</w:t>
      </w:r>
      <w:r w:rsidRPr="003526B7">
        <w:rPr>
          <w:sz w:val="28"/>
          <w:szCs w:val="28"/>
        </w:rPr>
        <w:tab/>
        <w:t xml:space="preserve">A. K. Kariņš </w:t>
      </w:r>
    </w:p>
    <w:p w14:paraId="26E52CB2" w14:textId="77777777" w:rsidR="00BC7217" w:rsidRPr="003526B7" w:rsidRDefault="00BC7217" w:rsidP="00FE2D80">
      <w:pPr>
        <w:tabs>
          <w:tab w:val="left" w:pos="900"/>
          <w:tab w:val="left" w:pos="7088"/>
        </w:tabs>
        <w:spacing w:after="0" w:line="240" w:lineRule="auto"/>
        <w:jc w:val="both"/>
        <w:rPr>
          <w:rFonts w:ascii="Times New Roman" w:eastAsia="Times New Roman" w:hAnsi="Times New Roman" w:cs="Times New Roman"/>
          <w:spacing w:val="-2"/>
          <w:sz w:val="28"/>
          <w:szCs w:val="28"/>
          <w:lang w:eastAsia="lv-LV"/>
        </w:rPr>
      </w:pPr>
    </w:p>
    <w:p w14:paraId="40F07AB6" w14:textId="77777777" w:rsidR="000C5342" w:rsidRPr="003526B7" w:rsidRDefault="000C5342" w:rsidP="00FE2D80">
      <w:pPr>
        <w:tabs>
          <w:tab w:val="left" w:pos="900"/>
          <w:tab w:val="left" w:pos="7088"/>
        </w:tabs>
        <w:spacing w:after="0" w:line="240" w:lineRule="auto"/>
        <w:jc w:val="both"/>
        <w:rPr>
          <w:rFonts w:ascii="Times New Roman" w:eastAsia="Times New Roman" w:hAnsi="Times New Roman" w:cs="Times New Roman"/>
          <w:spacing w:val="-2"/>
          <w:sz w:val="28"/>
          <w:szCs w:val="28"/>
          <w:lang w:eastAsia="lv-LV"/>
        </w:rPr>
      </w:pPr>
    </w:p>
    <w:p w14:paraId="64A06DFC" w14:textId="77777777" w:rsidR="00BC7217" w:rsidRPr="003526B7" w:rsidRDefault="00BC7217" w:rsidP="00C05949">
      <w:pPr>
        <w:tabs>
          <w:tab w:val="left" w:pos="6096"/>
        </w:tabs>
        <w:spacing w:after="0" w:line="240" w:lineRule="auto"/>
        <w:jc w:val="both"/>
        <w:rPr>
          <w:rFonts w:ascii="Times New Roman" w:eastAsia="Calibri" w:hAnsi="Times New Roman" w:cs="Times New Roman"/>
          <w:spacing w:val="-2"/>
          <w:sz w:val="28"/>
          <w:szCs w:val="28"/>
          <w:lang w:eastAsia="lv-LV"/>
        </w:rPr>
      </w:pPr>
    </w:p>
    <w:p w14:paraId="79A83C87" w14:textId="77777777" w:rsidR="00BC7217" w:rsidRPr="003526B7" w:rsidRDefault="00BC7217" w:rsidP="00FE2D80">
      <w:pPr>
        <w:tabs>
          <w:tab w:val="left" w:pos="6096"/>
        </w:tabs>
        <w:spacing w:after="0" w:line="240" w:lineRule="auto"/>
        <w:ind w:firstLine="709"/>
        <w:jc w:val="both"/>
        <w:rPr>
          <w:rFonts w:ascii="Times New Roman" w:eastAsia="Calibri" w:hAnsi="Times New Roman" w:cs="Times New Roman"/>
          <w:spacing w:val="-2"/>
          <w:sz w:val="28"/>
          <w:szCs w:val="28"/>
          <w:lang w:eastAsia="lv-LV"/>
        </w:rPr>
      </w:pPr>
      <w:r w:rsidRPr="003526B7">
        <w:rPr>
          <w:rFonts w:ascii="Times New Roman" w:eastAsia="Calibri" w:hAnsi="Times New Roman" w:cs="Times New Roman"/>
          <w:spacing w:val="-2"/>
          <w:sz w:val="28"/>
          <w:szCs w:val="28"/>
          <w:lang w:eastAsia="lv-LV"/>
        </w:rPr>
        <w:t>Vizē:</w:t>
      </w:r>
    </w:p>
    <w:p w14:paraId="4626FB08" w14:textId="77777777" w:rsidR="00BC7217" w:rsidRPr="003526B7" w:rsidRDefault="00BC7217" w:rsidP="00FE2D80">
      <w:pPr>
        <w:tabs>
          <w:tab w:val="left" w:pos="6521"/>
        </w:tabs>
        <w:spacing w:after="0" w:line="240" w:lineRule="auto"/>
        <w:ind w:firstLine="709"/>
        <w:jc w:val="both"/>
        <w:rPr>
          <w:rFonts w:ascii="Times New Roman" w:eastAsia="Arial Unicode MS" w:hAnsi="Times New Roman" w:cs="Times New Roman"/>
          <w:spacing w:val="-2"/>
          <w:sz w:val="28"/>
          <w:szCs w:val="28"/>
          <w:u w:color="000000"/>
          <w:lang w:eastAsia="lv-LV"/>
        </w:rPr>
      </w:pPr>
      <w:r w:rsidRPr="003526B7">
        <w:rPr>
          <w:rFonts w:ascii="Times New Roman" w:eastAsia="Arial Unicode MS" w:hAnsi="Times New Roman" w:cs="Times New Roman"/>
          <w:spacing w:val="-2"/>
          <w:sz w:val="28"/>
          <w:szCs w:val="28"/>
          <w:u w:color="000000"/>
          <w:lang w:eastAsia="lv-LV"/>
        </w:rPr>
        <w:t xml:space="preserve">Valsts kancelejas direktors </w:t>
      </w:r>
      <w:r w:rsidRPr="003526B7">
        <w:rPr>
          <w:rFonts w:ascii="Times New Roman" w:eastAsia="Arial Unicode MS" w:hAnsi="Times New Roman" w:cs="Times New Roman"/>
          <w:spacing w:val="-2"/>
          <w:sz w:val="24"/>
          <w:szCs w:val="24"/>
          <w:u w:color="000000"/>
          <w:lang w:eastAsia="lv-LV"/>
        </w:rPr>
        <w:t>_______________________</w:t>
      </w:r>
      <w:r w:rsidRPr="003526B7">
        <w:rPr>
          <w:rFonts w:ascii="Times New Roman" w:eastAsia="Arial Unicode MS" w:hAnsi="Times New Roman" w:cs="Times New Roman"/>
          <w:spacing w:val="-2"/>
          <w:sz w:val="28"/>
          <w:szCs w:val="28"/>
          <w:u w:color="000000"/>
          <w:lang w:eastAsia="lv-LV"/>
        </w:rPr>
        <w:t xml:space="preserve"> J. Citskovskis</w:t>
      </w:r>
    </w:p>
    <w:p w14:paraId="607942A3" w14:textId="77777777" w:rsidR="00894C55" w:rsidRPr="003526B7" w:rsidRDefault="00894C55" w:rsidP="00FE2D80">
      <w:pPr>
        <w:spacing w:after="0" w:line="240" w:lineRule="auto"/>
        <w:rPr>
          <w:rFonts w:ascii="Times New Roman" w:hAnsi="Times New Roman" w:cs="Times New Roman"/>
          <w:spacing w:val="-2"/>
          <w:sz w:val="28"/>
          <w:szCs w:val="28"/>
        </w:rPr>
      </w:pPr>
    </w:p>
    <w:p w14:paraId="26FE542A" w14:textId="77777777" w:rsidR="00126113" w:rsidRPr="003526B7" w:rsidRDefault="00126113" w:rsidP="00FE2D80">
      <w:pPr>
        <w:spacing w:after="0" w:line="240" w:lineRule="auto"/>
        <w:rPr>
          <w:rFonts w:ascii="Times New Roman" w:hAnsi="Times New Roman" w:cs="Times New Roman"/>
          <w:spacing w:val="-2"/>
          <w:sz w:val="28"/>
          <w:szCs w:val="28"/>
        </w:rPr>
      </w:pPr>
    </w:p>
    <w:p w14:paraId="05EF86C9" w14:textId="77777777" w:rsidR="00126113" w:rsidRPr="003526B7" w:rsidRDefault="00126113" w:rsidP="00FE2D80">
      <w:pPr>
        <w:spacing w:after="0" w:line="240" w:lineRule="auto"/>
        <w:rPr>
          <w:rFonts w:ascii="Times New Roman" w:hAnsi="Times New Roman" w:cs="Times New Roman"/>
          <w:spacing w:val="-2"/>
          <w:sz w:val="28"/>
          <w:szCs w:val="28"/>
        </w:rPr>
      </w:pPr>
    </w:p>
    <w:p w14:paraId="511270FC" w14:textId="0A9FAD49" w:rsidR="00535956" w:rsidRPr="003526B7" w:rsidRDefault="003472A1" w:rsidP="00FE2D80">
      <w:pPr>
        <w:tabs>
          <w:tab w:val="left" w:pos="6237"/>
        </w:tabs>
        <w:spacing w:after="0" w:line="240" w:lineRule="auto"/>
        <w:rPr>
          <w:rFonts w:ascii="Times New Roman" w:hAnsi="Times New Roman" w:cs="Times New Roman"/>
          <w:spacing w:val="-2"/>
          <w:sz w:val="20"/>
          <w:szCs w:val="20"/>
        </w:rPr>
      </w:pPr>
      <w:bookmarkStart w:id="3" w:name="_Hlk25760627"/>
      <w:r w:rsidRPr="003526B7">
        <w:rPr>
          <w:rFonts w:ascii="Times New Roman" w:hAnsi="Times New Roman" w:cs="Times New Roman"/>
          <w:spacing w:val="-2"/>
          <w:sz w:val="20"/>
          <w:szCs w:val="20"/>
        </w:rPr>
        <w:t>26</w:t>
      </w:r>
      <w:r w:rsidR="00F96B78">
        <w:rPr>
          <w:rFonts w:ascii="Times New Roman" w:hAnsi="Times New Roman" w:cs="Times New Roman"/>
          <w:spacing w:val="-2"/>
          <w:sz w:val="20"/>
          <w:szCs w:val="20"/>
        </w:rPr>
        <w:t>66</w:t>
      </w:r>
    </w:p>
    <w:bookmarkEnd w:id="3"/>
    <w:p w14:paraId="4B855494" w14:textId="77777777" w:rsidR="00FD43BE" w:rsidRPr="003526B7" w:rsidRDefault="00FD43BE" w:rsidP="00FE2D80">
      <w:pPr>
        <w:tabs>
          <w:tab w:val="left" w:pos="6237"/>
        </w:tabs>
        <w:spacing w:after="0" w:line="240" w:lineRule="auto"/>
        <w:rPr>
          <w:rFonts w:ascii="Times New Roman" w:hAnsi="Times New Roman" w:cs="Times New Roman"/>
          <w:spacing w:val="-2"/>
          <w:sz w:val="18"/>
          <w:szCs w:val="18"/>
        </w:rPr>
      </w:pPr>
    </w:p>
    <w:p w14:paraId="550A9438" w14:textId="77777777" w:rsidR="00FD43BE" w:rsidRPr="003526B7" w:rsidRDefault="00FD43BE" w:rsidP="00FE2D80">
      <w:pPr>
        <w:tabs>
          <w:tab w:val="left" w:pos="6237"/>
        </w:tabs>
        <w:spacing w:after="0" w:line="240" w:lineRule="auto"/>
        <w:rPr>
          <w:rFonts w:ascii="Times New Roman" w:hAnsi="Times New Roman" w:cs="Times New Roman"/>
          <w:spacing w:val="-2"/>
          <w:sz w:val="18"/>
          <w:szCs w:val="18"/>
        </w:rPr>
      </w:pPr>
      <w:r w:rsidRPr="003526B7">
        <w:rPr>
          <w:rFonts w:ascii="Times New Roman" w:hAnsi="Times New Roman" w:cs="Times New Roman"/>
          <w:spacing w:val="-2"/>
          <w:sz w:val="18"/>
          <w:szCs w:val="18"/>
        </w:rPr>
        <w:t>Legzdiņa-Joja 67082949</w:t>
      </w:r>
    </w:p>
    <w:p w14:paraId="11E51C1C" w14:textId="77777777" w:rsidR="00FD43BE" w:rsidRPr="001A20D2" w:rsidRDefault="00F96B78" w:rsidP="00FE2D80">
      <w:pPr>
        <w:tabs>
          <w:tab w:val="left" w:pos="6237"/>
        </w:tabs>
        <w:spacing w:after="0" w:line="240" w:lineRule="auto"/>
        <w:rPr>
          <w:rStyle w:val="Hyperlink"/>
          <w:rFonts w:ascii="Times New Roman" w:hAnsi="Times New Roman" w:cs="Times New Roman"/>
          <w:color w:val="auto"/>
        </w:rPr>
      </w:pPr>
      <w:hyperlink r:id="rId9" w:history="1">
        <w:r w:rsidR="00FD43BE" w:rsidRPr="003526B7">
          <w:rPr>
            <w:rStyle w:val="Hyperlink"/>
            <w:rFonts w:ascii="Times New Roman" w:hAnsi="Times New Roman" w:cs="Times New Roman"/>
            <w:color w:val="auto"/>
            <w:spacing w:val="-2"/>
            <w:sz w:val="18"/>
            <w:szCs w:val="18"/>
          </w:rPr>
          <w:t>Zane.Legzdina@mk.gov.lv</w:t>
        </w:r>
      </w:hyperlink>
      <w:r w:rsidR="00FD43BE" w:rsidRPr="001A20D2">
        <w:rPr>
          <w:rStyle w:val="Hyperlink"/>
          <w:rFonts w:ascii="Times New Roman" w:hAnsi="Times New Roman" w:cs="Times New Roman"/>
          <w:color w:val="auto"/>
        </w:rPr>
        <w:t xml:space="preserve"> </w:t>
      </w:r>
    </w:p>
    <w:sectPr w:rsidR="00FD43BE" w:rsidRPr="001A20D2" w:rsidSect="00522D3B">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A300C" w14:textId="77777777" w:rsidR="00C63D20" w:rsidRDefault="00C63D20" w:rsidP="00894C55">
      <w:pPr>
        <w:spacing w:after="0" w:line="240" w:lineRule="auto"/>
      </w:pPr>
      <w:r>
        <w:separator/>
      </w:r>
    </w:p>
  </w:endnote>
  <w:endnote w:type="continuationSeparator" w:id="0">
    <w:p w14:paraId="2C024AE4" w14:textId="77777777" w:rsidR="00C63D20" w:rsidRDefault="00C63D2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B954" w14:textId="613FF3BA" w:rsidR="00D84C3E" w:rsidRPr="00F71964" w:rsidRDefault="00F71964" w:rsidP="00F71964">
    <w:pPr>
      <w:pStyle w:val="Footer"/>
    </w:pPr>
    <w:r w:rsidRPr="001F528C">
      <w:rPr>
        <w:rFonts w:ascii="Times New Roman" w:hAnsi="Times New Roman" w:cs="Times New Roman"/>
        <w:sz w:val="16"/>
        <w:szCs w:val="16"/>
      </w:rPr>
      <w:t>MKanot_</w:t>
    </w:r>
    <w:r>
      <w:rPr>
        <w:rFonts w:ascii="Times New Roman" w:hAnsi="Times New Roman" w:cs="Times New Roman"/>
        <w:sz w:val="16"/>
        <w:szCs w:val="16"/>
      </w:rPr>
      <w:t>EESLK_parstavji_010620 (8604)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AB0C" w14:textId="0245EAD0" w:rsidR="00D84C3E" w:rsidRPr="00F57DB2" w:rsidRDefault="00D84C3E" w:rsidP="00F57DB2">
    <w:pPr>
      <w:pStyle w:val="Footer"/>
    </w:pPr>
    <w:r w:rsidRPr="001F528C">
      <w:rPr>
        <w:rFonts w:ascii="Times New Roman" w:hAnsi="Times New Roman" w:cs="Times New Roman"/>
        <w:sz w:val="16"/>
        <w:szCs w:val="16"/>
      </w:rPr>
      <w:t>MKanot_</w:t>
    </w:r>
    <w:r>
      <w:rPr>
        <w:rFonts w:ascii="Times New Roman" w:hAnsi="Times New Roman" w:cs="Times New Roman"/>
        <w:sz w:val="16"/>
        <w:szCs w:val="16"/>
      </w:rPr>
      <w:t>EESLK_parstavji_</w:t>
    </w:r>
    <w:r w:rsidR="00F674C7">
      <w:rPr>
        <w:rFonts w:ascii="Times New Roman" w:hAnsi="Times New Roman" w:cs="Times New Roman"/>
        <w:sz w:val="16"/>
        <w:szCs w:val="16"/>
      </w:rPr>
      <w:t>0106</w:t>
    </w:r>
    <w:r>
      <w:rPr>
        <w:rFonts w:ascii="Times New Roman" w:hAnsi="Times New Roman" w:cs="Times New Roman"/>
        <w:sz w:val="16"/>
        <w:szCs w:val="16"/>
      </w:rPr>
      <w:t>20</w:t>
    </w:r>
    <w:r w:rsidR="00F71964">
      <w:rPr>
        <w:rFonts w:ascii="Times New Roman" w:hAnsi="Times New Roman" w:cs="Times New Roman"/>
        <w:sz w:val="16"/>
        <w:szCs w:val="16"/>
      </w:rPr>
      <w:t xml:space="preserve"> (8604)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8EF5" w14:textId="77777777" w:rsidR="00C63D20" w:rsidRDefault="00C63D20" w:rsidP="00894C55">
      <w:pPr>
        <w:spacing w:after="0" w:line="240" w:lineRule="auto"/>
      </w:pPr>
      <w:r>
        <w:separator/>
      </w:r>
    </w:p>
  </w:footnote>
  <w:footnote w:type="continuationSeparator" w:id="0">
    <w:p w14:paraId="40829CB8" w14:textId="77777777" w:rsidR="00C63D20" w:rsidRDefault="00C63D2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9969DD" w14:textId="405716D0" w:rsidR="00D84C3E" w:rsidRPr="00C25B49" w:rsidRDefault="00C8370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D84C3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26B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4D2"/>
    <w:multiLevelType w:val="hybridMultilevel"/>
    <w:tmpl w:val="BEDED446"/>
    <w:lvl w:ilvl="0" w:tplc="04260011">
      <w:start w:val="1"/>
      <w:numFmt w:val="decimal"/>
      <w:lvlText w:val="%1)"/>
      <w:lvlJc w:val="left"/>
      <w:pPr>
        <w:ind w:left="720" w:hanging="360"/>
      </w:pPr>
      <w:rPr>
        <w:rFonts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F92B6E"/>
    <w:multiLevelType w:val="hybridMultilevel"/>
    <w:tmpl w:val="8318C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5322E6"/>
    <w:multiLevelType w:val="hybridMultilevel"/>
    <w:tmpl w:val="272E9874"/>
    <w:lvl w:ilvl="0" w:tplc="04260001">
      <w:start w:val="1"/>
      <w:numFmt w:val="bullet"/>
      <w:lvlText w:val=""/>
      <w:lvlJc w:val="left"/>
      <w:pPr>
        <w:ind w:left="1102" w:hanging="360"/>
      </w:pPr>
      <w:rPr>
        <w:rFonts w:ascii="Symbol" w:hAnsi="Symbol" w:cs="Symbol" w:hint="default"/>
      </w:rPr>
    </w:lvl>
    <w:lvl w:ilvl="1" w:tplc="04260003" w:tentative="1">
      <w:start w:val="1"/>
      <w:numFmt w:val="bullet"/>
      <w:lvlText w:val="o"/>
      <w:lvlJc w:val="left"/>
      <w:pPr>
        <w:ind w:left="1822" w:hanging="360"/>
      </w:pPr>
      <w:rPr>
        <w:rFonts w:ascii="Courier New" w:hAnsi="Courier New" w:cs="Courier New" w:hint="default"/>
      </w:rPr>
    </w:lvl>
    <w:lvl w:ilvl="2" w:tplc="04260005" w:tentative="1">
      <w:start w:val="1"/>
      <w:numFmt w:val="bullet"/>
      <w:lvlText w:val=""/>
      <w:lvlJc w:val="left"/>
      <w:pPr>
        <w:ind w:left="2542" w:hanging="360"/>
      </w:pPr>
      <w:rPr>
        <w:rFonts w:ascii="Wingdings" w:hAnsi="Wingdings" w:cs="Wingdings" w:hint="default"/>
      </w:rPr>
    </w:lvl>
    <w:lvl w:ilvl="3" w:tplc="04260001" w:tentative="1">
      <w:start w:val="1"/>
      <w:numFmt w:val="bullet"/>
      <w:lvlText w:val=""/>
      <w:lvlJc w:val="left"/>
      <w:pPr>
        <w:ind w:left="3262" w:hanging="360"/>
      </w:pPr>
      <w:rPr>
        <w:rFonts w:ascii="Symbol" w:hAnsi="Symbol" w:cs="Symbol" w:hint="default"/>
      </w:rPr>
    </w:lvl>
    <w:lvl w:ilvl="4" w:tplc="04260003" w:tentative="1">
      <w:start w:val="1"/>
      <w:numFmt w:val="bullet"/>
      <w:lvlText w:val="o"/>
      <w:lvlJc w:val="left"/>
      <w:pPr>
        <w:ind w:left="3982" w:hanging="360"/>
      </w:pPr>
      <w:rPr>
        <w:rFonts w:ascii="Courier New" w:hAnsi="Courier New" w:cs="Courier New" w:hint="default"/>
      </w:rPr>
    </w:lvl>
    <w:lvl w:ilvl="5" w:tplc="04260005" w:tentative="1">
      <w:start w:val="1"/>
      <w:numFmt w:val="bullet"/>
      <w:lvlText w:val=""/>
      <w:lvlJc w:val="left"/>
      <w:pPr>
        <w:ind w:left="4702" w:hanging="360"/>
      </w:pPr>
      <w:rPr>
        <w:rFonts w:ascii="Wingdings" w:hAnsi="Wingdings" w:cs="Wingdings" w:hint="default"/>
      </w:rPr>
    </w:lvl>
    <w:lvl w:ilvl="6" w:tplc="04260001" w:tentative="1">
      <w:start w:val="1"/>
      <w:numFmt w:val="bullet"/>
      <w:lvlText w:val=""/>
      <w:lvlJc w:val="left"/>
      <w:pPr>
        <w:ind w:left="5422" w:hanging="360"/>
      </w:pPr>
      <w:rPr>
        <w:rFonts w:ascii="Symbol" w:hAnsi="Symbol" w:cs="Symbol" w:hint="default"/>
      </w:rPr>
    </w:lvl>
    <w:lvl w:ilvl="7" w:tplc="04260003" w:tentative="1">
      <w:start w:val="1"/>
      <w:numFmt w:val="bullet"/>
      <w:lvlText w:val="o"/>
      <w:lvlJc w:val="left"/>
      <w:pPr>
        <w:ind w:left="6142" w:hanging="360"/>
      </w:pPr>
      <w:rPr>
        <w:rFonts w:ascii="Courier New" w:hAnsi="Courier New" w:cs="Courier New" w:hint="default"/>
      </w:rPr>
    </w:lvl>
    <w:lvl w:ilvl="8" w:tplc="04260005" w:tentative="1">
      <w:start w:val="1"/>
      <w:numFmt w:val="bullet"/>
      <w:lvlText w:val=""/>
      <w:lvlJc w:val="left"/>
      <w:pPr>
        <w:ind w:left="6862" w:hanging="360"/>
      </w:pPr>
      <w:rPr>
        <w:rFonts w:ascii="Wingdings" w:hAnsi="Wingdings" w:cs="Wingdings" w:hint="default"/>
      </w:rPr>
    </w:lvl>
  </w:abstractNum>
  <w:abstractNum w:abstractNumId="3" w15:restartNumberingAfterBreak="0">
    <w:nsid w:val="4ED57905"/>
    <w:multiLevelType w:val="hybridMultilevel"/>
    <w:tmpl w:val="1F7C1BE8"/>
    <w:lvl w:ilvl="0" w:tplc="04260011">
      <w:start w:val="1"/>
      <w:numFmt w:val="decimal"/>
      <w:lvlText w:val="%1)"/>
      <w:lvlJc w:val="left"/>
      <w:pPr>
        <w:ind w:left="647" w:hanging="360"/>
      </w:pPr>
      <w:rPr>
        <w:rFonts w:hint="default"/>
        <w:color w:val="000000"/>
        <w:sz w:val="24"/>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4" w15:restartNumberingAfterBreak="0">
    <w:nsid w:val="5FD40612"/>
    <w:multiLevelType w:val="hybridMultilevel"/>
    <w:tmpl w:val="2676C9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7E46360"/>
    <w:multiLevelType w:val="multilevel"/>
    <w:tmpl w:val="4926CEEA"/>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6" w15:restartNumberingAfterBreak="0">
    <w:nsid w:val="72F31E3A"/>
    <w:multiLevelType w:val="hybridMultilevel"/>
    <w:tmpl w:val="BEBCAD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C9692C"/>
    <w:multiLevelType w:val="multilevel"/>
    <w:tmpl w:val="EC50806A"/>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num w:numId="1">
    <w:abstractNumId w:val="1"/>
  </w:num>
  <w:num w:numId="2">
    <w:abstractNumId w:val="7"/>
  </w:num>
  <w:num w:numId="3">
    <w:abstractNumId w:val="5"/>
  </w:num>
  <w:num w:numId="4">
    <w:abstractNumId w:val="2"/>
  </w:num>
  <w:num w:numId="5">
    <w:abstractNumId w:val="4"/>
  </w:num>
  <w:num w:numId="6">
    <w:abstractNumId w:val="6"/>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046E"/>
    <w:rsid w:val="000013F6"/>
    <w:rsid w:val="00001D63"/>
    <w:rsid w:val="00007C7D"/>
    <w:rsid w:val="000100B5"/>
    <w:rsid w:val="00015157"/>
    <w:rsid w:val="00015AF1"/>
    <w:rsid w:val="00016943"/>
    <w:rsid w:val="00017F01"/>
    <w:rsid w:val="0003007A"/>
    <w:rsid w:val="000311D0"/>
    <w:rsid w:val="000430B7"/>
    <w:rsid w:val="00045A28"/>
    <w:rsid w:val="00052137"/>
    <w:rsid w:val="000648BE"/>
    <w:rsid w:val="00066135"/>
    <w:rsid w:val="00073795"/>
    <w:rsid w:val="00073BFB"/>
    <w:rsid w:val="00076653"/>
    <w:rsid w:val="00076C5F"/>
    <w:rsid w:val="0008345D"/>
    <w:rsid w:val="000843B1"/>
    <w:rsid w:val="00085279"/>
    <w:rsid w:val="0008634B"/>
    <w:rsid w:val="00086F10"/>
    <w:rsid w:val="00093D10"/>
    <w:rsid w:val="00094F40"/>
    <w:rsid w:val="00095010"/>
    <w:rsid w:val="000A10E2"/>
    <w:rsid w:val="000A224E"/>
    <w:rsid w:val="000C3150"/>
    <w:rsid w:val="000C4DC3"/>
    <w:rsid w:val="000C5342"/>
    <w:rsid w:val="000D7949"/>
    <w:rsid w:val="000E2FD6"/>
    <w:rsid w:val="000E7FDE"/>
    <w:rsid w:val="000F09DB"/>
    <w:rsid w:val="000F1534"/>
    <w:rsid w:val="000F5695"/>
    <w:rsid w:val="000F59BF"/>
    <w:rsid w:val="001008E5"/>
    <w:rsid w:val="001125FA"/>
    <w:rsid w:val="00126113"/>
    <w:rsid w:val="00157C2F"/>
    <w:rsid w:val="00174DFE"/>
    <w:rsid w:val="00176EBD"/>
    <w:rsid w:val="00187B0E"/>
    <w:rsid w:val="00187B64"/>
    <w:rsid w:val="001944E4"/>
    <w:rsid w:val="001975E8"/>
    <w:rsid w:val="001A0E3B"/>
    <w:rsid w:val="001A20D2"/>
    <w:rsid w:val="001A38A3"/>
    <w:rsid w:val="001A3F5F"/>
    <w:rsid w:val="001A694D"/>
    <w:rsid w:val="001A6BAD"/>
    <w:rsid w:val="001B1759"/>
    <w:rsid w:val="001B2D86"/>
    <w:rsid w:val="001B3C5E"/>
    <w:rsid w:val="001B564E"/>
    <w:rsid w:val="001C07C2"/>
    <w:rsid w:val="001C07DB"/>
    <w:rsid w:val="001D01EA"/>
    <w:rsid w:val="001D78A1"/>
    <w:rsid w:val="001F2993"/>
    <w:rsid w:val="001F528C"/>
    <w:rsid w:val="001F578E"/>
    <w:rsid w:val="0020597D"/>
    <w:rsid w:val="00214FF5"/>
    <w:rsid w:val="002167F1"/>
    <w:rsid w:val="00232C02"/>
    <w:rsid w:val="0023638E"/>
    <w:rsid w:val="0024330D"/>
    <w:rsid w:val="00243426"/>
    <w:rsid w:val="00244FB3"/>
    <w:rsid w:val="00247931"/>
    <w:rsid w:val="00250E1A"/>
    <w:rsid w:val="00252BEF"/>
    <w:rsid w:val="0025711A"/>
    <w:rsid w:val="00261793"/>
    <w:rsid w:val="002631F2"/>
    <w:rsid w:val="00264037"/>
    <w:rsid w:val="00264D26"/>
    <w:rsid w:val="00273C75"/>
    <w:rsid w:val="00277C46"/>
    <w:rsid w:val="00284A92"/>
    <w:rsid w:val="0028626A"/>
    <w:rsid w:val="00292CA5"/>
    <w:rsid w:val="00294723"/>
    <w:rsid w:val="00297BC6"/>
    <w:rsid w:val="002A1E26"/>
    <w:rsid w:val="002A41F8"/>
    <w:rsid w:val="002C1689"/>
    <w:rsid w:val="002C4FD5"/>
    <w:rsid w:val="002D4987"/>
    <w:rsid w:val="002D50DB"/>
    <w:rsid w:val="002E0D77"/>
    <w:rsid w:val="002E1C05"/>
    <w:rsid w:val="002E2AEB"/>
    <w:rsid w:val="002F03AB"/>
    <w:rsid w:val="00301E4D"/>
    <w:rsid w:val="00302D2E"/>
    <w:rsid w:val="00306D9B"/>
    <w:rsid w:val="00315890"/>
    <w:rsid w:val="0031705C"/>
    <w:rsid w:val="00320578"/>
    <w:rsid w:val="003224B5"/>
    <w:rsid w:val="00333E2E"/>
    <w:rsid w:val="00334ED1"/>
    <w:rsid w:val="003401C2"/>
    <w:rsid w:val="003472A1"/>
    <w:rsid w:val="003526B7"/>
    <w:rsid w:val="00361C9E"/>
    <w:rsid w:val="00363ABC"/>
    <w:rsid w:val="00366A69"/>
    <w:rsid w:val="003675F9"/>
    <w:rsid w:val="00377647"/>
    <w:rsid w:val="00383C6D"/>
    <w:rsid w:val="00390316"/>
    <w:rsid w:val="00392CF1"/>
    <w:rsid w:val="00394E7B"/>
    <w:rsid w:val="003A134A"/>
    <w:rsid w:val="003A740C"/>
    <w:rsid w:val="003A791E"/>
    <w:rsid w:val="003B0BF9"/>
    <w:rsid w:val="003B30D6"/>
    <w:rsid w:val="003B564E"/>
    <w:rsid w:val="003B79C0"/>
    <w:rsid w:val="003E0411"/>
    <w:rsid w:val="003E0791"/>
    <w:rsid w:val="003F28AC"/>
    <w:rsid w:val="003F7256"/>
    <w:rsid w:val="004031C1"/>
    <w:rsid w:val="004219B4"/>
    <w:rsid w:val="0042662F"/>
    <w:rsid w:val="00434B86"/>
    <w:rsid w:val="00443F4F"/>
    <w:rsid w:val="004454FE"/>
    <w:rsid w:val="00455D5C"/>
    <w:rsid w:val="00456E40"/>
    <w:rsid w:val="00471F27"/>
    <w:rsid w:val="004727CD"/>
    <w:rsid w:val="0047506A"/>
    <w:rsid w:val="00480BDA"/>
    <w:rsid w:val="00484BD1"/>
    <w:rsid w:val="00487FEA"/>
    <w:rsid w:val="004A32B0"/>
    <w:rsid w:val="004A672A"/>
    <w:rsid w:val="004B09EA"/>
    <w:rsid w:val="004B2DC4"/>
    <w:rsid w:val="004B3751"/>
    <w:rsid w:val="004C02F6"/>
    <w:rsid w:val="004C3058"/>
    <w:rsid w:val="004D1175"/>
    <w:rsid w:val="004D1717"/>
    <w:rsid w:val="004D4038"/>
    <w:rsid w:val="004D59E5"/>
    <w:rsid w:val="004F39B0"/>
    <w:rsid w:val="00500E71"/>
    <w:rsid w:val="0050178F"/>
    <w:rsid w:val="00512423"/>
    <w:rsid w:val="00517A11"/>
    <w:rsid w:val="0052126D"/>
    <w:rsid w:val="00522D3B"/>
    <w:rsid w:val="005315E1"/>
    <w:rsid w:val="0053499F"/>
    <w:rsid w:val="00535956"/>
    <w:rsid w:val="00537C0C"/>
    <w:rsid w:val="00547CB9"/>
    <w:rsid w:val="00554D65"/>
    <w:rsid w:val="00562008"/>
    <w:rsid w:val="005653E9"/>
    <w:rsid w:val="0059037D"/>
    <w:rsid w:val="005A0BB8"/>
    <w:rsid w:val="005A0CE4"/>
    <w:rsid w:val="005B077A"/>
    <w:rsid w:val="005B159E"/>
    <w:rsid w:val="005B2EEA"/>
    <w:rsid w:val="005B3A09"/>
    <w:rsid w:val="005C278D"/>
    <w:rsid w:val="005C724C"/>
    <w:rsid w:val="005D6D1D"/>
    <w:rsid w:val="005E190F"/>
    <w:rsid w:val="005E58D1"/>
    <w:rsid w:val="005E7292"/>
    <w:rsid w:val="005F3D93"/>
    <w:rsid w:val="005F6EDA"/>
    <w:rsid w:val="00605AB1"/>
    <w:rsid w:val="0060622B"/>
    <w:rsid w:val="00614BAE"/>
    <w:rsid w:val="0062154E"/>
    <w:rsid w:val="00631D77"/>
    <w:rsid w:val="006330C0"/>
    <w:rsid w:val="00641FD4"/>
    <w:rsid w:val="00643D35"/>
    <w:rsid w:val="006440B0"/>
    <w:rsid w:val="00645386"/>
    <w:rsid w:val="006458A8"/>
    <w:rsid w:val="00650AEA"/>
    <w:rsid w:val="00651D37"/>
    <w:rsid w:val="00653B51"/>
    <w:rsid w:val="006556C0"/>
    <w:rsid w:val="006557C9"/>
    <w:rsid w:val="00655F2C"/>
    <w:rsid w:val="006600A0"/>
    <w:rsid w:val="006607B5"/>
    <w:rsid w:val="00671A19"/>
    <w:rsid w:val="00672758"/>
    <w:rsid w:val="00672882"/>
    <w:rsid w:val="00676E2A"/>
    <w:rsid w:val="0067720A"/>
    <w:rsid w:val="006819A7"/>
    <w:rsid w:val="00690160"/>
    <w:rsid w:val="0069158A"/>
    <w:rsid w:val="006A4918"/>
    <w:rsid w:val="006B02E9"/>
    <w:rsid w:val="006B2ABD"/>
    <w:rsid w:val="006B2CB3"/>
    <w:rsid w:val="006D0EFB"/>
    <w:rsid w:val="006D1095"/>
    <w:rsid w:val="006D62B7"/>
    <w:rsid w:val="006E0967"/>
    <w:rsid w:val="006E1081"/>
    <w:rsid w:val="00705DF2"/>
    <w:rsid w:val="00712DB6"/>
    <w:rsid w:val="00720585"/>
    <w:rsid w:val="0072360C"/>
    <w:rsid w:val="00725F14"/>
    <w:rsid w:val="00736D30"/>
    <w:rsid w:val="007435C6"/>
    <w:rsid w:val="007453AD"/>
    <w:rsid w:val="00746CC2"/>
    <w:rsid w:val="007473F3"/>
    <w:rsid w:val="00752167"/>
    <w:rsid w:val="00753CA3"/>
    <w:rsid w:val="007557A7"/>
    <w:rsid w:val="0075687F"/>
    <w:rsid w:val="00764177"/>
    <w:rsid w:val="00773AF6"/>
    <w:rsid w:val="00775BC9"/>
    <w:rsid w:val="0078080F"/>
    <w:rsid w:val="00782317"/>
    <w:rsid w:val="00783A7D"/>
    <w:rsid w:val="007850B7"/>
    <w:rsid w:val="00795F71"/>
    <w:rsid w:val="007A0D3D"/>
    <w:rsid w:val="007C2EFC"/>
    <w:rsid w:val="007D4546"/>
    <w:rsid w:val="007D74E3"/>
    <w:rsid w:val="007E1E58"/>
    <w:rsid w:val="007E2BDB"/>
    <w:rsid w:val="007E2D40"/>
    <w:rsid w:val="007E5F7A"/>
    <w:rsid w:val="007E73AB"/>
    <w:rsid w:val="007F04A3"/>
    <w:rsid w:val="007F28D8"/>
    <w:rsid w:val="007F33EC"/>
    <w:rsid w:val="00805BDA"/>
    <w:rsid w:val="00806A58"/>
    <w:rsid w:val="00814508"/>
    <w:rsid w:val="00814644"/>
    <w:rsid w:val="00815049"/>
    <w:rsid w:val="00816C11"/>
    <w:rsid w:val="00816F0C"/>
    <w:rsid w:val="00817D3D"/>
    <w:rsid w:val="00824B84"/>
    <w:rsid w:val="00840781"/>
    <w:rsid w:val="0085177D"/>
    <w:rsid w:val="00866640"/>
    <w:rsid w:val="00870C52"/>
    <w:rsid w:val="00872AF7"/>
    <w:rsid w:val="00872F92"/>
    <w:rsid w:val="00873EE3"/>
    <w:rsid w:val="00880BCD"/>
    <w:rsid w:val="00881573"/>
    <w:rsid w:val="00884A59"/>
    <w:rsid w:val="00890221"/>
    <w:rsid w:val="00894C55"/>
    <w:rsid w:val="00896FFA"/>
    <w:rsid w:val="008A0CB8"/>
    <w:rsid w:val="008A1F92"/>
    <w:rsid w:val="008A50A5"/>
    <w:rsid w:val="008B0A1F"/>
    <w:rsid w:val="008B483B"/>
    <w:rsid w:val="008B7B7C"/>
    <w:rsid w:val="008C59F0"/>
    <w:rsid w:val="008C63A9"/>
    <w:rsid w:val="008D5272"/>
    <w:rsid w:val="008F3C49"/>
    <w:rsid w:val="00907B25"/>
    <w:rsid w:val="00913501"/>
    <w:rsid w:val="00916860"/>
    <w:rsid w:val="009173AE"/>
    <w:rsid w:val="009247F0"/>
    <w:rsid w:val="0093582A"/>
    <w:rsid w:val="009507DF"/>
    <w:rsid w:val="00953DF8"/>
    <w:rsid w:val="009651B8"/>
    <w:rsid w:val="009671B5"/>
    <w:rsid w:val="00975A59"/>
    <w:rsid w:val="00991061"/>
    <w:rsid w:val="009947F7"/>
    <w:rsid w:val="0099718E"/>
    <w:rsid w:val="00997302"/>
    <w:rsid w:val="009A2654"/>
    <w:rsid w:val="009A2F47"/>
    <w:rsid w:val="009A66DC"/>
    <w:rsid w:val="009B0C2A"/>
    <w:rsid w:val="009B1050"/>
    <w:rsid w:val="009B1553"/>
    <w:rsid w:val="009C4FC2"/>
    <w:rsid w:val="009D1BEE"/>
    <w:rsid w:val="009D62AD"/>
    <w:rsid w:val="009E1DEE"/>
    <w:rsid w:val="009E703D"/>
    <w:rsid w:val="00A10FC3"/>
    <w:rsid w:val="00A163F1"/>
    <w:rsid w:val="00A24766"/>
    <w:rsid w:val="00A24BA7"/>
    <w:rsid w:val="00A268BB"/>
    <w:rsid w:val="00A274DA"/>
    <w:rsid w:val="00A27CCB"/>
    <w:rsid w:val="00A33E2F"/>
    <w:rsid w:val="00A41BF3"/>
    <w:rsid w:val="00A44E47"/>
    <w:rsid w:val="00A45D12"/>
    <w:rsid w:val="00A462D7"/>
    <w:rsid w:val="00A46342"/>
    <w:rsid w:val="00A471F9"/>
    <w:rsid w:val="00A531E3"/>
    <w:rsid w:val="00A6073E"/>
    <w:rsid w:val="00A619E1"/>
    <w:rsid w:val="00A66F69"/>
    <w:rsid w:val="00A67452"/>
    <w:rsid w:val="00A743DB"/>
    <w:rsid w:val="00A74D9B"/>
    <w:rsid w:val="00A77890"/>
    <w:rsid w:val="00AA0AD6"/>
    <w:rsid w:val="00AA15E1"/>
    <w:rsid w:val="00AA4A07"/>
    <w:rsid w:val="00AA6CD7"/>
    <w:rsid w:val="00AB11E0"/>
    <w:rsid w:val="00AB3873"/>
    <w:rsid w:val="00AB42D7"/>
    <w:rsid w:val="00AB4466"/>
    <w:rsid w:val="00AB4902"/>
    <w:rsid w:val="00AC0117"/>
    <w:rsid w:val="00AC1F4D"/>
    <w:rsid w:val="00AC2D38"/>
    <w:rsid w:val="00AD5D8E"/>
    <w:rsid w:val="00AD7FC3"/>
    <w:rsid w:val="00AE5567"/>
    <w:rsid w:val="00AE6438"/>
    <w:rsid w:val="00AF0C8B"/>
    <w:rsid w:val="00AF0CDF"/>
    <w:rsid w:val="00AF1239"/>
    <w:rsid w:val="00B11A26"/>
    <w:rsid w:val="00B139AC"/>
    <w:rsid w:val="00B16480"/>
    <w:rsid w:val="00B2165C"/>
    <w:rsid w:val="00B25327"/>
    <w:rsid w:val="00B35DF0"/>
    <w:rsid w:val="00B473D2"/>
    <w:rsid w:val="00B5289D"/>
    <w:rsid w:val="00B5542E"/>
    <w:rsid w:val="00B55495"/>
    <w:rsid w:val="00B64D8C"/>
    <w:rsid w:val="00B80AD1"/>
    <w:rsid w:val="00B83539"/>
    <w:rsid w:val="00B878D8"/>
    <w:rsid w:val="00BA20AA"/>
    <w:rsid w:val="00BA5B9C"/>
    <w:rsid w:val="00BA6A69"/>
    <w:rsid w:val="00BA72C0"/>
    <w:rsid w:val="00BC7217"/>
    <w:rsid w:val="00BD12EE"/>
    <w:rsid w:val="00BD239B"/>
    <w:rsid w:val="00BD2DF9"/>
    <w:rsid w:val="00BD4425"/>
    <w:rsid w:val="00BE0CB7"/>
    <w:rsid w:val="00BE2704"/>
    <w:rsid w:val="00BF1363"/>
    <w:rsid w:val="00BF77A1"/>
    <w:rsid w:val="00C05949"/>
    <w:rsid w:val="00C12CE3"/>
    <w:rsid w:val="00C1500D"/>
    <w:rsid w:val="00C151BC"/>
    <w:rsid w:val="00C17C49"/>
    <w:rsid w:val="00C17CB6"/>
    <w:rsid w:val="00C25A2C"/>
    <w:rsid w:val="00C25B49"/>
    <w:rsid w:val="00C33842"/>
    <w:rsid w:val="00C50C4B"/>
    <w:rsid w:val="00C63D20"/>
    <w:rsid w:val="00C6441B"/>
    <w:rsid w:val="00C64A1D"/>
    <w:rsid w:val="00C64D86"/>
    <w:rsid w:val="00C7632E"/>
    <w:rsid w:val="00C77065"/>
    <w:rsid w:val="00C81E97"/>
    <w:rsid w:val="00C83705"/>
    <w:rsid w:val="00C858E4"/>
    <w:rsid w:val="00C8741A"/>
    <w:rsid w:val="00C91A50"/>
    <w:rsid w:val="00C9204D"/>
    <w:rsid w:val="00C978E4"/>
    <w:rsid w:val="00CA3CF7"/>
    <w:rsid w:val="00CA733E"/>
    <w:rsid w:val="00CB1279"/>
    <w:rsid w:val="00CB1C71"/>
    <w:rsid w:val="00CB6612"/>
    <w:rsid w:val="00CC0D2D"/>
    <w:rsid w:val="00CC4806"/>
    <w:rsid w:val="00CC4B57"/>
    <w:rsid w:val="00CC5376"/>
    <w:rsid w:val="00CC7675"/>
    <w:rsid w:val="00CD249F"/>
    <w:rsid w:val="00CE5657"/>
    <w:rsid w:val="00CF7041"/>
    <w:rsid w:val="00D03BAE"/>
    <w:rsid w:val="00D10D10"/>
    <w:rsid w:val="00D133F8"/>
    <w:rsid w:val="00D14A3E"/>
    <w:rsid w:val="00D1618D"/>
    <w:rsid w:val="00D170C6"/>
    <w:rsid w:val="00D3381A"/>
    <w:rsid w:val="00D36E36"/>
    <w:rsid w:val="00D508A4"/>
    <w:rsid w:val="00D524C5"/>
    <w:rsid w:val="00D54CA1"/>
    <w:rsid w:val="00D574A4"/>
    <w:rsid w:val="00D60AD3"/>
    <w:rsid w:val="00D61E58"/>
    <w:rsid w:val="00D62674"/>
    <w:rsid w:val="00D64AF2"/>
    <w:rsid w:val="00D6714B"/>
    <w:rsid w:val="00D83FD3"/>
    <w:rsid w:val="00D83FDA"/>
    <w:rsid w:val="00D84C3E"/>
    <w:rsid w:val="00D85DB9"/>
    <w:rsid w:val="00D8698E"/>
    <w:rsid w:val="00D86F80"/>
    <w:rsid w:val="00D96439"/>
    <w:rsid w:val="00D9763F"/>
    <w:rsid w:val="00DA694C"/>
    <w:rsid w:val="00DB44A8"/>
    <w:rsid w:val="00DC0D37"/>
    <w:rsid w:val="00DD5C14"/>
    <w:rsid w:val="00DE48AB"/>
    <w:rsid w:val="00DF1167"/>
    <w:rsid w:val="00DF4D7D"/>
    <w:rsid w:val="00E02248"/>
    <w:rsid w:val="00E10F56"/>
    <w:rsid w:val="00E1717D"/>
    <w:rsid w:val="00E17EE2"/>
    <w:rsid w:val="00E20396"/>
    <w:rsid w:val="00E257A6"/>
    <w:rsid w:val="00E32A01"/>
    <w:rsid w:val="00E3716B"/>
    <w:rsid w:val="00E46EF6"/>
    <w:rsid w:val="00E50CF4"/>
    <w:rsid w:val="00E5323B"/>
    <w:rsid w:val="00E54DC1"/>
    <w:rsid w:val="00E632A6"/>
    <w:rsid w:val="00E65221"/>
    <w:rsid w:val="00E663C2"/>
    <w:rsid w:val="00E73C3C"/>
    <w:rsid w:val="00E819DD"/>
    <w:rsid w:val="00E84EB5"/>
    <w:rsid w:val="00E85771"/>
    <w:rsid w:val="00E8749E"/>
    <w:rsid w:val="00E90C01"/>
    <w:rsid w:val="00E91B69"/>
    <w:rsid w:val="00EA1D6A"/>
    <w:rsid w:val="00EA4247"/>
    <w:rsid w:val="00EA486E"/>
    <w:rsid w:val="00EB1518"/>
    <w:rsid w:val="00EB187F"/>
    <w:rsid w:val="00EB38DE"/>
    <w:rsid w:val="00ED3A92"/>
    <w:rsid w:val="00ED5101"/>
    <w:rsid w:val="00ED5710"/>
    <w:rsid w:val="00EE4098"/>
    <w:rsid w:val="00EE71E6"/>
    <w:rsid w:val="00EE7FE9"/>
    <w:rsid w:val="00EF0E27"/>
    <w:rsid w:val="00F008E9"/>
    <w:rsid w:val="00F01009"/>
    <w:rsid w:val="00F02157"/>
    <w:rsid w:val="00F06AC8"/>
    <w:rsid w:val="00F13BAA"/>
    <w:rsid w:val="00F21845"/>
    <w:rsid w:val="00F26435"/>
    <w:rsid w:val="00F379C3"/>
    <w:rsid w:val="00F379EF"/>
    <w:rsid w:val="00F401B9"/>
    <w:rsid w:val="00F45CB1"/>
    <w:rsid w:val="00F50AF2"/>
    <w:rsid w:val="00F54ECA"/>
    <w:rsid w:val="00F57B0C"/>
    <w:rsid w:val="00F57DB2"/>
    <w:rsid w:val="00F62B42"/>
    <w:rsid w:val="00F674C7"/>
    <w:rsid w:val="00F71964"/>
    <w:rsid w:val="00F71E71"/>
    <w:rsid w:val="00F72FDE"/>
    <w:rsid w:val="00F8103E"/>
    <w:rsid w:val="00F96B78"/>
    <w:rsid w:val="00FA0A18"/>
    <w:rsid w:val="00FA0B13"/>
    <w:rsid w:val="00FA46D8"/>
    <w:rsid w:val="00FB17EF"/>
    <w:rsid w:val="00FB5200"/>
    <w:rsid w:val="00FB6E58"/>
    <w:rsid w:val="00FC5486"/>
    <w:rsid w:val="00FD10E0"/>
    <w:rsid w:val="00FD43BE"/>
    <w:rsid w:val="00FD529A"/>
    <w:rsid w:val="00FD6C96"/>
    <w:rsid w:val="00FE2D80"/>
    <w:rsid w:val="00FF1521"/>
    <w:rsid w:val="00FF39DF"/>
    <w:rsid w:val="00FF7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E9D2B2"/>
  <w15:docId w15:val="{1A04CE89-94CC-4AF9-8C79-B2F3E753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B5"/>
  </w:style>
  <w:style w:type="paragraph" w:styleId="Heading2">
    <w:name w:val="heading 2"/>
    <w:basedOn w:val="Normal"/>
    <w:link w:val="Heading2Char"/>
    <w:uiPriority w:val="9"/>
    <w:qFormat/>
    <w:rsid w:val="00487FE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487FE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125FA"/>
    <w:pPr>
      <w:ind w:left="720"/>
      <w:contextualSpacing/>
    </w:pPr>
  </w:style>
  <w:style w:type="table" w:styleId="TableGrid">
    <w:name w:val="Table Grid"/>
    <w:basedOn w:val="TableNormal"/>
    <w:uiPriority w:val="39"/>
    <w:rsid w:val="0011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6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653"/>
    <w:rPr>
      <w:sz w:val="20"/>
      <w:szCs w:val="20"/>
    </w:rPr>
  </w:style>
  <w:style w:type="character" w:styleId="FootnoteReference">
    <w:name w:val="footnote reference"/>
    <w:basedOn w:val="DefaultParagraphFont"/>
    <w:uiPriority w:val="99"/>
    <w:semiHidden/>
    <w:unhideWhenUsed/>
    <w:rsid w:val="00076653"/>
    <w:rPr>
      <w:vertAlign w:val="superscript"/>
    </w:rPr>
  </w:style>
  <w:style w:type="character" w:styleId="CommentReference">
    <w:name w:val="annotation reference"/>
    <w:basedOn w:val="DefaultParagraphFont"/>
    <w:uiPriority w:val="99"/>
    <w:semiHidden/>
    <w:unhideWhenUsed/>
    <w:rsid w:val="00076653"/>
    <w:rPr>
      <w:sz w:val="16"/>
      <w:szCs w:val="16"/>
    </w:rPr>
  </w:style>
  <w:style w:type="character" w:customStyle="1" w:styleId="InternetLink">
    <w:name w:val="Internet Link"/>
    <w:basedOn w:val="DefaultParagraphFont"/>
    <w:uiPriority w:val="99"/>
    <w:unhideWhenUsed/>
    <w:rsid w:val="00076653"/>
    <w:rPr>
      <w:color w:val="0000FF"/>
      <w:u w:val="single"/>
    </w:rPr>
  </w:style>
  <w:style w:type="character" w:customStyle="1" w:styleId="UnresolvedMention1">
    <w:name w:val="Unresolved Mention1"/>
    <w:basedOn w:val="DefaultParagraphFont"/>
    <w:uiPriority w:val="99"/>
    <w:semiHidden/>
    <w:unhideWhenUsed/>
    <w:rsid w:val="00487FEA"/>
    <w:rPr>
      <w:color w:val="605E5C"/>
      <w:shd w:val="clear" w:color="auto" w:fill="E1DFDD"/>
    </w:rPr>
  </w:style>
  <w:style w:type="character" w:customStyle="1" w:styleId="Heading2Char">
    <w:name w:val="Heading 2 Char"/>
    <w:basedOn w:val="DefaultParagraphFont"/>
    <w:link w:val="Heading2"/>
    <w:uiPriority w:val="9"/>
    <w:rsid w:val="00487FEA"/>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487FE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487F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A27C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7CCB"/>
    <w:rPr>
      <w:rFonts w:ascii="Calibri" w:hAnsi="Calibri"/>
      <w:szCs w:val="21"/>
    </w:rPr>
  </w:style>
  <w:style w:type="paragraph" w:styleId="HTMLPreformatted">
    <w:name w:val="HTML Preformatted"/>
    <w:basedOn w:val="Normal"/>
    <w:link w:val="HTMLPreformattedChar"/>
    <w:uiPriority w:val="99"/>
    <w:semiHidden/>
    <w:unhideWhenUsed/>
    <w:rsid w:val="00B5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5289D"/>
    <w:rPr>
      <w:rFonts w:ascii="Courier New" w:eastAsia="Times New Roman" w:hAnsi="Courier New" w:cs="Courier New"/>
      <w:sz w:val="20"/>
      <w:szCs w:val="20"/>
      <w:lang w:eastAsia="lv-LV"/>
    </w:rPr>
  </w:style>
  <w:style w:type="paragraph" w:customStyle="1" w:styleId="Default">
    <w:name w:val="Default"/>
    <w:rsid w:val="009507DF"/>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363ABC"/>
    <w:pPr>
      <w:spacing w:line="240" w:lineRule="auto"/>
    </w:pPr>
    <w:rPr>
      <w:sz w:val="20"/>
      <w:szCs w:val="20"/>
    </w:rPr>
  </w:style>
  <w:style w:type="character" w:customStyle="1" w:styleId="CommentTextChar">
    <w:name w:val="Comment Text Char"/>
    <w:basedOn w:val="DefaultParagraphFont"/>
    <w:link w:val="CommentText"/>
    <w:uiPriority w:val="99"/>
    <w:rsid w:val="00363ABC"/>
    <w:rPr>
      <w:sz w:val="20"/>
      <w:szCs w:val="20"/>
    </w:rPr>
  </w:style>
  <w:style w:type="paragraph" w:styleId="CommentSubject">
    <w:name w:val="annotation subject"/>
    <w:basedOn w:val="CommentText"/>
    <w:next w:val="CommentText"/>
    <w:link w:val="CommentSubjectChar"/>
    <w:uiPriority w:val="99"/>
    <w:semiHidden/>
    <w:unhideWhenUsed/>
    <w:rsid w:val="00363ABC"/>
    <w:rPr>
      <w:b/>
      <w:bCs/>
    </w:rPr>
  </w:style>
  <w:style w:type="character" w:customStyle="1" w:styleId="CommentSubjectChar">
    <w:name w:val="Comment Subject Char"/>
    <w:basedOn w:val="CommentTextChar"/>
    <w:link w:val="CommentSubject"/>
    <w:uiPriority w:val="99"/>
    <w:semiHidden/>
    <w:rsid w:val="00363ABC"/>
    <w:rPr>
      <w:b/>
      <w:bCs/>
      <w:sz w:val="20"/>
      <w:szCs w:val="20"/>
    </w:rPr>
  </w:style>
  <w:style w:type="paragraph" w:customStyle="1" w:styleId="naisf">
    <w:name w:val="naisf"/>
    <w:basedOn w:val="Normal"/>
    <w:rsid w:val="00C0594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3401C2"/>
    <w:pPr>
      <w:spacing w:after="0" w:line="240" w:lineRule="auto"/>
    </w:pPr>
  </w:style>
  <w:style w:type="character" w:customStyle="1" w:styleId="UnresolvedMention2">
    <w:name w:val="Unresolved Mention2"/>
    <w:basedOn w:val="DefaultParagraphFont"/>
    <w:uiPriority w:val="99"/>
    <w:semiHidden/>
    <w:unhideWhenUsed/>
    <w:rsid w:val="006D1095"/>
    <w:rPr>
      <w:color w:val="605E5C"/>
      <w:shd w:val="clear" w:color="auto" w:fill="E1DFDD"/>
    </w:rPr>
  </w:style>
  <w:style w:type="character" w:customStyle="1" w:styleId="UnresolvedMention3">
    <w:name w:val="Unresolved Mention3"/>
    <w:basedOn w:val="DefaultParagraphFont"/>
    <w:uiPriority w:val="99"/>
    <w:semiHidden/>
    <w:unhideWhenUsed/>
    <w:rsid w:val="005A0CE4"/>
    <w:rPr>
      <w:color w:val="605E5C"/>
      <w:shd w:val="clear" w:color="auto" w:fill="E1DFDD"/>
    </w:rPr>
  </w:style>
  <w:style w:type="character" w:styleId="Strong">
    <w:name w:val="Strong"/>
    <w:basedOn w:val="DefaultParagraphFont"/>
    <w:uiPriority w:val="22"/>
    <w:qFormat/>
    <w:rsid w:val="00DC0D37"/>
    <w:rPr>
      <w:b/>
      <w:bCs/>
    </w:rPr>
  </w:style>
  <w:style w:type="character" w:styleId="Emphasis">
    <w:name w:val="Emphasis"/>
    <w:basedOn w:val="DefaultParagraphFont"/>
    <w:uiPriority w:val="20"/>
    <w:qFormat/>
    <w:rsid w:val="00DC0D37"/>
    <w:rPr>
      <w:i/>
      <w:iCs/>
    </w:rPr>
  </w:style>
  <w:style w:type="character" w:customStyle="1" w:styleId="body1">
    <w:name w:val="body1"/>
    <w:rsid w:val="00292CA5"/>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6979899">
      <w:bodyDiv w:val="1"/>
      <w:marLeft w:val="0"/>
      <w:marRight w:val="0"/>
      <w:marTop w:val="0"/>
      <w:marBottom w:val="0"/>
      <w:divBdr>
        <w:top w:val="none" w:sz="0" w:space="0" w:color="auto"/>
        <w:left w:val="none" w:sz="0" w:space="0" w:color="auto"/>
        <w:bottom w:val="none" w:sz="0" w:space="0" w:color="auto"/>
        <w:right w:val="none" w:sz="0" w:space="0" w:color="auto"/>
      </w:divBdr>
    </w:div>
    <w:div w:id="324167537">
      <w:bodyDiv w:val="1"/>
      <w:marLeft w:val="0"/>
      <w:marRight w:val="0"/>
      <w:marTop w:val="0"/>
      <w:marBottom w:val="0"/>
      <w:divBdr>
        <w:top w:val="none" w:sz="0" w:space="0" w:color="auto"/>
        <w:left w:val="none" w:sz="0" w:space="0" w:color="auto"/>
        <w:bottom w:val="none" w:sz="0" w:space="0" w:color="auto"/>
        <w:right w:val="none" w:sz="0" w:space="0" w:color="auto"/>
      </w:divBdr>
    </w:div>
    <w:div w:id="649140837">
      <w:bodyDiv w:val="1"/>
      <w:marLeft w:val="0"/>
      <w:marRight w:val="0"/>
      <w:marTop w:val="0"/>
      <w:marBottom w:val="0"/>
      <w:divBdr>
        <w:top w:val="none" w:sz="0" w:space="0" w:color="auto"/>
        <w:left w:val="none" w:sz="0" w:space="0" w:color="auto"/>
        <w:bottom w:val="none" w:sz="0" w:space="0" w:color="auto"/>
        <w:right w:val="none" w:sz="0" w:space="0" w:color="auto"/>
      </w:divBdr>
      <w:divsChild>
        <w:div w:id="1160460746">
          <w:marLeft w:val="0"/>
          <w:marRight w:val="0"/>
          <w:marTop w:val="0"/>
          <w:marBottom w:val="0"/>
          <w:divBdr>
            <w:top w:val="none" w:sz="0" w:space="0" w:color="auto"/>
            <w:left w:val="none" w:sz="0" w:space="0" w:color="auto"/>
            <w:bottom w:val="none" w:sz="0" w:space="0" w:color="auto"/>
            <w:right w:val="none" w:sz="0" w:space="0" w:color="auto"/>
          </w:divBdr>
        </w:div>
      </w:divsChild>
    </w:div>
    <w:div w:id="662706465">
      <w:bodyDiv w:val="1"/>
      <w:marLeft w:val="0"/>
      <w:marRight w:val="0"/>
      <w:marTop w:val="0"/>
      <w:marBottom w:val="0"/>
      <w:divBdr>
        <w:top w:val="none" w:sz="0" w:space="0" w:color="auto"/>
        <w:left w:val="none" w:sz="0" w:space="0" w:color="auto"/>
        <w:bottom w:val="none" w:sz="0" w:space="0" w:color="auto"/>
        <w:right w:val="none" w:sz="0" w:space="0" w:color="auto"/>
      </w:divBdr>
    </w:div>
    <w:div w:id="720246594">
      <w:bodyDiv w:val="1"/>
      <w:marLeft w:val="0"/>
      <w:marRight w:val="0"/>
      <w:marTop w:val="0"/>
      <w:marBottom w:val="0"/>
      <w:divBdr>
        <w:top w:val="none" w:sz="0" w:space="0" w:color="auto"/>
        <w:left w:val="none" w:sz="0" w:space="0" w:color="auto"/>
        <w:bottom w:val="none" w:sz="0" w:space="0" w:color="auto"/>
        <w:right w:val="none" w:sz="0" w:space="0" w:color="auto"/>
      </w:divBdr>
    </w:div>
    <w:div w:id="1016421135">
      <w:bodyDiv w:val="1"/>
      <w:marLeft w:val="0"/>
      <w:marRight w:val="0"/>
      <w:marTop w:val="0"/>
      <w:marBottom w:val="0"/>
      <w:divBdr>
        <w:top w:val="none" w:sz="0" w:space="0" w:color="auto"/>
        <w:left w:val="none" w:sz="0" w:space="0" w:color="auto"/>
        <w:bottom w:val="none" w:sz="0" w:space="0" w:color="auto"/>
        <w:right w:val="none" w:sz="0" w:space="0" w:color="auto"/>
      </w:divBdr>
    </w:div>
    <w:div w:id="1057432557">
      <w:bodyDiv w:val="1"/>
      <w:marLeft w:val="0"/>
      <w:marRight w:val="0"/>
      <w:marTop w:val="0"/>
      <w:marBottom w:val="0"/>
      <w:divBdr>
        <w:top w:val="none" w:sz="0" w:space="0" w:color="auto"/>
        <w:left w:val="none" w:sz="0" w:space="0" w:color="auto"/>
        <w:bottom w:val="none" w:sz="0" w:space="0" w:color="auto"/>
        <w:right w:val="none" w:sz="0" w:space="0" w:color="auto"/>
      </w:divBdr>
    </w:div>
    <w:div w:id="1112702804">
      <w:bodyDiv w:val="1"/>
      <w:marLeft w:val="0"/>
      <w:marRight w:val="0"/>
      <w:marTop w:val="0"/>
      <w:marBottom w:val="0"/>
      <w:divBdr>
        <w:top w:val="none" w:sz="0" w:space="0" w:color="auto"/>
        <w:left w:val="none" w:sz="0" w:space="0" w:color="auto"/>
        <w:bottom w:val="none" w:sz="0" w:space="0" w:color="auto"/>
        <w:right w:val="none" w:sz="0" w:space="0" w:color="auto"/>
      </w:divBdr>
    </w:div>
    <w:div w:id="1153521190">
      <w:bodyDiv w:val="1"/>
      <w:marLeft w:val="0"/>
      <w:marRight w:val="0"/>
      <w:marTop w:val="0"/>
      <w:marBottom w:val="0"/>
      <w:divBdr>
        <w:top w:val="none" w:sz="0" w:space="0" w:color="auto"/>
        <w:left w:val="none" w:sz="0" w:space="0" w:color="auto"/>
        <w:bottom w:val="none" w:sz="0" w:space="0" w:color="auto"/>
        <w:right w:val="none" w:sz="0" w:space="0" w:color="auto"/>
      </w:divBdr>
    </w:div>
    <w:div w:id="1234779299">
      <w:bodyDiv w:val="1"/>
      <w:marLeft w:val="0"/>
      <w:marRight w:val="0"/>
      <w:marTop w:val="0"/>
      <w:marBottom w:val="0"/>
      <w:divBdr>
        <w:top w:val="none" w:sz="0" w:space="0" w:color="auto"/>
        <w:left w:val="none" w:sz="0" w:space="0" w:color="auto"/>
        <w:bottom w:val="none" w:sz="0" w:space="0" w:color="auto"/>
        <w:right w:val="none" w:sz="0" w:space="0" w:color="auto"/>
      </w:divBdr>
    </w:div>
    <w:div w:id="1313023364">
      <w:bodyDiv w:val="1"/>
      <w:marLeft w:val="0"/>
      <w:marRight w:val="0"/>
      <w:marTop w:val="0"/>
      <w:marBottom w:val="0"/>
      <w:divBdr>
        <w:top w:val="none" w:sz="0" w:space="0" w:color="auto"/>
        <w:left w:val="none" w:sz="0" w:space="0" w:color="auto"/>
        <w:bottom w:val="none" w:sz="0" w:space="0" w:color="auto"/>
        <w:right w:val="none" w:sz="0" w:space="0" w:color="auto"/>
      </w:divBdr>
    </w:div>
    <w:div w:id="13322955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272578">
      <w:bodyDiv w:val="1"/>
      <w:marLeft w:val="0"/>
      <w:marRight w:val="0"/>
      <w:marTop w:val="0"/>
      <w:marBottom w:val="0"/>
      <w:divBdr>
        <w:top w:val="none" w:sz="0" w:space="0" w:color="auto"/>
        <w:left w:val="none" w:sz="0" w:space="0" w:color="auto"/>
        <w:bottom w:val="none" w:sz="0" w:space="0" w:color="auto"/>
        <w:right w:val="none" w:sz="0" w:space="0" w:color="auto"/>
      </w:divBdr>
    </w:div>
    <w:div w:id="1607234308">
      <w:bodyDiv w:val="1"/>
      <w:marLeft w:val="0"/>
      <w:marRight w:val="0"/>
      <w:marTop w:val="0"/>
      <w:marBottom w:val="0"/>
      <w:divBdr>
        <w:top w:val="none" w:sz="0" w:space="0" w:color="auto"/>
        <w:left w:val="none" w:sz="0" w:space="0" w:color="auto"/>
        <w:bottom w:val="none" w:sz="0" w:space="0" w:color="auto"/>
        <w:right w:val="none" w:sz="0" w:space="0" w:color="auto"/>
      </w:divBdr>
    </w:div>
    <w:div w:id="1870217175">
      <w:bodyDiv w:val="1"/>
      <w:marLeft w:val="0"/>
      <w:marRight w:val="0"/>
      <w:marTop w:val="0"/>
      <w:marBottom w:val="0"/>
      <w:divBdr>
        <w:top w:val="none" w:sz="0" w:space="0" w:color="auto"/>
        <w:left w:val="none" w:sz="0" w:space="0" w:color="auto"/>
        <w:bottom w:val="none" w:sz="0" w:space="0" w:color="auto"/>
        <w:right w:val="none" w:sz="0" w:space="0" w:color="auto"/>
      </w:divBdr>
    </w:div>
    <w:div w:id="1959288198">
      <w:bodyDiv w:val="1"/>
      <w:marLeft w:val="0"/>
      <w:marRight w:val="0"/>
      <w:marTop w:val="0"/>
      <w:marBottom w:val="0"/>
      <w:divBdr>
        <w:top w:val="none" w:sz="0" w:space="0" w:color="auto"/>
        <w:left w:val="none" w:sz="0" w:space="0" w:color="auto"/>
        <w:bottom w:val="none" w:sz="0" w:space="0" w:color="auto"/>
        <w:right w:val="none" w:sz="0" w:space="0" w:color="auto"/>
      </w:divBdr>
    </w:div>
    <w:div w:id="2029720916">
      <w:bodyDiv w:val="1"/>
      <w:marLeft w:val="0"/>
      <w:marRight w:val="0"/>
      <w:marTop w:val="0"/>
      <w:marBottom w:val="0"/>
      <w:divBdr>
        <w:top w:val="none" w:sz="0" w:space="0" w:color="auto"/>
        <w:left w:val="none" w:sz="0" w:space="0" w:color="auto"/>
        <w:bottom w:val="none" w:sz="0" w:space="0" w:color="auto"/>
        <w:right w:val="none" w:sz="0" w:space="0" w:color="auto"/>
      </w:divBdr>
    </w:div>
    <w:div w:id="2100176914">
      <w:bodyDiv w:val="1"/>
      <w:marLeft w:val="0"/>
      <w:marRight w:val="0"/>
      <w:marTop w:val="0"/>
      <w:marBottom w:val="0"/>
      <w:divBdr>
        <w:top w:val="none" w:sz="0" w:space="0" w:color="auto"/>
        <w:left w:val="none" w:sz="0" w:space="0" w:color="auto"/>
        <w:bottom w:val="none" w:sz="0" w:space="0" w:color="auto"/>
        <w:right w:val="none" w:sz="0" w:space="0" w:color="auto"/>
      </w:divBdr>
    </w:div>
    <w:div w:id="21314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u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egzdina@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84563-69FD-46B7-BE93-0C1DFE6F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9</Pages>
  <Words>14092</Words>
  <Characters>8033</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Iestādes nosaukums</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Zane Legzdiņa-Joja</dc:creator>
  <dc:description>67082949, Zane.Legzdina@mk.gov.lv</dc:description>
  <cp:lastModifiedBy>Zane Legzdina - Joja</cp:lastModifiedBy>
  <cp:revision>61</cp:revision>
  <cp:lastPrinted>2020-06-01T11:53:00Z</cp:lastPrinted>
  <dcterms:created xsi:type="dcterms:W3CDTF">2020-05-13T14:46:00Z</dcterms:created>
  <dcterms:modified xsi:type="dcterms:W3CDTF">2020-06-03T07:15:00Z</dcterms:modified>
</cp:coreProperties>
</file>