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96725" w:rsidR="00BD5588" w:rsidP="00BD5588" w:rsidRDefault="00996725" w14:paraId="4B4B3B52" w14:textId="163BDBA4">
      <w:pPr>
        <w:shd w:val="clear" w:color="auto" w:fill="FFFFFF"/>
        <w:spacing w:before="130" w:line="260" w:lineRule="exact"/>
        <w:jc w:val="center"/>
        <w:rPr>
          <w:b/>
          <w:bCs/>
        </w:rPr>
      </w:pPr>
      <w:r w:rsidRPr="00996725">
        <w:rPr>
          <w:b/>
          <w:bCs/>
        </w:rPr>
        <w:t xml:space="preserve">Ministru kabineta noteikumu projekta </w:t>
      </w:r>
      <w:r w:rsidRPr="00C50295">
        <w:rPr>
          <w:b/>
          <w:bCs/>
        </w:rPr>
        <w:t>"</w:t>
      </w:r>
      <w:r w:rsidR="008A06E9">
        <w:rPr>
          <w:b/>
          <w:bCs/>
        </w:rPr>
        <w:t>G</w:t>
      </w:r>
      <w:r w:rsidRPr="000E79C1" w:rsidR="000E79C1">
        <w:rPr>
          <w:b/>
          <w:bCs/>
        </w:rPr>
        <w:t>rozījumi Ministru kabineta 2015. gada 3. novembra noteikumos Nr. 637 "</w:t>
      </w:r>
      <w:bookmarkStart w:name="_Hlk25589004" w:id="0"/>
      <w:r w:rsidRPr="000E79C1" w:rsidR="000E79C1">
        <w:rPr>
          <w:b/>
          <w:bCs/>
        </w:rPr>
        <w:t>Darbības programmas "Izaugsme un nodarbinātība" 4.4.1. specifiskā atbalsta mērķa "Attīstīt ETL uzlādes infrastruktūru Latvijā" īstenošanas noteikumi</w:t>
      </w:r>
      <w:bookmarkEnd w:id="0"/>
      <w:r w:rsidRPr="000E79C1" w:rsidR="000E79C1">
        <w:rPr>
          <w:b/>
          <w:bCs/>
        </w:rPr>
        <w:t>"</w:t>
      </w:r>
      <w:r w:rsidRPr="00996725">
        <w:rPr>
          <w:b/>
          <w:bCs/>
        </w:rPr>
        <w:t>" sākotnējās ietekmes novērtējuma ziņojums (anotācija)</w:t>
      </w:r>
    </w:p>
    <w:p w:rsidRPr="00996725" w:rsidR="00BD5588" w:rsidP="00BD5588" w:rsidRDefault="00BD5588" w14:paraId="202F8811" w14:textId="77777777">
      <w:pPr>
        <w:pStyle w:val="Title"/>
        <w:spacing w:before="130" w:line="260" w:lineRule="exact"/>
        <w:ind w:firstLine="539"/>
        <w:jc w:val="both"/>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421"/>
        <w:gridCol w:w="5875"/>
      </w:tblGrid>
      <w:tr w:rsidRPr="00996725" w:rsidR="00BD5588" w:rsidTr="00E378CC" w14:paraId="08C637B4" w14:textId="77777777">
        <w:trPr>
          <w:cantSplit/>
        </w:trPr>
        <w:tc>
          <w:tcPr>
            <w:tcW w:w="8362" w:type="dxa"/>
            <w:gridSpan w:val="2"/>
            <w:shd w:val="clear" w:color="auto" w:fill="FFFFFF"/>
            <w:vAlign w:val="center"/>
            <w:hideMark/>
          </w:tcPr>
          <w:p w:rsidRPr="00996725" w:rsidR="00BD5588" w:rsidP="009E0502" w:rsidRDefault="00BD5588" w14:paraId="5A83AE65" w14:textId="77777777">
            <w:pPr>
              <w:jc w:val="center"/>
              <w:rPr>
                <w:b/>
                <w:iCs/>
                <w:lang w:eastAsia="en-US"/>
              </w:rPr>
            </w:pPr>
            <w:r w:rsidRPr="00996725">
              <w:rPr>
                <w:b/>
                <w:iCs/>
                <w:lang w:eastAsia="en-US"/>
              </w:rPr>
              <w:t>Tiesību akta projekta anotācijas kopsavilkums</w:t>
            </w:r>
          </w:p>
        </w:tc>
      </w:tr>
      <w:tr w:rsidRPr="00996725" w:rsidR="00BD5588" w:rsidTr="00E378CC" w14:paraId="4330163F" w14:textId="77777777">
        <w:trPr>
          <w:cantSplit/>
        </w:trPr>
        <w:tc>
          <w:tcPr>
            <w:tcW w:w="2438" w:type="dxa"/>
            <w:shd w:val="clear" w:color="auto" w:fill="FFFFFF"/>
            <w:hideMark/>
          </w:tcPr>
          <w:p w:rsidRPr="00996725" w:rsidR="00BD5588" w:rsidP="009E0502" w:rsidRDefault="00BD5588" w14:paraId="3753B428" w14:textId="77777777">
            <w:pPr>
              <w:rPr>
                <w:iCs/>
                <w:lang w:eastAsia="en-US"/>
              </w:rPr>
            </w:pPr>
            <w:r w:rsidRPr="00996725">
              <w:rPr>
                <w:iCs/>
                <w:lang w:eastAsia="en-US"/>
              </w:rPr>
              <w:t>Mērķis, risinājums un projekta spēkā stāšanās laiks (500 zīmes bez atstarpēm)</w:t>
            </w:r>
          </w:p>
        </w:tc>
        <w:tc>
          <w:tcPr>
            <w:tcW w:w="5924" w:type="dxa"/>
            <w:shd w:val="clear" w:color="auto" w:fill="FFFFFF"/>
            <w:hideMark/>
          </w:tcPr>
          <w:p w:rsidRPr="000C6802" w:rsidR="00BC5D88" w:rsidP="00BC5D88" w:rsidRDefault="00BC5D88" w14:paraId="77EC2BF0" w14:textId="2AE52F0C">
            <w:pPr>
              <w:jc w:val="both"/>
              <w:rPr>
                <w:lang w:eastAsia="en-US"/>
              </w:rPr>
            </w:pPr>
            <w:r>
              <w:rPr>
                <w:lang w:eastAsia="en-US"/>
              </w:rPr>
              <w:t>Noteikumu projekt</w:t>
            </w:r>
            <w:r w:rsidR="000C6802">
              <w:rPr>
                <w:lang w:eastAsia="en-US"/>
              </w:rPr>
              <w:t>s</w:t>
            </w:r>
            <w:r>
              <w:rPr>
                <w:lang w:eastAsia="en-US"/>
              </w:rPr>
              <w:t xml:space="preserve"> </w:t>
            </w:r>
            <w:r w:rsidR="000C6802">
              <w:rPr>
                <w:lang w:eastAsia="en-US"/>
              </w:rPr>
              <w:t xml:space="preserve">izstrādāts, lai nodrošinātu Ministru kabineta </w:t>
            </w:r>
            <w:r w:rsidR="00B62889">
              <w:t xml:space="preserve">(turpmāk – MK) </w:t>
            </w:r>
            <w:r w:rsidRPr="00334474" w:rsidR="000C6802">
              <w:rPr>
                <w:lang w:eastAsia="en-US"/>
              </w:rPr>
              <w:t xml:space="preserve">2019.gada </w:t>
            </w:r>
            <w:r w:rsidR="000C6802">
              <w:rPr>
                <w:lang w:eastAsia="en-US"/>
              </w:rPr>
              <w:t>13</w:t>
            </w:r>
            <w:r w:rsidRPr="00334474" w:rsidR="000C6802">
              <w:rPr>
                <w:lang w:eastAsia="en-US"/>
              </w:rPr>
              <w:t>.</w:t>
            </w:r>
            <w:r w:rsidR="000C6802">
              <w:rPr>
                <w:lang w:eastAsia="en-US"/>
              </w:rPr>
              <w:t>septembra</w:t>
            </w:r>
            <w:r w:rsidRPr="00334474" w:rsidR="000C6802">
              <w:rPr>
                <w:lang w:eastAsia="en-US"/>
              </w:rPr>
              <w:t xml:space="preserve"> </w:t>
            </w:r>
            <w:r w:rsidR="00573BDE">
              <w:rPr>
                <w:lang w:eastAsia="en-US"/>
              </w:rPr>
              <w:t xml:space="preserve">ārkārtas </w:t>
            </w:r>
            <w:r w:rsidRPr="00334474" w:rsidR="000C6802">
              <w:rPr>
                <w:lang w:eastAsia="en-US"/>
              </w:rPr>
              <w:t>sē</w:t>
            </w:r>
            <w:r w:rsidR="00573BDE">
              <w:rPr>
                <w:lang w:eastAsia="en-US"/>
              </w:rPr>
              <w:t>des protokollēmuma (prot. Nr. </w:t>
            </w:r>
            <w:r w:rsidR="000C6802">
              <w:rPr>
                <w:lang w:eastAsia="en-US"/>
              </w:rPr>
              <w:t>41</w:t>
            </w:r>
            <w:r w:rsidR="0092008F">
              <w:rPr>
                <w:lang w:eastAsia="en-US"/>
              </w:rPr>
              <w:t>,</w:t>
            </w:r>
            <w:r w:rsidRPr="00334474" w:rsidR="000C6802">
              <w:rPr>
                <w:lang w:eastAsia="en-US"/>
              </w:rPr>
              <w:t xml:space="preserve"> </w:t>
            </w:r>
            <w:r w:rsidR="000C6802">
              <w:rPr>
                <w:lang w:eastAsia="en-US"/>
              </w:rPr>
              <w:t>1</w:t>
            </w:r>
            <w:r w:rsidRPr="001A2077" w:rsidR="000C6802">
              <w:rPr>
                <w:lang w:eastAsia="en-US"/>
              </w:rPr>
              <w:t>.§</w:t>
            </w:r>
            <w:r w:rsidR="0092008F">
              <w:rPr>
                <w:lang w:eastAsia="en-US"/>
              </w:rPr>
              <w:t>)</w:t>
            </w:r>
            <w:r w:rsidR="00573BDE">
              <w:rPr>
                <w:lang w:eastAsia="en-US"/>
              </w:rPr>
              <w:t xml:space="preserve"> 3.1.2.</w:t>
            </w:r>
            <w:r w:rsidR="0092008F">
              <w:rPr>
                <w:lang w:eastAsia="en-US"/>
              </w:rPr>
              <w:t>a</w:t>
            </w:r>
            <w:r w:rsidR="00573BDE">
              <w:rPr>
                <w:lang w:eastAsia="en-US"/>
              </w:rPr>
              <w:t>p</w:t>
            </w:r>
            <w:r w:rsidR="0092008F">
              <w:rPr>
                <w:lang w:eastAsia="en-US"/>
              </w:rPr>
              <w:t>akšpunkta</w:t>
            </w:r>
            <w:r w:rsidRPr="00334474" w:rsidR="000C6802">
              <w:rPr>
                <w:rStyle w:val="FootnoteReference"/>
                <w:lang w:eastAsia="en-US"/>
              </w:rPr>
              <w:footnoteReference w:id="1"/>
            </w:r>
            <w:r w:rsidRPr="00334474" w:rsidR="000C6802">
              <w:rPr>
                <w:lang w:eastAsia="en-US"/>
              </w:rPr>
              <w:t xml:space="preserve"> izpildi</w:t>
            </w:r>
            <w:r w:rsidR="000C6802">
              <w:rPr>
                <w:lang w:eastAsia="en-US"/>
              </w:rPr>
              <w:t xml:space="preserve">, paredzot novirzīt </w:t>
            </w:r>
            <w:r w:rsidRPr="000C6802" w:rsidR="000C6802">
              <w:rPr>
                <w:lang w:eastAsia="en-US"/>
              </w:rPr>
              <w:t>461</w:t>
            </w:r>
            <w:r w:rsidR="009D2C57">
              <w:rPr>
                <w:lang w:eastAsia="en-US"/>
              </w:rPr>
              <w:t> </w:t>
            </w:r>
            <w:r w:rsidRPr="000C6802" w:rsidR="000C6802">
              <w:rPr>
                <w:lang w:eastAsia="en-US"/>
              </w:rPr>
              <w:t>15</w:t>
            </w:r>
            <w:r w:rsidR="002513D4">
              <w:rPr>
                <w:lang w:eastAsia="en-US"/>
              </w:rPr>
              <w:t>4</w:t>
            </w:r>
            <w:r w:rsidR="000C6802">
              <w:rPr>
                <w:lang w:eastAsia="en-US"/>
              </w:rPr>
              <w:t xml:space="preserve"> </w:t>
            </w:r>
            <w:r w:rsidRPr="000C6802" w:rsidR="000C6802">
              <w:rPr>
                <w:i/>
                <w:lang w:eastAsia="en-US"/>
              </w:rPr>
              <w:t xml:space="preserve">euro </w:t>
            </w:r>
            <w:r w:rsidR="00573BDE">
              <w:rPr>
                <w:lang w:eastAsia="en-US"/>
              </w:rPr>
              <w:t xml:space="preserve">no 4.4.1. specifiskā atbalsta mērķa Eiropas Savienības fondu finansējuma </w:t>
            </w:r>
            <w:r w:rsidRPr="000C6802" w:rsidR="000C6802">
              <w:rPr>
                <w:lang w:eastAsia="en-US"/>
              </w:rPr>
              <w:t>Rīgas un Pierīgas pasažieru pārvadājumu nodrošināšanai nepieciešamo elektrovilcienu iegādes projekta īstenošanai</w:t>
            </w:r>
            <w:r w:rsidR="000C6802">
              <w:rPr>
                <w:lang w:eastAsia="en-US"/>
              </w:rPr>
              <w:t>.</w:t>
            </w:r>
          </w:p>
          <w:p w:rsidRPr="00E800B7" w:rsidR="00E800B7" w:rsidP="00BC5D88" w:rsidRDefault="000C6802" w14:paraId="21332C1D" w14:textId="7ED3318A">
            <w:pPr>
              <w:jc w:val="both"/>
              <w:rPr>
                <w:lang w:eastAsia="en-US"/>
              </w:rPr>
            </w:pPr>
            <w:r w:rsidRPr="00AB133E">
              <w:rPr>
                <w:lang w:eastAsia="en-US"/>
              </w:rPr>
              <w:t>Noteikumu projekts stājas spēkā Oficiālo publikāciju un tiesiskās informācijas likuma noteiktajā kārtībā.</w:t>
            </w:r>
          </w:p>
        </w:tc>
      </w:tr>
    </w:tbl>
    <w:p w:rsidR="00BD5588" w:rsidP="00BD5588" w:rsidRDefault="00BD5588" w14:paraId="26D25431" w14:textId="695B1B85">
      <w:pPr>
        <w:pStyle w:val="Title"/>
        <w:spacing w:before="130" w:line="260" w:lineRule="exact"/>
        <w:ind w:firstLine="539"/>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449"/>
        <w:gridCol w:w="1968"/>
        <w:gridCol w:w="5879"/>
      </w:tblGrid>
      <w:tr w:rsidRPr="00996725" w:rsidR="00E378CC" w:rsidTr="00E378CC" w14:paraId="3BEC39FF" w14:textId="77777777">
        <w:tc>
          <w:tcPr>
            <w:tcW w:w="5000" w:type="pct"/>
            <w:gridSpan w:val="3"/>
            <w:shd w:val="clear" w:color="auto" w:fill="FFFFFF"/>
          </w:tcPr>
          <w:p w:rsidRPr="00996725" w:rsidR="00E378CC" w:rsidP="002D18E2" w:rsidRDefault="00E378CC" w14:paraId="2128F92F" w14:textId="58AC8CBB">
            <w:pPr>
              <w:jc w:val="center"/>
              <w:rPr>
                <w:b/>
                <w:iCs/>
                <w:lang w:eastAsia="en-US"/>
              </w:rPr>
            </w:pPr>
            <w:r w:rsidRPr="00996725">
              <w:rPr>
                <w:b/>
                <w:bCs/>
              </w:rPr>
              <w:t>I. Tiesību akta projekta izstrādes nepieciešamība</w:t>
            </w:r>
          </w:p>
        </w:tc>
      </w:tr>
      <w:tr w:rsidRPr="00996725" w:rsidR="00E378CC" w:rsidTr="00E378CC" w14:paraId="3EEA56DE" w14:textId="77777777">
        <w:tc>
          <w:tcPr>
            <w:tcW w:w="271" w:type="pct"/>
            <w:shd w:val="clear" w:color="auto" w:fill="FFFFFF"/>
          </w:tcPr>
          <w:p w:rsidRPr="00996725" w:rsidR="00E378CC" w:rsidP="00225E68" w:rsidRDefault="00E378CC" w14:paraId="4A69947E" w14:textId="58BD140B">
            <w:pPr>
              <w:jc w:val="center"/>
              <w:rPr>
                <w:iCs/>
                <w:lang w:eastAsia="en-US"/>
              </w:rPr>
            </w:pPr>
            <w:r w:rsidRPr="00366023">
              <w:t>1.</w:t>
            </w:r>
          </w:p>
        </w:tc>
        <w:tc>
          <w:tcPr>
            <w:tcW w:w="1186" w:type="pct"/>
            <w:shd w:val="clear" w:color="auto" w:fill="FFFFFF"/>
          </w:tcPr>
          <w:p w:rsidRPr="00996725" w:rsidR="00E378CC" w:rsidP="00225E68" w:rsidRDefault="00E378CC" w14:paraId="7079AEC5" w14:textId="68B6D13F">
            <w:pPr>
              <w:rPr>
                <w:iCs/>
                <w:lang w:eastAsia="en-US"/>
              </w:rPr>
            </w:pPr>
            <w:r w:rsidRPr="00366023">
              <w:t>Pamatojums</w:t>
            </w:r>
          </w:p>
        </w:tc>
        <w:tc>
          <w:tcPr>
            <w:tcW w:w="3542" w:type="pct"/>
            <w:shd w:val="clear" w:color="auto" w:fill="FFFFFF"/>
          </w:tcPr>
          <w:p w:rsidR="00E378CC" w:rsidP="00225E68" w:rsidRDefault="00E378CC" w14:paraId="48864344" w14:textId="0996A5EB">
            <w:pPr>
              <w:jc w:val="both"/>
            </w:pPr>
            <w:r w:rsidRPr="00955F14">
              <w:t>Eiropas Savienības struktūrfondu un Kohēzijas fonda 2014.</w:t>
            </w:r>
            <w:r w:rsidR="0092008F">
              <w:t>-</w:t>
            </w:r>
            <w:r w:rsidRPr="00955F14">
              <w:t>2020.gada plānošanas perioda vadības likum</w:t>
            </w:r>
            <w:r>
              <w:t>a 20.panta 13.punkts</w:t>
            </w:r>
            <w:r w:rsidR="00225E68">
              <w:t>.</w:t>
            </w:r>
          </w:p>
          <w:p w:rsidR="00E378CC" w:rsidP="00D4550D" w:rsidRDefault="00E378CC" w14:paraId="349AD05F" w14:textId="0CF65B29">
            <w:pPr>
              <w:jc w:val="both"/>
            </w:pPr>
            <w:r w:rsidRPr="00366023">
              <w:t>M</w:t>
            </w:r>
            <w:r w:rsidR="00B62889">
              <w:t>K</w:t>
            </w:r>
            <w:r w:rsidRPr="00366023">
              <w:t xml:space="preserve"> 2019.gada 13.septembra</w:t>
            </w:r>
            <w:r>
              <w:t xml:space="preserve"> ārkārtas</w:t>
            </w:r>
            <w:r w:rsidRPr="00366023">
              <w:t xml:space="preserve"> sēdes protokollēmuma (prot. Nr. 41</w:t>
            </w:r>
            <w:r w:rsidR="003D5B69">
              <w:t>,</w:t>
            </w:r>
            <w:r w:rsidRPr="00366023">
              <w:t xml:space="preserve"> 1.§) 3.1.</w:t>
            </w:r>
            <w:r w:rsidR="00E25707">
              <w:t>2</w:t>
            </w:r>
            <w:r w:rsidRPr="00366023">
              <w:t>.</w:t>
            </w:r>
            <w:r w:rsidR="003D5B69">
              <w:t>apakš</w:t>
            </w:r>
            <w:r w:rsidRPr="00366023">
              <w:t>punkts</w:t>
            </w:r>
            <w:r>
              <w:t>.</w:t>
            </w:r>
          </w:p>
          <w:p w:rsidRPr="007826A4" w:rsidR="007826A4" w:rsidP="00D4550D" w:rsidRDefault="007826A4" w14:paraId="0732B22F" w14:textId="6213FCDF">
            <w:pPr>
              <w:jc w:val="both"/>
              <w:rPr>
                <w:lang w:eastAsia="en-US"/>
              </w:rPr>
            </w:pPr>
            <w:r w:rsidRPr="00366023">
              <w:t>M</w:t>
            </w:r>
            <w:r w:rsidR="00B62889">
              <w:t>K</w:t>
            </w:r>
            <w:r w:rsidRPr="00366023">
              <w:t xml:space="preserve"> 2019.gada </w:t>
            </w:r>
            <w:r>
              <w:t>11.oktobra ārkārtas sēdes protokollēmuma (prot. Nr. 47</w:t>
            </w:r>
            <w:r w:rsidR="003D5B69">
              <w:t>,</w:t>
            </w:r>
            <w:r>
              <w:t xml:space="preserve"> 3</w:t>
            </w:r>
            <w:r w:rsidRPr="00366023">
              <w:t>.§</w:t>
            </w:r>
            <w:r>
              <w:t>) 9.2.</w:t>
            </w:r>
            <w:r w:rsidR="003D5B69">
              <w:t>apakš</w:t>
            </w:r>
            <w:r>
              <w:t>punkts.</w:t>
            </w:r>
            <w:r w:rsidR="00554FD7">
              <w:rPr>
                <w:rStyle w:val="FootnoteReference"/>
              </w:rPr>
              <w:footnoteReference w:id="2"/>
            </w:r>
          </w:p>
        </w:tc>
      </w:tr>
      <w:tr w:rsidRPr="00996725" w:rsidR="00E378CC" w:rsidTr="00B75287" w14:paraId="1A92257F" w14:textId="77777777">
        <w:trPr>
          <w:trHeight w:val="1664"/>
        </w:trPr>
        <w:tc>
          <w:tcPr>
            <w:tcW w:w="271" w:type="pct"/>
            <w:shd w:val="clear" w:color="auto" w:fill="FFFFFF"/>
          </w:tcPr>
          <w:p w:rsidRPr="00996725" w:rsidR="00E378CC" w:rsidP="00225E68" w:rsidRDefault="00E378CC" w14:paraId="7637B6FA" w14:textId="6A7C5313">
            <w:pPr>
              <w:jc w:val="center"/>
              <w:rPr>
                <w:iCs/>
                <w:lang w:eastAsia="en-US"/>
              </w:rPr>
            </w:pPr>
            <w:r w:rsidRPr="00366023">
              <w:t>2.</w:t>
            </w:r>
          </w:p>
        </w:tc>
        <w:tc>
          <w:tcPr>
            <w:tcW w:w="1186" w:type="pct"/>
            <w:shd w:val="clear" w:color="auto" w:fill="FFFFFF"/>
          </w:tcPr>
          <w:p w:rsidRPr="00996725" w:rsidR="00E378CC" w:rsidP="00225E68" w:rsidRDefault="00E378CC" w14:paraId="07051A1B" w14:textId="3E8BE176">
            <w:pPr>
              <w:rPr>
                <w:iCs/>
                <w:lang w:eastAsia="en-US"/>
              </w:rPr>
            </w:pPr>
            <w:r w:rsidRPr="00366023">
              <w:t>Pašreizējā situācija un problēmas, kuru risināšanai tiesību akta projekts izstrādāts, tiesiskā regulējuma mērķis un būtība</w:t>
            </w:r>
          </w:p>
        </w:tc>
        <w:tc>
          <w:tcPr>
            <w:tcW w:w="3542" w:type="pct"/>
            <w:shd w:val="clear" w:color="auto" w:fill="FFFFFF"/>
          </w:tcPr>
          <w:p w:rsidR="009D2C57" w:rsidP="009D2C57" w:rsidRDefault="009D2C57" w14:paraId="0CD757E1" w14:textId="25181016">
            <w:pPr>
              <w:spacing w:after="130"/>
              <w:jc w:val="both"/>
            </w:pPr>
            <w:r>
              <w:t xml:space="preserve">MK 2019.gada 13.septembra ārkārtas sēdē tika izskatīts Finanšu </w:t>
            </w:r>
            <w:r w:rsidRPr="00A94B18">
              <w:t xml:space="preserve">ministrijas </w:t>
            </w:r>
            <w:r>
              <w:t xml:space="preserve">(turpmāk – FM) </w:t>
            </w:r>
            <w:r w:rsidRPr="00A94B18">
              <w:t>informatīva</w:t>
            </w:r>
            <w:r>
              <w:t>is</w:t>
            </w:r>
            <w:r w:rsidRPr="00A94B18">
              <w:t xml:space="preserve"> ziņojum</w:t>
            </w:r>
            <w:r>
              <w:t>s</w:t>
            </w:r>
            <w:r w:rsidRPr="00A94B18">
              <w:t xml:space="preserve"> "Par fiskālās telpas pasākumiem un izdevumiem prioritārajiem pasākumiem valsts budžetam 2020.gadam un ietvaram 2020.–2022.gadam"</w:t>
            </w:r>
            <w:r>
              <w:t xml:space="preserve"> (TA-1641), kas paredz fiskālo telpu palielinošus pasākumus un priekšlikumus nozaru ministriju pieteiktajiem prioritārajiem pasākumiem. Atbilstoši MK </w:t>
            </w:r>
            <w:r w:rsidRPr="00366023">
              <w:t>2019.gada 13.septembra</w:t>
            </w:r>
            <w:r>
              <w:t xml:space="preserve"> ārkārtas</w:t>
            </w:r>
            <w:r w:rsidRPr="00366023">
              <w:t xml:space="preserve"> sēdes protokollēmuma (prot. Nr.41</w:t>
            </w:r>
            <w:r>
              <w:t>,</w:t>
            </w:r>
            <w:r w:rsidRPr="00366023">
              <w:t xml:space="preserve"> 1.§) 3.1.</w:t>
            </w:r>
            <w:r>
              <w:t>apakš</w:t>
            </w:r>
            <w:r w:rsidRPr="00366023">
              <w:t>punkt</w:t>
            </w:r>
            <w:r>
              <w:t xml:space="preserve">ā noteiktajam Rīgas un Pierīgas pasažieru pārvadājumu nodrošināšanai nepieciešamo elektrovilcienu iegādes projekta (turpmāk – elektrovilcienu vagonu iegādes projekts) īstenošanai tiek novirzīts Eiropas Savienības struktūrfondu un Kohēzijas fonda (turpmāk kopā saukti – ES fondi) finansējums 113 609 656 </w:t>
            </w:r>
            <w:r w:rsidRPr="00C054F2">
              <w:rPr>
                <w:i/>
                <w:iCs/>
              </w:rPr>
              <w:t>euro</w:t>
            </w:r>
            <w:r>
              <w:t>, samazinot 2022.gadā ietekmi uz vispārējās valdības budžeta bilanci.</w:t>
            </w:r>
          </w:p>
          <w:p w:rsidR="00FD36A2" w:rsidP="009D2C57" w:rsidRDefault="009D2C57" w14:paraId="1563CA33" w14:textId="39575864">
            <w:pPr>
              <w:spacing w:before="130"/>
              <w:jc w:val="both"/>
            </w:pPr>
            <w:r>
              <w:t xml:space="preserve">Atbilstoši MK </w:t>
            </w:r>
            <w:r w:rsidRPr="00366023">
              <w:t>2019.gada 13.septembra</w:t>
            </w:r>
            <w:r>
              <w:t xml:space="preserve"> ārkārtas</w:t>
            </w:r>
            <w:r w:rsidRPr="00366023">
              <w:t xml:space="preserve"> </w:t>
            </w:r>
            <w:r w:rsidRPr="00D90D97">
              <w:t>sēdes protokollēmuma (prot. Nr. 41</w:t>
            </w:r>
            <w:r>
              <w:t>,</w:t>
            </w:r>
            <w:r w:rsidRPr="00D90D97">
              <w:t xml:space="preserve"> 1.§) 3.1.</w:t>
            </w:r>
            <w:r>
              <w:t>2</w:t>
            </w:r>
            <w:r w:rsidRPr="00D90D97">
              <w:t>.</w:t>
            </w:r>
            <w:r>
              <w:t>apakš</w:t>
            </w:r>
            <w:r w:rsidRPr="00D90D97">
              <w:t>punkt</w:t>
            </w:r>
            <w:r>
              <w:t>am Satiksmes ministrijai (turpmāk – SM)</w:t>
            </w:r>
            <w:r w:rsidRPr="00D90D97">
              <w:t xml:space="preserve"> </w:t>
            </w:r>
            <w:r>
              <w:t>jānovirza</w:t>
            </w:r>
            <w:r w:rsidRPr="00D90D97">
              <w:t xml:space="preserve"> </w:t>
            </w:r>
            <w:r>
              <w:t>Eiropas Reģionālās attīstības fonda</w:t>
            </w:r>
            <w:r w:rsidR="00255681">
              <w:t xml:space="preserve"> (turpmāk - ERAF)</w:t>
            </w:r>
            <w:r w:rsidRPr="00D90D97">
              <w:t xml:space="preserve"> finansējum</w:t>
            </w:r>
            <w:r>
              <w:t>s</w:t>
            </w:r>
            <w:r w:rsidRPr="00D90D97">
              <w:t xml:space="preserve"> </w:t>
            </w:r>
            <w:r w:rsidRPr="000C6802">
              <w:rPr>
                <w:lang w:eastAsia="en-US"/>
              </w:rPr>
              <w:lastRenderedPageBreak/>
              <w:t>461</w:t>
            </w:r>
            <w:r>
              <w:rPr>
                <w:lang w:eastAsia="en-US"/>
              </w:rPr>
              <w:t> </w:t>
            </w:r>
            <w:r w:rsidRPr="000C6802">
              <w:rPr>
                <w:lang w:eastAsia="en-US"/>
              </w:rPr>
              <w:t>15</w:t>
            </w:r>
            <w:r w:rsidR="002513D4">
              <w:rPr>
                <w:lang w:eastAsia="en-US"/>
              </w:rPr>
              <w:t>4</w:t>
            </w:r>
            <w:r>
              <w:rPr>
                <w:lang w:eastAsia="en-US"/>
              </w:rPr>
              <w:t xml:space="preserve"> </w:t>
            </w:r>
            <w:r w:rsidRPr="000C6802">
              <w:rPr>
                <w:i/>
                <w:lang w:eastAsia="en-US"/>
              </w:rPr>
              <w:t>euro</w:t>
            </w:r>
            <w:r w:rsidRPr="00D90D97">
              <w:t xml:space="preserve"> apmērā</w:t>
            </w:r>
            <w:r w:rsidR="00003267">
              <w:t xml:space="preserve"> no </w:t>
            </w:r>
            <w:r w:rsidRPr="009D2C57" w:rsidR="00003267">
              <w:t xml:space="preserve">4.4.1. specifiskā atbalsta mērķa "Attīstīt ETL uzlādes infrastruktūru Latvijā" </w:t>
            </w:r>
            <w:r w:rsidRPr="00D90D97" w:rsidR="00003267">
              <w:t xml:space="preserve">(turpmāk – </w:t>
            </w:r>
            <w:r w:rsidR="00003267">
              <w:t>4.4.1.</w:t>
            </w:r>
            <w:r w:rsidR="00DB3816">
              <w:t> </w:t>
            </w:r>
            <w:r w:rsidR="00B6025A">
              <w:t>SAM</w:t>
            </w:r>
            <w:r w:rsidRPr="00D90D97" w:rsidR="00003267">
              <w:t xml:space="preserve">) </w:t>
            </w:r>
            <w:r>
              <w:t>elektrovilcienu vagonu iegādes projekta īstenošanai</w:t>
            </w:r>
            <w:r w:rsidR="00B04F0C">
              <w:t>.</w:t>
            </w:r>
            <w:r w:rsidR="002F5B25">
              <w:t xml:space="preserve"> </w:t>
            </w:r>
            <w:r w:rsidR="00CF73F1">
              <w:t>F</w:t>
            </w:r>
            <w:r w:rsidR="002F5B25">
              <w:t>inansējum</w:t>
            </w:r>
            <w:r w:rsidR="001722A7">
              <w:t>s</w:t>
            </w:r>
            <w:r w:rsidR="002F5B25">
              <w:t>, kas pārdalāms elektrovilcienu vagonu iegādes projekta īstenošanai no 4.4.1.</w:t>
            </w:r>
            <w:r w:rsidR="00B655FC">
              <w:t> SAM</w:t>
            </w:r>
            <w:r w:rsidR="002F5B25">
              <w:t>,</w:t>
            </w:r>
            <w:r w:rsidR="001722A7">
              <w:t xml:space="preserve"> ir </w:t>
            </w:r>
            <w:r w:rsidR="002F5B25">
              <w:t xml:space="preserve"> </w:t>
            </w:r>
            <w:r w:rsidR="00A23EA7">
              <w:t>542 53</w:t>
            </w:r>
            <w:r w:rsidR="002513D4">
              <w:t>4</w:t>
            </w:r>
            <w:r w:rsidR="00A23EA7">
              <w:t> </w:t>
            </w:r>
            <w:r w:rsidRPr="00A23EA7" w:rsidR="00A23EA7">
              <w:rPr>
                <w:i/>
                <w:iCs/>
              </w:rPr>
              <w:t>euro</w:t>
            </w:r>
            <w:r w:rsidR="00A23EA7">
              <w:t>, tai skaitā ERAF finansējums 461 15</w:t>
            </w:r>
            <w:r w:rsidR="002513D4">
              <w:t>4</w:t>
            </w:r>
            <w:r w:rsidR="00A23EA7">
              <w:t xml:space="preserve"> </w:t>
            </w:r>
            <w:r w:rsidRPr="00A23EA7" w:rsidR="00A23EA7">
              <w:rPr>
                <w:i/>
                <w:iCs/>
              </w:rPr>
              <w:t>euro</w:t>
            </w:r>
            <w:r w:rsidR="00A23EA7">
              <w:t xml:space="preserve"> un valsts budžeta finansējums 81 380 </w:t>
            </w:r>
            <w:r w:rsidRPr="00A23EA7" w:rsidR="00A23EA7">
              <w:rPr>
                <w:i/>
                <w:iCs/>
              </w:rPr>
              <w:t>euro</w:t>
            </w:r>
            <w:r w:rsidR="00A23EA7">
              <w:rPr>
                <w:i/>
                <w:iCs/>
              </w:rPr>
              <w:t>.</w:t>
            </w:r>
            <w:r w:rsidR="00A23EA7">
              <w:t xml:space="preserve"> Pārdalām</w:t>
            </w:r>
            <w:r w:rsidR="005B1C06">
              <w:t>ais</w:t>
            </w:r>
            <w:r w:rsidR="00A23EA7">
              <w:t xml:space="preserve"> </w:t>
            </w:r>
            <w:r w:rsidR="00345AD8">
              <w:t>finansējums</w:t>
            </w:r>
            <w:r w:rsidR="005B1C06">
              <w:t xml:space="preserve"> </w:t>
            </w:r>
            <w:r w:rsidR="00345AD8">
              <w:t>ir</w:t>
            </w:r>
            <w:r w:rsidR="00FD36A2">
              <w:t>:</w:t>
            </w:r>
          </w:p>
          <w:p w:rsidR="00FD36A2" w:rsidP="00FD36A2" w:rsidRDefault="002F5B25" w14:paraId="2D737BF2" w14:textId="7C7107AB">
            <w:pPr>
              <w:pStyle w:val="ListParagraph"/>
              <w:numPr>
                <w:ilvl w:val="0"/>
                <w:numId w:val="10"/>
              </w:numPr>
              <w:spacing w:before="130"/>
              <w:jc w:val="both"/>
            </w:pPr>
            <w:r>
              <w:t>4.4.1.</w:t>
            </w:r>
            <w:r w:rsidR="00B655FC">
              <w:t> SAM</w:t>
            </w:r>
            <w:r>
              <w:t xml:space="preserve"> snieguma rezerve </w:t>
            </w:r>
            <w:r w:rsidR="001722A7">
              <w:t>508 959</w:t>
            </w:r>
            <w:r>
              <w:t xml:space="preserve"> </w:t>
            </w:r>
            <w:r w:rsidRPr="00FD36A2">
              <w:rPr>
                <w:i/>
                <w:iCs/>
              </w:rPr>
              <w:t>euro</w:t>
            </w:r>
            <w:r>
              <w:t xml:space="preserve"> apmērā</w:t>
            </w:r>
            <w:r w:rsidR="00FD36A2">
              <w:t xml:space="preserve">, tai skaitā ERAF finansējums 432 615 </w:t>
            </w:r>
            <w:r w:rsidRPr="00FD36A2" w:rsidR="00FD36A2">
              <w:rPr>
                <w:i/>
                <w:iCs/>
              </w:rPr>
              <w:t>euro</w:t>
            </w:r>
            <w:r w:rsidR="00FD36A2">
              <w:t xml:space="preserve"> un valsts budžeta finansējums 76 344 </w:t>
            </w:r>
            <w:r w:rsidRPr="00FD36A2" w:rsidR="00FD36A2">
              <w:rPr>
                <w:i/>
                <w:iCs/>
              </w:rPr>
              <w:t>euro</w:t>
            </w:r>
            <w:r w:rsidR="00FD36A2">
              <w:t>,</w:t>
            </w:r>
          </w:p>
          <w:p w:rsidR="00B63781" w:rsidP="00FD36A2" w:rsidRDefault="002F5B25" w14:paraId="0D57CAE3" w14:textId="3E04AA5D">
            <w:pPr>
              <w:pStyle w:val="ListParagraph"/>
              <w:numPr>
                <w:ilvl w:val="0"/>
                <w:numId w:val="10"/>
              </w:numPr>
              <w:spacing w:before="130"/>
              <w:jc w:val="both"/>
            </w:pPr>
            <w:r>
              <w:t>projektā</w:t>
            </w:r>
            <w:r w:rsidR="00BF11CB">
              <w:t xml:space="preserve"> “</w:t>
            </w:r>
            <w:r w:rsidRPr="002A1A99" w:rsidR="00BF11CB">
              <w:t>Elektrotransportlīdzekļu uzlādes infrastruktūras izveidošana</w:t>
            </w:r>
            <w:r w:rsidR="00BF11CB">
              <w:t xml:space="preserve">” </w:t>
            </w:r>
            <w:r w:rsidR="00F071EF">
              <w:t xml:space="preserve">(turpmāk </w:t>
            </w:r>
            <w:r w:rsidRPr="008B629D" w:rsidR="00512680">
              <w:t>–</w:t>
            </w:r>
            <w:r w:rsidR="00F071EF">
              <w:t xml:space="preserve"> projekts) </w:t>
            </w:r>
            <w:r>
              <w:t xml:space="preserve">konstatētie neatbilstoši veiktie izdevumi </w:t>
            </w:r>
            <w:r w:rsidR="00FD36A2">
              <w:t>33</w:t>
            </w:r>
            <w:r>
              <w:t> </w:t>
            </w:r>
            <w:r w:rsidR="00FD36A2">
              <w:t>57</w:t>
            </w:r>
            <w:r w:rsidR="002513D4">
              <w:t>5</w:t>
            </w:r>
            <w:r>
              <w:t xml:space="preserve"> </w:t>
            </w:r>
            <w:r w:rsidRPr="00FD36A2">
              <w:rPr>
                <w:i/>
                <w:iCs/>
              </w:rPr>
              <w:t>euro</w:t>
            </w:r>
            <w:r>
              <w:t xml:space="preserve"> apmērā,</w:t>
            </w:r>
            <w:r w:rsidR="00FD36A2">
              <w:t xml:space="preserve"> tai skaitā ERAF finansējums 28 5</w:t>
            </w:r>
            <w:r w:rsidR="002513D4">
              <w:t>39</w:t>
            </w:r>
            <w:r w:rsidR="00FD36A2">
              <w:t xml:space="preserve"> </w:t>
            </w:r>
            <w:r w:rsidRPr="00FD36A2" w:rsidR="00FD36A2">
              <w:rPr>
                <w:i/>
                <w:iCs/>
              </w:rPr>
              <w:t>euro</w:t>
            </w:r>
            <w:r w:rsidR="00FD36A2">
              <w:t xml:space="preserve"> un valsts budžeta finansējums 5 036 </w:t>
            </w:r>
            <w:r w:rsidRPr="00FD36A2" w:rsidR="00FD36A2">
              <w:rPr>
                <w:i/>
                <w:iCs/>
              </w:rPr>
              <w:t>euro</w:t>
            </w:r>
            <w:r w:rsidR="00FD36A2">
              <w:t xml:space="preserve">. </w:t>
            </w:r>
            <w:r w:rsidR="00F071EF">
              <w:t>P</w:t>
            </w:r>
            <w:r>
              <w:t>rojekta kopējās attiecināmās izmaksas</w:t>
            </w:r>
            <w:r w:rsidR="00FD36A2">
              <w:t xml:space="preserve"> ir samazinātas par neatbilstoši veikto izdevumu summu</w:t>
            </w:r>
            <w:r>
              <w:t>.</w:t>
            </w:r>
          </w:p>
          <w:p w:rsidR="004A1B46" w:rsidP="009D2C57" w:rsidRDefault="004A1B46" w14:paraId="1E0ECE03" w14:textId="6E9BA28B">
            <w:pPr>
              <w:spacing w:before="130"/>
              <w:jc w:val="both"/>
            </w:pPr>
            <w:r w:rsidRPr="00FF280C">
              <w:t>MK 2019.gada</w:t>
            </w:r>
            <w:r w:rsidRPr="00FC54F7">
              <w:t xml:space="preserve"> 11.oktobra ārkārtas sēdes protokollēmuma (prot. Nr. 47, 3.§) 9.2. apakšpunkts paredz, ka SM kā atbildīgajai iestādei iespējami īsā laikā ir jāsagatavo un noteiktā kārtībā jāiesniedz apstiprināšanai MK attiecīgi grozījumi normatīvajos aktos atbilstoši </w:t>
            </w:r>
            <w:r>
              <w:t>4.4.1.</w:t>
            </w:r>
            <w:r w:rsidR="00DB3816">
              <w:t> </w:t>
            </w:r>
            <w:r w:rsidR="00B6025A">
              <w:t>SAM</w:t>
            </w:r>
            <w:r w:rsidRPr="00FC54F7">
              <w:t xml:space="preserve"> finanšu pārdales risinājumam.</w:t>
            </w:r>
          </w:p>
          <w:p w:rsidR="00B6025A" w:rsidP="009D2C57" w:rsidRDefault="004A1B46" w14:paraId="6237E5DD" w14:textId="7367D28E">
            <w:pPr>
              <w:spacing w:before="130"/>
              <w:jc w:val="both"/>
            </w:pPr>
            <w:r>
              <w:t>4.4.1.</w:t>
            </w:r>
            <w:r w:rsidR="00DB3816">
              <w:t> </w:t>
            </w:r>
            <w:r w:rsidR="00B6025A">
              <w:t>SAM</w:t>
            </w:r>
            <w:r>
              <w:t xml:space="preserve"> īstenošanas nosacījum</w:t>
            </w:r>
            <w:r w:rsidR="00005734">
              <w:t>i ir ietverti</w:t>
            </w:r>
            <w:r>
              <w:t xml:space="preserve"> </w:t>
            </w:r>
            <w:r w:rsidR="00DB3816">
              <w:t>MK</w:t>
            </w:r>
            <w:r>
              <w:t xml:space="preserve"> </w:t>
            </w:r>
            <w:r w:rsidRPr="008B629D">
              <w:t>201</w:t>
            </w:r>
            <w:r>
              <w:t>5</w:t>
            </w:r>
            <w:r w:rsidRPr="008B629D">
              <w:t xml:space="preserve">.gada </w:t>
            </w:r>
            <w:r>
              <w:t>3</w:t>
            </w:r>
            <w:r w:rsidRPr="008B629D">
              <w:t>.</w:t>
            </w:r>
            <w:r>
              <w:t>novembra</w:t>
            </w:r>
            <w:r w:rsidRPr="008B629D">
              <w:t xml:space="preserve"> noteikum</w:t>
            </w:r>
            <w:r w:rsidR="00005734">
              <w:t>os</w:t>
            </w:r>
            <w:r w:rsidRPr="008B629D">
              <w:t xml:space="preserve"> Nr.</w:t>
            </w:r>
            <w:r w:rsidR="00D42D1D">
              <w:t> </w:t>
            </w:r>
            <w:r>
              <w:t>637</w:t>
            </w:r>
            <w:r w:rsidRPr="008B629D">
              <w:t xml:space="preserve"> </w:t>
            </w:r>
            <w:r>
              <w:t>“</w:t>
            </w:r>
            <w:r w:rsidRPr="004A1B46">
              <w:t xml:space="preserve">Darbības programmas </w:t>
            </w:r>
            <w:r>
              <w:t>“</w:t>
            </w:r>
            <w:r w:rsidRPr="004A1B46">
              <w:t>Izaugsme un nodarbinātība</w:t>
            </w:r>
            <w:r>
              <w:t>”</w:t>
            </w:r>
            <w:r w:rsidRPr="004A1B46">
              <w:t xml:space="preserve"> 4.4.1. specifiskā atbalsta mērķa </w:t>
            </w:r>
            <w:r>
              <w:t>“</w:t>
            </w:r>
            <w:r w:rsidRPr="004A1B46">
              <w:t>Attīstīt ETL uzlādes infrastruktūru Latvijā</w:t>
            </w:r>
            <w:r>
              <w:t>”</w:t>
            </w:r>
            <w:r w:rsidRPr="004A1B46">
              <w:t xml:space="preserve"> īstenošanas noteikumi</w:t>
            </w:r>
            <w:r w:rsidRPr="00C80FC6">
              <w:t>”</w:t>
            </w:r>
            <w:r w:rsidRPr="008B629D">
              <w:t xml:space="preserve"> (turpmāk – MK noteikumi Nr. </w:t>
            </w:r>
            <w:r>
              <w:t>637</w:t>
            </w:r>
            <w:r w:rsidRPr="008B629D">
              <w:t>)</w:t>
            </w:r>
            <w:r>
              <w:t>.</w:t>
            </w:r>
            <w:r w:rsidR="00DB3816">
              <w:t xml:space="preserve"> </w:t>
            </w:r>
            <w:r w:rsidR="00B6025A">
              <w:t>Atbilstoši MK noteikumu Nr. 637 5. punktam 4.4.1.</w:t>
            </w:r>
            <w:r w:rsidR="00DB3816">
              <w:t> </w:t>
            </w:r>
            <w:r w:rsidR="00B6025A">
              <w:t>SAM īsteno ierobežotas projektu iesniegumu atlases veidā. Saskaņā ar MK noteikumu Nr. 637 10.punktu ES</w:t>
            </w:r>
            <w:r w:rsidRPr="00B6025A" w:rsidR="00B6025A">
              <w:t xml:space="preserve"> fondu projekta iesniedzēja funkcijas</w:t>
            </w:r>
            <w:r w:rsidR="00B6025A">
              <w:t xml:space="preserve"> pilda </w:t>
            </w:r>
            <w:r w:rsidRPr="00B6025A" w:rsidR="00B6025A">
              <w:t>valsts akciju sabiedrība "Ceļu satiksmes drošības direkcija"</w:t>
            </w:r>
            <w:r w:rsidR="00971369">
              <w:t xml:space="preserve"> (turpmāk - CSDD)</w:t>
            </w:r>
            <w:r w:rsidR="00B6025A">
              <w:t>. 4.4.1.</w:t>
            </w:r>
            <w:r w:rsidR="00DB3816">
              <w:t> </w:t>
            </w:r>
            <w:r w:rsidR="00B6025A">
              <w:t>SAM tiek īstenots viens projekts par visu 4.4.1.</w:t>
            </w:r>
            <w:r w:rsidR="00DB3816">
              <w:t> </w:t>
            </w:r>
            <w:r w:rsidR="00B6025A">
              <w:t>SAM pieejamo ERAF finansējumu.</w:t>
            </w:r>
          </w:p>
          <w:p w:rsidR="00FC54F7" w:rsidP="008544AE" w:rsidRDefault="008544AE" w14:paraId="30C64B84" w14:textId="00DCAAC7">
            <w:pPr>
              <w:spacing w:before="130"/>
              <w:jc w:val="both"/>
              <w:rPr>
                <w:lang w:eastAsia="en-US"/>
              </w:rPr>
            </w:pPr>
            <w:r>
              <w:rPr>
                <w:lang w:eastAsia="en-US"/>
              </w:rPr>
              <w:t>Atbilstoši MK noteikumu Nr. 637 4.punktam 4.4.1.</w:t>
            </w:r>
            <w:r w:rsidR="00CB1C67">
              <w:rPr>
                <w:lang w:eastAsia="en-US"/>
              </w:rPr>
              <w:t> SAM</w:t>
            </w:r>
            <w:r>
              <w:rPr>
                <w:lang w:eastAsia="en-US"/>
              </w:rPr>
              <w:t xml:space="preserve"> ietvaros</w:t>
            </w:r>
            <w:r w:rsidR="0047530E">
              <w:rPr>
                <w:lang w:eastAsia="en-US"/>
              </w:rPr>
              <w:t xml:space="preserve"> līdz </w:t>
            </w:r>
            <w:r w:rsidRPr="004D063C" w:rsidR="0047530E">
              <w:t>2023.gada 31.decembrim</w:t>
            </w:r>
            <w:r>
              <w:rPr>
                <w:lang w:eastAsia="en-US"/>
              </w:rPr>
              <w:t xml:space="preserve"> ir jāsasniedz:</w:t>
            </w:r>
          </w:p>
          <w:p w:rsidR="008544AE" w:rsidP="008544AE" w:rsidRDefault="008544AE" w14:paraId="68196FE8" w14:textId="66A06FA1">
            <w:pPr>
              <w:pStyle w:val="ListParagraph"/>
              <w:numPr>
                <w:ilvl w:val="0"/>
                <w:numId w:val="7"/>
              </w:numPr>
              <w:spacing w:before="130"/>
              <w:jc w:val="both"/>
              <w:rPr>
                <w:lang w:eastAsia="en-US"/>
              </w:rPr>
            </w:pPr>
            <w:r>
              <w:rPr>
                <w:lang w:eastAsia="en-US"/>
              </w:rPr>
              <w:t xml:space="preserve">iznākuma rādītājs (iznākuma rādītāja ID </w:t>
            </w:r>
            <w:r w:rsidRPr="008544AE">
              <w:rPr>
                <w:lang w:eastAsia="en-US"/>
              </w:rPr>
              <w:t>i.4.4.1.a</w:t>
            </w:r>
            <w:r>
              <w:rPr>
                <w:lang w:eastAsia="en-US"/>
              </w:rPr>
              <w:t>) –</w:t>
            </w:r>
            <w:r w:rsidR="0047530E">
              <w:rPr>
                <w:lang w:eastAsia="en-US"/>
              </w:rPr>
              <w:t xml:space="preserve"> </w:t>
            </w:r>
            <w:r w:rsidR="0019276A">
              <w:t>150</w:t>
            </w:r>
            <w:r w:rsidRPr="008544AE">
              <w:t xml:space="preserve"> </w:t>
            </w:r>
            <w:r w:rsidR="0047530E">
              <w:t>u</w:t>
            </w:r>
            <w:r w:rsidRPr="008544AE" w:rsidR="0047530E">
              <w:t>zstādīt</w:t>
            </w:r>
            <w:r w:rsidR="0047530E">
              <w:t xml:space="preserve">as </w:t>
            </w:r>
            <w:r w:rsidR="0019276A">
              <w:t>elektrotransportlīdzekļu</w:t>
            </w:r>
            <w:r w:rsidR="00732022">
              <w:t xml:space="preserve"> (turpmāk - ETL)</w:t>
            </w:r>
            <w:r w:rsidR="0019276A">
              <w:t xml:space="preserve"> </w:t>
            </w:r>
            <w:r w:rsidRPr="008544AE">
              <w:t>uzlādes stacij</w:t>
            </w:r>
            <w:r w:rsidR="0019276A">
              <w:t>as</w:t>
            </w:r>
            <w:r>
              <w:t>.</w:t>
            </w:r>
          </w:p>
          <w:p w:rsidR="008544AE" w:rsidP="00F93E27" w:rsidRDefault="008544AE" w14:paraId="056D1025" w14:textId="7589C939">
            <w:pPr>
              <w:pStyle w:val="ListParagraph"/>
              <w:numPr>
                <w:ilvl w:val="0"/>
                <w:numId w:val="7"/>
              </w:numPr>
              <w:ind w:left="357" w:hanging="357"/>
              <w:jc w:val="both"/>
              <w:rPr>
                <w:lang w:eastAsia="en-US"/>
              </w:rPr>
            </w:pPr>
            <w:r>
              <w:t>rezultāta rādītājs (rezultāta rādītāja ID r.4.4.1.a) –</w:t>
            </w:r>
            <w:r w:rsidR="0047530E">
              <w:t xml:space="preserve"> </w:t>
            </w:r>
            <w:r w:rsidR="0019276A">
              <w:t xml:space="preserve">747 </w:t>
            </w:r>
            <w:r w:rsidR="0047530E">
              <w:t xml:space="preserve">Latvijā reģistrēti </w:t>
            </w:r>
            <w:r w:rsidR="00732022">
              <w:t>ETL</w:t>
            </w:r>
            <w:r>
              <w:t>.</w:t>
            </w:r>
          </w:p>
          <w:p w:rsidR="00D124E5" w:rsidP="00D124E5" w:rsidRDefault="0021715C" w14:paraId="7C641EC9" w14:textId="2E5B0BD7">
            <w:pPr>
              <w:spacing w:before="130"/>
              <w:jc w:val="both"/>
              <w:rPr>
                <w:lang w:eastAsia="en-US"/>
              </w:rPr>
            </w:pPr>
            <w:r>
              <w:rPr>
                <w:lang w:eastAsia="en-US"/>
              </w:rPr>
              <w:t xml:space="preserve">Vienlaikus atzīmējams, ka </w:t>
            </w:r>
            <w:r w:rsidRPr="0021715C">
              <w:rPr>
                <w:lang w:eastAsia="en-US"/>
              </w:rPr>
              <w:t>ETL uzlādes staciju infrastruktūras izveidē Latvijā</w:t>
            </w:r>
            <w:r>
              <w:rPr>
                <w:lang w:eastAsia="en-US"/>
              </w:rPr>
              <w:t xml:space="preserve"> jāņem vērā arī privāta sektora aizvien lielāku </w:t>
            </w:r>
            <w:r w:rsidRPr="0021715C">
              <w:rPr>
                <w:lang w:eastAsia="en-US"/>
              </w:rPr>
              <w:t>ieinteresētību un iesaisti uzlādes staciju infrastruktūras izbūvē.</w:t>
            </w:r>
            <w:r w:rsidR="00512680">
              <w:rPr>
                <w:lang w:eastAsia="en-US"/>
              </w:rPr>
              <w:t xml:space="preserve"> </w:t>
            </w:r>
            <w:r w:rsidR="00C2566F">
              <w:rPr>
                <w:lang w:eastAsia="en-US"/>
              </w:rPr>
              <w:t xml:space="preserve">Līdz 2019.gada oktobrim </w:t>
            </w:r>
            <w:r w:rsidRPr="00C2566F" w:rsidR="00C2566F">
              <w:rPr>
                <w:lang w:eastAsia="en-US"/>
              </w:rPr>
              <w:t xml:space="preserve">uzņēmēji </w:t>
            </w:r>
            <w:r w:rsidR="00C2566F">
              <w:rPr>
                <w:lang w:eastAsia="en-US"/>
              </w:rPr>
              <w:lastRenderedPageBreak/>
              <w:t xml:space="preserve">Latvijā </w:t>
            </w:r>
            <w:r w:rsidRPr="005B1C06" w:rsidR="00C2566F">
              <w:rPr>
                <w:lang w:eastAsia="en-US"/>
              </w:rPr>
              <w:t>bija izbūvējuši vismaz 24 publiski</w:t>
            </w:r>
            <w:r w:rsidRPr="00C2566F" w:rsidR="00C2566F">
              <w:rPr>
                <w:lang w:eastAsia="en-US"/>
              </w:rPr>
              <w:t xml:space="preserve"> pieejamas</w:t>
            </w:r>
            <w:r w:rsidR="00342BDE">
              <w:rPr>
                <w:lang w:eastAsia="en-US"/>
              </w:rPr>
              <w:t xml:space="preserve"> </w:t>
            </w:r>
            <w:r w:rsidR="00C2566F">
              <w:rPr>
                <w:lang w:eastAsia="en-US"/>
              </w:rPr>
              <w:t xml:space="preserve">uzlādes stacijas, </w:t>
            </w:r>
            <w:r w:rsidR="00342BDE">
              <w:rPr>
                <w:lang w:eastAsia="en-US"/>
              </w:rPr>
              <w:t>galvenokārt veicot uzlādes staciju izbūvi pie komercobjektiem – lielveikaliem, viesnīcām, autoservisiem u</w:t>
            </w:r>
            <w:r w:rsidR="00FF292F">
              <w:rPr>
                <w:lang w:eastAsia="en-US"/>
              </w:rPr>
              <w:t>.</w:t>
            </w:r>
            <w:r w:rsidR="00342BDE">
              <w:rPr>
                <w:lang w:eastAsia="en-US"/>
              </w:rPr>
              <w:t>c.</w:t>
            </w:r>
            <w:r w:rsidR="00FF292F">
              <w:rPr>
                <w:lang w:eastAsia="en-US"/>
              </w:rPr>
              <w:t xml:space="preserve"> objektiem.</w:t>
            </w:r>
            <w:r w:rsidR="00FC2446">
              <w:rPr>
                <w:lang w:eastAsia="en-US"/>
              </w:rPr>
              <w:t xml:space="preserve"> </w:t>
            </w:r>
            <w:r>
              <w:rPr>
                <w:lang w:eastAsia="en-US"/>
              </w:rPr>
              <w:t>Arī d</w:t>
            </w:r>
            <w:r w:rsidR="00FC2446">
              <w:rPr>
                <w:lang w:eastAsia="en-US"/>
              </w:rPr>
              <w:t xml:space="preserve">egvielas uzpildes stacijās pie lielākajām maģistrālēm nākotnē tiek plānots veidot </w:t>
            </w:r>
            <w:r w:rsidR="0046399D">
              <w:rPr>
                <w:lang w:eastAsia="en-US"/>
              </w:rPr>
              <w:t xml:space="preserve">ETL </w:t>
            </w:r>
            <w:r w:rsidR="00FC2446">
              <w:rPr>
                <w:lang w:eastAsia="en-US"/>
              </w:rPr>
              <w:t>uzlādes stacijas.</w:t>
            </w:r>
            <w:r w:rsidR="00EF747A">
              <w:rPr>
                <w:lang w:eastAsia="en-US"/>
              </w:rPr>
              <w:t xml:space="preserve"> </w:t>
            </w:r>
            <w:r w:rsidRPr="00F47586" w:rsidR="00EF747A">
              <w:rPr>
                <w:lang w:eastAsia="en-US"/>
              </w:rPr>
              <w:t>Līdz 2021.gada beigām</w:t>
            </w:r>
            <w:r w:rsidRPr="00F47586" w:rsidR="00CB1C67">
              <w:rPr>
                <w:lang w:eastAsia="en-US"/>
              </w:rPr>
              <w:t xml:space="preserve"> tiks īstenots</w:t>
            </w:r>
            <w:r w:rsidRPr="00F47586" w:rsidR="001012BD">
              <w:rPr>
                <w:lang w:eastAsia="en-US"/>
              </w:rPr>
              <w:t xml:space="preserve"> Eiropas infrastruktūras savienošanas instrumenta ietvaros finansētais</w:t>
            </w:r>
            <w:r w:rsidRPr="00F47586" w:rsidR="00CB1C67">
              <w:rPr>
                <w:lang w:eastAsia="en-US"/>
              </w:rPr>
              <w:t xml:space="preserve"> MEGA-E projekts, un tā ietvaros</w:t>
            </w:r>
            <w:r w:rsidRPr="00F47586" w:rsidR="00EF747A">
              <w:rPr>
                <w:lang w:eastAsia="en-US"/>
              </w:rPr>
              <w:t xml:space="preserve"> Latvijā ir paredzēts izbūvēt trīs ultra-ātrās (līdz 350</w:t>
            </w:r>
            <w:r w:rsidRPr="00F47586" w:rsidR="00EE3896">
              <w:rPr>
                <w:lang w:eastAsia="en-US"/>
              </w:rPr>
              <w:t> </w:t>
            </w:r>
            <w:r w:rsidRPr="00F47586" w:rsidR="00EF747A">
              <w:rPr>
                <w:lang w:eastAsia="en-US"/>
              </w:rPr>
              <w:t>kW) uzlādes stacijas.</w:t>
            </w:r>
            <w:r w:rsidRPr="00F47586" w:rsidR="008164BC">
              <w:rPr>
                <w:lang w:eastAsia="en-US"/>
              </w:rPr>
              <w:t xml:space="preserve"> AS “Latvenergo” ir izbūvējis 3 ātrās uzlādes stacijas (50 kW).</w:t>
            </w:r>
            <w:r w:rsidRPr="00D124E5" w:rsidR="00D124E5">
              <w:rPr>
                <w:lang w:eastAsia="en-US"/>
              </w:rPr>
              <w:t xml:space="preserve"> </w:t>
            </w:r>
            <w:r w:rsidR="00CB1C67">
              <w:rPr>
                <w:lang w:eastAsia="en-US"/>
              </w:rPr>
              <w:t>Ievērojot</w:t>
            </w:r>
            <w:r w:rsidR="00FC2446">
              <w:rPr>
                <w:lang w:eastAsia="en-US"/>
              </w:rPr>
              <w:t xml:space="preserve"> privātā sektora aktivitātes,</w:t>
            </w:r>
            <w:r w:rsidR="003E509F">
              <w:rPr>
                <w:lang w:eastAsia="en-US"/>
              </w:rPr>
              <w:t xml:space="preserve"> </w:t>
            </w:r>
            <w:r w:rsidR="00D124E5">
              <w:rPr>
                <w:lang w:eastAsia="en-US"/>
              </w:rPr>
              <w:t>SM</w:t>
            </w:r>
            <w:r w:rsidRPr="00D124E5" w:rsidR="00D124E5">
              <w:rPr>
                <w:lang w:eastAsia="en-US"/>
              </w:rPr>
              <w:t xml:space="preserve"> </w:t>
            </w:r>
            <w:r w:rsidR="00EE3896">
              <w:rPr>
                <w:lang w:eastAsia="en-US"/>
              </w:rPr>
              <w:t>ir pārskatījis</w:t>
            </w:r>
            <w:r w:rsidRPr="00D124E5" w:rsidR="00D124E5">
              <w:rPr>
                <w:lang w:eastAsia="en-US"/>
              </w:rPr>
              <w:t xml:space="preserve"> sākotnējo </w:t>
            </w:r>
            <w:r w:rsidR="008B500D">
              <w:rPr>
                <w:lang w:eastAsia="en-US"/>
              </w:rPr>
              <w:t xml:space="preserve">150 </w:t>
            </w:r>
            <w:r w:rsidR="00D124E5">
              <w:rPr>
                <w:lang w:eastAsia="en-US"/>
              </w:rPr>
              <w:t>uzlādes staciju</w:t>
            </w:r>
            <w:r w:rsidRPr="00D124E5" w:rsidR="00D124E5">
              <w:rPr>
                <w:lang w:eastAsia="en-US"/>
              </w:rPr>
              <w:t xml:space="preserve"> izvietošanas plānu, ierosin</w:t>
            </w:r>
            <w:r w:rsidR="008B500D">
              <w:rPr>
                <w:lang w:eastAsia="en-US"/>
              </w:rPr>
              <w:t>ot</w:t>
            </w:r>
            <w:r w:rsidRPr="00D124E5" w:rsidR="00D124E5">
              <w:rPr>
                <w:lang w:eastAsia="en-US"/>
              </w:rPr>
              <w:t xml:space="preserve"> </w:t>
            </w:r>
            <w:r w:rsidR="0046399D">
              <w:rPr>
                <w:lang w:eastAsia="en-US"/>
              </w:rPr>
              <w:t xml:space="preserve">4.4.1. SAM ietvaros </w:t>
            </w:r>
            <w:r w:rsidRPr="00D124E5" w:rsidR="00D124E5">
              <w:rPr>
                <w:lang w:eastAsia="en-US"/>
              </w:rPr>
              <w:t xml:space="preserve">samazināt plānoto </w:t>
            </w:r>
            <w:r w:rsidR="00D124E5">
              <w:rPr>
                <w:lang w:eastAsia="en-US"/>
              </w:rPr>
              <w:t>uzlādes staciju</w:t>
            </w:r>
            <w:r w:rsidRPr="00D124E5" w:rsidR="00D124E5">
              <w:rPr>
                <w:lang w:eastAsia="en-US"/>
              </w:rPr>
              <w:t xml:space="preserve"> skaitu blīvi apdzīvotās vietās</w:t>
            </w:r>
            <w:r w:rsidR="00C2566F">
              <w:rPr>
                <w:lang w:eastAsia="en-US"/>
              </w:rPr>
              <w:t xml:space="preserve"> </w:t>
            </w:r>
            <w:r w:rsidRPr="00D124E5" w:rsidR="00C2566F">
              <w:rPr>
                <w:lang w:eastAsia="en-US"/>
              </w:rPr>
              <w:t xml:space="preserve">par 11 </w:t>
            </w:r>
            <w:r w:rsidR="00C2566F">
              <w:rPr>
                <w:lang w:eastAsia="en-US"/>
              </w:rPr>
              <w:t>uzlādes stacijām</w:t>
            </w:r>
            <w:r w:rsidRPr="00D124E5" w:rsidR="00D124E5">
              <w:rPr>
                <w:lang w:eastAsia="en-US"/>
              </w:rPr>
              <w:t xml:space="preserve">, tādejādi mazinot pārklāšanās risku ar privāto investoru izveidotajām un plānotajām </w:t>
            </w:r>
            <w:r w:rsidR="00D124E5">
              <w:rPr>
                <w:lang w:eastAsia="en-US"/>
              </w:rPr>
              <w:t>uzlādes stacijām</w:t>
            </w:r>
            <w:r w:rsidRPr="00D124E5" w:rsidR="00D124E5">
              <w:rPr>
                <w:lang w:eastAsia="en-US"/>
              </w:rPr>
              <w:t xml:space="preserve"> un veicinot uzlādes staciju tirgus attīstību Latvijā.</w:t>
            </w:r>
            <w:r w:rsidR="00345AD8">
              <w:t xml:space="preserve"> P</w:t>
            </w:r>
            <w:r w:rsidRPr="00345AD8" w:rsidR="00345AD8">
              <w:rPr>
                <w:lang w:eastAsia="en-US"/>
              </w:rPr>
              <w:t xml:space="preserve">rojekta ietvaros līdz šim ir izbūvētas 70 </w:t>
            </w:r>
            <w:r w:rsidR="00345AD8">
              <w:rPr>
                <w:lang w:eastAsia="en-US"/>
              </w:rPr>
              <w:t xml:space="preserve">uzlādes </w:t>
            </w:r>
            <w:r w:rsidRPr="00345AD8" w:rsidR="00345AD8">
              <w:rPr>
                <w:lang w:eastAsia="en-US"/>
              </w:rPr>
              <w:t>stacijas, un vēl tiks izbūvētas 69 uzlādes stacijas, tai skaitā līdz 2020.gada beigām plānots izbūvēt 40 uzlādes stacijas</w:t>
            </w:r>
            <w:r w:rsidR="00F47586">
              <w:rPr>
                <w:lang w:eastAsia="en-US"/>
              </w:rPr>
              <w:t>.</w:t>
            </w:r>
          </w:p>
          <w:p w:rsidR="00345AD8" w:rsidP="00D124E5" w:rsidRDefault="00345AD8" w14:paraId="33A55191" w14:textId="0C1E8002">
            <w:pPr>
              <w:spacing w:before="130"/>
              <w:jc w:val="both"/>
              <w:rPr>
                <w:lang w:eastAsia="en-US"/>
              </w:rPr>
            </w:pPr>
            <w:r>
              <w:rPr>
                <w:lang w:eastAsia="en-US"/>
              </w:rPr>
              <w:t>P</w:t>
            </w:r>
            <w:r w:rsidRPr="00FF292F">
              <w:rPr>
                <w:lang w:eastAsia="en-US"/>
              </w:rPr>
              <w:t xml:space="preserve">rojekta ietvaros plānotās </w:t>
            </w:r>
            <w:r>
              <w:rPr>
                <w:lang w:eastAsia="en-US"/>
              </w:rPr>
              <w:t>uzlādes stacijas</w:t>
            </w:r>
            <w:r w:rsidRPr="00FF292F">
              <w:rPr>
                <w:lang w:eastAsia="en-US"/>
              </w:rPr>
              <w:t xml:space="preserve"> uz TEN-T autoceļiem atradīsies 30 (+/-10) km attālumā viena no otras, bet uz reģionālajiem autoceļiem 50 (+/-10) km attālumā viena no otras, tādejādi nodrošinot vienmērīgu teritoriālo pārklājumu un </w:t>
            </w:r>
            <w:r>
              <w:rPr>
                <w:lang w:eastAsia="en-US"/>
              </w:rPr>
              <w:t xml:space="preserve">darbības programmas “Izaugsme un nodarbinātība” </w:t>
            </w:r>
            <w:r w:rsidRPr="00FF292F">
              <w:rPr>
                <w:lang w:eastAsia="en-US"/>
              </w:rPr>
              <w:t>noteikto mērķu sasniegšanu – tiks nodrošināta ETL lietošanas iespēja visā Latvijas teritorijā un tiks novērsti ETL braukšanas attāluma ierobežojumi</w:t>
            </w:r>
            <w:r>
              <w:rPr>
                <w:lang w:eastAsia="en-US"/>
              </w:rPr>
              <w:t xml:space="preserve">. </w:t>
            </w:r>
          </w:p>
          <w:p w:rsidR="009C5685" w:rsidP="00D124E5" w:rsidRDefault="009C5685" w14:paraId="44C6EB1A" w14:textId="272DE2A7">
            <w:pPr>
              <w:spacing w:before="130"/>
              <w:jc w:val="both"/>
              <w:rPr>
                <w:lang w:eastAsia="en-US"/>
              </w:rPr>
            </w:pPr>
            <w:r w:rsidRPr="00431476">
              <w:rPr>
                <w:lang w:eastAsia="en-US"/>
              </w:rPr>
              <w:t>Eiropas Parlamenta un Padomes 2014.gada 22.oktobra Direktīva</w:t>
            </w:r>
            <w:r w:rsidR="00B62889">
              <w:rPr>
                <w:lang w:eastAsia="en-US"/>
              </w:rPr>
              <w:t>s</w:t>
            </w:r>
            <w:r w:rsidRPr="00431476">
              <w:rPr>
                <w:lang w:eastAsia="en-US"/>
              </w:rPr>
              <w:t xml:space="preserve"> 2014/94/ES par alternatīvo degvielu infrastruktūras ieviešanu</w:t>
            </w:r>
            <w:r>
              <w:rPr>
                <w:lang w:eastAsia="en-US"/>
              </w:rPr>
              <w:t xml:space="preserve"> </w:t>
            </w:r>
            <w:r w:rsidR="00B62889">
              <w:rPr>
                <w:lang w:eastAsia="en-US"/>
              </w:rPr>
              <w:t xml:space="preserve">4. pants </w:t>
            </w:r>
            <w:r>
              <w:rPr>
                <w:lang w:eastAsia="en-US"/>
              </w:rPr>
              <w:t>noteic, ka d</w:t>
            </w:r>
            <w:r w:rsidRPr="00925B31">
              <w:rPr>
                <w:lang w:eastAsia="en-US"/>
              </w:rPr>
              <w:t>alībvalstīm ar savu valsts politikas regulējumu jānodrošina, ka līdz 2020.gada 31.decembrim tiek izveidots atbilstošs skaits publiski pieejamu uzlādes punktu</w:t>
            </w:r>
            <w:r>
              <w:rPr>
                <w:lang w:eastAsia="en-US"/>
              </w:rPr>
              <w:t>. Atbilstoš</w:t>
            </w:r>
            <w:r w:rsidR="009E3BD6">
              <w:rPr>
                <w:lang w:eastAsia="en-US"/>
              </w:rPr>
              <w:t>i minētās direktīvas preambulas 23. punktam</w:t>
            </w:r>
            <w:r>
              <w:rPr>
                <w:lang w:eastAsia="en-US"/>
              </w:rPr>
              <w:t xml:space="preserve"> uzlādes punktu </w:t>
            </w:r>
            <w:r w:rsidRPr="00073E8C">
              <w:rPr>
                <w:lang w:eastAsia="en-US"/>
              </w:rPr>
              <w:t>vidējam skaitam vajadzētu būt vienādam ar vismaz vienu uzlādes punktu uz 10 automašīnām, ņemot vērā arī automašīnu veidu, uzlādes tehnoloģiju un pieejamos privātos uzlādes punktus</w:t>
            </w:r>
            <w:r>
              <w:rPr>
                <w:lang w:eastAsia="en-US"/>
              </w:rPr>
              <w:t xml:space="preserve">. Iznākuma rādītāja samazinājums līdz 139 ETL uzlādes stacijām 4.4.1. SAM ietvaros </w:t>
            </w:r>
            <w:r w:rsidR="00B94D53">
              <w:rPr>
                <w:lang w:eastAsia="en-US"/>
              </w:rPr>
              <w:t>neietekmē</w:t>
            </w:r>
            <w:r>
              <w:rPr>
                <w:lang w:eastAsia="en-US"/>
              </w:rPr>
              <w:t xml:space="preserve"> nosacījuma izpildi par vienu uzlādes punktu uz 10 automašīnām.</w:t>
            </w:r>
          </w:p>
          <w:p w:rsidR="003265DA" w:rsidP="00D124E5" w:rsidRDefault="00616A6D" w14:paraId="02F5E47B" w14:textId="265CDF29">
            <w:pPr>
              <w:spacing w:before="130"/>
              <w:jc w:val="both"/>
              <w:rPr>
                <w:lang w:eastAsia="en-US"/>
              </w:rPr>
            </w:pPr>
            <w:r w:rsidRPr="00616A6D">
              <w:rPr>
                <w:lang w:eastAsia="en-US"/>
              </w:rPr>
              <w:t>Atbilstoši CSDD datiem līdz 2020.</w:t>
            </w:r>
            <w:r w:rsidR="00357A24">
              <w:rPr>
                <w:lang w:eastAsia="en-US"/>
              </w:rPr>
              <w:t>gada 1.janvārim</w:t>
            </w:r>
            <w:r w:rsidRPr="00616A6D">
              <w:rPr>
                <w:lang w:eastAsia="en-US"/>
              </w:rPr>
              <w:t xml:space="preserve"> Latvijā bija reģistrēti 680 ETL, un reģistrēto ETL skaits 2020.gada sākumā bija par 32% lielāks nekā 2019.gada sākumā. </w:t>
            </w:r>
          </w:p>
          <w:p w:rsidR="00616A6D" w:rsidP="003265DA" w:rsidRDefault="003265DA" w14:paraId="63E5EEAE" w14:textId="022486CD">
            <w:pPr>
              <w:spacing w:before="130"/>
              <w:jc w:val="both"/>
              <w:rPr>
                <w:lang w:eastAsia="en-US"/>
              </w:rPr>
            </w:pPr>
            <w:r>
              <w:rPr>
                <w:lang w:eastAsia="en-US"/>
              </w:rPr>
              <w:t xml:space="preserve">Ņemot vērā </w:t>
            </w:r>
            <w:r w:rsidRPr="00FB4D27" w:rsidR="00EC1B78">
              <w:t>paredzēt</w:t>
            </w:r>
            <w:r w:rsidR="00E327C3">
              <w:t>o</w:t>
            </w:r>
            <w:r w:rsidRPr="00FB4D27" w:rsidR="00EC1B78">
              <w:t xml:space="preserve">s pasākumus elektromobilitātes atbalstam, </w:t>
            </w:r>
            <w:r w:rsidR="0092008F">
              <w:t>tostarp</w:t>
            </w:r>
            <w:r w:rsidRPr="00FB4D27" w:rsidR="00EC1B78">
              <w:t xml:space="preserve"> nacionālās ETL uzlādes tīkla izve</w:t>
            </w:r>
            <w:r w:rsidR="009C5685">
              <w:t>i</w:t>
            </w:r>
            <w:r w:rsidRPr="00FB4D27" w:rsidR="00EC1B78">
              <w:t>di</w:t>
            </w:r>
            <w:r>
              <w:rPr>
                <w:lang w:eastAsia="en-US"/>
              </w:rPr>
              <w:t xml:space="preserve">, kā arī reģistrēto </w:t>
            </w:r>
            <w:r w:rsidRPr="003265DA">
              <w:rPr>
                <w:lang w:eastAsia="en-US"/>
              </w:rPr>
              <w:t>ETL skaita pieauguma tendence</w:t>
            </w:r>
            <w:r>
              <w:rPr>
                <w:lang w:eastAsia="en-US"/>
              </w:rPr>
              <w:t xml:space="preserve">s, </w:t>
            </w:r>
            <w:r w:rsidR="00EC1B78">
              <w:rPr>
                <w:lang w:eastAsia="en-US"/>
              </w:rPr>
              <w:t>sagaidāms</w:t>
            </w:r>
            <w:r w:rsidR="00F47586">
              <w:rPr>
                <w:lang w:eastAsia="en-US"/>
              </w:rPr>
              <w:t>,</w:t>
            </w:r>
            <w:r w:rsidR="00EC1B78">
              <w:rPr>
                <w:lang w:eastAsia="en-US"/>
              </w:rPr>
              <w:t xml:space="preserve"> ka </w:t>
            </w:r>
            <w:r w:rsidRPr="00EC1B78" w:rsidR="00EC1B78">
              <w:rPr>
                <w:lang w:eastAsia="en-US"/>
              </w:rPr>
              <w:lastRenderedPageBreak/>
              <w:t xml:space="preserve">ETL skaits Latvijā </w:t>
            </w:r>
            <w:r w:rsidR="00F47586">
              <w:rPr>
                <w:lang w:eastAsia="en-US"/>
              </w:rPr>
              <w:t xml:space="preserve">turpinās </w:t>
            </w:r>
            <w:r w:rsidRPr="00EC1B78" w:rsidR="00EC1B78">
              <w:rPr>
                <w:lang w:eastAsia="en-US"/>
              </w:rPr>
              <w:t>pieaug</w:t>
            </w:r>
            <w:r w:rsidR="00F47586">
              <w:rPr>
                <w:lang w:eastAsia="en-US"/>
              </w:rPr>
              <w:t>t un 2023.gadā būs</w:t>
            </w:r>
            <w:r w:rsidRPr="00EC1B78" w:rsidR="00EC1B78">
              <w:rPr>
                <w:lang w:eastAsia="en-US"/>
              </w:rPr>
              <w:t xml:space="preserve"> vismaz </w:t>
            </w:r>
            <w:r w:rsidRPr="00616A6D" w:rsidR="00616A6D">
              <w:rPr>
                <w:lang w:eastAsia="en-US"/>
              </w:rPr>
              <w:t>693</w:t>
            </w:r>
            <w:r w:rsidR="00F47586">
              <w:rPr>
                <w:lang w:eastAsia="en-US"/>
              </w:rPr>
              <w:t xml:space="preserve"> ETL.</w:t>
            </w:r>
          </w:p>
          <w:p w:rsidR="00616A6D" w:rsidP="00D124E5" w:rsidRDefault="007737E8" w14:paraId="63670BC1" w14:textId="4E54141A">
            <w:pPr>
              <w:spacing w:before="130"/>
              <w:jc w:val="both"/>
              <w:rPr>
                <w:lang w:eastAsia="en-US"/>
              </w:rPr>
            </w:pPr>
            <w:r>
              <w:rPr>
                <w:lang w:eastAsia="en-US"/>
              </w:rPr>
              <w:t xml:space="preserve">Ņemot vērā </w:t>
            </w:r>
            <w:r w:rsidRPr="00514A85">
              <w:rPr>
                <w:lang w:eastAsia="en-US"/>
              </w:rPr>
              <w:t xml:space="preserve">minēto, </w:t>
            </w:r>
            <w:r w:rsidRPr="002506A6" w:rsidR="00514A85">
              <w:t xml:space="preserve">MK </w:t>
            </w:r>
            <w:r w:rsidR="00514A85">
              <w:t xml:space="preserve">noteikumu </w:t>
            </w:r>
            <w:r w:rsidRPr="002506A6" w:rsidR="00514A85">
              <w:t>projekt</w:t>
            </w:r>
            <w:r w:rsidR="00514A85">
              <w:t>s</w:t>
            </w:r>
            <w:r w:rsidRPr="002506A6" w:rsidR="00514A85">
              <w:t xml:space="preserve"> "Grozījumi Ministru kabineta 2015. gada 3. novembra noteikumos Nr. 637 "Darbības programmas "Izaugsme un nodarbinātība" 4.4.1. specifiskā atbalsta mērķa "Attīstīt ETL uzlādes infrastruktūru Latvijā" īstenošanas noteikumi"" </w:t>
            </w:r>
            <w:r w:rsidRPr="00514A85">
              <w:rPr>
                <w:lang w:eastAsia="en-US"/>
              </w:rPr>
              <w:t>paredz</w:t>
            </w:r>
            <w:r w:rsidRPr="00514A85" w:rsidR="00616A6D">
              <w:rPr>
                <w:lang w:eastAsia="en-US"/>
              </w:rPr>
              <w:t>:</w:t>
            </w:r>
          </w:p>
          <w:p w:rsidR="008B500D" w:rsidP="00F47586" w:rsidRDefault="00616A6D" w14:paraId="703D72B6" w14:textId="4A6C0DB8">
            <w:pPr>
              <w:pStyle w:val="ListParagraph"/>
              <w:numPr>
                <w:ilvl w:val="0"/>
                <w:numId w:val="11"/>
              </w:numPr>
              <w:spacing w:before="130"/>
              <w:jc w:val="both"/>
              <w:rPr>
                <w:lang w:eastAsia="en-US"/>
              </w:rPr>
            </w:pPr>
            <w:r>
              <w:rPr>
                <w:lang w:eastAsia="en-US"/>
              </w:rPr>
              <w:t>noteikt</w:t>
            </w:r>
            <w:r w:rsidR="007737E8">
              <w:rPr>
                <w:lang w:eastAsia="en-US"/>
              </w:rPr>
              <w:t xml:space="preserve">, ka 4.4.1. SAM ietvaros </w:t>
            </w:r>
            <w:r w:rsidR="00677FE0">
              <w:rPr>
                <w:lang w:eastAsia="en-US"/>
              </w:rPr>
              <w:t xml:space="preserve">iznākuma rādītājs – līdz </w:t>
            </w:r>
            <w:r w:rsidRPr="004D063C" w:rsidR="00677FE0">
              <w:t>2023.gada 31.decembrim</w:t>
            </w:r>
            <w:r w:rsidR="00677FE0">
              <w:t xml:space="preserve"> u</w:t>
            </w:r>
            <w:r w:rsidRPr="008544AE" w:rsidR="00677FE0">
              <w:t>zstādīto uzlādes staciju skaits</w:t>
            </w:r>
            <w:r w:rsidR="00677FE0">
              <w:t xml:space="preserve"> – </w:t>
            </w:r>
            <w:r>
              <w:rPr>
                <w:lang w:eastAsia="en-US"/>
              </w:rPr>
              <w:t xml:space="preserve">ir </w:t>
            </w:r>
            <w:r w:rsidR="007737E8">
              <w:rPr>
                <w:lang w:eastAsia="en-US"/>
              </w:rPr>
              <w:t xml:space="preserve">139 </w:t>
            </w:r>
            <w:r w:rsidR="00677FE0">
              <w:rPr>
                <w:lang w:eastAsia="en-US"/>
              </w:rPr>
              <w:t xml:space="preserve">uzlādes </w:t>
            </w:r>
            <w:r w:rsidR="007737E8">
              <w:rPr>
                <w:lang w:eastAsia="en-US"/>
              </w:rPr>
              <w:t>stacij</w:t>
            </w:r>
            <w:r>
              <w:rPr>
                <w:lang w:eastAsia="en-US"/>
              </w:rPr>
              <w:t>as</w:t>
            </w:r>
            <w:r w:rsidR="007737E8">
              <w:rPr>
                <w:lang w:eastAsia="en-US"/>
              </w:rPr>
              <w:t>.</w:t>
            </w:r>
          </w:p>
          <w:p w:rsidR="00413E4D" w:rsidP="00F47586" w:rsidRDefault="00EC1B78" w14:paraId="389FDF89" w14:textId="3B015AEA">
            <w:pPr>
              <w:pStyle w:val="ListParagraph"/>
              <w:numPr>
                <w:ilvl w:val="0"/>
                <w:numId w:val="11"/>
              </w:numPr>
              <w:spacing w:before="130"/>
              <w:jc w:val="both"/>
              <w:rPr>
                <w:lang w:eastAsia="en-US"/>
              </w:rPr>
            </w:pPr>
            <w:r>
              <w:rPr>
                <w:lang w:eastAsia="en-US"/>
              </w:rPr>
              <w:t xml:space="preserve">noteikt, ka </w:t>
            </w:r>
            <w:r w:rsidRPr="00EC1B78">
              <w:rPr>
                <w:lang w:eastAsia="en-US"/>
              </w:rPr>
              <w:t>4.4.1. SAM ietvaros</w:t>
            </w:r>
            <w:r w:rsidR="00413E4D">
              <w:rPr>
                <w:lang w:eastAsia="en-US"/>
              </w:rPr>
              <w:t xml:space="preserve"> rezultāta rādītājs </w:t>
            </w:r>
            <w:r w:rsidR="009C5685">
              <w:rPr>
                <w:lang w:eastAsia="en-US"/>
              </w:rPr>
              <w:t>–</w:t>
            </w:r>
            <w:r w:rsidR="00413E4D">
              <w:rPr>
                <w:lang w:eastAsia="en-US"/>
              </w:rPr>
              <w:t xml:space="preserve"> līdz </w:t>
            </w:r>
            <w:r w:rsidRPr="004D063C" w:rsidR="00413E4D">
              <w:t>2023.gada 31.decembrim</w:t>
            </w:r>
            <w:r w:rsidR="00413E4D">
              <w:t xml:space="preserve"> reģistrēto ETL skaits Latvijā</w:t>
            </w:r>
            <w:r w:rsidR="009C5685">
              <w:t xml:space="preserve"> </w:t>
            </w:r>
            <w:r w:rsidR="009C5685">
              <w:rPr>
                <w:lang w:eastAsia="en-US"/>
              </w:rPr>
              <w:t>–</w:t>
            </w:r>
            <w:r w:rsidR="00413E4D">
              <w:t xml:space="preserve"> ir 693</w:t>
            </w:r>
            <w:r w:rsidR="00446786">
              <w:t xml:space="preserve"> ETL</w:t>
            </w:r>
            <w:r w:rsidR="00413E4D">
              <w:t>.</w:t>
            </w:r>
          </w:p>
          <w:p w:rsidR="00413E4D" w:rsidP="00E669D0" w:rsidRDefault="00732022" w14:paraId="56428940" w14:textId="53E9EE1A">
            <w:pPr>
              <w:spacing w:before="130"/>
              <w:jc w:val="both"/>
            </w:pPr>
            <w:r>
              <w:t xml:space="preserve">Ņemot vērā, ka </w:t>
            </w:r>
            <w:r w:rsidR="0046399D">
              <w:t xml:space="preserve">atbilstoši MK </w:t>
            </w:r>
            <w:r w:rsidRPr="00366023" w:rsidR="0046399D">
              <w:t>2019.gada 13.septembra</w:t>
            </w:r>
            <w:r w:rsidR="0046399D">
              <w:t xml:space="preserve"> ārkārtas</w:t>
            </w:r>
            <w:r w:rsidRPr="00366023" w:rsidR="0046399D">
              <w:t xml:space="preserve"> </w:t>
            </w:r>
            <w:r w:rsidRPr="00D90D97" w:rsidR="0046399D">
              <w:t>sēdes protokollēmuma (prot.</w:t>
            </w:r>
            <w:r w:rsidR="001243B0">
              <w:t> </w:t>
            </w:r>
            <w:r w:rsidRPr="00D90D97" w:rsidR="0046399D">
              <w:t>Nr.</w:t>
            </w:r>
            <w:r w:rsidR="001243B0">
              <w:t> </w:t>
            </w:r>
            <w:r w:rsidRPr="00D90D97" w:rsidR="0046399D">
              <w:t>41</w:t>
            </w:r>
            <w:r w:rsidR="0046399D">
              <w:t>,</w:t>
            </w:r>
            <w:r w:rsidRPr="00D90D97" w:rsidR="0046399D">
              <w:t xml:space="preserve"> 1.§) 3.1.</w:t>
            </w:r>
            <w:r w:rsidR="0046399D">
              <w:t>2</w:t>
            </w:r>
            <w:r w:rsidRPr="00D90D97" w:rsidR="0046399D">
              <w:t>.</w:t>
            </w:r>
            <w:r w:rsidR="0046399D">
              <w:t>apakš</w:t>
            </w:r>
            <w:r w:rsidRPr="00D90D97" w:rsidR="0046399D">
              <w:t>punkt</w:t>
            </w:r>
            <w:r w:rsidR="0046399D">
              <w:t xml:space="preserve">am </w:t>
            </w:r>
            <w:r w:rsidR="00580A69">
              <w:t>4.4.1. SAM snieguma rezerves finansējums tiek novirzīts elektrovilcienu iegādes projekta īstenošanai,</w:t>
            </w:r>
            <w:r>
              <w:t xml:space="preserve"> </w:t>
            </w:r>
            <w:r w:rsidR="00413E4D">
              <w:t>noteikumu projekts paredz</w:t>
            </w:r>
            <w:r w:rsidR="009C5685">
              <w:t>:</w:t>
            </w:r>
          </w:p>
          <w:p w:rsidRPr="009C5685" w:rsidR="00413E4D" w:rsidP="009C5685" w:rsidRDefault="00384C56" w14:paraId="57DB7C77" w14:textId="67D87FAC">
            <w:pPr>
              <w:pStyle w:val="ListParagraph"/>
              <w:numPr>
                <w:ilvl w:val="0"/>
                <w:numId w:val="12"/>
              </w:numPr>
              <w:spacing w:before="130"/>
              <w:jc w:val="both"/>
            </w:pPr>
            <w:r>
              <w:t>noteikt, ka</w:t>
            </w:r>
            <w:r w:rsidRPr="009C5685">
              <w:t xml:space="preserve"> </w:t>
            </w:r>
            <w:r w:rsidRPr="009C5685" w:rsidR="009C5685">
              <w:t>4.4.1. SAM plānotais kopējais attiecināmais finansējums ir 7 801 70</w:t>
            </w:r>
            <w:r w:rsidR="002513D4">
              <w:t>1</w:t>
            </w:r>
            <w:r w:rsidRPr="009C5685" w:rsidR="009C5685">
              <w:t xml:space="preserve"> </w:t>
            </w:r>
            <w:r w:rsidRPr="009C5685" w:rsidR="009C5685">
              <w:rPr>
                <w:i/>
                <w:iCs/>
              </w:rPr>
              <w:t>euro</w:t>
            </w:r>
            <w:r w:rsidRPr="009C5685" w:rsidR="009C5685">
              <w:t>, t.sk. ERAF finansējums 6 631 44</w:t>
            </w:r>
            <w:r w:rsidR="002513D4">
              <w:t>5</w:t>
            </w:r>
            <w:r w:rsidRPr="009C5685" w:rsidR="009C5685">
              <w:t xml:space="preserve"> </w:t>
            </w:r>
            <w:r w:rsidRPr="009C5685" w:rsidR="009C5685">
              <w:rPr>
                <w:i/>
                <w:iCs/>
              </w:rPr>
              <w:t>euro</w:t>
            </w:r>
            <w:r w:rsidRPr="009C5685" w:rsidR="009C5685">
              <w:t xml:space="preserve"> un valsts budžeta finansējums 1 170 256 </w:t>
            </w:r>
            <w:r w:rsidRPr="009C5685" w:rsidR="009C5685">
              <w:rPr>
                <w:i/>
                <w:iCs/>
              </w:rPr>
              <w:t>euro</w:t>
            </w:r>
            <w:r w:rsidR="009C5685">
              <w:rPr>
                <w:i/>
                <w:iCs/>
              </w:rPr>
              <w:t>.</w:t>
            </w:r>
          </w:p>
          <w:p w:rsidRPr="00CE7BE3" w:rsidR="00A95168" w:rsidP="009C5685" w:rsidRDefault="009C5685" w14:paraId="69C736E7" w14:textId="163B10C4">
            <w:pPr>
              <w:pStyle w:val="ListParagraph"/>
              <w:numPr>
                <w:ilvl w:val="0"/>
                <w:numId w:val="12"/>
              </w:numPr>
              <w:spacing w:before="130"/>
              <w:jc w:val="both"/>
            </w:pPr>
            <w:r w:rsidRPr="009C5685">
              <w:t>svītrot MK noteikumu Nr. 637 9.punktu</w:t>
            </w:r>
            <w:r>
              <w:t>.</w:t>
            </w:r>
          </w:p>
        </w:tc>
      </w:tr>
      <w:tr w:rsidRPr="00996725" w:rsidR="00E378CC" w:rsidTr="00E378CC" w14:paraId="1C99DDDA" w14:textId="77777777">
        <w:tc>
          <w:tcPr>
            <w:tcW w:w="271" w:type="pct"/>
            <w:shd w:val="clear" w:color="auto" w:fill="FFFFFF"/>
          </w:tcPr>
          <w:p w:rsidRPr="00996725" w:rsidR="00E378CC" w:rsidP="00E378CC" w:rsidRDefault="00E378CC" w14:paraId="331E077C" w14:textId="1AB2844B">
            <w:pPr>
              <w:jc w:val="center"/>
              <w:rPr>
                <w:iCs/>
                <w:lang w:eastAsia="en-US"/>
              </w:rPr>
            </w:pPr>
            <w:r w:rsidRPr="00366023">
              <w:lastRenderedPageBreak/>
              <w:t>3.</w:t>
            </w:r>
          </w:p>
        </w:tc>
        <w:tc>
          <w:tcPr>
            <w:tcW w:w="1186" w:type="pct"/>
            <w:shd w:val="clear" w:color="auto" w:fill="FFFFFF"/>
          </w:tcPr>
          <w:p w:rsidRPr="00996725" w:rsidR="00E378CC" w:rsidP="00E378CC" w:rsidRDefault="00E378CC" w14:paraId="3787030C" w14:textId="4D89EB51">
            <w:pPr>
              <w:rPr>
                <w:iCs/>
                <w:lang w:eastAsia="en-US"/>
              </w:rPr>
            </w:pPr>
            <w:r w:rsidRPr="00366023">
              <w:t>Projekta izstrādē iesaistītās institūcijas un publiskas personas kapitālsabiedrības</w:t>
            </w:r>
          </w:p>
        </w:tc>
        <w:tc>
          <w:tcPr>
            <w:tcW w:w="3542" w:type="pct"/>
            <w:shd w:val="clear" w:color="auto" w:fill="FFFFFF"/>
          </w:tcPr>
          <w:p w:rsidRPr="00996725" w:rsidR="00E378CC" w:rsidP="00E378CC" w:rsidRDefault="00E378CC" w14:paraId="518CAB71" w14:textId="17FF6736">
            <w:pPr>
              <w:rPr>
                <w:i/>
                <w:iCs/>
                <w:lang w:eastAsia="en-US"/>
              </w:rPr>
            </w:pPr>
            <w:r w:rsidRPr="00366023">
              <w:t>Satiksmes ministrija</w:t>
            </w:r>
            <w:r w:rsidR="004F3729">
              <w:t>.</w:t>
            </w:r>
          </w:p>
        </w:tc>
      </w:tr>
      <w:tr w:rsidRPr="00996725" w:rsidR="00E378CC" w:rsidTr="00E378CC" w14:paraId="79940D9E" w14:textId="77777777">
        <w:tc>
          <w:tcPr>
            <w:tcW w:w="271" w:type="pct"/>
            <w:shd w:val="clear" w:color="auto" w:fill="FFFFFF"/>
          </w:tcPr>
          <w:p w:rsidRPr="00996725" w:rsidR="00E378CC" w:rsidP="00E378CC" w:rsidRDefault="00E378CC" w14:paraId="25C3759D" w14:textId="30311D82">
            <w:pPr>
              <w:jc w:val="center"/>
              <w:rPr>
                <w:iCs/>
                <w:lang w:eastAsia="en-US"/>
              </w:rPr>
            </w:pPr>
            <w:r w:rsidRPr="00366023">
              <w:t>4.</w:t>
            </w:r>
          </w:p>
        </w:tc>
        <w:tc>
          <w:tcPr>
            <w:tcW w:w="1186" w:type="pct"/>
            <w:shd w:val="clear" w:color="auto" w:fill="FFFFFF"/>
          </w:tcPr>
          <w:p w:rsidRPr="00996725" w:rsidR="00E378CC" w:rsidP="00E378CC" w:rsidRDefault="00E378CC" w14:paraId="3952E7E2" w14:textId="6745CD0E">
            <w:pPr>
              <w:rPr>
                <w:iCs/>
                <w:lang w:eastAsia="en-US"/>
              </w:rPr>
            </w:pPr>
            <w:r w:rsidRPr="00366023">
              <w:t>Cita informācija</w:t>
            </w:r>
          </w:p>
        </w:tc>
        <w:tc>
          <w:tcPr>
            <w:tcW w:w="3542" w:type="pct"/>
            <w:shd w:val="clear" w:color="auto" w:fill="FFFFFF"/>
          </w:tcPr>
          <w:p w:rsidR="00E378CC" w:rsidP="005E34C9" w:rsidRDefault="001522FB" w14:paraId="75BE5FB1" w14:textId="0F719003">
            <w:pPr>
              <w:spacing w:after="120"/>
              <w:jc w:val="both"/>
            </w:pPr>
            <w:r>
              <w:t>Noteikumu projektā paredzētie grozījumi neietekmē līdz šim 4.4.1. SAM projekta iesnieguma atlases ietvaros īstenošanā esošo projektu</w:t>
            </w:r>
            <w:r w:rsidRPr="003E26E5" w:rsidR="00E378CC">
              <w:t>.</w:t>
            </w:r>
            <w:r w:rsidR="00E23ADC">
              <w:t xml:space="preserve"> Pēc grozījumu stāšanās spēkā īstenošanā esošajā projektā nebūs nepieciešams veikt izmaiņas attiecībā uz projekta finansējumu un projektā sasniedzamo rādītāju vērtībām</w:t>
            </w:r>
            <w:r w:rsidR="00100DFA">
              <w:t>.</w:t>
            </w:r>
          </w:p>
          <w:p w:rsidR="00CE4D83" w:rsidP="005E34C9" w:rsidRDefault="00CE4D83" w14:paraId="12AE8EB2" w14:textId="3E038954">
            <w:pPr>
              <w:spacing w:after="120"/>
              <w:jc w:val="both"/>
            </w:pPr>
            <w:r>
              <w:rPr>
                <w:lang w:eastAsia="en-US"/>
              </w:rPr>
              <w:t xml:space="preserve">Noteikumu projekts tiks virzīts izskatīšanai </w:t>
            </w:r>
            <w:bookmarkStart w:name="_Hlk38549435" w:id="1"/>
            <w:r>
              <w:rPr>
                <w:lang w:eastAsia="en-US"/>
              </w:rPr>
              <w:t>Ministru kabineta sēdē pēc</w:t>
            </w:r>
            <w:r w:rsidR="00D00687">
              <w:rPr>
                <w:lang w:eastAsia="en-US"/>
              </w:rPr>
              <w:t xml:space="preserve"> </w:t>
            </w:r>
            <w:r w:rsidRPr="00500923">
              <w:rPr>
                <w:lang w:eastAsia="en-US"/>
              </w:rPr>
              <w:t>Eiropas Komisija</w:t>
            </w:r>
            <w:r w:rsidR="00D00687">
              <w:rPr>
                <w:lang w:eastAsia="en-US"/>
              </w:rPr>
              <w:t>s lēmuma pieņemšanas par grozījumu</w:t>
            </w:r>
            <w:r w:rsidRPr="00500923">
              <w:rPr>
                <w:lang w:eastAsia="en-US"/>
              </w:rPr>
              <w:t xml:space="preserve"> </w:t>
            </w:r>
            <w:r w:rsidR="00D00687">
              <w:rPr>
                <w:lang w:eastAsia="en-US"/>
              </w:rPr>
              <w:t>apstiprināšanu</w:t>
            </w:r>
            <w:r w:rsidRPr="00500923">
              <w:rPr>
                <w:lang w:eastAsia="en-US"/>
              </w:rPr>
              <w:t xml:space="preserve"> Eiropas Savienības struktūrfondu un Kohēzijas fonda 2014.–2020.gada plānošanas perioda darbības programmā “Izaugsme un nodarbinātība”, kas izskatīti Ministru kabineta 2019.gada 3.decembra sēdē (prot. Nr. 56, 15.§).</w:t>
            </w:r>
            <w:bookmarkEnd w:id="1"/>
          </w:p>
          <w:p w:rsidR="00FD652B" w:rsidP="005E34C9" w:rsidRDefault="00FD652B" w14:paraId="01735C06" w14:textId="0D31EBFF">
            <w:pPr>
              <w:spacing w:after="120"/>
              <w:jc w:val="both"/>
              <w:rPr>
                <w:lang w:eastAsia="en-US"/>
              </w:rPr>
            </w:pPr>
            <w:r>
              <w:rPr>
                <w:lang w:eastAsia="en-US"/>
              </w:rPr>
              <w:t>4.4.1. </w:t>
            </w:r>
            <w:r w:rsidRPr="00FD652B">
              <w:rPr>
                <w:lang w:eastAsia="en-US"/>
              </w:rPr>
              <w:t>SAM ietvaros plānotās darbības atbilst Komisijas īstenošanas regulā (ES) Nr. 215/2014 noteiktaj</w:t>
            </w:r>
            <w:r>
              <w:rPr>
                <w:lang w:eastAsia="en-US"/>
              </w:rPr>
              <w:t>ām</w:t>
            </w:r>
            <w:r w:rsidRPr="00FD652B">
              <w:rPr>
                <w:lang w:eastAsia="en-US"/>
              </w:rPr>
              <w:t xml:space="preserve"> intervences kategorij</w:t>
            </w:r>
            <w:r>
              <w:rPr>
                <w:lang w:eastAsia="en-US"/>
              </w:rPr>
              <w:t>ām:</w:t>
            </w:r>
          </w:p>
          <w:p w:rsidR="00FD652B" w:rsidP="00FD652B" w:rsidRDefault="00FD652B" w14:paraId="29EC3C32" w14:textId="1EF9A284">
            <w:pPr>
              <w:pStyle w:val="ListParagraph"/>
              <w:numPr>
                <w:ilvl w:val="0"/>
                <w:numId w:val="13"/>
              </w:numPr>
              <w:jc w:val="both"/>
              <w:rPr>
                <w:lang w:eastAsia="en-US"/>
              </w:rPr>
            </w:pPr>
            <w:r w:rsidRPr="00FD652B">
              <w:rPr>
                <w:lang w:eastAsia="en-US"/>
              </w:rPr>
              <w:t>043: Tīra pilsētas transporta infrastruktūra un veicināšana (tostarp aprīkojums un ritošais sastāvs)</w:t>
            </w:r>
            <w:r>
              <w:rPr>
                <w:lang w:eastAsia="en-US"/>
              </w:rPr>
              <w:t xml:space="preserve"> </w:t>
            </w:r>
            <w:r w:rsidR="005E34C9">
              <w:rPr>
                <w:lang w:eastAsia="en-US"/>
              </w:rPr>
              <w:t>–</w:t>
            </w:r>
            <w:r>
              <w:rPr>
                <w:lang w:eastAsia="en-US"/>
              </w:rPr>
              <w:t xml:space="preserve"> </w:t>
            </w:r>
            <w:r w:rsidR="005E34C9">
              <w:rPr>
                <w:lang w:eastAsia="en-US"/>
              </w:rPr>
              <w:t xml:space="preserve">5 425 686 </w:t>
            </w:r>
            <w:r w:rsidRPr="00FD652B" w:rsidR="005E34C9">
              <w:rPr>
                <w:i/>
                <w:iCs/>
                <w:lang w:eastAsia="en-US"/>
              </w:rPr>
              <w:t>euro</w:t>
            </w:r>
            <w:r>
              <w:rPr>
                <w:lang w:eastAsia="en-US"/>
              </w:rPr>
              <w:t>,</w:t>
            </w:r>
          </w:p>
          <w:p w:rsidRPr="007F0047" w:rsidR="005E34C9" w:rsidP="00CE4D83" w:rsidRDefault="00FD652B" w14:paraId="3C96A065" w14:textId="72E3278F">
            <w:pPr>
              <w:pStyle w:val="ListParagraph"/>
              <w:numPr>
                <w:ilvl w:val="0"/>
                <w:numId w:val="13"/>
              </w:numPr>
              <w:spacing w:after="120"/>
              <w:ind w:left="357" w:hanging="357"/>
              <w:contextualSpacing w:val="0"/>
              <w:jc w:val="both"/>
              <w:rPr>
                <w:lang w:eastAsia="en-US"/>
              </w:rPr>
            </w:pPr>
            <w:r w:rsidRPr="00FD652B">
              <w:rPr>
                <w:lang w:eastAsia="en-US"/>
              </w:rPr>
              <w:lastRenderedPageBreak/>
              <w:t>044: Inteliģentas transporta sistēmas (tostarp pieprasījuma vadības ieviešana, nodevu iekasēšanas sistēmas, IT uzraudzība, kontrole un informācija)</w:t>
            </w:r>
            <w:r>
              <w:rPr>
                <w:lang w:eastAsia="en-US"/>
              </w:rPr>
              <w:t xml:space="preserve"> – 1 205 759 </w:t>
            </w:r>
            <w:r w:rsidRPr="00FD652B">
              <w:rPr>
                <w:i/>
                <w:iCs/>
                <w:lang w:eastAsia="en-US"/>
              </w:rPr>
              <w:t>euro</w:t>
            </w:r>
            <w:r w:rsidRPr="00FD652B">
              <w:rPr>
                <w:lang w:eastAsia="en-US"/>
              </w:rPr>
              <w:t>.</w:t>
            </w:r>
          </w:p>
        </w:tc>
      </w:tr>
    </w:tbl>
    <w:p w:rsidR="00895A59" w:rsidP="00366023" w:rsidRDefault="00895A59" w14:paraId="301EFF0B" w14:textId="1E0DEEB6">
      <w:pPr>
        <w:pStyle w:val="Title"/>
        <w:spacing w:before="130" w:line="260" w:lineRule="exact"/>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449"/>
        <w:gridCol w:w="1968"/>
        <w:gridCol w:w="5879"/>
      </w:tblGrid>
      <w:tr w:rsidRPr="00996725" w:rsidR="00E378CC" w:rsidTr="00E378CC" w14:paraId="345F0A75" w14:textId="77777777">
        <w:tc>
          <w:tcPr>
            <w:tcW w:w="5000" w:type="pct"/>
            <w:gridSpan w:val="3"/>
            <w:shd w:val="clear" w:color="auto" w:fill="FFFFFF"/>
          </w:tcPr>
          <w:p w:rsidRPr="00996725" w:rsidR="00E378CC" w:rsidP="00E378CC" w:rsidRDefault="00E378CC" w14:paraId="63DD1AEE" w14:textId="1BE20CE2">
            <w:pPr>
              <w:jc w:val="center"/>
              <w:rPr>
                <w:i/>
                <w:iCs/>
                <w:lang w:eastAsia="en-US"/>
              </w:rPr>
            </w:pPr>
            <w:r w:rsidRPr="005511D3">
              <w:rPr>
                <w:b/>
              </w:rPr>
              <w:t>II. Tiesību akta projekta ietekme uz sabiedrību, tautsaimniecības attīstību un administratīvo slogu</w:t>
            </w:r>
          </w:p>
        </w:tc>
      </w:tr>
      <w:tr w:rsidRPr="00996725" w:rsidR="00E378CC" w:rsidTr="00E378CC" w14:paraId="750DEE11" w14:textId="77777777">
        <w:tc>
          <w:tcPr>
            <w:tcW w:w="271" w:type="pct"/>
            <w:shd w:val="clear" w:color="auto" w:fill="FFFFFF"/>
          </w:tcPr>
          <w:p w:rsidRPr="00996725" w:rsidR="00E378CC" w:rsidP="00E378CC" w:rsidRDefault="00E378CC" w14:paraId="4EB4D909" w14:textId="5781E706">
            <w:pPr>
              <w:jc w:val="center"/>
              <w:rPr>
                <w:iCs/>
                <w:lang w:eastAsia="en-US"/>
              </w:rPr>
            </w:pPr>
            <w:r w:rsidRPr="008B5F77">
              <w:t>1.</w:t>
            </w:r>
          </w:p>
        </w:tc>
        <w:tc>
          <w:tcPr>
            <w:tcW w:w="1186" w:type="pct"/>
            <w:shd w:val="clear" w:color="auto" w:fill="FFFFFF"/>
          </w:tcPr>
          <w:p w:rsidRPr="00996725" w:rsidR="00E378CC" w:rsidP="00E378CC" w:rsidRDefault="00E378CC" w14:paraId="0AF71A78" w14:textId="2D88AA6C">
            <w:pPr>
              <w:rPr>
                <w:iCs/>
                <w:lang w:eastAsia="en-US"/>
              </w:rPr>
            </w:pPr>
            <w:r w:rsidRPr="008B5F77">
              <w:t>Sabiedrības mērķgrupas, kuras tiesiskais regulējums ietekmē vai varētu ietekmēt</w:t>
            </w:r>
          </w:p>
        </w:tc>
        <w:tc>
          <w:tcPr>
            <w:tcW w:w="3543" w:type="pct"/>
            <w:shd w:val="clear" w:color="auto" w:fill="FFFFFF"/>
          </w:tcPr>
          <w:p w:rsidRPr="00697997" w:rsidR="00AE17D2" w:rsidP="00830253" w:rsidRDefault="00A71F12" w14:paraId="44BF2C29" w14:textId="50603CDA">
            <w:pPr>
              <w:jc w:val="both"/>
              <w:rPr>
                <w:lang w:eastAsia="en-US"/>
              </w:rPr>
            </w:pPr>
            <w:r>
              <w:t>Noteikumu p</w:t>
            </w:r>
            <w:r w:rsidRPr="008B5F77">
              <w:t xml:space="preserve">rojekta tiesiskais regulējums attiecas uz </w:t>
            </w:r>
            <w:r w:rsidR="00B62889">
              <w:t>ETL</w:t>
            </w:r>
            <w:r w:rsidRPr="00830253" w:rsidR="00830253">
              <w:t xml:space="preserve"> lietotāji</w:t>
            </w:r>
            <w:r w:rsidR="00830253">
              <w:t>em</w:t>
            </w:r>
            <w:r w:rsidRPr="008B5F77">
              <w:t>.</w:t>
            </w:r>
          </w:p>
        </w:tc>
      </w:tr>
      <w:tr w:rsidRPr="00996725" w:rsidR="00E378CC" w:rsidTr="00E378CC" w14:paraId="37F3DA2A" w14:textId="77777777">
        <w:tc>
          <w:tcPr>
            <w:tcW w:w="271" w:type="pct"/>
            <w:shd w:val="clear" w:color="auto" w:fill="FFFFFF"/>
          </w:tcPr>
          <w:p w:rsidRPr="00996725" w:rsidR="00E378CC" w:rsidP="00E378CC" w:rsidRDefault="00E378CC" w14:paraId="3437E2B7" w14:textId="3BED35AD">
            <w:pPr>
              <w:jc w:val="center"/>
              <w:rPr>
                <w:iCs/>
                <w:lang w:eastAsia="en-US"/>
              </w:rPr>
            </w:pPr>
            <w:r w:rsidRPr="008B5F77">
              <w:t>2.</w:t>
            </w:r>
          </w:p>
        </w:tc>
        <w:tc>
          <w:tcPr>
            <w:tcW w:w="1186" w:type="pct"/>
            <w:shd w:val="clear" w:color="auto" w:fill="FFFFFF"/>
          </w:tcPr>
          <w:p w:rsidRPr="00996725" w:rsidR="00E378CC" w:rsidP="00E378CC" w:rsidRDefault="00E378CC" w14:paraId="5F016111" w14:textId="1630F927">
            <w:pPr>
              <w:rPr>
                <w:iCs/>
                <w:lang w:eastAsia="en-US"/>
              </w:rPr>
            </w:pPr>
            <w:r w:rsidRPr="008B5F77">
              <w:t>Tiesiskā regulējuma ietekme uz tautsaimniecību un administratīvo slogu</w:t>
            </w:r>
          </w:p>
        </w:tc>
        <w:tc>
          <w:tcPr>
            <w:tcW w:w="3543" w:type="pct"/>
            <w:shd w:val="clear" w:color="auto" w:fill="FFFFFF"/>
          </w:tcPr>
          <w:p w:rsidRPr="00996725" w:rsidR="00E378CC" w:rsidP="00882922" w:rsidRDefault="003E2366" w14:paraId="52F5BA2B" w14:textId="33A79978">
            <w:pPr>
              <w:jc w:val="both"/>
              <w:rPr>
                <w:i/>
                <w:iCs/>
                <w:lang w:eastAsia="en-US"/>
              </w:rPr>
            </w:pPr>
            <w:r>
              <w:t>S</w:t>
            </w:r>
            <w:r w:rsidRPr="008B5F77">
              <w:t>abiedrības grupām un institūcijām</w:t>
            </w:r>
            <w:r>
              <w:t xml:space="preserve"> </w:t>
            </w:r>
            <w:r w:rsidR="00514A85">
              <w:t xml:space="preserve">noteikumu </w:t>
            </w:r>
            <w:r>
              <w:t>p</w:t>
            </w:r>
            <w:r w:rsidRPr="008B5F77" w:rsidR="00E378CC">
              <w:t>rojekta tiesiskais regulējums nemaina tiesības un pienākumus, kā arī veicamās darbības</w:t>
            </w:r>
            <w:r w:rsidR="002B364B">
              <w:t>,</w:t>
            </w:r>
            <w:r w:rsidR="0053545B">
              <w:t xml:space="preserve"> līdz ar to netiek radīts papildu administratīvais slogs</w:t>
            </w:r>
            <w:r w:rsidR="00E378CC">
              <w:t>.</w:t>
            </w:r>
          </w:p>
        </w:tc>
      </w:tr>
      <w:tr w:rsidRPr="00996725" w:rsidR="00E378CC" w:rsidTr="00E378CC" w14:paraId="5ADD735C" w14:textId="77777777">
        <w:tc>
          <w:tcPr>
            <w:tcW w:w="271" w:type="pct"/>
            <w:shd w:val="clear" w:color="auto" w:fill="FFFFFF"/>
          </w:tcPr>
          <w:p w:rsidRPr="00996725" w:rsidR="00E378CC" w:rsidP="00E378CC" w:rsidRDefault="00E378CC" w14:paraId="42A191CC" w14:textId="0FF44747">
            <w:pPr>
              <w:jc w:val="center"/>
              <w:rPr>
                <w:iCs/>
                <w:lang w:eastAsia="en-US"/>
              </w:rPr>
            </w:pPr>
            <w:r w:rsidRPr="008B5F77">
              <w:t>3.</w:t>
            </w:r>
          </w:p>
        </w:tc>
        <w:tc>
          <w:tcPr>
            <w:tcW w:w="1186" w:type="pct"/>
            <w:shd w:val="clear" w:color="auto" w:fill="FFFFFF"/>
          </w:tcPr>
          <w:p w:rsidRPr="00996725" w:rsidR="00E378CC" w:rsidP="00E378CC" w:rsidRDefault="00E378CC" w14:paraId="4B632370" w14:textId="295F1AC7">
            <w:pPr>
              <w:rPr>
                <w:iCs/>
                <w:lang w:eastAsia="en-US"/>
              </w:rPr>
            </w:pPr>
            <w:r w:rsidRPr="008B5F77">
              <w:t>Administratīvo izmaksu monetārs novērtējums</w:t>
            </w:r>
          </w:p>
        </w:tc>
        <w:tc>
          <w:tcPr>
            <w:tcW w:w="3543" w:type="pct"/>
            <w:shd w:val="clear" w:color="auto" w:fill="FFFFFF"/>
          </w:tcPr>
          <w:p w:rsidRPr="00996725" w:rsidR="00E378CC" w:rsidP="00E378CC" w:rsidRDefault="00357A24" w14:paraId="355361D8" w14:textId="28F40F26">
            <w:pPr>
              <w:rPr>
                <w:i/>
                <w:iCs/>
                <w:lang w:eastAsia="en-US"/>
              </w:rPr>
            </w:pPr>
            <w:r>
              <w:t>P</w:t>
            </w:r>
            <w:r w:rsidRPr="008B5F77" w:rsidR="00E378CC">
              <w:t>rojekts šo jomu neskar</w:t>
            </w:r>
            <w:r w:rsidR="00E378CC">
              <w:t>.</w:t>
            </w:r>
          </w:p>
        </w:tc>
      </w:tr>
      <w:tr w:rsidRPr="00996725" w:rsidR="00E378CC" w:rsidTr="00E378CC" w14:paraId="5ADA5533" w14:textId="77777777">
        <w:tc>
          <w:tcPr>
            <w:tcW w:w="271" w:type="pct"/>
            <w:shd w:val="clear" w:color="auto" w:fill="FFFFFF"/>
          </w:tcPr>
          <w:p w:rsidRPr="00996725" w:rsidR="00E378CC" w:rsidP="00E378CC" w:rsidRDefault="00E378CC" w14:paraId="7660DD78" w14:textId="64CD08FB">
            <w:pPr>
              <w:jc w:val="center"/>
              <w:rPr>
                <w:iCs/>
                <w:lang w:eastAsia="en-US"/>
              </w:rPr>
            </w:pPr>
            <w:r w:rsidRPr="008B5F77">
              <w:t>4.</w:t>
            </w:r>
          </w:p>
        </w:tc>
        <w:tc>
          <w:tcPr>
            <w:tcW w:w="1186" w:type="pct"/>
            <w:shd w:val="clear" w:color="auto" w:fill="FFFFFF"/>
          </w:tcPr>
          <w:p w:rsidRPr="00996725" w:rsidR="00E378CC" w:rsidP="00E378CC" w:rsidRDefault="00E378CC" w14:paraId="7D1D3176" w14:textId="28DE7AAC">
            <w:pPr>
              <w:rPr>
                <w:iCs/>
                <w:lang w:eastAsia="en-US"/>
              </w:rPr>
            </w:pPr>
            <w:r w:rsidRPr="008B5F77">
              <w:t>Atbilstības izmaksu monetārs novērtējums</w:t>
            </w:r>
          </w:p>
        </w:tc>
        <w:tc>
          <w:tcPr>
            <w:tcW w:w="3543" w:type="pct"/>
            <w:shd w:val="clear" w:color="auto" w:fill="FFFFFF"/>
          </w:tcPr>
          <w:p w:rsidRPr="00996725" w:rsidR="00E378CC" w:rsidP="00E378CC" w:rsidRDefault="00E378CC" w14:paraId="63FF7938" w14:textId="7A14EB21">
            <w:pPr>
              <w:rPr>
                <w:i/>
                <w:iCs/>
                <w:lang w:eastAsia="en-US"/>
              </w:rPr>
            </w:pPr>
            <w:r w:rsidRPr="008B5F77">
              <w:t>Projekts šo jomu neskar</w:t>
            </w:r>
            <w:r>
              <w:t>.</w:t>
            </w:r>
          </w:p>
        </w:tc>
      </w:tr>
      <w:tr w:rsidRPr="00996725" w:rsidR="00E378CC" w:rsidTr="00E378CC" w14:paraId="66872CC1" w14:textId="77777777">
        <w:tc>
          <w:tcPr>
            <w:tcW w:w="271" w:type="pct"/>
            <w:shd w:val="clear" w:color="auto" w:fill="FFFFFF"/>
          </w:tcPr>
          <w:p w:rsidRPr="00996725" w:rsidR="00E378CC" w:rsidP="00E378CC" w:rsidRDefault="00E378CC" w14:paraId="3DADF2BE" w14:textId="0F8D383E">
            <w:pPr>
              <w:jc w:val="center"/>
              <w:rPr>
                <w:iCs/>
                <w:lang w:eastAsia="en-US"/>
              </w:rPr>
            </w:pPr>
            <w:r w:rsidRPr="008B5F77">
              <w:t>5.</w:t>
            </w:r>
          </w:p>
        </w:tc>
        <w:tc>
          <w:tcPr>
            <w:tcW w:w="1186" w:type="pct"/>
            <w:shd w:val="clear" w:color="auto" w:fill="FFFFFF"/>
          </w:tcPr>
          <w:p w:rsidRPr="00996725" w:rsidR="00E378CC" w:rsidP="00E378CC" w:rsidRDefault="00E378CC" w14:paraId="554642C8" w14:textId="37B361B0">
            <w:pPr>
              <w:rPr>
                <w:iCs/>
                <w:lang w:eastAsia="en-US"/>
              </w:rPr>
            </w:pPr>
            <w:r w:rsidRPr="008B5F77">
              <w:t>Cita informācija</w:t>
            </w:r>
          </w:p>
        </w:tc>
        <w:tc>
          <w:tcPr>
            <w:tcW w:w="3543" w:type="pct"/>
            <w:shd w:val="clear" w:color="auto" w:fill="FFFFFF"/>
          </w:tcPr>
          <w:p w:rsidRPr="00996725" w:rsidR="00E378CC" w:rsidP="00E378CC" w:rsidRDefault="00E378CC" w14:paraId="037CD1BF" w14:textId="77B77B7E">
            <w:pPr>
              <w:rPr>
                <w:i/>
                <w:iCs/>
                <w:lang w:eastAsia="en-US"/>
              </w:rPr>
            </w:pPr>
            <w:r w:rsidRPr="008B5F77">
              <w:t>Nav</w:t>
            </w:r>
            <w:r>
              <w:t>.</w:t>
            </w:r>
          </w:p>
        </w:tc>
      </w:tr>
    </w:tbl>
    <w:p w:rsidR="00DA096B" w:rsidP="00DA096B" w:rsidRDefault="00DA096B" w14:paraId="5D92A7C7" w14:textId="77777777">
      <w:pPr>
        <w:pStyle w:val="Title"/>
        <w:spacing w:before="130" w:line="260" w:lineRule="exact"/>
        <w:jc w:val="both"/>
        <w:rPr>
          <w:sz w:val="24"/>
          <w:szCs w:val="24"/>
        </w:rPr>
      </w:pPr>
    </w:p>
    <w:tbl>
      <w:tblPr>
        <w:tblW w:w="8372" w:type="dxa"/>
        <w:tblInd w:w="22"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8372"/>
      </w:tblGrid>
      <w:tr w:rsidRPr="00BC2633" w:rsidR="00DA096B" w:rsidTr="00753657" w14:paraId="29087CCE" w14:textId="77777777">
        <w:trPr>
          <w:trHeight w:val="360"/>
        </w:trPr>
        <w:tc>
          <w:tcPr>
            <w:tcW w:w="8372" w:type="dxa"/>
            <w:tcBorders>
              <w:top w:val="single" w:color="auto" w:sz="4" w:space="0"/>
              <w:left w:val="outset" w:color="414142" w:sz="6" w:space="0"/>
              <w:bottom w:val="outset" w:color="414142" w:sz="6" w:space="0"/>
              <w:right w:val="outset" w:color="414142" w:sz="6" w:space="0"/>
            </w:tcBorders>
            <w:vAlign w:val="center"/>
            <w:hideMark/>
          </w:tcPr>
          <w:p w:rsidRPr="00BC2633" w:rsidR="00DA096B" w:rsidP="00753657" w:rsidRDefault="00DA096B" w14:paraId="5E3B6E6F" w14:textId="77777777">
            <w:pPr>
              <w:ind w:firstLine="300"/>
              <w:jc w:val="center"/>
              <w:rPr>
                <w:b/>
                <w:bCs/>
              </w:rPr>
            </w:pPr>
            <w:r w:rsidRPr="00BC2633">
              <w:rPr>
                <w:b/>
                <w:bCs/>
              </w:rPr>
              <w:t>III. Tiesību akta projekta ietekme uz valsts budžetu un pašvaldību budžetiem</w:t>
            </w:r>
          </w:p>
        </w:tc>
      </w:tr>
      <w:tr w:rsidRPr="00BC2633" w:rsidR="00DA096B" w:rsidTr="00753657" w14:paraId="7423EE52" w14:textId="77777777">
        <w:trPr>
          <w:trHeight w:val="360"/>
        </w:trPr>
        <w:tc>
          <w:tcPr>
            <w:tcW w:w="8372" w:type="dxa"/>
            <w:tcBorders>
              <w:top w:val="single" w:color="auto" w:sz="4" w:space="0"/>
              <w:left w:val="outset" w:color="414142" w:sz="6" w:space="0"/>
              <w:bottom w:val="outset" w:color="414142" w:sz="6" w:space="0"/>
              <w:right w:val="outset" w:color="414142" w:sz="6" w:space="0"/>
            </w:tcBorders>
            <w:vAlign w:val="center"/>
          </w:tcPr>
          <w:p w:rsidRPr="00BC2633" w:rsidR="00DA096B" w:rsidP="00753657" w:rsidRDefault="00DA096B" w14:paraId="45A8B491" w14:textId="77777777">
            <w:pPr>
              <w:ind w:firstLine="300"/>
              <w:jc w:val="center"/>
              <w:rPr>
                <w:b/>
                <w:bCs/>
              </w:rPr>
            </w:pPr>
            <w:r w:rsidRPr="00F218F6">
              <w:t>Projekts šo jomu neskar</w:t>
            </w:r>
            <w:r>
              <w:t>.</w:t>
            </w:r>
          </w:p>
        </w:tc>
      </w:tr>
    </w:tbl>
    <w:p w:rsidR="00DA096B" w:rsidP="00895A59" w:rsidRDefault="00DA096B" w14:paraId="500AF133"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1965"/>
        <w:gridCol w:w="5873"/>
      </w:tblGrid>
      <w:tr w:rsidRPr="00BC2633" w:rsidR="00E057FC" w:rsidTr="00753657" w14:paraId="59F74530" w14:textId="77777777">
        <w:trPr>
          <w:trHeight w:val="45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E057FC" w:rsidP="00753657" w:rsidRDefault="00E057FC" w14:paraId="36CC62CE" w14:textId="77777777">
            <w:pPr>
              <w:ind w:firstLine="300"/>
              <w:jc w:val="center"/>
              <w:rPr>
                <w:b/>
                <w:bCs/>
              </w:rPr>
            </w:pPr>
            <w:r w:rsidRPr="00BC2633">
              <w:rPr>
                <w:b/>
                <w:bCs/>
              </w:rPr>
              <w:t>IV. Tiesību akta projekta ietekme uz spēkā esošo tiesību normu sistēmu</w:t>
            </w:r>
          </w:p>
        </w:tc>
      </w:tr>
      <w:tr w:rsidRPr="00BC2633" w:rsidR="00E057FC" w:rsidTr="00753657" w14:paraId="508DDA63" w14:textId="77777777">
        <w:trPr>
          <w:trHeight w:val="450"/>
        </w:trPr>
        <w:tc>
          <w:tcPr>
            <w:tcW w:w="273" w:type="pct"/>
            <w:tcBorders>
              <w:top w:val="outset" w:color="414142" w:sz="6" w:space="0"/>
              <w:left w:val="outset" w:color="414142" w:sz="6" w:space="0"/>
              <w:bottom w:val="outset" w:color="414142" w:sz="6" w:space="0"/>
              <w:right w:val="outset" w:color="414142" w:sz="6" w:space="0"/>
            </w:tcBorders>
            <w:vAlign w:val="center"/>
          </w:tcPr>
          <w:p w:rsidRPr="00DB6F65" w:rsidR="00E057FC" w:rsidP="00753657" w:rsidRDefault="00E057FC" w14:paraId="7E261FCB" w14:textId="77777777">
            <w:r w:rsidRPr="00DB6F65">
              <w:t>1.</w:t>
            </w:r>
          </w:p>
        </w:tc>
        <w:tc>
          <w:tcPr>
            <w:tcW w:w="1185" w:type="pct"/>
            <w:tcBorders>
              <w:top w:val="outset" w:color="414142" w:sz="6" w:space="0"/>
              <w:left w:val="outset" w:color="414142" w:sz="6" w:space="0"/>
              <w:bottom w:val="outset" w:color="414142" w:sz="6" w:space="0"/>
              <w:right w:val="outset" w:color="414142" w:sz="6" w:space="0"/>
            </w:tcBorders>
            <w:vAlign w:val="center"/>
          </w:tcPr>
          <w:p w:rsidRPr="00DB6F65" w:rsidR="00E057FC" w:rsidP="00753657" w:rsidRDefault="00E057FC" w14:paraId="179EBB64" w14:textId="77777777">
            <w:r w:rsidRPr="00142446">
              <w:t>Saistītie tiesību aktu projekti</w:t>
            </w:r>
          </w:p>
        </w:tc>
        <w:tc>
          <w:tcPr>
            <w:tcW w:w="3542" w:type="pct"/>
            <w:tcBorders>
              <w:top w:val="outset" w:color="414142" w:sz="6" w:space="0"/>
              <w:left w:val="outset" w:color="414142" w:sz="6" w:space="0"/>
              <w:bottom w:val="outset" w:color="414142" w:sz="6" w:space="0"/>
              <w:right w:val="outset" w:color="414142" w:sz="6" w:space="0"/>
            </w:tcBorders>
            <w:vAlign w:val="center"/>
          </w:tcPr>
          <w:p w:rsidRPr="00DB6F65" w:rsidR="00E057FC" w:rsidP="00753657" w:rsidRDefault="00E057FC" w14:paraId="3F879C8E" w14:textId="5A69473F">
            <w:pPr>
              <w:spacing w:after="120"/>
              <w:jc w:val="both"/>
            </w:pPr>
            <w:r w:rsidRPr="00613930">
              <w:rPr>
                <w:bCs/>
              </w:rPr>
              <w:t xml:space="preserve">Ar noteikumu projektā ierosinātajiem grozījumiem </w:t>
            </w:r>
            <w:r w:rsidRPr="00613930">
              <w:t>MK noteikumos</w:t>
            </w:r>
            <w:r>
              <w:t xml:space="preserve"> Nr. 637 ir saistīts </w:t>
            </w:r>
            <w:r w:rsidR="00357A24">
              <w:t>MK</w:t>
            </w:r>
            <w:r>
              <w:t xml:space="preserve"> noteikumu projekts</w:t>
            </w:r>
            <w:r w:rsidDel="0062517E">
              <w:t xml:space="preserve"> </w:t>
            </w:r>
            <w:r>
              <w:t>“</w:t>
            </w:r>
            <w:r w:rsidRPr="000C6B33" w:rsidR="000C6B33">
              <w:rPr>
                <w:bCs/>
              </w:rPr>
              <w:t>Darbības programmas "Izaugsme un nodarbinātība" 4.5.1. specifiskā atbalsta mērķa "Attīstīt videi draudzīgu sabiedriskā transporta infrastruktūru" 4.5.1.1. pasākuma "Attīstīt videi draudzīgu sabiedriskā transporta infrastruktūru (sliežu transporta)" īstenošanas noteikumi</w:t>
            </w:r>
            <w:r>
              <w:rPr>
                <w:bCs/>
              </w:rPr>
              <w:t>” (</w:t>
            </w:r>
            <w:r w:rsidRPr="00613930">
              <w:t>turpmāk –</w:t>
            </w:r>
            <w:r>
              <w:t>4.5.1.1</w:t>
            </w:r>
            <w:r w:rsidRPr="00613930">
              <w:t>.pasākum</w:t>
            </w:r>
            <w:r w:rsidR="000C6B33">
              <w:t>a īstenošanas noteikumi</w:t>
            </w:r>
            <w:r>
              <w:t>)</w:t>
            </w:r>
            <w:r w:rsidRPr="00C778B3">
              <w:rPr>
                <w:bCs/>
              </w:rPr>
              <w:t>.</w:t>
            </w:r>
            <w:r>
              <w:rPr>
                <w:bCs/>
              </w:rPr>
              <w:t xml:space="preserve"> </w:t>
            </w:r>
            <w:r w:rsidR="000C6B33">
              <w:t>4.5.1.1</w:t>
            </w:r>
            <w:r w:rsidRPr="00613930" w:rsidR="000C6B33">
              <w:t>.pasākum</w:t>
            </w:r>
            <w:r w:rsidR="000C6B33">
              <w:t>a īstenošanas noteikumi</w:t>
            </w:r>
            <w:r>
              <w:rPr>
                <w:bCs/>
              </w:rPr>
              <w:t xml:space="preserve"> ir</w:t>
            </w:r>
            <w:r w:rsidRPr="00D46C0B">
              <w:rPr>
                <w:bCs/>
              </w:rPr>
              <w:t xml:space="preserve"> izsludināt</w:t>
            </w:r>
            <w:r>
              <w:rPr>
                <w:bCs/>
              </w:rPr>
              <w:t>i</w:t>
            </w:r>
            <w:r w:rsidRPr="00D46C0B">
              <w:rPr>
                <w:bCs/>
              </w:rPr>
              <w:t xml:space="preserve"> Valsts sekretāru </w:t>
            </w:r>
            <w:r w:rsidRPr="00D46C0B" w:rsidR="00C67E40">
              <w:rPr>
                <w:bCs/>
              </w:rPr>
              <w:t xml:space="preserve">2020.gada </w:t>
            </w:r>
            <w:r w:rsidR="00C67E40">
              <w:rPr>
                <w:bCs/>
              </w:rPr>
              <w:t>7.</w:t>
            </w:r>
            <w:r w:rsidRPr="00D46C0B" w:rsidR="00C67E40">
              <w:rPr>
                <w:bCs/>
              </w:rPr>
              <w:t>ma</w:t>
            </w:r>
            <w:r w:rsidR="00C67E40">
              <w:rPr>
                <w:bCs/>
              </w:rPr>
              <w:t>ij</w:t>
            </w:r>
            <w:r w:rsidR="00C67E40">
              <w:rPr>
                <w:bCs/>
              </w:rPr>
              <w:t>a</w:t>
            </w:r>
            <w:r w:rsidR="00C67E40">
              <w:rPr>
                <w:bCs/>
              </w:rPr>
              <w:t xml:space="preserve"> </w:t>
            </w:r>
            <w:r w:rsidRPr="00D46C0B">
              <w:rPr>
                <w:bCs/>
              </w:rPr>
              <w:t xml:space="preserve">sanāksmē </w:t>
            </w:r>
            <w:r w:rsidRPr="00E05327" w:rsidR="00E05327">
              <w:rPr>
                <w:bCs/>
              </w:rPr>
              <w:t>(prot.Nr.</w:t>
            </w:r>
            <w:r w:rsidR="000C6B33">
              <w:rPr>
                <w:bCs/>
              </w:rPr>
              <w:t>19</w:t>
            </w:r>
            <w:r w:rsidRPr="00E05327" w:rsidR="00E05327">
              <w:rPr>
                <w:bCs/>
              </w:rPr>
              <w:t xml:space="preserve">, </w:t>
            </w:r>
            <w:r w:rsidR="000C6B33">
              <w:rPr>
                <w:bCs/>
              </w:rPr>
              <w:t>5</w:t>
            </w:r>
            <w:r w:rsidRPr="00E05327" w:rsidR="00E05327">
              <w:rPr>
                <w:bCs/>
              </w:rPr>
              <w:t>.§)</w:t>
            </w:r>
            <w:r w:rsidRPr="00613930">
              <w:t>.</w:t>
            </w:r>
            <w:r>
              <w:t xml:space="preserve"> </w:t>
            </w:r>
            <w:r w:rsidR="000C6B33">
              <w:t>4.5.1.1</w:t>
            </w:r>
            <w:r w:rsidRPr="00613930" w:rsidR="000C6B33">
              <w:t>.pasākum</w:t>
            </w:r>
            <w:r w:rsidR="000C6B33">
              <w:t xml:space="preserve">a īstenošanas noteikumi </w:t>
            </w:r>
            <w:r>
              <w:t xml:space="preserve">paredz </w:t>
            </w:r>
            <w:r w:rsidRPr="00243D28">
              <w:rPr>
                <w:lang w:eastAsia="en-US"/>
              </w:rPr>
              <w:t>nosacījum</w:t>
            </w:r>
            <w:r>
              <w:rPr>
                <w:lang w:eastAsia="en-US"/>
              </w:rPr>
              <w:t>us 4.5.1.1.pasākuma</w:t>
            </w:r>
            <w:r w:rsidRPr="00243D28">
              <w:rPr>
                <w:lang w:eastAsia="en-US"/>
              </w:rPr>
              <w:t xml:space="preserve"> projektu īstenošanai</w:t>
            </w:r>
            <w:r>
              <w:rPr>
                <w:lang w:eastAsia="en-US"/>
              </w:rPr>
              <w:t xml:space="preserve">. 4.5.1.1.pasākuma trešās atlases kārtas ietvaros paredzēts īstenot </w:t>
            </w:r>
            <w:r w:rsidRPr="00164AB3">
              <w:t>elektrovilcienu vagonu iegādes projekt</w:t>
            </w:r>
            <w:r>
              <w:t>u.</w:t>
            </w:r>
            <w:r>
              <w:rPr>
                <w:lang w:eastAsia="en-US"/>
              </w:rPr>
              <w:t xml:space="preserve"> Lai nodrošinātu </w:t>
            </w:r>
            <w:r w:rsidRPr="00164AB3">
              <w:t>elektrovilcienu vagonu iegādes projekt</w:t>
            </w:r>
            <w:r>
              <w:t>am nepieciešamo finansējumu, ERAF</w:t>
            </w:r>
            <w:r w:rsidRPr="00164AB3">
              <w:t xml:space="preserve"> finansējums </w:t>
            </w:r>
            <w:r w:rsidRPr="000C6802">
              <w:rPr>
                <w:lang w:eastAsia="en-US"/>
              </w:rPr>
              <w:t>461</w:t>
            </w:r>
            <w:r>
              <w:rPr>
                <w:lang w:eastAsia="en-US"/>
              </w:rPr>
              <w:t> </w:t>
            </w:r>
            <w:r w:rsidRPr="000C6802">
              <w:rPr>
                <w:lang w:eastAsia="en-US"/>
              </w:rPr>
              <w:t>15</w:t>
            </w:r>
            <w:r w:rsidR="002513D4">
              <w:rPr>
                <w:lang w:eastAsia="en-US"/>
              </w:rPr>
              <w:t>4</w:t>
            </w:r>
            <w:r>
              <w:rPr>
                <w:lang w:eastAsia="en-US"/>
              </w:rPr>
              <w:t xml:space="preserve"> </w:t>
            </w:r>
            <w:r w:rsidRPr="000C6802">
              <w:rPr>
                <w:i/>
                <w:lang w:eastAsia="en-US"/>
              </w:rPr>
              <w:t>euro</w:t>
            </w:r>
            <w:r w:rsidRPr="00D90D97">
              <w:t xml:space="preserve"> apmērā</w:t>
            </w:r>
            <w:r>
              <w:t xml:space="preserve"> </w:t>
            </w:r>
            <w:r w:rsidRPr="00164AB3">
              <w:t xml:space="preserve">no </w:t>
            </w:r>
            <w:r>
              <w:t xml:space="preserve">4.4.1.SAM </w:t>
            </w:r>
            <w:r w:rsidRPr="00164AB3">
              <w:t xml:space="preserve">tiek </w:t>
            </w:r>
            <w:r w:rsidRPr="00164AB3">
              <w:lastRenderedPageBreak/>
              <w:t>novirzīts</w:t>
            </w:r>
            <w:r>
              <w:t xml:space="preserve"> </w:t>
            </w:r>
            <w:r w:rsidRPr="00164AB3">
              <w:t>elektrovilcienu vagonu iegādes projekta īstenošanai</w:t>
            </w:r>
            <w:r>
              <w:rPr>
                <w:lang w:eastAsia="en-US"/>
              </w:rPr>
              <w:t xml:space="preserve"> atbilstoši</w:t>
            </w:r>
            <w:r>
              <w:t xml:space="preserve"> </w:t>
            </w:r>
            <w:r w:rsidRPr="00164AB3">
              <w:t xml:space="preserve">MK 2019.gada </w:t>
            </w:r>
            <w:r>
              <w:t>13</w:t>
            </w:r>
            <w:r w:rsidRPr="00164AB3">
              <w:t>.</w:t>
            </w:r>
            <w:r>
              <w:t>septembra</w:t>
            </w:r>
            <w:r w:rsidRPr="00164AB3">
              <w:t xml:space="preserve"> ārkārtas sēdes protokollēmuma (prot. Nr.</w:t>
            </w:r>
            <w:r w:rsidR="00C16B08">
              <w:t> </w:t>
            </w:r>
            <w:r w:rsidRPr="00164AB3">
              <w:t>4</w:t>
            </w:r>
            <w:r>
              <w:t>1</w:t>
            </w:r>
            <w:r w:rsidRPr="00164AB3">
              <w:t xml:space="preserve">, </w:t>
            </w:r>
            <w:r>
              <w:t>1</w:t>
            </w:r>
            <w:r w:rsidRPr="00164AB3">
              <w:t xml:space="preserve">.§) </w:t>
            </w:r>
            <w:r>
              <w:t>3</w:t>
            </w:r>
            <w:r w:rsidRPr="00164AB3">
              <w:t>.</w:t>
            </w:r>
            <w:r>
              <w:t>1.2.apakš</w:t>
            </w:r>
            <w:r w:rsidRPr="00164AB3">
              <w:t>punkt</w:t>
            </w:r>
            <w:r>
              <w:t>ā noteiktajam</w:t>
            </w:r>
            <w:r w:rsidRPr="00164AB3">
              <w:t>.</w:t>
            </w:r>
          </w:p>
        </w:tc>
      </w:tr>
      <w:tr w:rsidRPr="00BC2633" w:rsidR="00E057FC" w:rsidTr="00753657" w14:paraId="08972A44" w14:textId="77777777">
        <w:trPr>
          <w:trHeight w:val="450"/>
        </w:trPr>
        <w:tc>
          <w:tcPr>
            <w:tcW w:w="273" w:type="pct"/>
            <w:tcBorders>
              <w:top w:val="outset" w:color="414142" w:sz="6" w:space="0"/>
              <w:left w:val="outset" w:color="414142" w:sz="6" w:space="0"/>
              <w:bottom w:val="outset" w:color="414142" w:sz="6" w:space="0"/>
              <w:right w:val="outset" w:color="414142" w:sz="6" w:space="0"/>
            </w:tcBorders>
            <w:vAlign w:val="center"/>
          </w:tcPr>
          <w:p w:rsidRPr="00DB6F65" w:rsidR="00E057FC" w:rsidP="00753657" w:rsidRDefault="00E057FC" w14:paraId="6CFFE9E5" w14:textId="77777777">
            <w:r>
              <w:lastRenderedPageBreak/>
              <w:t>2.</w:t>
            </w:r>
          </w:p>
        </w:tc>
        <w:tc>
          <w:tcPr>
            <w:tcW w:w="1185" w:type="pct"/>
            <w:tcBorders>
              <w:top w:val="outset" w:color="414142" w:sz="6" w:space="0"/>
              <w:left w:val="outset" w:color="414142" w:sz="6" w:space="0"/>
              <w:bottom w:val="outset" w:color="414142" w:sz="6" w:space="0"/>
              <w:right w:val="outset" w:color="414142" w:sz="6" w:space="0"/>
            </w:tcBorders>
            <w:vAlign w:val="center"/>
          </w:tcPr>
          <w:p w:rsidRPr="00DB6F65" w:rsidR="00E057FC" w:rsidP="00753657" w:rsidRDefault="00E057FC" w14:paraId="30BCDF8B" w14:textId="77777777">
            <w:r w:rsidRPr="00142446">
              <w:t>Atbildīgā institūcija</w:t>
            </w:r>
          </w:p>
        </w:tc>
        <w:tc>
          <w:tcPr>
            <w:tcW w:w="3542" w:type="pct"/>
            <w:tcBorders>
              <w:top w:val="outset" w:color="414142" w:sz="6" w:space="0"/>
              <w:left w:val="outset" w:color="414142" w:sz="6" w:space="0"/>
              <w:bottom w:val="outset" w:color="414142" w:sz="6" w:space="0"/>
              <w:right w:val="outset" w:color="414142" w:sz="6" w:space="0"/>
            </w:tcBorders>
            <w:vAlign w:val="center"/>
          </w:tcPr>
          <w:p w:rsidRPr="00DB6F65" w:rsidR="00E057FC" w:rsidP="00753657" w:rsidRDefault="00E057FC" w14:paraId="58D899F5" w14:textId="77777777">
            <w:r>
              <w:t>Satiksmes ministrija.</w:t>
            </w:r>
          </w:p>
        </w:tc>
      </w:tr>
      <w:tr w:rsidRPr="00BC2633" w:rsidR="00E057FC" w:rsidTr="00753657" w14:paraId="6205BED0" w14:textId="77777777">
        <w:trPr>
          <w:trHeight w:val="450"/>
        </w:trPr>
        <w:tc>
          <w:tcPr>
            <w:tcW w:w="273" w:type="pct"/>
            <w:tcBorders>
              <w:top w:val="outset" w:color="414142" w:sz="6" w:space="0"/>
              <w:left w:val="outset" w:color="414142" w:sz="6" w:space="0"/>
              <w:bottom w:val="outset" w:color="414142" w:sz="6" w:space="0"/>
              <w:right w:val="outset" w:color="414142" w:sz="6" w:space="0"/>
            </w:tcBorders>
            <w:vAlign w:val="center"/>
          </w:tcPr>
          <w:p w:rsidRPr="00DB6F65" w:rsidR="00E057FC" w:rsidP="00753657" w:rsidRDefault="00E057FC" w14:paraId="2A3D3983" w14:textId="77777777">
            <w:r>
              <w:t>3.</w:t>
            </w:r>
          </w:p>
        </w:tc>
        <w:tc>
          <w:tcPr>
            <w:tcW w:w="1185" w:type="pct"/>
            <w:tcBorders>
              <w:top w:val="outset" w:color="414142" w:sz="6" w:space="0"/>
              <w:left w:val="outset" w:color="414142" w:sz="6" w:space="0"/>
              <w:bottom w:val="outset" w:color="414142" w:sz="6" w:space="0"/>
              <w:right w:val="outset" w:color="414142" w:sz="6" w:space="0"/>
            </w:tcBorders>
            <w:vAlign w:val="center"/>
          </w:tcPr>
          <w:p w:rsidRPr="00DB6F65" w:rsidR="00E057FC" w:rsidP="00753657" w:rsidRDefault="00E057FC" w14:paraId="09D42305" w14:textId="77777777">
            <w:r w:rsidRPr="00142446">
              <w:t>Cita informācija</w:t>
            </w:r>
          </w:p>
        </w:tc>
        <w:tc>
          <w:tcPr>
            <w:tcW w:w="3542" w:type="pct"/>
            <w:tcBorders>
              <w:top w:val="outset" w:color="414142" w:sz="6" w:space="0"/>
              <w:left w:val="outset" w:color="414142" w:sz="6" w:space="0"/>
              <w:bottom w:val="outset" w:color="414142" w:sz="6" w:space="0"/>
              <w:right w:val="outset" w:color="414142" w:sz="6" w:space="0"/>
            </w:tcBorders>
            <w:vAlign w:val="center"/>
          </w:tcPr>
          <w:p w:rsidRPr="00DB6F65" w:rsidR="00E057FC" w:rsidP="00753657" w:rsidRDefault="00E057FC" w14:paraId="2A5034C9" w14:textId="77777777">
            <w:r>
              <w:t>Nav.</w:t>
            </w:r>
          </w:p>
        </w:tc>
      </w:tr>
    </w:tbl>
    <w:p w:rsidRPr="00243D28" w:rsidR="005B465E" w:rsidP="005B465E" w:rsidRDefault="005B465E" w14:paraId="1B5A6CFE" w14:textId="77777777"/>
    <w:tbl>
      <w:tblPr>
        <w:tblW w:w="5045" w:type="pct"/>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9"/>
        <w:gridCol w:w="2951"/>
        <w:gridCol w:w="4955"/>
      </w:tblGrid>
      <w:tr w:rsidRPr="00243D28" w:rsidR="005B465E" w:rsidTr="005B465E" w14:paraId="59BF46F3"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243D28" w:rsidR="005B465E" w:rsidP="004B2A8E" w:rsidRDefault="005B465E" w14:paraId="77141D91" w14:textId="77777777">
            <w:pPr>
              <w:ind w:firstLine="300"/>
              <w:jc w:val="center"/>
              <w:rPr>
                <w:b/>
                <w:bCs/>
              </w:rPr>
            </w:pPr>
            <w:r w:rsidRPr="00243D28">
              <w:rPr>
                <w:b/>
                <w:bCs/>
              </w:rPr>
              <w:t>V. Tiesību akta projekta atbilstība Latvijas Republikas starptautiskajām saistībām</w:t>
            </w:r>
          </w:p>
        </w:tc>
      </w:tr>
      <w:tr w:rsidRPr="00243D28" w:rsidR="005B465E" w:rsidTr="005B465E" w14:paraId="1CDF3FA1" w14:textId="77777777">
        <w:tc>
          <w:tcPr>
            <w:tcW w:w="274" w:type="pct"/>
            <w:tcBorders>
              <w:top w:val="outset" w:color="414142" w:sz="6" w:space="0"/>
              <w:left w:val="outset" w:color="414142" w:sz="6" w:space="0"/>
              <w:bottom w:val="outset" w:color="414142" w:sz="6" w:space="0"/>
              <w:right w:val="outset" w:color="414142" w:sz="6" w:space="0"/>
            </w:tcBorders>
            <w:vAlign w:val="center"/>
          </w:tcPr>
          <w:p w:rsidRPr="0014498A" w:rsidR="005B465E" w:rsidP="004B2A8E" w:rsidRDefault="005B465E" w14:paraId="1A11BB1C" w14:textId="77777777">
            <w:r>
              <w:t>1.</w:t>
            </w:r>
          </w:p>
        </w:tc>
        <w:tc>
          <w:tcPr>
            <w:tcW w:w="1764" w:type="pct"/>
            <w:tcBorders>
              <w:top w:val="outset" w:color="414142" w:sz="6" w:space="0"/>
              <w:left w:val="outset" w:color="414142" w:sz="6" w:space="0"/>
              <w:bottom w:val="outset" w:color="414142" w:sz="6" w:space="0"/>
              <w:right w:val="outset" w:color="414142" w:sz="6" w:space="0"/>
            </w:tcBorders>
            <w:vAlign w:val="center"/>
          </w:tcPr>
          <w:p w:rsidRPr="0014498A" w:rsidR="005B465E" w:rsidP="004B2A8E" w:rsidRDefault="005B465E" w14:paraId="3543EB0D" w14:textId="77777777">
            <w:r w:rsidRPr="0014498A">
              <w:t>Saistības pret Eiropas Savienību</w:t>
            </w:r>
          </w:p>
        </w:tc>
        <w:tc>
          <w:tcPr>
            <w:tcW w:w="2962" w:type="pct"/>
            <w:tcBorders>
              <w:top w:val="outset" w:color="414142" w:sz="6" w:space="0"/>
              <w:left w:val="outset" w:color="414142" w:sz="6" w:space="0"/>
              <w:bottom w:val="outset" w:color="414142" w:sz="6" w:space="0"/>
              <w:right w:val="outset" w:color="414142" w:sz="6" w:space="0"/>
            </w:tcBorders>
            <w:vAlign w:val="center"/>
          </w:tcPr>
          <w:p w:rsidRPr="005B465E" w:rsidR="005B465E" w:rsidP="005B465E" w:rsidRDefault="008C2D00" w14:paraId="4595BF78" w14:textId="3B50DDE3">
            <w:pPr>
              <w:jc w:val="both"/>
              <w:rPr>
                <w:shd w:val="clear" w:color="auto" w:fill="FFFFFF"/>
              </w:rPr>
            </w:pPr>
            <w:r w:rsidRPr="008C2D00">
              <w:t>Eiropas Parlamenta un Padomes Direktīva 2014/94/ES (2014. gada 22. oktobris) par alternatīvo degvielu infrastruktūras ieviešanu</w:t>
            </w:r>
            <w:r>
              <w:t>.  [</w:t>
            </w:r>
            <w:r w:rsidRPr="005B465E">
              <w:rPr>
                <w:shd w:val="clear" w:color="auto" w:fill="FFFFFF"/>
              </w:rPr>
              <w:t xml:space="preserve">publicēta „Eiropas Savienības Oficiālajā Vēstnesī” </w:t>
            </w:r>
            <w:r w:rsidRPr="008C2D00">
              <w:rPr>
                <w:shd w:val="clear" w:color="auto" w:fill="FFFFFF"/>
              </w:rPr>
              <w:t>L 307, 28.10.2014</w:t>
            </w:r>
            <w:r w:rsidRPr="005B465E">
              <w:rPr>
                <w:shd w:val="clear" w:color="auto" w:fill="FFFFFF"/>
              </w:rPr>
              <w:t>.].</w:t>
            </w:r>
          </w:p>
        </w:tc>
      </w:tr>
      <w:tr w:rsidRPr="00243D28" w:rsidR="005B465E" w:rsidTr="005B465E" w14:paraId="2BF6CDBE" w14:textId="77777777">
        <w:tc>
          <w:tcPr>
            <w:tcW w:w="274" w:type="pct"/>
            <w:tcBorders>
              <w:top w:val="outset" w:color="414142" w:sz="6" w:space="0"/>
              <w:left w:val="outset" w:color="414142" w:sz="6" w:space="0"/>
              <w:bottom w:val="outset" w:color="414142" w:sz="6" w:space="0"/>
              <w:right w:val="outset" w:color="414142" w:sz="6" w:space="0"/>
            </w:tcBorders>
            <w:vAlign w:val="center"/>
          </w:tcPr>
          <w:p w:rsidRPr="0014498A" w:rsidR="005B465E" w:rsidP="004B2A8E" w:rsidRDefault="005B465E" w14:paraId="3B98BF95" w14:textId="77777777">
            <w:r>
              <w:t>2.</w:t>
            </w:r>
          </w:p>
        </w:tc>
        <w:tc>
          <w:tcPr>
            <w:tcW w:w="1764" w:type="pct"/>
            <w:tcBorders>
              <w:top w:val="outset" w:color="414142" w:sz="6" w:space="0"/>
              <w:left w:val="outset" w:color="414142" w:sz="6" w:space="0"/>
              <w:bottom w:val="outset" w:color="414142" w:sz="6" w:space="0"/>
              <w:right w:val="outset" w:color="414142" w:sz="6" w:space="0"/>
            </w:tcBorders>
            <w:vAlign w:val="center"/>
          </w:tcPr>
          <w:p w:rsidRPr="0014498A" w:rsidR="005B465E" w:rsidP="004B2A8E" w:rsidRDefault="005B465E" w14:paraId="6DFA8487" w14:textId="77777777">
            <w:r w:rsidRPr="0014498A">
              <w:t>Citas starptautiskās saistības</w:t>
            </w:r>
          </w:p>
        </w:tc>
        <w:tc>
          <w:tcPr>
            <w:tcW w:w="2962" w:type="pct"/>
            <w:tcBorders>
              <w:top w:val="outset" w:color="414142" w:sz="6" w:space="0"/>
              <w:left w:val="outset" w:color="414142" w:sz="6" w:space="0"/>
              <w:bottom w:val="outset" w:color="414142" w:sz="6" w:space="0"/>
              <w:right w:val="outset" w:color="414142" w:sz="6" w:space="0"/>
            </w:tcBorders>
          </w:tcPr>
          <w:p w:rsidRPr="0014498A" w:rsidR="005B465E" w:rsidP="004B2A8E" w:rsidRDefault="008C2D00" w14:paraId="3EBB213C" w14:textId="56D863F0">
            <w:r>
              <w:t>P</w:t>
            </w:r>
            <w:r w:rsidRPr="00EC3211">
              <w:t>rojekts šo jomu neskar.</w:t>
            </w:r>
          </w:p>
        </w:tc>
      </w:tr>
      <w:tr w:rsidRPr="00243D28" w:rsidR="005B465E" w:rsidTr="005B465E" w14:paraId="207816D4" w14:textId="77777777">
        <w:tc>
          <w:tcPr>
            <w:tcW w:w="274" w:type="pct"/>
            <w:tcBorders>
              <w:top w:val="outset" w:color="414142" w:sz="6" w:space="0"/>
              <w:left w:val="outset" w:color="414142" w:sz="6" w:space="0"/>
              <w:bottom w:val="outset" w:color="414142" w:sz="6" w:space="0"/>
              <w:right w:val="outset" w:color="414142" w:sz="6" w:space="0"/>
            </w:tcBorders>
            <w:vAlign w:val="center"/>
          </w:tcPr>
          <w:p w:rsidRPr="0014498A" w:rsidR="005B465E" w:rsidP="004B2A8E" w:rsidRDefault="005B465E" w14:paraId="363FCEC9" w14:textId="77777777">
            <w:r>
              <w:t>3.</w:t>
            </w:r>
          </w:p>
        </w:tc>
        <w:tc>
          <w:tcPr>
            <w:tcW w:w="1764" w:type="pct"/>
            <w:tcBorders>
              <w:top w:val="outset" w:color="414142" w:sz="6" w:space="0"/>
              <w:left w:val="outset" w:color="414142" w:sz="6" w:space="0"/>
              <w:bottom w:val="outset" w:color="414142" w:sz="6" w:space="0"/>
              <w:right w:val="outset" w:color="414142" w:sz="6" w:space="0"/>
            </w:tcBorders>
            <w:vAlign w:val="center"/>
          </w:tcPr>
          <w:p w:rsidRPr="0014498A" w:rsidR="005B465E" w:rsidP="004B2A8E" w:rsidRDefault="005B465E" w14:paraId="48ECC9EA" w14:textId="77777777">
            <w:r w:rsidRPr="0014498A">
              <w:t>Cita informācija</w:t>
            </w:r>
          </w:p>
        </w:tc>
        <w:tc>
          <w:tcPr>
            <w:tcW w:w="2962" w:type="pct"/>
            <w:tcBorders>
              <w:top w:val="outset" w:color="414142" w:sz="6" w:space="0"/>
              <w:left w:val="outset" w:color="414142" w:sz="6" w:space="0"/>
              <w:bottom w:val="outset" w:color="414142" w:sz="6" w:space="0"/>
              <w:right w:val="outset" w:color="414142" w:sz="6" w:space="0"/>
            </w:tcBorders>
          </w:tcPr>
          <w:p w:rsidRPr="0014498A" w:rsidR="005B465E" w:rsidP="004B2A8E" w:rsidRDefault="00A54337" w14:paraId="3F0AE821" w14:textId="4494B315">
            <w:pPr>
              <w:jc w:val="both"/>
            </w:pPr>
            <w:r>
              <w:t>Nav.</w:t>
            </w:r>
          </w:p>
        </w:tc>
      </w:tr>
    </w:tbl>
    <w:p w:rsidR="005B465E" w:rsidP="005B465E" w:rsidRDefault="005B465E" w14:paraId="24EC2DF5" w14:textId="77777777"/>
    <w:tbl>
      <w:tblPr>
        <w:tblW w:w="5045" w:type="pct"/>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076"/>
        <w:gridCol w:w="2073"/>
        <w:gridCol w:w="912"/>
        <w:gridCol w:w="1161"/>
        <w:gridCol w:w="2143"/>
      </w:tblGrid>
      <w:tr w:rsidRPr="0014498A" w:rsidR="005B465E" w:rsidTr="005B465E" w14:paraId="3FF87189" w14:textId="77777777">
        <w:tc>
          <w:tcPr>
            <w:tcW w:w="5000" w:type="pct"/>
            <w:gridSpan w:val="5"/>
            <w:tcBorders>
              <w:top w:val="outset" w:color="414142" w:sz="6" w:space="0"/>
              <w:left w:val="outset" w:color="414142" w:sz="6" w:space="0"/>
              <w:bottom w:val="outset" w:color="414142" w:sz="6" w:space="0"/>
              <w:right w:val="outset" w:color="414142" w:sz="6" w:space="0"/>
            </w:tcBorders>
            <w:vAlign w:val="center"/>
            <w:hideMark/>
          </w:tcPr>
          <w:p w:rsidRPr="0014498A" w:rsidR="005B465E" w:rsidP="004B2A8E" w:rsidRDefault="005B465E" w14:paraId="13ABC6DB" w14:textId="77777777">
            <w:pPr>
              <w:jc w:val="center"/>
              <w:rPr>
                <w:b/>
                <w:bCs/>
              </w:rPr>
            </w:pPr>
            <w:r w:rsidRPr="0014498A">
              <w:rPr>
                <w:b/>
                <w:bCs/>
              </w:rPr>
              <w:t>1. tabula</w:t>
            </w:r>
            <w:r w:rsidRPr="0014498A">
              <w:rPr>
                <w:b/>
                <w:bCs/>
              </w:rPr>
              <w:br/>
              <w:t>Tiesību akta projekta atbilstība ES tiesību aktiem</w:t>
            </w:r>
          </w:p>
        </w:tc>
      </w:tr>
      <w:tr w:rsidRPr="0014498A" w:rsidR="005B465E" w:rsidTr="005B465E" w14:paraId="5BF9D635" w14:textId="77777777">
        <w:tc>
          <w:tcPr>
            <w:tcW w:w="1241" w:type="pct"/>
            <w:tcBorders>
              <w:top w:val="outset" w:color="414142" w:sz="6" w:space="0"/>
              <w:left w:val="outset" w:color="414142" w:sz="6" w:space="0"/>
              <w:bottom w:val="outset" w:color="414142" w:sz="6" w:space="0"/>
              <w:right w:val="outset" w:color="414142" w:sz="6" w:space="0"/>
            </w:tcBorders>
            <w:hideMark/>
          </w:tcPr>
          <w:p w:rsidRPr="0014498A" w:rsidR="005B465E" w:rsidP="004B2A8E" w:rsidRDefault="005B465E" w14:paraId="39287487" w14:textId="77777777">
            <w:r w:rsidRPr="0014498A">
              <w:t>Attiecīgā ES tiesību akta datums, numurs un nosaukums</w:t>
            </w:r>
          </w:p>
        </w:tc>
        <w:tc>
          <w:tcPr>
            <w:tcW w:w="3759" w:type="pct"/>
            <w:gridSpan w:val="4"/>
            <w:tcBorders>
              <w:top w:val="outset" w:color="414142" w:sz="6" w:space="0"/>
              <w:left w:val="outset" w:color="414142" w:sz="6" w:space="0"/>
              <w:bottom w:val="outset" w:color="414142" w:sz="6" w:space="0"/>
              <w:right w:val="outset" w:color="414142" w:sz="6" w:space="0"/>
            </w:tcBorders>
            <w:hideMark/>
          </w:tcPr>
          <w:p w:rsidRPr="0014498A" w:rsidR="005B465E" w:rsidP="004B2A8E" w:rsidRDefault="00A54337" w14:paraId="098204AB" w14:textId="4D03054F">
            <w:pPr>
              <w:jc w:val="both"/>
            </w:pPr>
            <w:r w:rsidRPr="008C2D00">
              <w:t>Eiropas Parlamenta un Padomes Direktīva 2014/94/ES (2014. gada 22. oktobris) par alternatīvo degvielu infrastruktūras ieviešanu</w:t>
            </w:r>
            <w:r>
              <w:t>.  [</w:t>
            </w:r>
            <w:r w:rsidRPr="005B465E">
              <w:rPr>
                <w:shd w:val="clear" w:color="auto" w:fill="FFFFFF"/>
              </w:rPr>
              <w:t xml:space="preserve">publicēta „Eiropas Savienības Oficiālajā Vēstnesī” </w:t>
            </w:r>
            <w:r w:rsidRPr="008C2D00">
              <w:rPr>
                <w:shd w:val="clear" w:color="auto" w:fill="FFFFFF"/>
              </w:rPr>
              <w:t>L 307, 28.10.2014</w:t>
            </w:r>
            <w:r w:rsidRPr="005B465E">
              <w:rPr>
                <w:shd w:val="clear" w:color="auto" w:fill="FFFFFF"/>
              </w:rPr>
              <w:t>.].</w:t>
            </w:r>
          </w:p>
        </w:tc>
      </w:tr>
      <w:tr w:rsidRPr="0014498A" w:rsidR="005B465E" w:rsidTr="00A54337" w14:paraId="1B11108F" w14:textId="77777777">
        <w:tc>
          <w:tcPr>
            <w:tcW w:w="1241" w:type="pct"/>
            <w:tcBorders>
              <w:top w:val="outset" w:color="414142" w:sz="6" w:space="0"/>
              <w:left w:val="outset" w:color="414142" w:sz="6" w:space="0"/>
              <w:bottom w:val="outset" w:color="414142" w:sz="6" w:space="0"/>
              <w:right w:val="outset" w:color="414142" w:sz="6" w:space="0"/>
            </w:tcBorders>
            <w:vAlign w:val="center"/>
            <w:hideMark/>
          </w:tcPr>
          <w:p w:rsidRPr="0014498A" w:rsidR="005B465E" w:rsidP="004B2A8E" w:rsidRDefault="005B465E" w14:paraId="1A9B910A" w14:textId="77777777">
            <w:pPr>
              <w:jc w:val="center"/>
            </w:pPr>
            <w:r w:rsidRPr="0014498A">
              <w:t>A</w:t>
            </w:r>
          </w:p>
        </w:tc>
        <w:tc>
          <w:tcPr>
            <w:tcW w:w="1239" w:type="pct"/>
            <w:tcBorders>
              <w:top w:val="outset" w:color="414142" w:sz="6" w:space="0"/>
              <w:left w:val="outset" w:color="414142" w:sz="6" w:space="0"/>
              <w:bottom w:val="outset" w:color="414142" w:sz="6" w:space="0"/>
              <w:right w:val="outset" w:color="414142" w:sz="6" w:space="0"/>
            </w:tcBorders>
            <w:vAlign w:val="center"/>
            <w:hideMark/>
          </w:tcPr>
          <w:p w:rsidRPr="0014498A" w:rsidR="005B465E" w:rsidP="004B2A8E" w:rsidRDefault="005B465E" w14:paraId="5D17E1AE" w14:textId="77777777">
            <w:pPr>
              <w:jc w:val="center"/>
            </w:pPr>
            <w:r w:rsidRPr="0014498A">
              <w:t>B</w:t>
            </w:r>
          </w:p>
        </w:tc>
        <w:tc>
          <w:tcPr>
            <w:tcW w:w="1239" w:type="pct"/>
            <w:gridSpan w:val="2"/>
            <w:tcBorders>
              <w:top w:val="outset" w:color="414142" w:sz="6" w:space="0"/>
              <w:left w:val="outset" w:color="414142" w:sz="6" w:space="0"/>
              <w:bottom w:val="outset" w:color="414142" w:sz="6" w:space="0"/>
              <w:right w:val="outset" w:color="414142" w:sz="6" w:space="0"/>
            </w:tcBorders>
            <w:vAlign w:val="center"/>
            <w:hideMark/>
          </w:tcPr>
          <w:p w:rsidRPr="0014498A" w:rsidR="005B465E" w:rsidP="004B2A8E" w:rsidRDefault="005B465E" w14:paraId="7839C120" w14:textId="77777777">
            <w:pPr>
              <w:jc w:val="center"/>
            </w:pPr>
            <w:r w:rsidRPr="0014498A">
              <w:t>C</w:t>
            </w:r>
          </w:p>
        </w:tc>
        <w:tc>
          <w:tcPr>
            <w:tcW w:w="1281" w:type="pct"/>
            <w:tcBorders>
              <w:top w:val="outset" w:color="414142" w:sz="6" w:space="0"/>
              <w:left w:val="outset" w:color="414142" w:sz="6" w:space="0"/>
              <w:bottom w:val="outset" w:color="414142" w:sz="6" w:space="0"/>
              <w:right w:val="outset" w:color="414142" w:sz="6" w:space="0"/>
            </w:tcBorders>
            <w:vAlign w:val="center"/>
            <w:hideMark/>
          </w:tcPr>
          <w:p w:rsidRPr="0014498A" w:rsidR="005B465E" w:rsidP="004B2A8E" w:rsidRDefault="005B465E" w14:paraId="5AB2DE90" w14:textId="77777777">
            <w:pPr>
              <w:jc w:val="center"/>
            </w:pPr>
            <w:r w:rsidRPr="0014498A">
              <w:t>D</w:t>
            </w:r>
          </w:p>
        </w:tc>
      </w:tr>
      <w:tr w:rsidRPr="0014498A" w:rsidR="005B465E" w:rsidTr="00A54337" w14:paraId="6B941F7D" w14:textId="77777777">
        <w:tc>
          <w:tcPr>
            <w:tcW w:w="1241" w:type="pct"/>
            <w:tcBorders>
              <w:top w:val="outset" w:color="414142" w:sz="6" w:space="0"/>
              <w:left w:val="outset" w:color="414142" w:sz="6" w:space="0"/>
              <w:bottom w:val="outset" w:color="414142" w:sz="6" w:space="0"/>
              <w:right w:val="outset" w:color="414142" w:sz="6" w:space="0"/>
            </w:tcBorders>
            <w:hideMark/>
          </w:tcPr>
          <w:p w:rsidRPr="0014498A" w:rsidR="005B465E" w:rsidP="004B2A8E" w:rsidRDefault="005B465E" w14:paraId="78B4F40B" w14:textId="77777777">
            <w:r w:rsidRPr="0014498A">
              <w:t>Attiecīgā ES tiesību akta panta numurs (uzskaitot katru tiesību akta vienību – pantu, daļu, punktu, apakšpunktu)</w:t>
            </w:r>
          </w:p>
        </w:tc>
        <w:tc>
          <w:tcPr>
            <w:tcW w:w="1239" w:type="pct"/>
            <w:tcBorders>
              <w:top w:val="outset" w:color="414142" w:sz="6" w:space="0"/>
              <w:left w:val="outset" w:color="414142" w:sz="6" w:space="0"/>
              <w:bottom w:val="outset" w:color="414142" w:sz="6" w:space="0"/>
              <w:right w:val="outset" w:color="414142" w:sz="6" w:space="0"/>
            </w:tcBorders>
            <w:hideMark/>
          </w:tcPr>
          <w:p w:rsidRPr="0014498A" w:rsidR="005B465E" w:rsidP="004B2A8E" w:rsidRDefault="005B465E" w14:paraId="51034FBE" w14:textId="77777777">
            <w:r w:rsidRPr="0014498A">
              <w:t>Projekta vienība, kas pārņem vai ievieš katru šīs tabulas A ailē minēto ES tiesību akta vienību, vai tiesību akts, kur attiecīgā ES tiesību akta vienība pārņemta vai ieviesta</w:t>
            </w:r>
          </w:p>
        </w:tc>
        <w:tc>
          <w:tcPr>
            <w:tcW w:w="1239" w:type="pct"/>
            <w:gridSpan w:val="2"/>
            <w:tcBorders>
              <w:top w:val="outset" w:color="414142" w:sz="6" w:space="0"/>
              <w:left w:val="outset" w:color="414142" w:sz="6" w:space="0"/>
              <w:bottom w:val="outset" w:color="414142" w:sz="6" w:space="0"/>
              <w:right w:val="outset" w:color="414142" w:sz="6" w:space="0"/>
            </w:tcBorders>
            <w:hideMark/>
          </w:tcPr>
          <w:p w:rsidRPr="0014498A" w:rsidR="005B465E" w:rsidP="004B2A8E" w:rsidRDefault="005B465E" w14:paraId="07170EB5" w14:textId="77777777">
            <w:r w:rsidRPr="0014498A">
              <w:t>Informācija par to, vai šīs tabulas A ailē minētās ES tiesību akta vienības tiek pārņemtas vai ieviestas pilnībā vai daļēji.</w:t>
            </w:r>
            <w:r w:rsidRPr="0014498A">
              <w:br/>
              <w:t>Ja attiecīgā ES tiesību akta vienība tiek pārņemta vai ieviesta daļēji, sniedz attiecīgu skaidrojumu, kā arī precīzi norāda, kad un kādā veidā ES tiesību akta vienība tiks pārņemta vai ieviesta pilnībā.</w:t>
            </w:r>
            <w:r w:rsidRPr="0014498A">
              <w:br/>
              <w:t xml:space="preserve">Norāda institūciju, kas ir atbildīga par </w:t>
            </w:r>
            <w:r w:rsidRPr="0014498A">
              <w:lastRenderedPageBreak/>
              <w:t>šo saistību izpildi pilnībā</w:t>
            </w:r>
          </w:p>
        </w:tc>
        <w:tc>
          <w:tcPr>
            <w:tcW w:w="1281" w:type="pct"/>
            <w:tcBorders>
              <w:top w:val="outset" w:color="414142" w:sz="6" w:space="0"/>
              <w:left w:val="outset" w:color="414142" w:sz="6" w:space="0"/>
              <w:bottom w:val="outset" w:color="414142" w:sz="6" w:space="0"/>
              <w:right w:val="outset" w:color="414142" w:sz="6" w:space="0"/>
            </w:tcBorders>
            <w:hideMark/>
          </w:tcPr>
          <w:p w:rsidRPr="0014498A" w:rsidR="005B465E" w:rsidP="004B2A8E" w:rsidRDefault="005B465E" w14:paraId="1A9BF1B3" w14:textId="77777777">
            <w:r w:rsidRPr="0014498A">
              <w:lastRenderedPageBreak/>
              <w:t>Informācija par to, vai šīs tabulas B ailē minētās projekta vienības paredz stingrākas prasības nekā šīs tabulas A ailē minētās ES tiesību akta vienības.</w:t>
            </w:r>
            <w:r w:rsidRPr="0014498A">
              <w:br/>
              <w:t>Ja projekts satur stingrākas prasības nekā attiecīgais ES tiesību akts, norāda pamatojumu un samērīgumu.</w:t>
            </w:r>
            <w:r w:rsidRPr="0014498A">
              <w:br/>
              <w:t xml:space="preserve">Norāda iespējamās alternatīvas (t. sk. alternatīvas, kas neparedz tiesiskā regulējuma izstrādi) – kādos gadījumos būtu iespējams </w:t>
            </w:r>
            <w:r w:rsidRPr="0014498A">
              <w:lastRenderedPageBreak/>
              <w:t>izvairīties no stingrāku prasību noteikšanas, nekā paredzēts attiecīgajos ES tiesību aktos</w:t>
            </w:r>
          </w:p>
        </w:tc>
      </w:tr>
      <w:tr w:rsidRPr="0014498A" w:rsidR="005B465E" w:rsidTr="00A54337" w14:paraId="7CF530DD" w14:textId="77777777">
        <w:tc>
          <w:tcPr>
            <w:tcW w:w="1241" w:type="pct"/>
            <w:tcBorders>
              <w:top w:val="outset" w:color="414142" w:sz="6" w:space="0"/>
              <w:left w:val="outset" w:color="414142" w:sz="6" w:space="0"/>
              <w:bottom w:val="outset" w:color="414142" w:sz="6" w:space="0"/>
              <w:right w:val="outset" w:color="414142" w:sz="6" w:space="0"/>
            </w:tcBorders>
          </w:tcPr>
          <w:p w:rsidRPr="00A54337" w:rsidR="005B465E" w:rsidP="004B2A8E" w:rsidRDefault="00A54337" w14:paraId="2C88F8D8" w14:textId="10EA8572">
            <w:r w:rsidRPr="00A54337">
              <w:lastRenderedPageBreak/>
              <w:t>Direktīvas Nr. 2014/94/ES preambulas 23.</w:t>
            </w:r>
            <w:r>
              <w:t> </w:t>
            </w:r>
            <w:r w:rsidRPr="00A54337">
              <w:t>punkt</w:t>
            </w:r>
            <w:r>
              <w:t xml:space="preserve">s un </w:t>
            </w:r>
            <w:r w:rsidRPr="00A54337">
              <w:t>4. pant</w:t>
            </w:r>
            <w:r w:rsidR="00552B43">
              <w:t>a 1.punkts</w:t>
            </w:r>
          </w:p>
        </w:tc>
        <w:tc>
          <w:tcPr>
            <w:tcW w:w="1239" w:type="pct"/>
            <w:tcBorders>
              <w:top w:val="outset" w:color="414142" w:sz="6" w:space="0"/>
              <w:left w:val="outset" w:color="414142" w:sz="6" w:space="0"/>
              <w:bottom w:val="outset" w:color="414142" w:sz="6" w:space="0"/>
              <w:right w:val="outset" w:color="414142" w:sz="6" w:space="0"/>
            </w:tcBorders>
          </w:tcPr>
          <w:p w:rsidRPr="0014498A" w:rsidR="005B465E" w:rsidP="004B2A8E" w:rsidRDefault="00552B43" w14:paraId="1DBF48D1" w14:textId="74683647">
            <w:r>
              <w:t>N</w:t>
            </w:r>
            <w:r w:rsidRPr="00717AF1">
              <w:t xml:space="preserve">oteikumu projekta </w:t>
            </w:r>
            <w:r>
              <w:t>2.</w:t>
            </w:r>
            <w:r w:rsidRPr="00717AF1">
              <w:t>punkts</w:t>
            </w:r>
          </w:p>
        </w:tc>
        <w:tc>
          <w:tcPr>
            <w:tcW w:w="1239" w:type="pct"/>
            <w:gridSpan w:val="2"/>
            <w:tcBorders>
              <w:top w:val="outset" w:color="414142" w:sz="6" w:space="0"/>
              <w:left w:val="outset" w:color="414142" w:sz="6" w:space="0"/>
              <w:bottom w:val="outset" w:color="414142" w:sz="6" w:space="0"/>
              <w:right w:val="outset" w:color="414142" w:sz="6" w:space="0"/>
            </w:tcBorders>
          </w:tcPr>
          <w:p w:rsidRPr="0014498A" w:rsidR="005B465E" w:rsidP="004B2A8E" w:rsidRDefault="00552B43" w14:paraId="4E59454E" w14:textId="41430C44">
            <w:r w:rsidRPr="007909EE">
              <w:t>Vienība tiek ieviesta pilnībā.</w:t>
            </w:r>
          </w:p>
        </w:tc>
        <w:tc>
          <w:tcPr>
            <w:tcW w:w="1281" w:type="pct"/>
            <w:tcBorders>
              <w:top w:val="outset" w:color="414142" w:sz="6" w:space="0"/>
              <w:left w:val="outset" w:color="414142" w:sz="6" w:space="0"/>
              <w:bottom w:val="outset" w:color="414142" w:sz="6" w:space="0"/>
              <w:right w:val="outset" w:color="414142" w:sz="6" w:space="0"/>
            </w:tcBorders>
          </w:tcPr>
          <w:p w:rsidRPr="0014498A" w:rsidR="005B465E" w:rsidP="004B2A8E" w:rsidRDefault="00552B43" w14:paraId="51C490D6" w14:textId="4EEC0000">
            <w:r w:rsidRPr="007909EE">
              <w:t>Netiek paredzētas stingrākas prasības.</w:t>
            </w:r>
          </w:p>
        </w:tc>
      </w:tr>
      <w:tr w:rsidRPr="0014498A" w:rsidR="005B465E" w:rsidTr="005B465E" w14:paraId="643D3EF8" w14:textId="77777777">
        <w:tc>
          <w:tcPr>
            <w:tcW w:w="1241" w:type="pct"/>
            <w:tcBorders>
              <w:top w:val="outset" w:color="414142" w:sz="6" w:space="0"/>
              <w:left w:val="outset" w:color="414142" w:sz="6" w:space="0"/>
              <w:bottom w:val="outset" w:color="414142" w:sz="6" w:space="0"/>
              <w:right w:val="outset" w:color="414142" w:sz="6" w:space="0"/>
            </w:tcBorders>
            <w:hideMark/>
          </w:tcPr>
          <w:p w:rsidRPr="0014498A" w:rsidR="005B465E" w:rsidP="004B2A8E" w:rsidRDefault="005B465E" w14:paraId="2C52807F" w14:textId="77777777">
            <w:r w:rsidRPr="0014498A">
              <w:t>Kā ir izmantota ES tiesību aktā paredzētā rīcības brīvība dalībvalstij pārņemt vai ieviest noteiktas ES tiesību akta normas? Kādēļ?</w:t>
            </w:r>
          </w:p>
        </w:tc>
        <w:tc>
          <w:tcPr>
            <w:tcW w:w="3759" w:type="pct"/>
            <w:gridSpan w:val="4"/>
            <w:tcBorders>
              <w:top w:val="outset" w:color="414142" w:sz="6" w:space="0"/>
              <w:left w:val="outset" w:color="414142" w:sz="6" w:space="0"/>
              <w:bottom w:val="outset" w:color="414142" w:sz="6" w:space="0"/>
              <w:right w:val="outset" w:color="414142" w:sz="6" w:space="0"/>
            </w:tcBorders>
            <w:hideMark/>
          </w:tcPr>
          <w:p w:rsidRPr="0014498A" w:rsidR="005B465E" w:rsidP="004B2A8E" w:rsidRDefault="00552B43" w14:paraId="74185336" w14:textId="4C8F7F4C">
            <w:r>
              <w:t>Nav</w:t>
            </w:r>
            <w:r w:rsidR="0088070E">
              <w:t>.</w:t>
            </w:r>
          </w:p>
        </w:tc>
      </w:tr>
      <w:tr w:rsidRPr="0014498A" w:rsidR="005B465E" w:rsidTr="005B465E" w14:paraId="38689000" w14:textId="77777777">
        <w:tc>
          <w:tcPr>
            <w:tcW w:w="1241" w:type="pct"/>
            <w:tcBorders>
              <w:top w:val="outset" w:color="414142" w:sz="6" w:space="0"/>
              <w:left w:val="outset" w:color="414142" w:sz="6" w:space="0"/>
              <w:bottom w:val="outset" w:color="414142" w:sz="6" w:space="0"/>
              <w:right w:val="outset" w:color="414142" w:sz="6" w:space="0"/>
            </w:tcBorders>
            <w:hideMark/>
          </w:tcPr>
          <w:p w:rsidRPr="0014498A" w:rsidR="005B465E" w:rsidP="004B2A8E" w:rsidRDefault="005B465E" w14:paraId="1CA58FC8" w14:textId="77777777">
            <w:r w:rsidRPr="0014498A">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9" w:type="pct"/>
            <w:gridSpan w:val="4"/>
            <w:tcBorders>
              <w:top w:val="outset" w:color="414142" w:sz="6" w:space="0"/>
              <w:left w:val="outset" w:color="414142" w:sz="6" w:space="0"/>
              <w:bottom w:val="outset" w:color="414142" w:sz="6" w:space="0"/>
              <w:right w:val="outset" w:color="414142" w:sz="6" w:space="0"/>
            </w:tcBorders>
            <w:hideMark/>
          </w:tcPr>
          <w:p w:rsidRPr="0014498A" w:rsidR="005B465E" w:rsidP="004B2A8E" w:rsidRDefault="00552B43" w14:paraId="16899D69" w14:textId="38135C1A">
            <w:r>
              <w:t>Nav</w:t>
            </w:r>
            <w:r w:rsidR="0088070E">
              <w:t>.</w:t>
            </w:r>
          </w:p>
        </w:tc>
      </w:tr>
      <w:tr w:rsidRPr="0014498A" w:rsidR="005B465E" w:rsidTr="005B465E" w14:paraId="72828DF7" w14:textId="77777777">
        <w:tc>
          <w:tcPr>
            <w:tcW w:w="1241" w:type="pct"/>
            <w:tcBorders>
              <w:top w:val="outset" w:color="414142" w:sz="6" w:space="0"/>
              <w:left w:val="outset" w:color="414142" w:sz="6" w:space="0"/>
              <w:bottom w:val="outset" w:color="414142" w:sz="6" w:space="0"/>
              <w:right w:val="outset" w:color="414142" w:sz="6" w:space="0"/>
            </w:tcBorders>
            <w:hideMark/>
          </w:tcPr>
          <w:p w:rsidRPr="0014498A" w:rsidR="005B465E" w:rsidP="004B2A8E" w:rsidRDefault="005B465E" w14:paraId="1E691516" w14:textId="77777777">
            <w:r w:rsidRPr="0014498A">
              <w:t>Cita informācija</w:t>
            </w:r>
          </w:p>
        </w:tc>
        <w:tc>
          <w:tcPr>
            <w:tcW w:w="3759" w:type="pct"/>
            <w:gridSpan w:val="4"/>
            <w:tcBorders>
              <w:top w:val="outset" w:color="414142" w:sz="6" w:space="0"/>
              <w:left w:val="outset" w:color="414142" w:sz="6" w:space="0"/>
              <w:bottom w:val="outset" w:color="414142" w:sz="6" w:space="0"/>
              <w:right w:val="outset" w:color="414142" w:sz="6" w:space="0"/>
            </w:tcBorders>
            <w:hideMark/>
          </w:tcPr>
          <w:p w:rsidRPr="0014498A" w:rsidR="005B465E" w:rsidP="004B2A8E" w:rsidRDefault="00552B43" w14:paraId="405AB29A" w14:textId="59C134F3">
            <w:r w:rsidRPr="0014498A">
              <w:t>Nav</w:t>
            </w:r>
            <w:r w:rsidR="0088070E">
              <w:t>.</w:t>
            </w:r>
          </w:p>
        </w:tc>
      </w:tr>
      <w:tr w:rsidRPr="0014498A" w:rsidR="005B465E" w:rsidTr="005B465E" w14:paraId="665BEF16" w14:textId="77777777">
        <w:tc>
          <w:tcPr>
            <w:tcW w:w="5000" w:type="pct"/>
            <w:gridSpan w:val="5"/>
            <w:tcBorders>
              <w:top w:val="outset" w:color="414142" w:sz="6" w:space="0"/>
              <w:left w:val="outset" w:color="414142" w:sz="6" w:space="0"/>
              <w:bottom w:val="outset" w:color="414142" w:sz="6" w:space="0"/>
              <w:right w:val="outset" w:color="414142" w:sz="6" w:space="0"/>
            </w:tcBorders>
            <w:vAlign w:val="center"/>
            <w:hideMark/>
          </w:tcPr>
          <w:p w:rsidRPr="0014498A" w:rsidR="005B465E" w:rsidP="004B2A8E" w:rsidRDefault="005B465E" w14:paraId="158D3CA3" w14:textId="77777777">
            <w:pPr>
              <w:jc w:val="center"/>
              <w:rPr>
                <w:b/>
                <w:bCs/>
              </w:rPr>
            </w:pPr>
            <w:r w:rsidRPr="0014498A">
              <w:rPr>
                <w:b/>
                <w:bCs/>
              </w:rPr>
              <w:t>2. tabula</w:t>
            </w:r>
            <w:r w:rsidRPr="0014498A">
              <w:rPr>
                <w:b/>
                <w:bCs/>
              </w:rPr>
              <w:br/>
              <w:t>Ar tiesību akta projektu izpildītās vai uzņemtās saistības, kas izriet no starptautiskajiem tiesību aktiem vai starptautiskas institūcijas vai organizācijas dokumentiem.</w:t>
            </w:r>
            <w:r w:rsidRPr="0014498A">
              <w:rPr>
                <w:b/>
                <w:bCs/>
              </w:rPr>
              <w:br/>
              <w:t>Pasākumi šo saistību izpildei</w:t>
            </w:r>
          </w:p>
        </w:tc>
      </w:tr>
      <w:tr w:rsidRPr="0014498A" w:rsidR="005B465E" w:rsidTr="005B465E" w14:paraId="7250299E" w14:textId="77777777">
        <w:tc>
          <w:tcPr>
            <w:tcW w:w="1241" w:type="pct"/>
            <w:tcBorders>
              <w:top w:val="outset" w:color="414142" w:sz="6" w:space="0"/>
              <w:left w:val="outset" w:color="414142" w:sz="6" w:space="0"/>
              <w:bottom w:val="outset" w:color="414142" w:sz="6" w:space="0"/>
              <w:right w:val="outset" w:color="414142" w:sz="6" w:space="0"/>
            </w:tcBorders>
            <w:hideMark/>
          </w:tcPr>
          <w:p w:rsidRPr="0014498A" w:rsidR="005B465E" w:rsidP="004B2A8E" w:rsidRDefault="005B465E" w14:paraId="6FF00FD5" w14:textId="77777777">
            <w:r w:rsidRPr="0014498A">
              <w:t xml:space="preserve">Attiecīgā starptautiskā tiesību akta vai starptautiskas institūcijas vai organizācijas dokumenta (turpmāk – starptautiskais dokuments) datums, </w:t>
            </w:r>
            <w:r w:rsidRPr="0014498A">
              <w:lastRenderedPageBreak/>
              <w:t>numurs un nosaukums</w:t>
            </w:r>
          </w:p>
        </w:tc>
        <w:tc>
          <w:tcPr>
            <w:tcW w:w="3759" w:type="pct"/>
            <w:gridSpan w:val="4"/>
            <w:tcBorders>
              <w:top w:val="outset" w:color="414142" w:sz="6" w:space="0"/>
              <w:left w:val="outset" w:color="414142" w:sz="6" w:space="0"/>
              <w:bottom w:val="outset" w:color="414142" w:sz="6" w:space="0"/>
              <w:right w:val="outset" w:color="414142" w:sz="6" w:space="0"/>
            </w:tcBorders>
            <w:hideMark/>
          </w:tcPr>
          <w:p w:rsidRPr="0014498A" w:rsidR="005B465E" w:rsidP="004B2A8E" w:rsidRDefault="00552B43" w14:paraId="679C4D58" w14:textId="64193082">
            <w:r>
              <w:lastRenderedPageBreak/>
              <w:t>Nav</w:t>
            </w:r>
            <w:r w:rsidR="0088070E">
              <w:t>.</w:t>
            </w:r>
          </w:p>
        </w:tc>
      </w:tr>
      <w:tr w:rsidRPr="0014498A" w:rsidR="005B465E" w:rsidTr="005B465E" w14:paraId="379BABFC" w14:textId="77777777">
        <w:tc>
          <w:tcPr>
            <w:tcW w:w="1241" w:type="pct"/>
            <w:tcBorders>
              <w:top w:val="outset" w:color="414142" w:sz="6" w:space="0"/>
              <w:left w:val="outset" w:color="414142" w:sz="6" w:space="0"/>
              <w:bottom w:val="outset" w:color="414142" w:sz="6" w:space="0"/>
              <w:right w:val="outset" w:color="414142" w:sz="6" w:space="0"/>
            </w:tcBorders>
            <w:vAlign w:val="center"/>
            <w:hideMark/>
          </w:tcPr>
          <w:p w:rsidRPr="0014498A" w:rsidR="005B465E" w:rsidP="004B2A8E" w:rsidRDefault="005B465E" w14:paraId="08598DE2" w14:textId="77777777">
            <w:pPr>
              <w:jc w:val="center"/>
            </w:pPr>
            <w:r w:rsidRPr="0014498A">
              <w:t>A</w:t>
            </w:r>
          </w:p>
        </w:tc>
        <w:tc>
          <w:tcPr>
            <w:tcW w:w="1784" w:type="pct"/>
            <w:gridSpan w:val="2"/>
            <w:tcBorders>
              <w:top w:val="outset" w:color="414142" w:sz="6" w:space="0"/>
              <w:left w:val="outset" w:color="414142" w:sz="6" w:space="0"/>
              <w:bottom w:val="outset" w:color="414142" w:sz="6" w:space="0"/>
              <w:right w:val="outset" w:color="414142" w:sz="6" w:space="0"/>
            </w:tcBorders>
            <w:vAlign w:val="center"/>
            <w:hideMark/>
          </w:tcPr>
          <w:p w:rsidRPr="0014498A" w:rsidR="005B465E" w:rsidP="004B2A8E" w:rsidRDefault="005B465E" w14:paraId="6EA4D7C3" w14:textId="77777777">
            <w:pPr>
              <w:jc w:val="center"/>
            </w:pPr>
            <w:r w:rsidRPr="0014498A">
              <w:t>B</w:t>
            </w:r>
          </w:p>
        </w:tc>
        <w:tc>
          <w:tcPr>
            <w:tcW w:w="1975" w:type="pct"/>
            <w:gridSpan w:val="2"/>
            <w:tcBorders>
              <w:top w:val="outset" w:color="414142" w:sz="6" w:space="0"/>
              <w:left w:val="outset" w:color="414142" w:sz="6" w:space="0"/>
              <w:bottom w:val="outset" w:color="414142" w:sz="6" w:space="0"/>
              <w:right w:val="outset" w:color="414142" w:sz="6" w:space="0"/>
            </w:tcBorders>
            <w:vAlign w:val="center"/>
            <w:hideMark/>
          </w:tcPr>
          <w:p w:rsidRPr="0014498A" w:rsidR="005B465E" w:rsidP="004B2A8E" w:rsidRDefault="005B465E" w14:paraId="44F64AAD" w14:textId="77777777">
            <w:pPr>
              <w:jc w:val="center"/>
            </w:pPr>
            <w:r w:rsidRPr="0014498A">
              <w:t>C</w:t>
            </w:r>
          </w:p>
        </w:tc>
      </w:tr>
      <w:tr w:rsidRPr="0014498A" w:rsidR="005B465E" w:rsidTr="005B465E" w14:paraId="38ECDA9F" w14:textId="77777777">
        <w:tc>
          <w:tcPr>
            <w:tcW w:w="1241" w:type="pct"/>
            <w:tcBorders>
              <w:top w:val="outset" w:color="414142" w:sz="6" w:space="0"/>
              <w:left w:val="outset" w:color="414142" w:sz="6" w:space="0"/>
              <w:bottom w:val="outset" w:color="414142" w:sz="6" w:space="0"/>
              <w:right w:val="outset" w:color="414142" w:sz="6" w:space="0"/>
            </w:tcBorders>
            <w:hideMark/>
          </w:tcPr>
          <w:p w:rsidRPr="0014498A" w:rsidR="005B465E" w:rsidP="004B2A8E" w:rsidRDefault="005B465E" w14:paraId="6A21B3EB" w14:textId="77777777">
            <w:r w:rsidRPr="0014498A">
              <w:t>Starptautiskās saistības (pēc būtības), kas izriet no norādītā starptautiskā dokumenta.</w:t>
            </w:r>
            <w:r w:rsidRPr="0014498A">
              <w:br/>
              <w:t>Konkrēti veicamie pasākumi vai uzdevumi, kas nepieciešami šo starptautisko saistību izpildei</w:t>
            </w:r>
          </w:p>
        </w:tc>
        <w:tc>
          <w:tcPr>
            <w:tcW w:w="1784" w:type="pct"/>
            <w:gridSpan w:val="2"/>
            <w:tcBorders>
              <w:top w:val="outset" w:color="414142" w:sz="6" w:space="0"/>
              <w:left w:val="outset" w:color="414142" w:sz="6" w:space="0"/>
              <w:bottom w:val="outset" w:color="414142" w:sz="6" w:space="0"/>
              <w:right w:val="outset" w:color="414142" w:sz="6" w:space="0"/>
            </w:tcBorders>
            <w:hideMark/>
          </w:tcPr>
          <w:p w:rsidRPr="0014498A" w:rsidR="005B465E" w:rsidP="004B2A8E" w:rsidRDefault="005B465E" w14:paraId="2A002241" w14:textId="77777777">
            <w:r w:rsidRPr="0014498A">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75" w:type="pct"/>
            <w:gridSpan w:val="2"/>
            <w:tcBorders>
              <w:top w:val="outset" w:color="414142" w:sz="6" w:space="0"/>
              <w:left w:val="outset" w:color="414142" w:sz="6" w:space="0"/>
              <w:bottom w:val="outset" w:color="414142" w:sz="6" w:space="0"/>
              <w:right w:val="outset" w:color="414142" w:sz="6" w:space="0"/>
            </w:tcBorders>
            <w:hideMark/>
          </w:tcPr>
          <w:p w:rsidRPr="0014498A" w:rsidR="005B465E" w:rsidP="004B2A8E" w:rsidRDefault="005B465E" w14:paraId="622ECFF5" w14:textId="77777777">
            <w:r w:rsidRPr="0014498A">
              <w:t>Informācija par to, vai starptautiskās saistības, kas minētas šīs tabulas A ailē, tiek izpildītas pilnībā vai daļēji.</w:t>
            </w:r>
            <w:r w:rsidRPr="0014498A">
              <w:br/>
              <w:t>Ja attiecīgās starptautiskās saistības tiek izpildītas daļēji, sniedz skaidrojumu, kā arī precīzi norāda, kad un kādā veidā starptautiskās saistības tiks izpildītas pilnībā.</w:t>
            </w:r>
            <w:r w:rsidRPr="0014498A">
              <w:br/>
              <w:t>Norāda institūciju, kas ir atbildīga par šo saistību izpildi pilnībā</w:t>
            </w:r>
          </w:p>
        </w:tc>
      </w:tr>
      <w:tr w:rsidRPr="0014498A" w:rsidR="005B465E" w:rsidTr="005B465E" w14:paraId="626EBA16" w14:textId="77777777">
        <w:tc>
          <w:tcPr>
            <w:tcW w:w="1241" w:type="pct"/>
            <w:tcBorders>
              <w:top w:val="outset" w:color="414142" w:sz="6" w:space="0"/>
              <w:left w:val="outset" w:color="414142" w:sz="6" w:space="0"/>
              <w:bottom w:val="outset" w:color="414142" w:sz="6" w:space="0"/>
              <w:right w:val="outset" w:color="414142" w:sz="6" w:space="0"/>
            </w:tcBorders>
          </w:tcPr>
          <w:p w:rsidRPr="0014498A" w:rsidR="005B465E" w:rsidP="004B2A8E" w:rsidRDefault="00552B43" w14:paraId="718BDFD3" w14:textId="3566CA16">
            <w:r>
              <w:t>Nav</w:t>
            </w:r>
            <w:r w:rsidR="0088070E">
              <w:t>.</w:t>
            </w:r>
          </w:p>
        </w:tc>
        <w:tc>
          <w:tcPr>
            <w:tcW w:w="1784" w:type="pct"/>
            <w:gridSpan w:val="2"/>
            <w:tcBorders>
              <w:top w:val="outset" w:color="414142" w:sz="6" w:space="0"/>
              <w:left w:val="outset" w:color="414142" w:sz="6" w:space="0"/>
              <w:bottom w:val="outset" w:color="414142" w:sz="6" w:space="0"/>
              <w:right w:val="outset" w:color="414142" w:sz="6" w:space="0"/>
            </w:tcBorders>
          </w:tcPr>
          <w:p w:rsidRPr="0014498A" w:rsidR="005B465E" w:rsidP="004B2A8E" w:rsidRDefault="00552B43" w14:paraId="1E16883B" w14:textId="4363862F">
            <w:r>
              <w:t>Nav</w:t>
            </w:r>
            <w:r w:rsidR="0088070E">
              <w:t>.</w:t>
            </w:r>
          </w:p>
        </w:tc>
        <w:tc>
          <w:tcPr>
            <w:tcW w:w="1975" w:type="pct"/>
            <w:gridSpan w:val="2"/>
            <w:tcBorders>
              <w:top w:val="outset" w:color="414142" w:sz="6" w:space="0"/>
              <w:left w:val="outset" w:color="414142" w:sz="6" w:space="0"/>
              <w:bottom w:val="outset" w:color="414142" w:sz="6" w:space="0"/>
              <w:right w:val="outset" w:color="414142" w:sz="6" w:space="0"/>
            </w:tcBorders>
          </w:tcPr>
          <w:p w:rsidRPr="0014498A" w:rsidR="005B465E" w:rsidP="004B2A8E" w:rsidRDefault="00552B43" w14:paraId="61750C88" w14:textId="5C1F8AE5">
            <w:r>
              <w:t>Nav</w:t>
            </w:r>
            <w:r w:rsidR="0088070E">
              <w:t>.</w:t>
            </w:r>
          </w:p>
        </w:tc>
      </w:tr>
      <w:tr w:rsidRPr="0014498A" w:rsidR="005B465E" w:rsidTr="005B465E" w14:paraId="430A161E" w14:textId="77777777">
        <w:tc>
          <w:tcPr>
            <w:tcW w:w="1241" w:type="pct"/>
            <w:tcBorders>
              <w:top w:val="outset" w:color="414142" w:sz="6" w:space="0"/>
              <w:left w:val="outset" w:color="414142" w:sz="6" w:space="0"/>
              <w:bottom w:val="outset" w:color="414142" w:sz="6" w:space="0"/>
              <w:right w:val="outset" w:color="414142" w:sz="6" w:space="0"/>
            </w:tcBorders>
            <w:hideMark/>
          </w:tcPr>
          <w:p w:rsidRPr="0014498A" w:rsidR="005B465E" w:rsidP="004B2A8E" w:rsidRDefault="005B465E" w14:paraId="4CE5C16C" w14:textId="77777777">
            <w:r w:rsidRPr="0014498A">
              <w:t>Vai starptautiskajā dokumentā paredzētās saistības nav pretrunā ar jau esošajām Latvijas Republikas starptautiskajām saistībām</w:t>
            </w:r>
          </w:p>
        </w:tc>
        <w:tc>
          <w:tcPr>
            <w:tcW w:w="3759" w:type="pct"/>
            <w:gridSpan w:val="4"/>
            <w:tcBorders>
              <w:top w:val="outset" w:color="414142" w:sz="6" w:space="0"/>
              <w:left w:val="outset" w:color="414142" w:sz="6" w:space="0"/>
              <w:bottom w:val="outset" w:color="414142" w:sz="6" w:space="0"/>
              <w:right w:val="outset" w:color="414142" w:sz="6" w:space="0"/>
            </w:tcBorders>
            <w:hideMark/>
          </w:tcPr>
          <w:p w:rsidRPr="0014498A" w:rsidR="005B465E" w:rsidP="004B2A8E" w:rsidRDefault="00552B43" w14:paraId="253A2780" w14:textId="41205A85">
            <w:r>
              <w:t>Nav</w:t>
            </w:r>
            <w:r w:rsidR="0088070E">
              <w:t>.</w:t>
            </w:r>
          </w:p>
        </w:tc>
      </w:tr>
      <w:tr w:rsidRPr="0014498A" w:rsidR="005B465E" w:rsidTr="005B465E" w14:paraId="7BEF054B" w14:textId="77777777">
        <w:tc>
          <w:tcPr>
            <w:tcW w:w="1241" w:type="pct"/>
            <w:tcBorders>
              <w:top w:val="outset" w:color="414142" w:sz="6" w:space="0"/>
              <w:left w:val="outset" w:color="414142" w:sz="6" w:space="0"/>
              <w:bottom w:val="outset" w:color="414142" w:sz="6" w:space="0"/>
              <w:right w:val="outset" w:color="414142" w:sz="6" w:space="0"/>
            </w:tcBorders>
            <w:hideMark/>
          </w:tcPr>
          <w:p w:rsidRPr="0014498A" w:rsidR="005B465E" w:rsidP="004B2A8E" w:rsidRDefault="005B465E" w14:paraId="74FF54B6" w14:textId="77777777">
            <w:r w:rsidRPr="0014498A">
              <w:t>Cita informācija</w:t>
            </w:r>
          </w:p>
        </w:tc>
        <w:tc>
          <w:tcPr>
            <w:tcW w:w="3759" w:type="pct"/>
            <w:gridSpan w:val="4"/>
            <w:tcBorders>
              <w:top w:val="outset" w:color="414142" w:sz="6" w:space="0"/>
              <w:left w:val="outset" w:color="414142" w:sz="6" w:space="0"/>
              <w:bottom w:val="outset" w:color="414142" w:sz="6" w:space="0"/>
              <w:right w:val="outset" w:color="414142" w:sz="6" w:space="0"/>
            </w:tcBorders>
            <w:hideMark/>
          </w:tcPr>
          <w:p w:rsidRPr="0014498A" w:rsidR="005B465E" w:rsidP="004B2A8E" w:rsidRDefault="00552B43" w14:paraId="0261C5D4" w14:textId="113D664D">
            <w:r w:rsidRPr="0014498A">
              <w:t>Nav</w:t>
            </w:r>
            <w:r w:rsidR="0088070E">
              <w:t>.</w:t>
            </w:r>
          </w:p>
        </w:tc>
      </w:tr>
    </w:tbl>
    <w:p w:rsidRPr="00BC2633" w:rsidR="005B465E" w:rsidP="00895A59" w:rsidRDefault="005B465E" w14:paraId="78A89714"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950"/>
        <w:gridCol w:w="4888"/>
      </w:tblGrid>
      <w:tr w:rsidRPr="00BC2633" w:rsidR="00895A59" w:rsidTr="009543EA" w14:paraId="4B602E83"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895A59" w:rsidP="009543EA" w:rsidRDefault="00895A59" w14:paraId="2AAD09DD" w14:textId="77777777">
            <w:pPr>
              <w:ind w:firstLine="300"/>
              <w:jc w:val="center"/>
              <w:rPr>
                <w:b/>
                <w:bCs/>
              </w:rPr>
            </w:pPr>
            <w:r w:rsidRPr="00BC2633">
              <w:rPr>
                <w:b/>
                <w:bCs/>
              </w:rPr>
              <w:t>VI. Sabiedrības līdzdalība un komunikācijas aktivitātes</w:t>
            </w:r>
          </w:p>
        </w:tc>
      </w:tr>
      <w:tr w:rsidRPr="00BC2633" w:rsidR="00895A59" w:rsidTr="009543EA" w14:paraId="4CC28252"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tcPr>
          <w:p w:rsidRPr="00BC2633" w:rsidR="00895A59" w:rsidP="009543EA" w:rsidRDefault="00895A59" w14:paraId="43E53F84" w14:textId="56681D57">
            <w:pPr>
              <w:ind w:firstLine="300"/>
              <w:jc w:val="center"/>
              <w:rPr>
                <w:b/>
                <w:bCs/>
              </w:rPr>
            </w:pPr>
          </w:p>
        </w:tc>
      </w:tr>
      <w:tr w:rsidRPr="00BC2633" w:rsidR="005E0810" w:rsidTr="005E0810" w14:paraId="03F11E4C" w14:textId="77777777">
        <w:trPr>
          <w:trHeight w:val="420"/>
        </w:trPr>
        <w:tc>
          <w:tcPr>
            <w:tcW w:w="273" w:type="pct"/>
            <w:tcBorders>
              <w:top w:val="outset" w:color="414142" w:sz="6" w:space="0"/>
              <w:left w:val="outset" w:color="414142" w:sz="6" w:space="0"/>
              <w:bottom w:val="outset" w:color="414142" w:sz="6" w:space="0"/>
              <w:right w:val="outset" w:color="414142" w:sz="6" w:space="0"/>
            </w:tcBorders>
          </w:tcPr>
          <w:p w:rsidRPr="00F218F6" w:rsidR="005E0810" w:rsidDel="00C8606C" w:rsidP="005E0810" w:rsidRDefault="005E0810" w14:paraId="415E03DA" w14:textId="3430EDA9">
            <w:r>
              <w:t>1.</w:t>
            </w:r>
          </w:p>
        </w:tc>
        <w:tc>
          <w:tcPr>
            <w:tcW w:w="1779" w:type="pct"/>
            <w:tcBorders>
              <w:top w:val="outset" w:color="414142" w:sz="6" w:space="0"/>
              <w:left w:val="outset" w:color="414142" w:sz="6" w:space="0"/>
              <w:bottom w:val="outset" w:color="414142" w:sz="6" w:space="0"/>
              <w:right w:val="outset" w:color="414142" w:sz="6" w:space="0"/>
            </w:tcBorders>
          </w:tcPr>
          <w:p w:rsidRPr="00F218F6" w:rsidR="005E0810" w:rsidDel="00C8606C" w:rsidP="005E0810" w:rsidRDefault="005E0810" w14:paraId="4EC6A746" w14:textId="7432337A">
            <w:r w:rsidRPr="003E50E8">
              <w:t>Plānotās sabiedrības līdzdalības un komunikācijas aktivitātes saistībā ar projektu</w:t>
            </w:r>
          </w:p>
        </w:tc>
        <w:tc>
          <w:tcPr>
            <w:tcW w:w="2948" w:type="pct"/>
            <w:tcBorders>
              <w:top w:val="outset" w:color="414142" w:sz="6" w:space="0"/>
              <w:left w:val="outset" w:color="414142" w:sz="6" w:space="0"/>
              <w:bottom w:val="outset" w:color="414142" w:sz="6" w:space="0"/>
              <w:right w:val="outset" w:color="414142" w:sz="6" w:space="0"/>
            </w:tcBorders>
          </w:tcPr>
          <w:p w:rsidRPr="0091350F" w:rsidR="005E0810" w:rsidDel="00C8606C" w:rsidP="00975E1D" w:rsidRDefault="0091350F" w14:paraId="3D050081" w14:textId="654C9399">
            <w:pPr>
              <w:jc w:val="both"/>
            </w:pPr>
            <w:r>
              <w:t>Paziņojums par s</w:t>
            </w:r>
            <w:r w:rsidRPr="00C632AB" w:rsidR="005E0810">
              <w:t xml:space="preserve">abiedrības līdzdalības </w:t>
            </w:r>
            <w:r>
              <w:t>iespējām</w:t>
            </w:r>
            <w:r w:rsidR="005E0810">
              <w:t xml:space="preserve"> noteikumu </w:t>
            </w:r>
            <w:r w:rsidRPr="00C632AB" w:rsidR="005E0810">
              <w:t>projekt</w:t>
            </w:r>
            <w:r w:rsidR="005E0810">
              <w:t>a izstrādes posmā</w:t>
            </w:r>
            <w:r w:rsidRPr="00C632AB" w:rsidR="005E0810">
              <w:t xml:space="preserve"> </w:t>
            </w:r>
            <w:r w:rsidR="003F4C09">
              <w:t xml:space="preserve">tika </w:t>
            </w:r>
            <w:r>
              <w:t xml:space="preserve">ievietots SM </w:t>
            </w:r>
            <w:r w:rsidRPr="00243D28">
              <w:t xml:space="preserve">tīmekļa vietnē </w:t>
            </w:r>
            <w:hyperlink w:history="1" r:id="rId8">
              <w:r w:rsidRPr="00243D28">
                <w:rPr>
                  <w:rStyle w:val="Hyperlink"/>
                </w:rPr>
                <w:t>www.sam.gov.lv</w:t>
              </w:r>
            </w:hyperlink>
            <w:r>
              <w:rPr>
                <w:rStyle w:val="Hyperlink"/>
                <w:color w:val="auto"/>
                <w:u w:val="none"/>
              </w:rPr>
              <w:t xml:space="preserve"> un M</w:t>
            </w:r>
            <w:r w:rsidR="003F4C09">
              <w:rPr>
                <w:rStyle w:val="Hyperlink"/>
                <w:color w:val="auto"/>
                <w:u w:val="none"/>
              </w:rPr>
              <w:t>K</w:t>
            </w:r>
            <w:r>
              <w:rPr>
                <w:rStyle w:val="Hyperlink"/>
                <w:color w:val="auto"/>
                <w:u w:val="none"/>
              </w:rPr>
              <w:t xml:space="preserve"> tīmekļa vietnē </w:t>
            </w:r>
            <w:hyperlink w:history="1" r:id="rId9">
              <w:r w:rsidRPr="007E69B4">
                <w:rPr>
                  <w:rStyle w:val="Hyperlink"/>
                  <w:color w:val="auto"/>
                  <w:u w:val="none"/>
                </w:rPr>
                <w:t>www.mk.gov.lv</w:t>
              </w:r>
            </w:hyperlink>
            <w:r w:rsidR="007E69B4">
              <w:rPr>
                <w:rStyle w:val="Hyperlink"/>
                <w:color w:val="auto"/>
                <w:u w:val="none"/>
              </w:rPr>
              <w:t xml:space="preserve"> </w:t>
            </w:r>
            <w:r w:rsidRPr="007E69B4">
              <w:rPr>
                <w:rStyle w:val="Hyperlink"/>
                <w:color w:val="auto"/>
                <w:u w:val="none"/>
              </w:rPr>
              <w:t>2020. gada 10.</w:t>
            </w:r>
            <w:r w:rsidRPr="007E69B4">
              <w:t> </w:t>
            </w:r>
            <w:r>
              <w:t>martā.</w:t>
            </w:r>
          </w:p>
        </w:tc>
      </w:tr>
      <w:tr w:rsidRPr="00BC2633" w:rsidR="005E0810" w:rsidTr="005E0810" w14:paraId="727328B5" w14:textId="77777777">
        <w:trPr>
          <w:trHeight w:val="420"/>
        </w:trPr>
        <w:tc>
          <w:tcPr>
            <w:tcW w:w="273" w:type="pct"/>
            <w:tcBorders>
              <w:top w:val="outset" w:color="414142" w:sz="6" w:space="0"/>
              <w:left w:val="outset" w:color="414142" w:sz="6" w:space="0"/>
              <w:bottom w:val="outset" w:color="414142" w:sz="6" w:space="0"/>
              <w:right w:val="outset" w:color="414142" w:sz="6" w:space="0"/>
            </w:tcBorders>
          </w:tcPr>
          <w:p w:rsidRPr="00F218F6" w:rsidR="005E0810" w:rsidDel="00C8606C" w:rsidP="005E0810" w:rsidRDefault="005E0810" w14:paraId="16D539F4" w14:textId="0E478602">
            <w:r>
              <w:t>2.</w:t>
            </w:r>
          </w:p>
        </w:tc>
        <w:tc>
          <w:tcPr>
            <w:tcW w:w="1779" w:type="pct"/>
            <w:tcBorders>
              <w:top w:val="outset" w:color="414142" w:sz="6" w:space="0"/>
              <w:left w:val="outset" w:color="414142" w:sz="6" w:space="0"/>
              <w:bottom w:val="outset" w:color="414142" w:sz="6" w:space="0"/>
              <w:right w:val="outset" w:color="414142" w:sz="6" w:space="0"/>
            </w:tcBorders>
          </w:tcPr>
          <w:p w:rsidRPr="00F218F6" w:rsidR="005E0810" w:rsidDel="00C8606C" w:rsidP="005E0810" w:rsidRDefault="005E0810" w14:paraId="0D1CF406" w14:textId="7095C6F0">
            <w:r w:rsidRPr="003E50E8">
              <w:t>Sabiedrības līdzdalība projekta izstrādē</w:t>
            </w:r>
          </w:p>
        </w:tc>
        <w:tc>
          <w:tcPr>
            <w:tcW w:w="2948" w:type="pct"/>
            <w:tcBorders>
              <w:top w:val="outset" w:color="414142" w:sz="6" w:space="0"/>
              <w:left w:val="outset" w:color="414142" w:sz="6" w:space="0"/>
              <w:bottom w:val="outset" w:color="414142" w:sz="6" w:space="0"/>
              <w:right w:val="outset" w:color="414142" w:sz="6" w:space="0"/>
            </w:tcBorders>
          </w:tcPr>
          <w:p w:rsidRPr="00F218F6" w:rsidR="005E0810" w:rsidDel="00C8606C" w:rsidP="00975E1D" w:rsidRDefault="00D22744" w14:paraId="03BC8627" w14:textId="13DF3439">
            <w:pPr>
              <w:jc w:val="both"/>
            </w:pPr>
            <w:r w:rsidRPr="00243D28">
              <w:t>Atbilstoši M</w:t>
            </w:r>
            <w:r w:rsidR="003F4C09">
              <w:t>K</w:t>
            </w:r>
            <w:r w:rsidRPr="00243D28">
              <w:t xml:space="preserve"> 2009.gada 25.augusta noteikumiem Nr.970 „Sabiedrības līdzdalības kārtība attīstības plānošanas procesā” </w:t>
            </w:r>
            <w:r w:rsidR="0091350F">
              <w:t>7.4.</w:t>
            </w:r>
            <w:r w:rsidRPr="00C67E40" w:rsidR="0091350F">
              <w:rPr>
                <w:vertAlign w:val="superscript"/>
              </w:rPr>
              <w:t>1</w:t>
            </w:r>
            <w:r w:rsidR="0091350F">
              <w:t> apakšpunktam sabiedrībai tika sniegta iespēja rakstiski sniegt viedokli par noteikumu projektu tā izstrādes posmā.</w:t>
            </w:r>
          </w:p>
        </w:tc>
      </w:tr>
      <w:tr w:rsidRPr="00BC2633" w:rsidR="005E0810" w:rsidTr="005E0810" w14:paraId="6D1675FF" w14:textId="77777777">
        <w:trPr>
          <w:trHeight w:val="420"/>
        </w:trPr>
        <w:tc>
          <w:tcPr>
            <w:tcW w:w="273" w:type="pct"/>
            <w:tcBorders>
              <w:top w:val="outset" w:color="414142" w:sz="6" w:space="0"/>
              <w:left w:val="outset" w:color="414142" w:sz="6" w:space="0"/>
              <w:bottom w:val="outset" w:color="414142" w:sz="6" w:space="0"/>
              <w:right w:val="outset" w:color="414142" w:sz="6" w:space="0"/>
            </w:tcBorders>
          </w:tcPr>
          <w:p w:rsidRPr="00F218F6" w:rsidR="005E0810" w:rsidDel="00C8606C" w:rsidP="005E0810" w:rsidRDefault="005E0810" w14:paraId="2122B1AD" w14:textId="5B56CD63">
            <w:r>
              <w:t>3.</w:t>
            </w:r>
          </w:p>
        </w:tc>
        <w:tc>
          <w:tcPr>
            <w:tcW w:w="1779" w:type="pct"/>
            <w:tcBorders>
              <w:top w:val="outset" w:color="414142" w:sz="6" w:space="0"/>
              <w:left w:val="outset" w:color="414142" w:sz="6" w:space="0"/>
              <w:bottom w:val="outset" w:color="414142" w:sz="6" w:space="0"/>
              <w:right w:val="outset" w:color="414142" w:sz="6" w:space="0"/>
            </w:tcBorders>
          </w:tcPr>
          <w:p w:rsidRPr="00F218F6" w:rsidR="005E0810" w:rsidDel="00C8606C" w:rsidP="005E0810" w:rsidRDefault="005E0810" w14:paraId="4B06F02C" w14:textId="4C783823">
            <w:r w:rsidRPr="003E50E8">
              <w:t>Sabiedrības līdzdalības rezultāti</w:t>
            </w:r>
          </w:p>
        </w:tc>
        <w:tc>
          <w:tcPr>
            <w:tcW w:w="2948" w:type="pct"/>
            <w:tcBorders>
              <w:top w:val="outset" w:color="414142" w:sz="6" w:space="0"/>
              <w:left w:val="outset" w:color="414142" w:sz="6" w:space="0"/>
              <w:bottom w:val="outset" w:color="414142" w:sz="6" w:space="0"/>
              <w:right w:val="outset" w:color="414142" w:sz="6" w:space="0"/>
            </w:tcBorders>
          </w:tcPr>
          <w:p w:rsidRPr="00F218F6" w:rsidR="005E0810" w:rsidDel="00C8606C" w:rsidP="00975E1D" w:rsidRDefault="00F62D4F" w14:paraId="24CD2523" w14:textId="2DEA11AE">
            <w:pPr>
              <w:jc w:val="both"/>
            </w:pPr>
            <w:r w:rsidRPr="00F62D4F">
              <w:t>Iebildumi vai priekšlikumi netika s</w:t>
            </w:r>
            <w:r w:rsidR="0091350F">
              <w:t>niegti</w:t>
            </w:r>
            <w:r w:rsidRPr="00F62D4F">
              <w:t>.</w:t>
            </w:r>
          </w:p>
        </w:tc>
      </w:tr>
      <w:tr w:rsidRPr="00BC2633" w:rsidR="005E0810" w:rsidTr="005E0810" w14:paraId="3E53F653" w14:textId="77777777">
        <w:trPr>
          <w:trHeight w:val="420"/>
        </w:trPr>
        <w:tc>
          <w:tcPr>
            <w:tcW w:w="273" w:type="pct"/>
            <w:tcBorders>
              <w:top w:val="outset" w:color="414142" w:sz="6" w:space="0"/>
              <w:left w:val="outset" w:color="414142" w:sz="6" w:space="0"/>
              <w:bottom w:val="outset" w:color="414142" w:sz="6" w:space="0"/>
              <w:right w:val="outset" w:color="414142" w:sz="6" w:space="0"/>
            </w:tcBorders>
          </w:tcPr>
          <w:p w:rsidRPr="00F218F6" w:rsidR="005E0810" w:rsidDel="00C8606C" w:rsidP="005E0810" w:rsidRDefault="005E0810" w14:paraId="55872B38" w14:textId="53ADCABA">
            <w:r>
              <w:t>4.</w:t>
            </w:r>
          </w:p>
        </w:tc>
        <w:tc>
          <w:tcPr>
            <w:tcW w:w="1779" w:type="pct"/>
            <w:tcBorders>
              <w:top w:val="outset" w:color="414142" w:sz="6" w:space="0"/>
              <w:left w:val="outset" w:color="414142" w:sz="6" w:space="0"/>
              <w:bottom w:val="outset" w:color="414142" w:sz="6" w:space="0"/>
              <w:right w:val="outset" w:color="414142" w:sz="6" w:space="0"/>
            </w:tcBorders>
          </w:tcPr>
          <w:p w:rsidRPr="00F218F6" w:rsidR="005E0810" w:rsidDel="00C8606C" w:rsidP="005E0810" w:rsidRDefault="005E0810" w14:paraId="3D91ED4B" w14:textId="533B3759">
            <w:r w:rsidRPr="003E50E8">
              <w:rPr>
                <w:iCs/>
              </w:rPr>
              <w:t xml:space="preserve">Cita </w:t>
            </w:r>
            <w:r w:rsidRPr="003E50E8">
              <w:t>informācija</w:t>
            </w:r>
          </w:p>
        </w:tc>
        <w:tc>
          <w:tcPr>
            <w:tcW w:w="2948" w:type="pct"/>
            <w:tcBorders>
              <w:top w:val="outset" w:color="414142" w:sz="6" w:space="0"/>
              <w:left w:val="outset" w:color="414142" w:sz="6" w:space="0"/>
              <w:bottom w:val="outset" w:color="414142" w:sz="6" w:space="0"/>
              <w:right w:val="outset" w:color="414142" w:sz="6" w:space="0"/>
            </w:tcBorders>
          </w:tcPr>
          <w:p w:rsidRPr="00F218F6" w:rsidR="005E0810" w:rsidDel="00C8606C" w:rsidP="005E0810" w:rsidRDefault="0096645C" w14:paraId="193C6DFB" w14:textId="1A7C023B">
            <w:pPr>
              <w:jc w:val="both"/>
            </w:pPr>
            <w:r>
              <w:t>Nav.</w:t>
            </w:r>
          </w:p>
        </w:tc>
      </w:tr>
    </w:tbl>
    <w:p w:rsidRPr="00BC2633" w:rsidR="00895A59" w:rsidP="00895A59" w:rsidRDefault="00895A59" w14:paraId="5D0E55AF"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14"/>
        <w:gridCol w:w="2953"/>
        <w:gridCol w:w="4923"/>
      </w:tblGrid>
      <w:tr w:rsidRPr="00BC2633" w:rsidR="00895A59" w:rsidTr="009543EA" w14:paraId="583314DF"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895A59" w:rsidP="009543EA" w:rsidRDefault="00895A59" w14:paraId="09FA08DF" w14:textId="77777777">
            <w:pPr>
              <w:ind w:firstLine="300"/>
              <w:jc w:val="center"/>
              <w:rPr>
                <w:b/>
                <w:bCs/>
              </w:rPr>
            </w:pPr>
            <w:r w:rsidRPr="00BC2633">
              <w:rPr>
                <w:b/>
                <w:bCs/>
              </w:rPr>
              <w:lastRenderedPageBreak/>
              <w:t>VII. Tiesību akta projekta izpildes nodrošināšana un tās ietekme uz institūcijām</w:t>
            </w:r>
          </w:p>
        </w:tc>
      </w:tr>
      <w:tr w:rsidRPr="00BC2633" w:rsidR="00895A59" w:rsidTr="009543EA" w14:paraId="685A6C98"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895A59" w:rsidP="00974DDC" w:rsidRDefault="00895A59" w14:paraId="3AB4A241" w14:textId="77777777">
            <w:pPr>
              <w:spacing w:before="130"/>
            </w:pPr>
            <w:r w:rsidRPr="00BC2633">
              <w:t>1.</w:t>
            </w:r>
          </w:p>
        </w:tc>
        <w:tc>
          <w:tcPr>
            <w:tcW w:w="1781" w:type="pct"/>
            <w:tcBorders>
              <w:top w:val="outset" w:color="414142" w:sz="6" w:space="0"/>
              <w:left w:val="outset" w:color="414142" w:sz="6" w:space="0"/>
              <w:bottom w:val="outset" w:color="414142" w:sz="6" w:space="0"/>
              <w:right w:val="outset" w:color="414142" w:sz="6" w:space="0"/>
            </w:tcBorders>
            <w:hideMark/>
          </w:tcPr>
          <w:p w:rsidRPr="00BC2633" w:rsidR="00895A59" w:rsidP="00974DDC" w:rsidRDefault="00895A59" w14:paraId="3EC15907" w14:textId="77777777">
            <w:pPr>
              <w:spacing w:before="130"/>
            </w:pPr>
            <w:r w:rsidRPr="00BC2633">
              <w:t>Projekta izpildē iesaistītās institūcijas</w:t>
            </w:r>
          </w:p>
        </w:tc>
        <w:tc>
          <w:tcPr>
            <w:tcW w:w="2969" w:type="pct"/>
            <w:tcBorders>
              <w:top w:val="outset" w:color="414142" w:sz="6" w:space="0"/>
              <w:left w:val="outset" w:color="414142" w:sz="6" w:space="0"/>
              <w:bottom w:val="outset" w:color="414142" w:sz="6" w:space="0"/>
              <w:right w:val="outset" w:color="414142" w:sz="6" w:space="0"/>
            </w:tcBorders>
            <w:hideMark/>
          </w:tcPr>
          <w:p w:rsidRPr="00BC2633" w:rsidR="00895A59" w:rsidP="00974DDC" w:rsidRDefault="007E69B4" w14:paraId="1A812AFA" w14:textId="74E33D9B">
            <w:pPr>
              <w:spacing w:before="130"/>
              <w:jc w:val="both"/>
            </w:pPr>
            <w:r>
              <w:t>Satiksmes ministrija</w:t>
            </w:r>
            <w:r w:rsidR="00C67E40">
              <w:t>.</w:t>
            </w:r>
          </w:p>
        </w:tc>
      </w:tr>
      <w:tr w:rsidRPr="00BC2633" w:rsidR="00895A59" w:rsidTr="009543EA" w14:paraId="58217CE1"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895A59" w:rsidP="00974DDC" w:rsidRDefault="00895A59" w14:paraId="7004F0C3" w14:textId="77777777">
            <w:pPr>
              <w:spacing w:before="130"/>
            </w:pPr>
            <w:r w:rsidRPr="00BC2633">
              <w:t>2.</w:t>
            </w:r>
          </w:p>
        </w:tc>
        <w:tc>
          <w:tcPr>
            <w:tcW w:w="1781" w:type="pct"/>
            <w:tcBorders>
              <w:top w:val="outset" w:color="414142" w:sz="6" w:space="0"/>
              <w:left w:val="outset" w:color="414142" w:sz="6" w:space="0"/>
              <w:bottom w:val="outset" w:color="414142" w:sz="6" w:space="0"/>
              <w:right w:val="outset" w:color="414142" w:sz="6" w:space="0"/>
            </w:tcBorders>
            <w:hideMark/>
          </w:tcPr>
          <w:p w:rsidRPr="00BC2633" w:rsidR="00895A59" w:rsidP="00974DDC" w:rsidRDefault="00895A59" w14:paraId="0895581D" w14:textId="77777777">
            <w:pPr>
              <w:spacing w:before="130"/>
            </w:pPr>
            <w:r w:rsidRPr="00BC2633">
              <w:t xml:space="preserve">Projekta izpildes ietekme uz pārvaldes funkcijām un institucionālo struktūru. </w:t>
            </w:r>
          </w:p>
          <w:p w:rsidRPr="00BC2633" w:rsidR="00895A59" w:rsidP="00974DDC" w:rsidRDefault="00895A59" w14:paraId="6461F9F8" w14:textId="77777777">
            <w:pPr>
              <w:spacing w:before="130"/>
            </w:pPr>
            <w:r w:rsidRPr="00BC2633">
              <w:t>Jaunu institūciju izveide, esošu institūciju likvidācija vai reorganizācija, to ietekme uz institūcijas cilvēkresursiem</w:t>
            </w:r>
          </w:p>
        </w:tc>
        <w:tc>
          <w:tcPr>
            <w:tcW w:w="2969" w:type="pct"/>
            <w:tcBorders>
              <w:top w:val="outset" w:color="414142" w:sz="6" w:space="0"/>
              <w:left w:val="outset" w:color="414142" w:sz="6" w:space="0"/>
              <w:bottom w:val="outset" w:color="414142" w:sz="6" w:space="0"/>
              <w:right w:val="outset" w:color="414142" w:sz="6" w:space="0"/>
            </w:tcBorders>
            <w:hideMark/>
          </w:tcPr>
          <w:p w:rsidRPr="00BC2633" w:rsidR="00895A59" w:rsidP="00974DDC" w:rsidRDefault="0091350F" w14:paraId="1DBF8A18" w14:textId="6050F07E">
            <w:pPr>
              <w:spacing w:before="130"/>
              <w:jc w:val="both"/>
            </w:pPr>
            <w:r>
              <w:t>Noteikumu p</w:t>
            </w:r>
            <w:r w:rsidRPr="00F218F6" w:rsidR="00895A59">
              <w:t>rojekt</w:t>
            </w:r>
            <w:r>
              <w:t xml:space="preserve">a izpilde neietekmēs </w:t>
            </w:r>
            <w:r w:rsidR="007E69B4">
              <w:t>Satiksmes ministrijas</w:t>
            </w:r>
            <w:r>
              <w:t xml:space="preserve"> funkcijas, institucionālo struktūru un tai pieejamos cilvēkresursus. Saistībā ar  noteikumu projekta izpildi nav nepieciešams veidot jaunas institūcijas, likvidēt vai reorganizēt esošās.</w:t>
            </w:r>
          </w:p>
        </w:tc>
      </w:tr>
      <w:tr w:rsidRPr="00BC2633" w:rsidR="00895A59" w:rsidTr="009543EA" w14:paraId="295A47D8"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895A59" w:rsidP="00974DDC" w:rsidRDefault="00895A59" w14:paraId="17C0AC7E" w14:textId="77777777">
            <w:pPr>
              <w:spacing w:before="130"/>
            </w:pPr>
            <w:r w:rsidRPr="00BC2633">
              <w:t>3.</w:t>
            </w:r>
          </w:p>
        </w:tc>
        <w:tc>
          <w:tcPr>
            <w:tcW w:w="1781" w:type="pct"/>
            <w:tcBorders>
              <w:top w:val="outset" w:color="414142" w:sz="6" w:space="0"/>
              <w:left w:val="outset" w:color="414142" w:sz="6" w:space="0"/>
              <w:bottom w:val="outset" w:color="414142" w:sz="6" w:space="0"/>
              <w:right w:val="outset" w:color="414142" w:sz="6" w:space="0"/>
            </w:tcBorders>
            <w:hideMark/>
          </w:tcPr>
          <w:p w:rsidRPr="00BC2633" w:rsidR="00895A59" w:rsidP="00974DDC" w:rsidRDefault="00895A59" w14:paraId="55A60EB3" w14:textId="77777777">
            <w:pPr>
              <w:spacing w:before="130"/>
            </w:pPr>
            <w:r w:rsidRPr="00BC2633">
              <w:t>Cita informācija</w:t>
            </w:r>
          </w:p>
        </w:tc>
        <w:tc>
          <w:tcPr>
            <w:tcW w:w="2969" w:type="pct"/>
            <w:tcBorders>
              <w:top w:val="outset" w:color="414142" w:sz="6" w:space="0"/>
              <w:left w:val="outset" w:color="414142" w:sz="6" w:space="0"/>
              <w:bottom w:val="outset" w:color="414142" w:sz="6" w:space="0"/>
              <w:right w:val="outset" w:color="414142" w:sz="6" w:space="0"/>
            </w:tcBorders>
            <w:hideMark/>
          </w:tcPr>
          <w:p w:rsidRPr="00BC2633" w:rsidR="00895A59" w:rsidP="00974DDC" w:rsidRDefault="00895A59" w14:paraId="5E8EDA51" w14:textId="77777777">
            <w:pPr>
              <w:spacing w:before="130"/>
              <w:jc w:val="both"/>
            </w:pPr>
            <w:r>
              <w:t>Nav.</w:t>
            </w:r>
          </w:p>
        </w:tc>
      </w:tr>
    </w:tbl>
    <w:p w:rsidR="008B77F7" w:rsidP="00895A59" w:rsidRDefault="008B77F7" w14:paraId="491A41D8" w14:textId="4CBF476A">
      <w:pPr>
        <w:jc w:val="both"/>
      </w:pPr>
    </w:p>
    <w:p w:rsidR="00C67E40" w:rsidP="00895A59" w:rsidRDefault="00C67E40" w14:paraId="61237AC2" w14:textId="77777777">
      <w:pPr>
        <w:jc w:val="both"/>
      </w:pPr>
    </w:p>
    <w:p w:rsidRPr="00C50295" w:rsidR="00895A59" w:rsidP="00895A59" w:rsidRDefault="00895A59" w14:paraId="5321EA72" w14:textId="1B2A8418">
      <w:pPr>
        <w:jc w:val="both"/>
      </w:pPr>
      <w:r w:rsidRPr="00C50295">
        <w:t>Iesniedzējs:</w:t>
      </w:r>
    </w:p>
    <w:p w:rsidRPr="00C50295" w:rsidR="00895A59" w:rsidP="00895A59" w:rsidRDefault="00B93992" w14:paraId="572C04F5" w14:textId="49D40B8D">
      <w:pPr>
        <w:tabs>
          <w:tab w:val="left" w:pos="6379"/>
        </w:tabs>
        <w:jc w:val="both"/>
      </w:pPr>
      <w:r>
        <w:t>s</w:t>
      </w:r>
      <w:r w:rsidR="00895A59">
        <w:t>atiksmes</w:t>
      </w:r>
      <w:r w:rsidRPr="00C50295" w:rsidR="00895A59">
        <w:t xml:space="preserve"> ministrs</w:t>
      </w:r>
      <w:r w:rsidR="00895A59">
        <w:tab/>
        <w:t>T</w:t>
      </w:r>
      <w:r w:rsidR="008B77F7">
        <w:t>.</w:t>
      </w:r>
      <w:r w:rsidR="00895A59">
        <w:t xml:space="preserve"> Linkaits</w:t>
      </w:r>
    </w:p>
    <w:p w:rsidR="003812EE" w:rsidP="00895A59" w:rsidRDefault="003812EE" w14:paraId="36297426" w14:textId="6F59AEBE">
      <w:pPr>
        <w:pStyle w:val="naisf"/>
        <w:spacing w:before="0" w:beforeAutospacing="0" w:after="0" w:afterAutospacing="0"/>
      </w:pPr>
    </w:p>
    <w:p w:rsidR="003812EE" w:rsidP="003812EE" w:rsidRDefault="003812EE" w14:paraId="56FF1023" w14:textId="77777777">
      <w:pPr>
        <w:jc w:val="both"/>
      </w:pPr>
      <w:r>
        <w:t>Vīza:</w:t>
      </w:r>
    </w:p>
    <w:p w:rsidR="00E44472" w:rsidP="00DA380C" w:rsidRDefault="003812EE" w14:paraId="0E4987A2" w14:textId="3433B754">
      <w:pPr>
        <w:tabs>
          <w:tab w:val="left" w:pos="6379"/>
        </w:tabs>
        <w:jc w:val="both"/>
      </w:pPr>
      <w:r>
        <w:t>valsts sekretār</w:t>
      </w:r>
      <w:r w:rsidR="00065E39">
        <w:t>e</w:t>
      </w:r>
      <w:r w:rsidR="00DA380C">
        <w:tab/>
      </w:r>
      <w:r w:rsidR="00065E39">
        <w:t>I.Stepanova</w:t>
      </w:r>
    </w:p>
    <w:p w:rsidR="006D6B59" w:rsidP="00DA380C" w:rsidRDefault="006D6B59" w14:paraId="3F0CDBC5" w14:textId="292948BB">
      <w:pPr>
        <w:tabs>
          <w:tab w:val="left" w:pos="6379"/>
        </w:tabs>
        <w:jc w:val="both"/>
      </w:pPr>
    </w:p>
    <w:p w:rsidR="00C67E40" w:rsidP="00DA380C" w:rsidRDefault="00C67E40" w14:paraId="2FD8091F" w14:textId="0DE2C647">
      <w:pPr>
        <w:tabs>
          <w:tab w:val="left" w:pos="6379"/>
        </w:tabs>
        <w:jc w:val="both"/>
      </w:pPr>
    </w:p>
    <w:p w:rsidR="00C67E40" w:rsidP="00DA380C" w:rsidRDefault="00C67E40" w14:paraId="4FDD475E" w14:textId="77777777">
      <w:pPr>
        <w:tabs>
          <w:tab w:val="left" w:pos="6379"/>
        </w:tabs>
        <w:jc w:val="both"/>
      </w:pPr>
    </w:p>
    <w:p w:rsidR="00B92783" w:rsidP="00B92783" w:rsidRDefault="00B92783" w14:paraId="7F0DB0BD" w14:textId="77777777">
      <w:pPr>
        <w:tabs>
          <w:tab w:val="left" w:pos="6379"/>
        </w:tabs>
        <w:jc w:val="both"/>
        <w:rPr>
          <w:sz w:val="20"/>
          <w:szCs w:val="20"/>
        </w:rPr>
      </w:pPr>
      <w:r w:rsidRPr="006244E4">
        <w:rPr>
          <w:sz w:val="20"/>
          <w:szCs w:val="20"/>
        </w:rPr>
        <w:t>Šlihta 67028395</w:t>
      </w:r>
    </w:p>
    <w:p w:rsidRPr="00DA380C" w:rsidR="006D6B59" w:rsidP="00DA380C" w:rsidRDefault="00B92783" w14:paraId="276A7D11" w14:textId="6122094F">
      <w:pPr>
        <w:tabs>
          <w:tab w:val="left" w:pos="6379"/>
        </w:tabs>
        <w:jc w:val="both"/>
      </w:pPr>
      <w:r>
        <w:rPr>
          <w:sz w:val="20"/>
          <w:szCs w:val="20"/>
        </w:rPr>
        <w:t>kaspars.slihta@sam.gov.lv</w:t>
      </w:r>
    </w:p>
    <w:sectPr w:rsidRPr="00DA380C" w:rsidR="006D6B59" w:rsidSect="00D962FC">
      <w:headerReference w:type="default" r:id="rId10"/>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CDD15" w14:textId="77777777" w:rsidR="0071216A" w:rsidRDefault="0071216A" w:rsidP="00846F01">
      <w:r>
        <w:separator/>
      </w:r>
    </w:p>
  </w:endnote>
  <w:endnote w:type="continuationSeparator" w:id="0">
    <w:p w14:paraId="78CB71A4" w14:textId="77777777" w:rsidR="0071216A" w:rsidRDefault="0071216A" w:rsidP="0084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E4CAE" w14:textId="715C85AF" w:rsidR="000C7F78" w:rsidRPr="00D962FC" w:rsidRDefault="00D962FC" w:rsidP="00D962FC">
    <w:pPr>
      <w:pStyle w:val="Footer"/>
      <w:rPr>
        <w:sz w:val="20"/>
        <w:szCs w:val="20"/>
      </w:rPr>
    </w:pPr>
    <w:r w:rsidRPr="00D962FC">
      <w:rPr>
        <w:sz w:val="20"/>
        <w:szCs w:val="20"/>
      </w:rPr>
      <w:t>SMAnot_031115_groz_637</w:t>
    </w:r>
  </w:p>
  <w:p w14:paraId="0D0EF500" w14:textId="3A60F9DC" w:rsidR="00846F01" w:rsidRPr="00846F01" w:rsidRDefault="00846F0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1A261" w14:textId="77777777" w:rsidR="0071216A" w:rsidRDefault="0071216A" w:rsidP="00846F01">
      <w:r>
        <w:separator/>
      </w:r>
    </w:p>
  </w:footnote>
  <w:footnote w:type="continuationSeparator" w:id="0">
    <w:p w14:paraId="0F27571D" w14:textId="77777777" w:rsidR="0071216A" w:rsidRDefault="0071216A" w:rsidP="00846F01">
      <w:r>
        <w:continuationSeparator/>
      </w:r>
    </w:p>
  </w:footnote>
  <w:footnote w:id="1">
    <w:p w14:paraId="51E4D51B" w14:textId="7ED3EDAF" w:rsidR="000C6802" w:rsidRDefault="000C6802" w:rsidP="000C6802">
      <w:pPr>
        <w:pStyle w:val="FootnoteText"/>
      </w:pPr>
      <w:r>
        <w:rPr>
          <w:rStyle w:val="FootnoteReference"/>
        </w:rPr>
        <w:footnoteRef/>
      </w:r>
      <w:r>
        <w:t xml:space="preserve"> </w:t>
      </w:r>
      <w:r w:rsidR="00554FD7">
        <w:t xml:space="preserve">Pieejams: </w:t>
      </w:r>
      <w:r w:rsidR="00573BDE" w:rsidRPr="00573BDE">
        <w:t>http://tap.mk.gov.lv/mk/mksedes/saraksts/protokols/?protokols=2019-09-13</w:t>
      </w:r>
    </w:p>
  </w:footnote>
  <w:footnote w:id="2">
    <w:p w14:paraId="264C995D" w14:textId="323D5633" w:rsidR="00554FD7" w:rsidRDefault="00554FD7">
      <w:pPr>
        <w:pStyle w:val="FootnoteText"/>
      </w:pPr>
      <w:r>
        <w:rPr>
          <w:rStyle w:val="FootnoteReference"/>
        </w:rPr>
        <w:footnoteRef/>
      </w:r>
      <w:r>
        <w:t xml:space="preserve"> Pieejams: </w:t>
      </w:r>
      <w:r w:rsidRPr="00554FD7">
        <w:t>http://tap.mk.gov.lv/mk/mksedes/saraksts/protokols/?protokols=2019-10-11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341655"/>
      <w:docPartObj>
        <w:docPartGallery w:val="Page Numbers (Top of Page)"/>
        <w:docPartUnique/>
      </w:docPartObj>
    </w:sdtPr>
    <w:sdtEndPr>
      <w:rPr>
        <w:noProof/>
      </w:rPr>
    </w:sdtEndPr>
    <w:sdtContent>
      <w:p w:rsidR="00D962FC" w:rsidRDefault="00D962FC" w14:paraId="2900D55A" w14:textId="14620B5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A9445E" w:rsidP="00D962FC" w:rsidRDefault="00A9445E" w14:paraId="0C150E0F"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B6A4A"/>
    <w:multiLevelType w:val="hybridMultilevel"/>
    <w:tmpl w:val="8EF6DBC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3C655F2"/>
    <w:multiLevelType w:val="hybridMultilevel"/>
    <w:tmpl w:val="7F86D09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336D071A"/>
    <w:multiLevelType w:val="hybridMultilevel"/>
    <w:tmpl w:val="238894F2"/>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4AE229C"/>
    <w:multiLevelType w:val="hybridMultilevel"/>
    <w:tmpl w:val="C298D88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36840F0"/>
    <w:multiLevelType w:val="hybridMultilevel"/>
    <w:tmpl w:val="0D26CBA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4C757BA2"/>
    <w:multiLevelType w:val="hybridMultilevel"/>
    <w:tmpl w:val="8CA87AA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5ADB5485"/>
    <w:multiLevelType w:val="hybridMultilevel"/>
    <w:tmpl w:val="77BAA1F4"/>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62603CAE"/>
    <w:multiLevelType w:val="hybridMultilevel"/>
    <w:tmpl w:val="5662721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6F75211B"/>
    <w:multiLevelType w:val="hybridMultilevel"/>
    <w:tmpl w:val="8356FD7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7BD91856"/>
    <w:multiLevelType w:val="hybridMultilevel"/>
    <w:tmpl w:val="AD90F2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7C6D2E45"/>
    <w:multiLevelType w:val="hybridMultilevel"/>
    <w:tmpl w:val="DFB841C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7D492C33"/>
    <w:multiLevelType w:val="hybridMultilevel"/>
    <w:tmpl w:val="A85A22E8"/>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cs="Wingdings" w:hint="default"/>
      </w:rPr>
    </w:lvl>
    <w:lvl w:ilvl="3" w:tplc="04260001" w:tentative="1">
      <w:start w:val="1"/>
      <w:numFmt w:val="bullet"/>
      <w:lvlText w:val=""/>
      <w:lvlJc w:val="left"/>
      <w:pPr>
        <w:ind w:left="2520" w:hanging="360"/>
      </w:pPr>
      <w:rPr>
        <w:rFonts w:ascii="Symbol" w:hAnsi="Symbol" w:cs="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cs="Wingdings" w:hint="default"/>
      </w:rPr>
    </w:lvl>
    <w:lvl w:ilvl="6" w:tplc="04260001" w:tentative="1">
      <w:start w:val="1"/>
      <w:numFmt w:val="bullet"/>
      <w:lvlText w:val=""/>
      <w:lvlJc w:val="left"/>
      <w:pPr>
        <w:ind w:left="4680" w:hanging="360"/>
      </w:pPr>
      <w:rPr>
        <w:rFonts w:ascii="Symbol" w:hAnsi="Symbol" w:cs="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7E4A288D"/>
    <w:multiLevelType w:val="hybridMultilevel"/>
    <w:tmpl w:val="A2C87E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7ECE7229"/>
    <w:multiLevelType w:val="hybridMultilevel"/>
    <w:tmpl w:val="A40879B0"/>
    <w:lvl w:ilvl="0" w:tplc="FFFFFFFF">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6"/>
  </w:num>
  <w:num w:numId="4">
    <w:abstractNumId w:val="3"/>
  </w:num>
  <w:num w:numId="5">
    <w:abstractNumId w:val="8"/>
  </w:num>
  <w:num w:numId="6">
    <w:abstractNumId w:val="2"/>
  </w:num>
  <w:num w:numId="7">
    <w:abstractNumId w:val="5"/>
  </w:num>
  <w:num w:numId="8">
    <w:abstractNumId w:val="10"/>
  </w:num>
  <w:num w:numId="9">
    <w:abstractNumId w:val="13"/>
  </w:num>
  <w:num w:numId="10">
    <w:abstractNumId w:val="4"/>
  </w:num>
  <w:num w:numId="11">
    <w:abstractNumId w:val="1"/>
  </w:num>
  <w:num w:numId="12">
    <w:abstractNumId w:val="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3267"/>
    <w:rsid w:val="000048E1"/>
    <w:rsid w:val="00005734"/>
    <w:rsid w:val="00020DC7"/>
    <w:rsid w:val="00021050"/>
    <w:rsid w:val="0002284A"/>
    <w:rsid w:val="0002313A"/>
    <w:rsid w:val="00043FFE"/>
    <w:rsid w:val="000452C5"/>
    <w:rsid w:val="00065E39"/>
    <w:rsid w:val="00072450"/>
    <w:rsid w:val="0007339A"/>
    <w:rsid w:val="00073E8C"/>
    <w:rsid w:val="00076075"/>
    <w:rsid w:val="000965BB"/>
    <w:rsid w:val="000C1787"/>
    <w:rsid w:val="000C55A3"/>
    <w:rsid w:val="000C6802"/>
    <w:rsid w:val="000C6B33"/>
    <w:rsid w:val="000C7F78"/>
    <w:rsid w:val="000E5E08"/>
    <w:rsid w:val="000E79C1"/>
    <w:rsid w:val="00100DFA"/>
    <w:rsid w:val="001012BD"/>
    <w:rsid w:val="001243B0"/>
    <w:rsid w:val="001300DC"/>
    <w:rsid w:val="00132A29"/>
    <w:rsid w:val="00143C43"/>
    <w:rsid w:val="00147204"/>
    <w:rsid w:val="001522FB"/>
    <w:rsid w:val="00155DD2"/>
    <w:rsid w:val="00160D1F"/>
    <w:rsid w:val="00170D06"/>
    <w:rsid w:val="001722A7"/>
    <w:rsid w:val="001777BE"/>
    <w:rsid w:val="00184B58"/>
    <w:rsid w:val="00186A7E"/>
    <w:rsid w:val="001919FF"/>
    <w:rsid w:val="0019276A"/>
    <w:rsid w:val="001A0E2B"/>
    <w:rsid w:val="001B3B54"/>
    <w:rsid w:val="001B4D5B"/>
    <w:rsid w:val="001C09E6"/>
    <w:rsid w:val="001C19CE"/>
    <w:rsid w:val="001C3AC5"/>
    <w:rsid w:val="001D26E5"/>
    <w:rsid w:val="001D2E0D"/>
    <w:rsid w:val="001E0F4D"/>
    <w:rsid w:val="001E3470"/>
    <w:rsid w:val="001E6F92"/>
    <w:rsid w:val="001E74FE"/>
    <w:rsid w:val="001F4934"/>
    <w:rsid w:val="0021715C"/>
    <w:rsid w:val="00225D2A"/>
    <w:rsid w:val="00225E68"/>
    <w:rsid w:val="00246C37"/>
    <w:rsid w:val="002506A6"/>
    <w:rsid w:val="002513D4"/>
    <w:rsid w:val="00255681"/>
    <w:rsid w:val="0025709C"/>
    <w:rsid w:val="00287A2A"/>
    <w:rsid w:val="00294D56"/>
    <w:rsid w:val="002A034C"/>
    <w:rsid w:val="002A1A99"/>
    <w:rsid w:val="002A2466"/>
    <w:rsid w:val="002A5662"/>
    <w:rsid w:val="002A5D86"/>
    <w:rsid w:val="002B364B"/>
    <w:rsid w:val="002D0A23"/>
    <w:rsid w:val="002D697B"/>
    <w:rsid w:val="002E1A3A"/>
    <w:rsid w:val="002E4087"/>
    <w:rsid w:val="002F5B25"/>
    <w:rsid w:val="00311746"/>
    <w:rsid w:val="0031549D"/>
    <w:rsid w:val="003265DA"/>
    <w:rsid w:val="00330C8C"/>
    <w:rsid w:val="003429BA"/>
    <w:rsid w:val="00342BDE"/>
    <w:rsid w:val="00344727"/>
    <w:rsid w:val="00345AD8"/>
    <w:rsid w:val="00357A24"/>
    <w:rsid w:val="003615D5"/>
    <w:rsid w:val="003619F5"/>
    <w:rsid w:val="00366023"/>
    <w:rsid w:val="003718ED"/>
    <w:rsid w:val="00371ECE"/>
    <w:rsid w:val="00372EA2"/>
    <w:rsid w:val="003812EE"/>
    <w:rsid w:val="00384C56"/>
    <w:rsid w:val="003A5A91"/>
    <w:rsid w:val="003A6935"/>
    <w:rsid w:val="003A6F66"/>
    <w:rsid w:val="003B2526"/>
    <w:rsid w:val="003C0488"/>
    <w:rsid w:val="003C280E"/>
    <w:rsid w:val="003D5B69"/>
    <w:rsid w:val="003E1C80"/>
    <w:rsid w:val="003E2366"/>
    <w:rsid w:val="003E26E5"/>
    <w:rsid w:val="003E509F"/>
    <w:rsid w:val="003E50E8"/>
    <w:rsid w:val="003F23A2"/>
    <w:rsid w:val="003F4C09"/>
    <w:rsid w:val="003F6468"/>
    <w:rsid w:val="0040027D"/>
    <w:rsid w:val="00413E4D"/>
    <w:rsid w:val="004165B6"/>
    <w:rsid w:val="00431476"/>
    <w:rsid w:val="0044652B"/>
    <w:rsid w:val="00446786"/>
    <w:rsid w:val="00461ACB"/>
    <w:rsid w:val="0046399D"/>
    <w:rsid w:val="00472E8B"/>
    <w:rsid w:val="00474EB0"/>
    <w:rsid w:val="0047530E"/>
    <w:rsid w:val="0049168F"/>
    <w:rsid w:val="004A1B46"/>
    <w:rsid w:val="004B5BAD"/>
    <w:rsid w:val="004C3E8D"/>
    <w:rsid w:val="004D063C"/>
    <w:rsid w:val="004D57EC"/>
    <w:rsid w:val="004E0FC3"/>
    <w:rsid w:val="004E1341"/>
    <w:rsid w:val="004F1B96"/>
    <w:rsid w:val="004F3729"/>
    <w:rsid w:val="00500923"/>
    <w:rsid w:val="00501AE5"/>
    <w:rsid w:val="00502CB3"/>
    <w:rsid w:val="00512680"/>
    <w:rsid w:val="00512F95"/>
    <w:rsid w:val="005139EA"/>
    <w:rsid w:val="00514A85"/>
    <w:rsid w:val="00520538"/>
    <w:rsid w:val="00524C9F"/>
    <w:rsid w:val="0053545B"/>
    <w:rsid w:val="00552441"/>
    <w:rsid w:val="00552B43"/>
    <w:rsid w:val="00553F77"/>
    <w:rsid w:val="00554FD7"/>
    <w:rsid w:val="00560C1A"/>
    <w:rsid w:val="00565CB6"/>
    <w:rsid w:val="00573BDE"/>
    <w:rsid w:val="00576DAA"/>
    <w:rsid w:val="00580A69"/>
    <w:rsid w:val="005843E1"/>
    <w:rsid w:val="00584CF4"/>
    <w:rsid w:val="005A42BB"/>
    <w:rsid w:val="005A5B42"/>
    <w:rsid w:val="005A755C"/>
    <w:rsid w:val="005B0768"/>
    <w:rsid w:val="005B1628"/>
    <w:rsid w:val="005B1C06"/>
    <w:rsid w:val="005B3E7B"/>
    <w:rsid w:val="005B465E"/>
    <w:rsid w:val="005C0230"/>
    <w:rsid w:val="005E0810"/>
    <w:rsid w:val="005E2AF8"/>
    <w:rsid w:val="005E34C9"/>
    <w:rsid w:val="00605627"/>
    <w:rsid w:val="00613E7A"/>
    <w:rsid w:val="00616A6D"/>
    <w:rsid w:val="00627720"/>
    <w:rsid w:val="00632A9B"/>
    <w:rsid w:val="00656471"/>
    <w:rsid w:val="00656DD6"/>
    <w:rsid w:val="006626EA"/>
    <w:rsid w:val="00665A5D"/>
    <w:rsid w:val="00666FC2"/>
    <w:rsid w:val="00677FE0"/>
    <w:rsid w:val="0068065A"/>
    <w:rsid w:val="00684BBB"/>
    <w:rsid w:val="00687CD2"/>
    <w:rsid w:val="006936C4"/>
    <w:rsid w:val="00697997"/>
    <w:rsid w:val="006A063F"/>
    <w:rsid w:val="006A3C48"/>
    <w:rsid w:val="006B766D"/>
    <w:rsid w:val="006C7705"/>
    <w:rsid w:val="006D1392"/>
    <w:rsid w:val="006D36C9"/>
    <w:rsid w:val="006D6B59"/>
    <w:rsid w:val="006E0725"/>
    <w:rsid w:val="006F668B"/>
    <w:rsid w:val="006F7DFE"/>
    <w:rsid w:val="00702DD4"/>
    <w:rsid w:val="0071216A"/>
    <w:rsid w:val="00714D25"/>
    <w:rsid w:val="0072014E"/>
    <w:rsid w:val="00723345"/>
    <w:rsid w:val="00732022"/>
    <w:rsid w:val="00737565"/>
    <w:rsid w:val="00742D3C"/>
    <w:rsid w:val="007450D1"/>
    <w:rsid w:val="00765B47"/>
    <w:rsid w:val="00765FC0"/>
    <w:rsid w:val="007662B7"/>
    <w:rsid w:val="007737E8"/>
    <w:rsid w:val="007826A4"/>
    <w:rsid w:val="0079441B"/>
    <w:rsid w:val="00794432"/>
    <w:rsid w:val="007A4ED4"/>
    <w:rsid w:val="007A55A7"/>
    <w:rsid w:val="007B1667"/>
    <w:rsid w:val="007B19C8"/>
    <w:rsid w:val="007B362F"/>
    <w:rsid w:val="007C7CBE"/>
    <w:rsid w:val="007D1B12"/>
    <w:rsid w:val="007E69B4"/>
    <w:rsid w:val="007F0047"/>
    <w:rsid w:val="00802131"/>
    <w:rsid w:val="008058AB"/>
    <w:rsid w:val="00807388"/>
    <w:rsid w:val="00807806"/>
    <w:rsid w:val="008164BC"/>
    <w:rsid w:val="00816797"/>
    <w:rsid w:val="0082042D"/>
    <w:rsid w:val="00822721"/>
    <w:rsid w:val="00830253"/>
    <w:rsid w:val="0083047D"/>
    <w:rsid w:val="0083510C"/>
    <w:rsid w:val="008419F3"/>
    <w:rsid w:val="0084370A"/>
    <w:rsid w:val="00846F01"/>
    <w:rsid w:val="00852B80"/>
    <w:rsid w:val="008544AE"/>
    <w:rsid w:val="0085458C"/>
    <w:rsid w:val="008715CF"/>
    <w:rsid w:val="00873DE4"/>
    <w:rsid w:val="00876D1E"/>
    <w:rsid w:val="0087760D"/>
    <w:rsid w:val="0088070E"/>
    <w:rsid w:val="008813A0"/>
    <w:rsid w:val="00882922"/>
    <w:rsid w:val="00892A0E"/>
    <w:rsid w:val="008954CF"/>
    <w:rsid w:val="00895A59"/>
    <w:rsid w:val="008A06E9"/>
    <w:rsid w:val="008B500D"/>
    <w:rsid w:val="008B5F77"/>
    <w:rsid w:val="008B629D"/>
    <w:rsid w:val="008B77F7"/>
    <w:rsid w:val="008C2D00"/>
    <w:rsid w:val="008E08EF"/>
    <w:rsid w:val="008E258A"/>
    <w:rsid w:val="008E7A2E"/>
    <w:rsid w:val="00911E3A"/>
    <w:rsid w:val="0091350F"/>
    <w:rsid w:val="0091410E"/>
    <w:rsid w:val="0092008F"/>
    <w:rsid w:val="00922D68"/>
    <w:rsid w:val="009256F2"/>
    <w:rsid w:val="00925B31"/>
    <w:rsid w:val="00930909"/>
    <w:rsid w:val="0093386F"/>
    <w:rsid w:val="00937B2D"/>
    <w:rsid w:val="009541FF"/>
    <w:rsid w:val="00954DCE"/>
    <w:rsid w:val="00955F14"/>
    <w:rsid w:val="009613C1"/>
    <w:rsid w:val="00963E6C"/>
    <w:rsid w:val="0096645C"/>
    <w:rsid w:val="00971369"/>
    <w:rsid w:val="009748ED"/>
    <w:rsid w:val="00974DDC"/>
    <w:rsid w:val="00975E1D"/>
    <w:rsid w:val="00983C9E"/>
    <w:rsid w:val="0098643F"/>
    <w:rsid w:val="00992D5E"/>
    <w:rsid w:val="00996725"/>
    <w:rsid w:val="009A7AA2"/>
    <w:rsid w:val="009B0E35"/>
    <w:rsid w:val="009B3E7B"/>
    <w:rsid w:val="009B5CE8"/>
    <w:rsid w:val="009C3A55"/>
    <w:rsid w:val="009C483C"/>
    <w:rsid w:val="009C5685"/>
    <w:rsid w:val="009D2C57"/>
    <w:rsid w:val="009D520F"/>
    <w:rsid w:val="009E28A5"/>
    <w:rsid w:val="009E3649"/>
    <w:rsid w:val="009E3BD6"/>
    <w:rsid w:val="009E4A8D"/>
    <w:rsid w:val="009E68E0"/>
    <w:rsid w:val="009F0D82"/>
    <w:rsid w:val="00A00047"/>
    <w:rsid w:val="00A04BB5"/>
    <w:rsid w:val="00A05E04"/>
    <w:rsid w:val="00A06109"/>
    <w:rsid w:val="00A1049F"/>
    <w:rsid w:val="00A11E55"/>
    <w:rsid w:val="00A1337B"/>
    <w:rsid w:val="00A201B9"/>
    <w:rsid w:val="00A20654"/>
    <w:rsid w:val="00A2146E"/>
    <w:rsid w:val="00A23EA7"/>
    <w:rsid w:val="00A4215E"/>
    <w:rsid w:val="00A47901"/>
    <w:rsid w:val="00A54337"/>
    <w:rsid w:val="00A559FA"/>
    <w:rsid w:val="00A633B9"/>
    <w:rsid w:val="00A66BD8"/>
    <w:rsid w:val="00A71F12"/>
    <w:rsid w:val="00A758B6"/>
    <w:rsid w:val="00A82093"/>
    <w:rsid w:val="00A902C7"/>
    <w:rsid w:val="00A9445E"/>
    <w:rsid w:val="00A94B18"/>
    <w:rsid w:val="00A95168"/>
    <w:rsid w:val="00A96481"/>
    <w:rsid w:val="00AA0E81"/>
    <w:rsid w:val="00AA34A5"/>
    <w:rsid w:val="00AB7B1D"/>
    <w:rsid w:val="00AD638A"/>
    <w:rsid w:val="00AE0799"/>
    <w:rsid w:val="00AE0FD1"/>
    <w:rsid w:val="00AE17D2"/>
    <w:rsid w:val="00AF2B42"/>
    <w:rsid w:val="00B03942"/>
    <w:rsid w:val="00B04F0C"/>
    <w:rsid w:val="00B22060"/>
    <w:rsid w:val="00B244F5"/>
    <w:rsid w:val="00B27A6F"/>
    <w:rsid w:val="00B3386C"/>
    <w:rsid w:val="00B41145"/>
    <w:rsid w:val="00B57D25"/>
    <w:rsid w:val="00B6025A"/>
    <w:rsid w:val="00B60E00"/>
    <w:rsid w:val="00B62889"/>
    <w:rsid w:val="00B62D61"/>
    <w:rsid w:val="00B6324E"/>
    <w:rsid w:val="00B6349A"/>
    <w:rsid w:val="00B63781"/>
    <w:rsid w:val="00B655FC"/>
    <w:rsid w:val="00B75287"/>
    <w:rsid w:val="00B91F7B"/>
    <w:rsid w:val="00B92783"/>
    <w:rsid w:val="00B93992"/>
    <w:rsid w:val="00B94112"/>
    <w:rsid w:val="00B94D53"/>
    <w:rsid w:val="00BA44E1"/>
    <w:rsid w:val="00BB0C2B"/>
    <w:rsid w:val="00BB3F34"/>
    <w:rsid w:val="00BC5D88"/>
    <w:rsid w:val="00BD17EA"/>
    <w:rsid w:val="00BD5588"/>
    <w:rsid w:val="00BE739D"/>
    <w:rsid w:val="00BF11CB"/>
    <w:rsid w:val="00BF1EAB"/>
    <w:rsid w:val="00BF3017"/>
    <w:rsid w:val="00C054F2"/>
    <w:rsid w:val="00C16B08"/>
    <w:rsid w:val="00C20E44"/>
    <w:rsid w:val="00C2566F"/>
    <w:rsid w:val="00C25F10"/>
    <w:rsid w:val="00C37137"/>
    <w:rsid w:val="00C37FBA"/>
    <w:rsid w:val="00C44B06"/>
    <w:rsid w:val="00C52F04"/>
    <w:rsid w:val="00C53BA3"/>
    <w:rsid w:val="00C61606"/>
    <w:rsid w:val="00C632AB"/>
    <w:rsid w:val="00C67E40"/>
    <w:rsid w:val="00C7704F"/>
    <w:rsid w:val="00C8606C"/>
    <w:rsid w:val="00C90C5D"/>
    <w:rsid w:val="00C97498"/>
    <w:rsid w:val="00CA2F68"/>
    <w:rsid w:val="00CB1C67"/>
    <w:rsid w:val="00CB6E4E"/>
    <w:rsid w:val="00CC0F06"/>
    <w:rsid w:val="00CD566A"/>
    <w:rsid w:val="00CE4D83"/>
    <w:rsid w:val="00CE7BE3"/>
    <w:rsid w:val="00CF73F1"/>
    <w:rsid w:val="00CF7543"/>
    <w:rsid w:val="00D00687"/>
    <w:rsid w:val="00D01CF7"/>
    <w:rsid w:val="00D124E5"/>
    <w:rsid w:val="00D22744"/>
    <w:rsid w:val="00D23EF9"/>
    <w:rsid w:val="00D250D3"/>
    <w:rsid w:val="00D3390D"/>
    <w:rsid w:val="00D36F93"/>
    <w:rsid w:val="00D37D11"/>
    <w:rsid w:val="00D41B65"/>
    <w:rsid w:val="00D42D1D"/>
    <w:rsid w:val="00D4550D"/>
    <w:rsid w:val="00D7745F"/>
    <w:rsid w:val="00D847F3"/>
    <w:rsid w:val="00D95D2C"/>
    <w:rsid w:val="00D962FC"/>
    <w:rsid w:val="00DA096B"/>
    <w:rsid w:val="00DA380C"/>
    <w:rsid w:val="00DA4513"/>
    <w:rsid w:val="00DA63FF"/>
    <w:rsid w:val="00DB3816"/>
    <w:rsid w:val="00DB5D14"/>
    <w:rsid w:val="00DB7AF7"/>
    <w:rsid w:val="00DC131C"/>
    <w:rsid w:val="00DC4D1A"/>
    <w:rsid w:val="00DF559D"/>
    <w:rsid w:val="00DF6CF5"/>
    <w:rsid w:val="00E01929"/>
    <w:rsid w:val="00E05327"/>
    <w:rsid w:val="00E057FC"/>
    <w:rsid w:val="00E12D2A"/>
    <w:rsid w:val="00E23AD8"/>
    <w:rsid w:val="00E23ADC"/>
    <w:rsid w:val="00E25707"/>
    <w:rsid w:val="00E327C3"/>
    <w:rsid w:val="00E35CE3"/>
    <w:rsid w:val="00E35E19"/>
    <w:rsid w:val="00E378CC"/>
    <w:rsid w:val="00E40B02"/>
    <w:rsid w:val="00E44472"/>
    <w:rsid w:val="00E44520"/>
    <w:rsid w:val="00E669D0"/>
    <w:rsid w:val="00E800B7"/>
    <w:rsid w:val="00E80656"/>
    <w:rsid w:val="00E85AAF"/>
    <w:rsid w:val="00E85D45"/>
    <w:rsid w:val="00E946C7"/>
    <w:rsid w:val="00E97DEF"/>
    <w:rsid w:val="00EB3C0A"/>
    <w:rsid w:val="00EC1B78"/>
    <w:rsid w:val="00EC62FB"/>
    <w:rsid w:val="00ED2D9C"/>
    <w:rsid w:val="00ED5DFB"/>
    <w:rsid w:val="00EE2C9E"/>
    <w:rsid w:val="00EE2E36"/>
    <w:rsid w:val="00EE3896"/>
    <w:rsid w:val="00EF2397"/>
    <w:rsid w:val="00EF747A"/>
    <w:rsid w:val="00F071EF"/>
    <w:rsid w:val="00F1625D"/>
    <w:rsid w:val="00F22C77"/>
    <w:rsid w:val="00F343E9"/>
    <w:rsid w:val="00F3654E"/>
    <w:rsid w:val="00F37473"/>
    <w:rsid w:val="00F47586"/>
    <w:rsid w:val="00F559B5"/>
    <w:rsid w:val="00F5727F"/>
    <w:rsid w:val="00F61988"/>
    <w:rsid w:val="00F62D4F"/>
    <w:rsid w:val="00F734B6"/>
    <w:rsid w:val="00F808B5"/>
    <w:rsid w:val="00F83FB2"/>
    <w:rsid w:val="00F858EB"/>
    <w:rsid w:val="00F915D4"/>
    <w:rsid w:val="00F93E27"/>
    <w:rsid w:val="00FA1E1B"/>
    <w:rsid w:val="00FA4F54"/>
    <w:rsid w:val="00FB18D3"/>
    <w:rsid w:val="00FB2B87"/>
    <w:rsid w:val="00FC2446"/>
    <w:rsid w:val="00FC54F7"/>
    <w:rsid w:val="00FD0803"/>
    <w:rsid w:val="00FD36A2"/>
    <w:rsid w:val="00FD652B"/>
    <w:rsid w:val="00FF1DFE"/>
    <w:rsid w:val="00FF280C"/>
    <w:rsid w:val="00FF292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D086"/>
  <w15:docId w15:val="{EE8DA7FD-3DC6-4CAC-84DC-2E8D73D0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B1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F01"/>
    <w:pPr>
      <w:tabs>
        <w:tab w:val="center" w:pos="4153"/>
        <w:tab w:val="right" w:pos="8306"/>
      </w:tabs>
    </w:pPr>
  </w:style>
  <w:style w:type="character" w:customStyle="1" w:styleId="HeaderChar">
    <w:name w:val="Header Char"/>
    <w:basedOn w:val="DefaultParagraphFont"/>
    <w:link w:val="Header"/>
    <w:uiPriority w:val="99"/>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83FB2"/>
    <w:rPr>
      <w:sz w:val="16"/>
      <w:szCs w:val="16"/>
    </w:rPr>
  </w:style>
  <w:style w:type="paragraph" w:styleId="CommentText">
    <w:name w:val="annotation text"/>
    <w:basedOn w:val="Normal"/>
    <w:link w:val="CommentTextChar"/>
    <w:uiPriority w:val="99"/>
    <w:semiHidden/>
    <w:unhideWhenUsed/>
    <w:rsid w:val="00F83FB2"/>
    <w:rPr>
      <w:sz w:val="20"/>
      <w:szCs w:val="20"/>
    </w:rPr>
  </w:style>
  <w:style w:type="character" w:customStyle="1" w:styleId="CommentTextChar">
    <w:name w:val="Comment Text Char"/>
    <w:basedOn w:val="DefaultParagraphFont"/>
    <w:link w:val="CommentText"/>
    <w:uiPriority w:val="99"/>
    <w:semiHidden/>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B22060"/>
    <w:rPr>
      <w:color w:val="605E5C"/>
      <w:shd w:val="clear" w:color="auto" w:fill="E1DFDD"/>
    </w:rPr>
  </w:style>
  <w:style w:type="paragraph" w:styleId="Revision">
    <w:name w:val="Revision"/>
    <w:hidden/>
    <w:uiPriority w:val="99"/>
    <w:semiHidden/>
    <w:rsid w:val="00C054F2"/>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560C1A"/>
    <w:rPr>
      <w:sz w:val="20"/>
      <w:szCs w:val="20"/>
    </w:rPr>
  </w:style>
  <w:style w:type="character" w:customStyle="1" w:styleId="FootnoteTextChar">
    <w:name w:val="Footnote Text Char"/>
    <w:basedOn w:val="DefaultParagraphFont"/>
    <w:link w:val="FootnoteText"/>
    <w:uiPriority w:val="99"/>
    <w:semiHidden/>
    <w:rsid w:val="00560C1A"/>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560C1A"/>
    <w:rPr>
      <w:vertAlign w:val="superscript"/>
    </w:rPr>
  </w:style>
  <w:style w:type="character" w:styleId="UnresolvedMention">
    <w:name w:val="Unresolved Mention"/>
    <w:basedOn w:val="DefaultParagraphFont"/>
    <w:uiPriority w:val="99"/>
    <w:semiHidden/>
    <w:unhideWhenUsed/>
    <w:rsid w:val="00807388"/>
    <w:rPr>
      <w:color w:val="605E5C"/>
      <w:shd w:val="clear" w:color="auto" w:fill="E1DFDD"/>
    </w:rPr>
  </w:style>
  <w:style w:type="character" w:styleId="FollowedHyperlink">
    <w:name w:val="FollowedHyperlink"/>
    <w:basedOn w:val="DefaultParagraphFont"/>
    <w:uiPriority w:val="99"/>
    <w:semiHidden/>
    <w:unhideWhenUsed/>
    <w:rsid w:val="005A5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6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7D9D-0F28-415C-A47D-B0E83070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10949</Words>
  <Characters>6241</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"Par grozījumiem Ministru kabineta 2015. gada 3. novembra noteikumos Nr. 637 "Darbības programmas "Izaugsme un nodarbinātība" 4.4.1. specifiskā atbalsta mērķa "Attīstīt ETL uzlādes infrastruktūru Latvijā" īstenošanas n</vt:lpstr>
      <vt:lpstr>Ministru kabineta noteikumu projekta "Par grozījumiem Ministru kabineta 2015. gada 3. novembra noteikumos Nr. 637 "Darbības programmas "Izaugsme un nodarbinātība" 4.4.1. specifiskā atbalsta mērķa "Attīstīt ETL uzlādes infrastruktūru Latvijā" īstenošanas n</vt:lpstr>
    </vt:vector>
  </TitlesOfParts>
  <Company>Satiksmes ministrija</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grozījumiem Ministru kabineta 2015. gada 3. novembra noteikumos Nr. 637 "Darbības programmas "Izaugsme un nodarbinātība" 4.4.1. specifiskā atbalsta mērķa "Attīstīt ETL uzlādes infrastruktūru Latvijā" īstenošanas noteikumi"" sākotnējās ietekmes novērtējuma ziņojums (anotācija)</dc:title>
  <dc:creator>Kaspars.Slihta@sam.gov.lv;Atis.Jekabsons@sam.gov.lv</dc:creator>
  <cp:keywords>Ministru kabineta noteikumu projekts</cp:keywords>
  <dc:description>kaspars.slihta@sam.gov.lv, 67028395; atis.jekabsons@sam.gov.lv, 67028044.</dc:description>
  <cp:lastModifiedBy>Nikija V</cp:lastModifiedBy>
  <cp:revision>4</cp:revision>
  <cp:lastPrinted>2020-04-23T12:39:00Z</cp:lastPrinted>
  <dcterms:created xsi:type="dcterms:W3CDTF">2020-05-18T10:16:00Z</dcterms:created>
  <dcterms:modified xsi:type="dcterms:W3CDTF">2020-05-18T10:26:00Z</dcterms:modified>
</cp:coreProperties>
</file>