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5370" w:rsidR="000B2017" w:rsidP="00DB2CEF" w:rsidRDefault="000B2017" w14:paraId="1614ACCA" w14:textId="77777777">
      <w:pPr>
        <w:ind w:firstLine="709"/>
        <w:jc w:val="center"/>
        <w:rPr>
          <w:b/>
          <w:bCs/>
        </w:rPr>
      </w:pPr>
      <w:r w:rsidRPr="002F019F">
        <w:rPr>
          <w:b/>
          <w:bCs/>
        </w:rPr>
        <w:t>Ministru kabineta noteikumu projekta ,,</w:t>
      </w:r>
      <w:r>
        <w:rPr>
          <w:b/>
          <w:bCs/>
        </w:rPr>
        <w:t xml:space="preserve">Dzelzceļa savstarpējās </w:t>
      </w:r>
      <w:proofErr w:type="spellStart"/>
      <w:r>
        <w:rPr>
          <w:b/>
          <w:bCs/>
        </w:rPr>
        <w:t>izmantojamības</w:t>
      </w:r>
      <w:proofErr w:type="spellEnd"/>
      <w:r>
        <w:rPr>
          <w:b/>
          <w:bCs/>
        </w:rPr>
        <w:t xml:space="preserve"> noteikumi</w:t>
      </w:r>
      <w:r w:rsidRPr="002F019F">
        <w:rPr>
          <w:b/>
          <w:bCs/>
        </w:rPr>
        <w:t>” sākotnējās ietekmes novērtējuma ziņojums (anotācija)</w:t>
      </w:r>
    </w:p>
    <w:p w:rsidRPr="00C25370" w:rsidR="000B2017" w:rsidP="00BF6D13" w:rsidRDefault="000B2017" w14:paraId="1614ACCB" w14:textId="77777777">
      <w:pPr>
        <w:pStyle w:val="naisf"/>
        <w:spacing w:before="0" w:beforeAutospacing="0" w:after="0" w:afterAutospacing="0"/>
        <w:jc w:val="right"/>
        <w:rPr>
          <w:sz w:val="28"/>
          <w:szCs w:val="28"/>
          <w:lang w:val="lv-LV"/>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431"/>
        <w:gridCol w:w="5641"/>
      </w:tblGrid>
      <w:tr w:rsidRPr="007519E9" w:rsidR="000B2017" w14:paraId="1614ACCD" w14:textId="77777777">
        <w:tc>
          <w:tcPr>
            <w:tcW w:w="9072" w:type="dxa"/>
            <w:gridSpan w:val="2"/>
            <w:vAlign w:val="center"/>
          </w:tcPr>
          <w:p w:rsidRPr="007519E9" w:rsidR="000B2017" w:rsidP="00BF6D13" w:rsidRDefault="000B2017" w14:paraId="1614ACCC" w14:textId="77777777">
            <w:pPr>
              <w:jc w:val="center"/>
              <w:rPr>
                <w:b/>
                <w:bCs/>
                <w:lang w:eastAsia="en-US"/>
              </w:rPr>
            </w:pPr>
            <w:r w:rsidRPr="007519E9">
              <w:rPr>
                <w:b/>
                <w:bCs/>
                <w:lang w:eastAsia="en-US"/>
              </w:rPr>
              <w:t>Tiesību akta projekta anotācijas kopsavilkums</w:t>
            </w:r>
          </w:p>
        </w:tc>
      </w:tr>
      <w:tr w:rsidRPr="007519E9" w:rsidR="000B2017" w14:paraId="1614ACD2" w14:textId="77777777">
        <w:tc>
          <w:tcPr>
            <w:tcW w:w="3431" w:type="dxa"/>
          </w:tcPr>
          <w:p w:rsidRPr="007519E9" w:rsidR="000B2017" w:rsidP="00BF6D13" w:rsidRDefault="000B2017" w14:paraId="1614ACCE" w14:textId="77777777">
            <w:pPr>
              <w:jc w:val="both"/>
              <w:rPr>
                <w:lang w:eastAsia="en-US"/>
              </w:rPr>
            </w:pPr>
            <w:r w:rsidRPr="007519E9">
              <w:rPr>
                <w:lang w:eastAsia="en-US"/>
              </w:rPr>
              <w:t>Mērķis, risinājums un projekta spēkā stāšanās laiks (500 zīmes bez atstarpēm)</w:t>
            </w:r>
          </w:p>
        </w:tc>
        <w:tc>
          <w:tcPr>
            <w:tcW w:w="5641" w:type="dxa"/>
          </w:tcPr>
          <w:p w:rsidRPr="007519E9" w:rsidR="000B2017" w:rsidP="00EB29A9" w:rsidRDefault="000B2017" w14:paraId="1614ACCF" w14:textId="0D1CF34C">
            <w:pPr>
              <w:ind w:left="40"/>
              <w:jc w:val="both"/>
              <w:rPr>
                <w:lang w:eastAsia="en-US"/>
              </w:rPr>
            </w:pPr>
            <w:r>
              <w:rPr>
                <w:lang w:eastAsia="en-US"/>
              </w:rPr>
              <w:t>Ministru kabineta noteikumu projekts</w:t>
            </w:r>
            <w:r w:rsidRPr="007519E9">
              <w:rPr>
                <w:lang w:eastAsia="en-US"/>
              </w:rPr>
              <w:t xml:space="preserve"> „</w:t>
            </w:r>
            <w:r>
              <w:rPr>
                <w:lang w:eastAsia="en-US"/>
              </w:rPr>
              <w:t xml:space="preserve">Dzelzceļa savstarpējās </w:t>
            </w:r>
            <w:proofErr w:type="spellStart"/>
            <w:r>
              <w:rPr>
                <w:lang w:eastAsia="en-US"/>
              </w:rPr>
              <w:t>izmantojamības</w:t>
            </w:r>
            <w:proofErr w:type="spellEnd"/>
            <w:r>
              <w:rPr>
                <w:lang w:eastAsia="en-US"/>
              </w:rPr>
              <w:t xml:space="preserve"> noteikumi</w:t>
            </w:r>
            <w:r w:rsidRPr="007519E9">
              <w:rPr>
                <w:lang w:eastAsia="en-US"/>
              </w:rPr>
              <w:t xml:space="preserve">” (turpmāk – Projekts) izstrādāts, lai nodrošinātu Eiropas Parlamenta un </w:t>
            </w:r>
            <w:r>
              <w:rPr>
                <w:lang w:eastAsia="en-US"/>
              </w:rPr>
              <w:t>Padomes 2016.gada 11.</w:t>
            </w:r>
            <w:r w:rsidRPr="007519E9">
              <w:rPr>
                <w:lang w:eastAsia="en-US"/>
              </w:rPr>
              <w:t xml:space="preserve">maija </w:t>
            </w:r>
            <w:r w:rsidR="00EB29A9">
              <w:rPr>
                <w:lang w:eastAsia="en-US"/>
              </w:rPr>
              <w:t>D</w:t>
            </w:r>
            <w:r w:rsidRPr="007519E9">
              <w:rPr>
                <w:lang w:eastAsia="en-US"/>
              </w:rPr>
              <w:t xml:space="preserve">irektīvas (ES) 2016/797 par dzelzceļa sistēmas savstarpēju </w:t>
            </w:r>
            <w:proofErr w:type="spellStart"/>
            <w:r w:rsidRPr="007519E9">
              <w:rPr>
                <w:lang w:eastAsia="en-US"/>
              </w:rPr>
              <w:t>izmantojamību</w:t>
            </w:r>
            <w:proofErr w:type="spellEnd"/>
            <w:r w:rsidRPr="007519E9">
              <w:rPr>
                <w:lang w:eastAsia="en-US"/>
              </w:rPr>
              <w:t xml:space="preserve"> Eiropas Savienībā (turpmāk – Direktīva 2016/797/ES) un Eiropas Parlamenta un Padomes 2016.gada 11.maija </w:t>
            </w:r>
            <w:r w:rsidR="00EB29A9">
              <w:rPr>
                <w:lang w:eastAsia="en-US"/>
              </w:rPr>
              <w:t>D</w:t>
            </w:r>
            <w:r w:rsidRPr="007519E9">
              <w:rPr>
                <w:lang w:eastAsia="en-US"/>
              </w:rPr>
              <w:t>irektīvas (ES)</w:t>
            </w:r>
            <w:r>
              <w:rPr>
                <w:lang w:eastAsia="en-US"/>
              </w:rPr>
              <w:t xml:space="preserve"> 2016/798 par dzelzceļa drošību</w:t>
            </w:r>
            <w:r w:rsidRPr="007519E9">
              <w:rPr>
                <w:lang w:eastAsia="en-US"/>
              </w:rPr>
              <w:t xml:space="preserve"> (turpmāk – Direktīva 2</w:t>
            </w:r>
            <w:r>
              <w:rPr>
                <w:lang w:eastAsia="en-US"/>
              </w:rPr>
              <w:t>016/798/ES) prasību pārņemšanu.</w:t>
            </w:r>
          </w:p>
          <w:p w:rsidRPr="007519E9" w:rsidR="000B2017" w:rsidP="00EB29A9" w:rsidRDefault="000B2017" w14:paraId="1614ACD0" w14:textId="77777777">
            <w:pPr>
              <w:ind w:left="40"/>
              <w:jc w:val="both"/>
              <w:rPr>
                <w:lang w:eastAsia="en-US"/>
              </w:rPr>
            </w:pPr>
            <w:r w:rsidRPr="00C25370">
              <w:t xml:space="preserve">Direktīva 2016/797/ES un </w:t>
            </w:r>
            <w:r>
              <w:t xml:space="preserve">Direktīva </w:t>
            </w:r>
            <w:r w:rsidRPr="00C25370">
              <w:t xml:space="preserve">2016/798/ES, kā arī </w:t>
            </w:r>
            <w:r w:rsidRPr="00EF5BD2">
              <w:t>Eiro</w:t>
            </w:r>
            <w:r>
              <w:t>pas Parlamenta un Padomes 2016.gada 11.</w:t>
            </w:r>
            <w:r w:rsidRPr="00EF5BD2">
              <w:t>maija Regul</w:t>
            </w:r>
            <w:r>
              <w:t>a</w:t>
            </w:r>
            <w:r w:rsidRPr="00EF5BD2">
              <w:t xml:space="preserve"> 2016/796/ES par Eiropas Savienības Dzelzceļu aģentū</w:t>
            </w:r>
            <w:r>
              <w:t>ru, ar ko atceļ Regulu (EK) Nr.</w:t>
            </w:r>
            <w:r w:rsidRPr="00EF5BD2">
              <w:t>881/2004</w:t>
            </w:r>
            <w:r>
              <w:t>,</w:t>
            </w:r>
            <w:r w:rsidRPr="00EF5BD2">
              <w:t xml:space="preserve"> (turpmāk –</w:t>
            </w:r>
            <w:r>
              <w:t xml:space="preserve"> </w:t>
            </w:r>
            <w:r w:rsidRPr="00C25370">
              <w:t>Regula 2016/796/ES</w:t>
            </w:r>
            <w:r>
              <w:t>)</w:t>
            </w:r>
            <w:r w:rsidRPr="00C25370">
              <w:t xml:space="preserve"> paredz atlikušo administratīvo un tehnisko šķēršļu nov</w:t>
            </w:r>
            <w:r w:rsidRPr="007519E9">
              <w:t xml:space="preserve">ēršanu vienotas Eiropas dzelzceļa telpas izveidē, jo īpaši izveidojot kopīgu pieeju drošības un savstarpējas </w:t>
            </w:r>
            <w:proofErr w:type="spellStart"/>
            <w:r w:rsidRPr="007519E9">
              <w:t>izmantojamības</w:t>
            </w:r>
            <w:proofErr w:type="spellEnd"/>
            <w:r w:rsidRPr="007519E9">
              <w:t xml:space="preserve"> prasībām.</w:t>
            </w:r>
          </w:p>
          <w:p w:rsidRPr="007519E9" w:rsidR="000B2017" w:rsidP="00EB29A9" w:rsidRDefault="000B2017" w14:paraId="1614ACD1" w14:textId="735C68AB">
            <w:pPr>
              <w:ind w:left="40"/>
              <w:jc w:val="both"/>
              <w:rPr>
                <w:lang w:eastAsia="en-US"/>
              </w:rPr>
            </w:pPr>
            <w:r w:rsidRPr="007519E9">
              <w:rPr>
                <w:lang w:eastAsia="en-US"/>
              </w:rPr>
              <w:t>P</w:t>
            </w:r>
            <w:r w:rsidR="00EB29A9">
              <w:rPr>
                <w:lang w:eastAsia="en-US"/>
              </w:rPr>
              <w:t xml:space="preserve">rojekts </w:t>
            </w:r>
            <w:r w:rsidRPr="005C7A4F">
              <w:rPr>
                <w:lang w:eastAsia="en-US"/>
              </w:rPr>
              <w:t xml:space="preserve">stāsies spēkā 2020.gada </w:t>
            </w:r>
            <w:r>
              <w:rPr>
                <w:lang w:eastAsia="en-US"/>
              </w:rPr>
              <w:t>16</w:t>
            </w:r>
            <w:r w:rsidRPr="005C7A4F">
              <w:rPr>
                <w:lang w:eastAsia="en-US"/>
              </w:rPr>
              <w:t>.</w:t>
            </w:r>
            <w:r>
              <w:rPr>
                <w:lang w:eastAsia="en-US"/>
              </w:rPr>
              <w:t>jūnijā</w:t>
            </w:r>
            <w:r w:rsidRPr="005C7A4F">
              <w:rPr>
                <w:lang w:eastAsia="en-US"/>
              </w:rPr>
              <w:t>.</w:t>
            </w:r>
          </w:p>
        </w:tc>
      </w:tr>
    </w:tbl>
    <w:p w:rsidRPr="00C25370" w:rsidR="000B2017" w:rsidP="00BF6D13" w:rsidRDefault="000B2017" w14:paraId="1614ACD3" w14:textId="77777777">
      <w:pPr>
        <w:pStyle w:val="naisf"/>
        <w:spacing w:before="0" w:beforeAutospacing="0" w:after="0" w:afterAutospacing="0"/>
        <w:rPr>
          <w:sz w:val="28"/>
          <w:szCs w:val="28"/>
          <w:lang w:val="lv-LV"/>
        </w:rPr>
      </w:pPr>
    </w:p>
    <w:tbl>
      <w:tblPr>
        <w:tblpPr w:leftFromText="180" w:rightFromText="180" w:vertAnchor="text" w:horzAnchor="margin" w:tblpXSpec="center" w:tblpY="14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99"/>
        <w:gridCol w:w="2726"/>
        <w:gridCol w:w="5656"/>
      </w:tblGrid>
      <w:tr w:rsidRPr="007519E9" w:rsidR="000B2017" w14:paraId="1614ACD5" w14:textId="77777777">
        <w:trPr>
          <w:trHeight w:val="419"/>
        </w:trPr>
        <w:tc>
          <w:tcPr>
            <w:tcW w:w="5000" w:type="pct"/>
            <w:gridSpan w:val="3"/>
            <w:vAlign w:val="center"/>
          </w:tcPr>
          <w:p w:rsidRPr="007519E9" w:rsidR="000B2017" w:rsidP="00BF6D13" w:rsidRDefault="000B2017" w14:paraId="1614ACD4" w14:textId="77777777">
            <w:pPr>
              <w:pStyle w:val="naisnod"/>
              <w:spacing w:before="0" w:beforeAutospacing="0" w:after="0" w:afterAutospacing="0"/>
              <w:ind w:left="57" w:right="57"/>
              <w:jc w:val="center"/>
              <w:rPr>
                <w:b/>
                <w:bCs/>
              </w:rPr>
            </w:pPr>
            <w:r w:rsidRPr="007519E9">
              <w:rPr>
                <w:b/>
                <w:bCs/>
              </w:rPr>
              <w:t>I. Tiesību akta projekta izstrādes nepieciešamība</w:t>
            </w:r>
          </w:p>
        </w:tc>
      </w:tr>
      <w:tr w:rsidRPr="007519E9" w:rsidR="000B2017" w:rsidTr="004A33D0" w14:paraId="1614ACDA" w14:textId="77777777">
        <w:trPr>
          <w:trHeight w:val="415"/>
        </w:trPr>
        <w:tc>
          <w:tcPr>
            <w:tcW w:w="385" w:type="pct"/>
          </w:tcPr>
          <w:p w:rsidRPr="007519E9" w:rsidR="000B2017" w:rsidP="00BF6D13" w:rsidRDefault="000B2017" w14:paraId="1614ACD6" w14:textId="77777777">
            <w:pPr>
              <w:pStyle w:val="naiskr"/>
              <w:spacing w:before="0" w:beforeAutospacing="0" w:after="0" w:afterAutospacing="0"/>
              <w:ind w:left="57" w:right="57"/>
              <w:jc w:val="both"/>
              <w:rPr>
                <w:lang w:val="lv-LV"/>
              </w:rPr>
            </w:pPr>
            <w:r w:rsidRPr="007519E9">
              <w:rPr>
                <w:lang w:val="lv-LV"/>
              </w:rPr>
              <w:t>1.</w:t>
            </w:r>
          </w:p>
        </w:tc>
        <w:tc>
          <w:tcPr>
            <w:tcW w:w="1501" w:type="pct"/>
          </w:tcPr>
          <w:p w:rsidRPr="00BD04FA" w:rsidR="000B2017" w:rsidP="00BD04FA" w:rsidRDefault="000B2017" w14:paraId="1614ACD7" w14:textId="77777777">
            <w:pPr>
              <w:pStyle w:val="naiskr"/>
              <w:spacing w:before="0" w:beforeAutospacing="0" w:after="0" w:afterAutospacing="0"/>
              <w:ind w:left="57" w:right="57"/>
            </w:pPr>
            <w:r w:rsidRPr="007519E9">
              <w:rPr>
                <w:lang w:val="lv-LV"/>
              </w:rPr>
              <w:t>Pamatojums</w:t>
            </w:r>
          </w:p>
        </w:tc>
        <w:tc>
          <w:tcPr>
            <w:tcW w:w="3114" w:type="pct"/>
          </w:tcPr>
          <w:p w:rsidR="00B879E4" w:rsidP="00B879E4" w:rsidRDefault="000B2017" w14:paraId="79BC76BE" w14:textId="77777777">
            <w:pPr>
              <w:numPr>
                <w:ilvl w:val="0"/>
                <w:numId w:val="10"/>
              </w:numPr>
              <w:tabs>
                <w:tab w:val="left" w:pos="269"/>
              </w:tabs>
              <w:ind w:left="0" w:firstLine="0"/>
              <w:jc w:val="both"/>
            </w:pPr>
            <w:r w:rsidRPr="007519E9">
              <w:rPr>
                <w:lang w:eastAsia="en-US"/>
              </w:rPr>
              <w:t xml:space="preserve">Eiropas Parlamenta un </w:t>
            </w:r>
            <w:r>
              <w:rPr>
                <w:lang w:eastAsia="en-US"/>
              </w:rPr>
              <w:t>Padomes 2016.gada 11.</w:t>
            </w:r>
            <w:r w:rsidRPr="007519E9">
              <w:rPr>
                <w:lang w:eastAsia="en-US"/>
              </w:rPr>
              <w:t xml:space="preserve">maija direktīva (ES) 2016/797 par dzelzceļa sistēmas savstarpēju </w:t>
            </w:r>
            <w:proofErr w:type="spellStart"/>
            <w:r w:rsidRPr="007519E9">
              <w:rPr>
                <w:lang w:eastAsia="en-US"/>
              </w:rPr>
              <w:t>izmantojamību</w:t>
            </w:r>
            <w:proofErr w:type="spellEnd"/>
            <w:r w:rsidRPr="007519E9">
              <w:rPr>
                <w:lang w:eastAsia="en-US"/>
              </w:rPr>
              <w:t xml:space="preserve"> Eiropas Savienībā</w:t>
            </w:r>
            <w:r w:rsidR="00B879E4">
              <w:rPr>
                <w:lang w:eastAsia="en-US"/>
              </w:rPr>
              <w:t>;</w:t>
            </w:r>
          </w:p>
          <w:p w:rsidR="000B2017" w:rsidP="00B879E4" w:rsidRDefault="000B2017" w14:paraId="1614ACD8" w14:textId="47B4AF78">
            <w:pPr>
              <w:numPr>
                <w:ilvl w:val="0"/>
                <w:numId w:val="10"/>
              </w:numPr>
              <w:tabs>
                <w:tab w:val="left" w:pos="269"/>
              </w:tabs>
              <w:ind w:left="0" w:firstLine="0"/>
              <w:jc w:val="both"/>
            </w:pPr>
            <w:r w:rsidRPr="007519E9">
              <w:rPr>
                <w:lang w:eastAsia="en-US"/>
              </w:rPr>
              <w:t xml:space="preserve"> Eiropas Parlamenta un Padomes 2016.gada 11.maija direktīva (ES)</w:t>
            </w:r>
            <w:r>
              <w:rPr>
                <w:lang w:eastAsia="en-US"/>
              </w:rPr>
              <w:t xml:space="preserve"> 2016/798 par dzelzceļa drošību.</w:t>
            </w:r>
          </w:p>
          <w:p w:rsidR="00B879E4" w:rsidP="00B879E4" w:rsidRDefault="000B2017" w14:paraId="10C52664" w14:textId="77777777">
            <w:pPr>
              <w:numPr>
                <w:ilvl w:val="0"/>
                <w:numId w:val="10"/>
              </w:numPr>
              <w:tabs>
                <w:tab w:val="left" w:pos="269"/>
              </w:tabs>
              <w:ind w:left="0" w:right="76" w:firstLine="0"/>
              <w:jc w:val="both"/>
            </w:pPr>
            <w:r>
              <w:t xml:space="preserve">Dzelzceļa </w:t>
            </w:r>
            <w:r w:rsidRPr="002F019F">
              <w:t>likuma 3.</w:t>
            </w:r>
            <w:r w:rsidRPr="002F019F">
              <w:rPr>
                <w:vertAlign w:val="superscript"/>
              </w:rPr>
              <w:t>1</w:t>
            </w:r>
            <w:r w:rsidRPr="002F019F">
              <w:t xml:space="preserve"> panta ceturt</w:t>
            </w:r>
            <w:r>
              <w:t>ā</w:t>
            </w:r>
            <w:r w:rsidRPr="002F019F">
              <w:t xml:space="preserve"> daļ</w:t>
            </w:r>
            <w:r>
              <w:t>a</w:t>
            </w:r>
            <w:r w:rsidRPr="002F019F">
              <w:t>, 43.</w:t>
            </w:r>
            <w:r w:rsidRPr="002F019F">
              <w:rPr>
                <w:vertAlign w:val="superscript"/>
              </w:rPr>
              <w:t>2</w:t>
            </w:r>
            <w:r w:rsidRPr="002F019F">
              <w:t xml:space="preserve"> panta astot</w:t>
            </w:r>
            <w:r>
              <w:t>ā</w:t>
            </w:r>
            <w:r w:rsidRPr="002F019F">
              <w:t xml:space="preserve"> un devīt</w:t>
            </w:r>
            <w:r>
              <w:t>ā</w:t>
            </w:r>
            <w:r w:rsidRPr="002F019F">
              <w:t xml:space="preserve"> daļ</w:t>
            </w:r>
            <w:r>
              <w:t>a</w:t>
            </w:r>
            <w:r w:rsidRPr="002F019F">
              <w:t>, 43.</w:t>
            </w:r>
            <w:r w:rsidRPr="002F019F">
              <w:rPr>
                <w:vertAlign w:val="superscript"/>
              </w:rPr>
              <w:t>3</w:t>
            </w:r>
            <w:r w:rsidRPr="002F019F">
              <w:t xml:space="preserve"> panta otr</w:t>
            </w:r>
            <w:r>
              <w:t>ā</w:t>
            </w:r>
            <w:r w:rsidRPr="002F019F">
              <w:t xml:space="preserve"> daļ</w:t>
            </w:r>
            <w:r>
              <w:t>a</w:t>
            </w:r>
            <w:r w:rsidRPr="002F019F">
              <w:t>, 43.</w:t>
            </w:r>
            <w:r w:rsidRPr="002F019F">
              <w:rPr>
                <w:vertAlign w:val="superscript"/>
              </w:rPr>
              <w:t>4</w:t>
            </w:r>
            <w:r w:rsidRPr="002F019F">
              <w:t xml:space="preserve"> panta </w:t>
            </w:r>
            <w:r>
              <w:t xml:space="preserve">trešā </w:t>
            </w:r>
            <w:r w:rsidRPr="002F019F">
              <w:t>daļ</w:t>
            </w:r>
            <w:r>
              <w:t>a</w:t>
            </w:r>
            <w:r w:rsidRPr="002F019F">
              <w:t>, 43.</w:t>
            </w:r>
            <w:r w:rsidRPr="002F019F">
              <w:rPr>
                <w:vertAlign w:val="superscript"/>
              </w:rPr>
              <w:t>5</w:t>
            </w:r>
            <w:r w:rsidRPr="002F019F">
              <w:t xml:space="preserve"> panta ceturt</w:t>
            </w:r>
            <w:r>
              <w:t>ā</w:t>
            </w:r>
            <w:r w:rsidRPr="002F019F">
              <w:t xml:space="preserve"> un septiņpadsmit</w:t>
            </w:r>
            <w:r>
              <w:t>ā</w:t>
            </w:r>
            <w:r w:rsidRPr="002F019F">
              <w:t xml:space="preserve"> daļ</w:t>
            </w:r>
            <w:r>
              <w:t>a</w:t>
            </w:r>
            <w:r w:rsidR="00B879E4">
              <w:t>;</w:t>
            </w:r>
          </w:p>
          <w:p w:rsidRPr="002F019F" w:rsidR="000B2017" w:rsidP="00B879E4" w:rsidRDefault="000B2017" w14:paraId="1614ACD9" w14:textId="1E42B659">
            <w:pPr>
              <w:numPr>
                <w:ilvl w:val="0"/>
                <w:numId w:val="10"/>
              </w:numPr>
              <w:tabs>
                <w:tab w:val="left" w:pos="269"/>
              </w:tabs>
              <w:ind w:left="0" w:right="76" w:firstLine="0"/>
              <w:jc w:val="both"/>
            </w:pPr>
            <w:r>
              <w:t xml:space="preserve"> </w:t>
            </w:r>
            <w:r w:rsidR="00B879E4">
              <w:t>L</w:t>
            </w:r>
            <w:r w:rsidRPr="002F019F">
              <w:t>ikuma ,,Par atbilstības novērtēšanu”</w:t>
            </w:r>
            <w:r>
              <w:t xml:space="preserve"> </w:t>
            </w:r>
            <w:r w:rsidRPr="002F019F">
              <w:t>7.</w:t>
            </w:r>
            <w:r>
              <w:t xml:space="preserve"> </w:t>
            </w:r>
            <w:r w:rsidRPr="002F019F">
              <w:t>panta pirm</w:t>
            </w:r>
            <w:r>
              <w:t>ā</w:t>
            </w:r>
            <w:r w:rsidRPr="002F019F">
              <w:t xml:space="preserve"> un otr</w:t>
            </w:r>
            <w:r>
              <w:t>ā</w:t>
            </w:r>
            <w:r w:rsidRPr="002F019F">
              <w:t xml:space="preserve"> daļ</w:t>
            </w:r>
            <w:r>
              <w:t>a.</w:t>
            </w:r>
          </w:p>
        </w:tc>
      </w:tr>
      <w:tr w:rsidRPr="007519E9" w:rsidR="000B2017" w:rsidTr="004A33D0" w14:paraId="1614ACF5" w14:textId="77777777">
        <w:trPr>
          <w:trHeight w:val="274"/>
        </w:trPr>
        <w:tc>
          <w:tcPr>
            <w:tcW w:w="385" w:type="pct"/>
          </w:tcPr>
          <w:p w:rsidRPr="007519E9" w:rsidR="000B2017" w:rsidP="00BF6D13" w:rsidRDefault="000B2017" w14:paraId="1614ACDB" w14:textId="77777777">
            <w:pPr>
              <w:pStyle w:val="naiskr"/>
              <w:spacing w:before="0" w:beforeAutospacing="0" w:after="0" w:afterAutospacing="0"/>
              <w:ind w:left="57" w:right="57"/>
              <w:jc w:val="both"/>
              <w:rPr>
                <w:lang w:val="lv-LV"/>
              </w:rPr>
            </w:pPr>
            <w:r w:rsidRPr="007519E9">
              <w:rPr>
                <w:lang w:val="lv-LV"/>
              </w:rPr>
              <w:t>2.</w:t>
            </w:r>
          </w:p>
        </w:tc>
        <w:tc>
          <w:tcPr>
            <w:tcW w:w="1501" w:type="pct"/>
          </w:tcPr>
          <w:p w:rsidRPr="007519E9" w:rsidR="000B2017" w:rsidP="00BF6D13" w:rsidRDefault="000B2017" w14:paraId="1614ACDC" w14:textId="77777777">
            <w:pPr>
              <w:pStyle w:val="naiskr"/>
              <w:tabs>
                <w:tab w:val="left" w:pos="170"/>
              </w:tabs>
              <w:spacing w:before="0" w:beforeAutospacing="0" w:after="0" w:afterAutospacing="0"/>
              <w:ind w:left="57" w:right="57"/>
              <w:rPr>
                <w:lang w:val="lv-LV"/>
              </w:rPr>
            </w:pPr>
            <w:r w:rsidRPr="007519E9">
              <w:rPr>
                <w:lang w:val="lv-LV"/>
              </w:rPr>
              <w:t>Pašreizējā situācija un problēmas, kuru risināšanai tiesību akta projekts izstrādāts, tiesiskā regulējuma mērķis un būtība</w:t>
            </w:r>
          </w:p>
        </w:tc>
        <w:tc>
          <w:tcPr>
            <w:tcW w:w="3114" w:type="pct"/>
          </w:tcPr>
          <w:p w:rsidR="000B2017" w:rsidP="007C0679" w:rsidRDefault="000B2017" w14:paraId="1614ACDD" w14:textId="51068B39">
            <w:pPr>
              <w:ind w:right="76" w:firstLine="269"/>
              <w:jc w:val="both"/>
            </w:pPr>
            <w:r w:rsidRPr="007519E9">
              <w:t>Projekta izstrāde nepieciešama Direktīv</w:t>
            </w:r>
            <w:r>
              <w:t>as</w:t>
            </w:r>
            <w:r w:rsidRPr="007519E9">
              <w:t xml:space="preserve"> 2016/797/ES  un </w:t>
            </w:r>
            <w:r>
              <w:t xml:space="preserve">Direktīvas </w:t>
            </w:r>
            <w:r w:rsidRPr="007519E9">
              <w:t xml:space="preserve">2016/798/ES prasību pārņemšanai. </w:t>
            </w:r>
            <w:r>
              <w:t xml:space="preserve">Projekta mērķis ir </w:t>
            </w:r>
            <w:r w:rsidRPr="00EE3A55">
              <w:t xml:space="preserve">Direktīvas 2016/797/ES </w:t>
            </w:r>
            <w:r>
              <w:t xml:space="preserve">prasību pārņemšana, tomēr Projekts pārņem arī atsevišķus Direktīvā </w:t>
            </w:r>
            <w:r w:rsidRPr="00EE3A55">
              <w:t>2016/798/ES</w:t>
            </w:r>
            <w:r>
              <w:t xml:space="preserve"> lietotos terminus.</w:t>
            </w:r>
          </w:p>
          <w:p w:rsidRPr="007519E9" w:rsidR="000B2017" w:rsidP="007C0679" w:rsidRDefault="000B2017" w14:paraId="1614ACDE" w14:textId="77777777">
            <w:pPr>
              <w:ind w:right="76" w:firstLine="269"/>
              <w:jc w:val="both"/>
            </w:pPr>
            <w:r>
              <w:t xml:space="preserve">Direktīva 2016/797/ES aizstāj Eiropas Parlamenta un Padomes 2008.gada 17.jūnija Direktīvu 2008/57/EK par dzelzceļa sistēmas savstarpēju </w:t>
            </w:r>
            <w:proofErr w:type="spellStart"/>
            <w:r>
              <w:t>izmantojamību</w:t>
            </w:r>
            <w:proofErr w:type="spellEnd"/>
            <w:r>
              <w:t xml:space="preserve"> Kopienā (turpmāk – Direktīva 2008/57/EK). Direktīvas 2008/57/EK prasības šobrīd pārņemtas Dzelzceļa likumā, </w:t>
            </w:r>
            <w:r w:rsidRPr="007519E9">
              <w:t xml:space="preserve"> Ministru kabineta 1998.gada</w:t>
            </w:r>
            <w:r>
              <w:t xml:space="preserve"> 29.decembra noteikumos Nr.489 ,,</w:t>
            </w:r>
            <w:r w:rsidRPr="007519E9">
              <w:t>Dzelzceļa infrastruktūras (sliežu ceļu) valsts reģistrācijas un uzskaites kārtība” (turpmāk – MK noteikumi Nr.489)</w:t>
            </w:r>
            <w:r>
              <w:t xml:space="preserve">, Ministru kabineta 2010.gada </w:t>
            </w:r>
            <w:r>
              <w:lastRenderedPageBreak/>
              <w:t xml:space="preserve">28.decembra noteikumos Nr.1210 ,,Noteikumi par Eiropas dzelzceļa sistēmu savstarpēju </w:t>
            </w:r>
            <w:proofErr w:type="spellStart"/>
            <w:r>
              <w:t>izmantojamību</w:t>
            </w:r>
            <w:proofErr w:type="spellEnd"/>
            <w:r>
              <w:t>” (turpmāk – MK noteikumi Nr.1210), Ministru kabineta 2010.gada 28.decembra noteikumos Nr.1211 ,,Noteikumi par ritošā sastāva būvi, modernizāciju, atjaunošanas remontu, atbilstības novērtēšanu un pieņemšanu ekspluatācijā” (turpmāk – MK noteikumi Nr.1211) un Ministru kabineta 2012.gada 31.janvāra noteikumos Nr.92 ,,Dzelzceļa ritošā sastāva reģistrācijas kārtība” (turpmāk – MK noteikumi Nr.92).</w:t>
            </w:r>
          </w:p>
          <w:p w:rsidRPr="00B70B68" w:rsidR="000B2017" w:rsidP="004A33D0" w:rsidRDefault="000B2017" w14:paraId="1614ACDF" w14:textId="77777777">
            <w:pPr>
              <w:ind w:right="76" w:firstLine="180"/>
              <w:jc w:val="both"/>
            </w:pPr>
            <w:r w:rsidRPr="00B70B68">
              <w:t xml:space="preserve">Šobrīd uz Dzelzceļa likuma 43.panta </w:t>
            </w:r>
            <w:r>
              <w:t>trešajā daļā un likuma ,,Par atbilstības novērtēšanu”</w:t>
            </w:r>
            <w:r w:rsidRPr="00B70B68">
              <w:t xml:space="preserve"> 7.pantā esošā deleģējuma pamata izdotie </w:t>
            </w:r>
            <w:r>
              <w:t>MK noteikumi Nr.1210</w:t>
            </w:r>
            <w:r w:rsidRPr="00B70B68">
              <w:t xml:space="preserve"> nosaka prasības attiecībā uz Eiropas dzelzceļa sistēmu savstarpēju </w:t>
            </w:r>
            <w:proofErr w:type="spellStart"/>
            <w:r w:rsidRPr="00B70B68">
              <w:t>izmantojamību</w:t>
            </w:r>
            <w:proofErr w:type="spellEnd"/>
            <w:r w:rsidRPr="00B70B68">
              <w:t xml:space="preserve">. Šajos noteikumos ir noteiktas pamatprasības Eiropas dzelzceļu sistēmas apakšsistēmām, katras apakšsistēmas savstarpējas </w:t>
            </w:r>
            <w:proofErr w:type="spellStart"/>
            <w:r w:rsidRPr="00B70B68">
              <w:t>izmantojamības</w:t>
            </w:r>
            <w:proofErr w:type="spellEnd"/>
            <w:r w:rsidRPr="00B70B68">
              <w:t xml:space="preserve"> komponentiem un </w:t>
            </w:r>
            <w:proofErr w:type="spellStart"/>
            <w:r w:rsidRPr="00B70B68">
              <w:t>saskarnēm</w:t>
            </w:r>
            <w:proofErr w:type="spellEnd"/>
            <w:r w:rsidRPr="00B70B68">
              <w:t xml:space="preserve">. </w:t>
            </w:r>
            <w:r>
              <w:t>MK noteikumos</w:t>
            </w:r>
            <w:r w:rsidRPr="00B7772A">
              <w:t xml:space="preserve"> Nr.1210</w:t>
            </w:r>
            <w:r>
              <w:t xml:space="preserve"> </w:t>
            </w:r>
            <w:r w:rsidRPr="00B70B68">
              <w:t xml:space="preserve">tiek noteikts precīzs procedūru kopums, kas ir jāievēro, lai nodrošinātu Eiropas dzelzceļa sistēmas savstarpēju </w:t>
            </w:r>
            <w:proofErr w:type="spellStart"/>
            <w:r w:rsidRPr="00B70B68">
              <w:t>izmantojamību</w:t>
            </w:r>
            <w:proofErr w:type="spellEnd"/>
            <w:r w:rsidRPr="00B70B68">
              <w:t xml:space="preserve"> un vispārēju saderību. </w:t>
            </w:r>
            <w:r w:rsidRPr="00B7772A">
              <w:t xml:space="preserve">MK noteikumi Nr.1210 </w:t>
            </w:r>
            <w:r>
              <w:t>nosaka</w:t>
            </w:r>
            <w:r w:rsidRPr="00B70B68">
              <w:t xml:space="preserve"> procedūras </w:t>
            </w:r>
            <w:bookmarkStart w:name="OLE_LINK3" w:id="0"/>
            <w:r w:rsidRPr="00B70B68">
              <w:t xml:space="preserve">apakšsistēmu verifikācijai un katras apakšsistēmas savstarpējas </w:t>
            </w:r>
            <w:proofErr w:type="spellStart"/>
            <w:r w:rsidRPr="00B70B68">
              <w:t>izmantojamības</w:t>
            </w:r>
            <w:proofErr w:type="spellEnd"/>
            <w:r w:rsidRPr="00B70B68">
              <w:t xml:space="preserve"> komponentu atbilstības novērtēšana</w:t>
            </w:r>
            <w:bookmarkEnd w:id="0"/>
            <w:r>
              <w:t>i</w:t>
            </w:r>
            <w:r w:rsidRPr="00B70B68">
              <w:t xml:space="preserve"> atbilstoši likumā „Par atbilstības novērtēšanu” noteiktajai atbilstības novērtēšanas sistēmai un Nacionālajai akreditācijas sistēmai.</w:t>
            </w:r>
          </w:p>
          <w:p w:rsidRPr="00F16C1A" w:rsidR="000B2017" w:rsidP="004A33D0" w:rsidRDefault="000B2017" w14:paraId="1614ACE0" w14:textId="77777777">
            <w:pPr>
              <w:ind w:right="76" w:firstLine="180"/>
              <w:jc w:val="both"/>
            </w:pPr>
            <w:r w:rsidRPr="00F16C1A">
              <w:t>Šobrīd uz Dzelzceļa likuma 36.</w:t>
            </w:r>
            <w:r w:rsidRPr="00F16C1A">
              <w:rPr>
                <w:vertAlign w:val="superscript"/>
              </w:rPr>
              <w:t xml:space="preserve">1 </w:t>
            </w:r>
            <w:r w:rsidRPr="00F16C1A">
              <w:t xml:space="preserve">panta otrajā daļā noteiktā deleģējuma pamata izdotie MK noteikumi Nr.1211 nosaka ritošā sastāva būtiskās prasības un to ievērošanas uzraudzības mehānismu, ritošā sastāva būves, modernizācijas, atjaunošanas remonta un atbilstības novērtēšanas kārtību, kā arī kārtību, kādā ritošo sastāvu pieņem ekspluatācijā. Šobrīd </w:t>
            </w:r>
            <w:r>
              <w:t xml:space="preserve">ritošā sastāva </w:t>
            </w:r>
            <w:r w:rsidRPr="00F16C1A">
              <w:t>pie</w:t>
            </w:r>
            <w:r>
              <w:t xml:space="preserve">ņemšanu ekspluatācijā veic Valsts dzelzceļa tehniskā inspekcija (turpmāk – </w:t>
            </w:r>
            <w:proofErr w:type="spellStart"/>
            <w:r>
              <w:t>VDzTI</w:t>
            </w:r>
            <w:proofErr w:type="spellEnd"/>
            <w:r>
              <w:t>).</w:t>
            </w:r>
          </w:p>
          <w:p w:rsidR="000B2017" w:rsidP="004A33D0" w:rsidRDefault="000B2017" w14:paraId="1614ACE1" w14:textId="504E29B6">
            <w:pPr>
              <w:ind w:right="76" w:firstLine="180"/>
              <w:jc w:val="both"/>
            </w:pPr>
            <w:r>
              <w:t>Līdz a</w:t>
            </w:r>
            <w:r w:rsidRPr="00B7772A">
              <w:t>r Dzelzceļa likuma grozījumu, kas pārņem Direktīv</w:t>
            </w:r>
            <w:r>
              <w:t>as</w:t>
            </w:r>
            <w:r w:rsidRPr="00B7772A">
              <w:t xml:space="preserve"> 2016/797/ES un </w:t>
            </w:r>
            <w:r>
              <w:t xml:space="preserve">Direktīvas </w:t>
            </w:r>
            <w:r w:rsidRPr="00B7772A">
              <w:t xml:space="preserve">2016/798/ES prasības, stāšanos spēkā 2020.gada 16.jūnijā spēku zaudēs MK noteikumi </w:t>
            </w:r>
            <w:r>
              <w:t>Nr.1210 un MK noteikumi Nr.1211, tādēļ ir sagatavots Projekts, kas ietver</w:t>
            </w:r>
            <w:r w:rsidRPr="00B7772A">
              <w:t xml:space="preserve"> MK noteikum</w:t>
            </w:r>
            <w:r>
              <w:t>os</w:t>
            </w:r>
            <w:r w:rsidRPr="00B7772A">
              <w:t xml:space="preserve"> Nr.1210 un MK noteikum</w:t>
            </w:r>
            <w:r>
              <w:t>os</w:t>
            </w:r>
            <w:r w:rsidRPr="00B7772A">
              <w:t xml:space="preserve"> Nr.1211</w:t>
            </w:r>
            <w:r>
              <w:t xml:space="preserve"> noteiktās normas, kas papildinātas vai precizētas atbilstoši </w:t>
            </w:r>
            <w:r w:rsidRPr="00B7772A">
              <w:t>Direktīv</w:t>
            </w:r>
            <w:r>
              <w:t>as</w:t>
            </w:r>
            <w:r w:rsidRPr="00B7772A">
              <w:t xml:space="preserve"> 2016/797/ES </w:t>
            </w:r>
            <w:r>
              <w:t>prasībām.</w:t>
            </w:r>
          </w:p>
          <w:p w:rsidR="000B2017" w:rsidP="004A33D0" w:rsidRDefault="000B2017" w14:paraId="1614ACE2" w14:textId="341EE27F">
            <w:pPr>
              <w:ind w:right="76" w:firstLine="180"/>
              <w:jc w:val="both"/>
            </w:pPr>
            <w:r w:rsidRPr="00D02313">
              <w:t xml:space="preserve">Projekts paredz likumā „Par atbilstības novērtēšanu” noteiktās atbilstības novērtēšanas sistēmas un </w:t>
            </w:r>
            <w:r w:rsidRPr="00B7772A">
              <w:t>Nacionālajai akreditācijas sistēma</w:t>
            </w:r>
            <w:r>
              <w:t xml:space="preserve">s piemērošanu arī dzelzceļa sistēmas savstarpējā </w:t>
            </w:r>
            <w:proofErr w:type="spellStart"/>
            <w:r>
              <w:t>izmantojamībā</w:t>
            </w:r>
            <w:proofErr w:type="spellEnd"/>
            <w:r>
              <w:t>, precizējot piemērojamās prasības atbilstoši D</w:t>
            </w:r>
            <w:r w:rsidRPr="00D02313">
              <w:t>irektīva</w:t>
            </w:r>
            <w:r>
              <w:t>i</w:t>
            </w:r>
            <w:r w:rsidRPr="00D02313">
              <w:t xml:space="preserve"> 2016/797/ES</w:t>
            </w:r>
            <w:r>
              <w:t xml:space="preserve">. </w:t>
            </w:r>
            <w:r w:rsidRPr="004A2489">
              <w:t>Paziņoto institūcij</w:t>
            </w:r>
            <w:r w:rsidRPr="004A2489" w:rsidR="004A2489">
              <w:t>u</w:t>
            </w:r>
            <w:r w:rsidRPr="004A2489">
              <w:t xml:space="preserve"> paziņošana</w:t>
            </w:r>
            <w:r>
              <w:t xml:space="preserve"> notiks atbilstoši </w:t>
            </w:r>
            <w:r w:rsidRPr="00D02313">
              <w:t>M</w:t>
            </w:r>
            <w:r>
              <w:t xml:space="preserve">inistru kabineta 2013.gada 3.decembra </w:t>
            </w:r>
            <w:r w:rsidRPr="00D02313">
              <w:t>noteikumos Nr.1376</w:t>
            </w:r>
            <w:r>
              <w:t xml:space="preserve">  </w:t>
            </w:r>
            <w:r>
              <w:lastRenderedPageBreak/>
              <w:t>,,</w:t>
            </w:r>
            <w:r w:rsidRPr="00D02313">
              <w:t>Kārtība, kādā izveido paziņošanas komisiju, kā arī kārtība, kādā komisija pieņem lēmumu un paziņo Eiropas Komisijai par atbilstības novērtēšanas institūcijām, kas veic atbilstības novērtēšanu reglamentētajā sfērā</w:t>
            </w:r>
            <w:r>
              <w:t>” (turpmāk – MK noteikumi Nr.1376) noteiktajai procedūrai.</w:t>
            </w:r>
          </w:p>
          <w:p w:rsidRPr="003129FC" w:rsidR="000B2017" w:rsidP="004A33D0" w:rsidRDefault="000B2017" w14:paraId="1614ACE3" w14:textId="157E0CEE">
            <w:pPr>
              <w:ind w:right="76" w:firstLine="180"/>
              <w:jc w:val="both"/>
            </w:pPr>
            <w:r>
              <w:t>P</w:t>
            </w:r>
            <w:r w:rsidRPr="003129FC">
              <w:t xml:space="preserve">rojektā procedūras atbilstības novērtēšanai ir noteiktas atbilstoši likumā „Par atbilstības novērtēšanu” noteiktajai atbilstības novērtēšanas sistēmai un Nacionālajai akreditācijas sistēmai.  Atbilstoši šai sistēmai atbilstības novērtēšana tiek veikta uz līguma pamata pusēm savstarpēji vienojoties, tomēr paziņotajai institūcijai ir jābūt akreditētai </w:t>
            </w:r>
            <w:r>
              <w:t>valsts aģentūrā</w:t>
            </w:r>
            <w:r w:rsidRPr="003129FC">
              <w:t xml:space="preserve"> „Latvijas Nacionāla</w:t>
            </w:r>
            <w:r>
              <w:t>is</w:t>
            </w:r>
            <w:r w:rsidRPr="003129FC">
              <w:t xml:space="preserve"> akreditācijas biroj</w:t>
            </w:r>
            <w:r>
              <w:t>s”</w:t>
            </w:r>
            <w:r w:rsidRPr="003129FC">
              <w:t xml:space="preserve"> atbilstoši attiecīgajiem atbilstības novērtēšanas standartiem. Veicot atbilstības novērtēšanu paziņotā institūcija ievēro attiecīgajiem atbilstības novērtēšanas standartiem atbilstošu lēmumu pieņemšanas un, nepieciešamības gadījumā, apstrīdēšanas vai pārsūdzēšanas kārtību. </w:t>
            </w:r>
          </w:p>
          <w:p w:rsidRPr="004A33D0" w:rsidR="000B2017" w:rsidP="004A33D0" w:rsidRDefault="000B2017" w14:paraId="1614ACE4" w14:textId="77777777">
            <w:pPr>
              <w:ind w:right="76" w:firstLine="180"/>
              <w:jc w:val="both"/>
            </w:pPr>
            <w:r w:rsidRPr="000A0F34">
              <w:t>Projekts precizē šobrīd esošo tiesisko regulējumu Eiropas Savienības dzelzceļa sistēmas savstarpēj</w:t>
            </w:r>
            <w:r>
              <w:t xml:space="preserve">ās </w:t>
            </w:r>
            <w:proofErr w:type="spellStart"/>
            <w:r w:rsidRPr="004A33D0">
              <w:t>izmantojamības</w:t>
            </w:r>
            <w:proofErr w:type="spellEnd"/>
            <w:r w:rsidRPr="004A33D0">
              <w:t xml:space="preserve"> jomā. </w:t>
            </w:r>
          </w:p>
          <w:p w:rsidRPr="004A33D0" w:rsidR="000B2017" w:rsidP="004A33D0" w:rsidRDefault="000B2017" w14:paraId="1614ACE5" w14:textId="35FD37F3">
            <w:pPr>
              <w:ind w:right="76" w:firstLine="180"/>
              <w:jc w:val="both"/>
            </w:pPr>
            <w:r w:rsidRPr="004A33D0">
              <w:t>Projekts no</w:t>
            </w:r>
            <w:r w:rsidR="007C0679">
              <w:t>teic</w:t>
            </w:r>
            <w:r w:rsidRPr="004A33D0">
              <w:t xml:space="preserve">, ka atkarībā no konkrētās projekta normas savstarpējās </w:t>
            </w:r>
            <w:proofErr w:type="spellStart"/>
            <w:r w:rsidRPr="004A33D0">
              <w:t>izmantojamības</w:t>
            </w:r>
            <w:proofErr w:type="spellEnd"/>
            <w:r w:rsidRPr="004A33D0">
              <w:t xml:space="preserve"> nodrošināšanai jāievēro tieši piemērojamie Eiropas Savienības tiesību akti, Dzelzceļa likuma 33.</w:t>
            </w:r>
            <w:r w:rsidRPr="004A33D0">
              <w:rPr>
                <w:vertAlign w:val="superscript"/>
              </w:rPr>
              <w:t>4</w:t>
            </w:r>
            <w:r w:rsidRPr="004A33D0">
              <w:t xml:space="preserve"> pantā minētās nacionālās prasības un projekta 2.22.apakšpunktā minētie vietējie nosacījumi, kas ir dzelzceļa infrastruktūras reģistrā iekļautie vietējā rakstura tehniski nosacījumi un ierobežojumi, piemēram, elektrovilciens var tikt izmantots tikai elektrificētā infrastruktūrā.  </w:t>
            </w:r>
          </w:p>
          <w:p w:rsidRPr="004A33D0" w:rsidR="000B2017" w:rsidP="007C0679" w:rsidRDefault="000B2017" w14:paraId="1614ACE6" w14:textId="3F35D2C9">
            <w:pPr>
              <w:ind w:right="76" w:firstLine="180"/>
              <w:jc w:val="both"/>
            </w:pPr>
            <w:r w:rsidRPr="004A33D0">
              <w:t>Tieši piemērojamie</w:t>
            </w:r>
            <w:r w:rsidRPr="00CC5E6C">
              <w:t xml:space="preserve"> Eiropas Savienības tiesību akti ir savstarpējās </w:t>
            </w:r>
            <w:proofErr w:type="spellStart"/>
            <w:r w:rsidRPr="00CC5E6C">
              <w:t>izmantojamības</w:t>
            </w:r>
            <w:proofErr w:type="spellEnd"/>
            <w:r w:rsidRPr="00CC5E6C">
              <w:t xml:space="preserve"> tehniskās specifikācijas un citi normatīvi, kas ir izdoti kā Eiropas Savienības Regulas.  Dzelzceļa likuma 33.</w:t>
            </w:r>
            <w:r w:rsidRPr="00CC5E6C">
              <w:rPr>
                <w:vertAlign w:val="superscript"/>
              </w:rPr>
              <w:t>4</w:t>
            </w:r>
            <w:r w:rsidRPr="00CC5E6C">
              <w:t xml:space="preserve"> pants no</w:t>
            </w:r>
            <w:r w:rsidR="007C0679">
              <w:t>teic</w:t>
            </w:r>
            <w:r w:rsidRPr="00CC5E6C">
              <w:t xml:space="preserve">, ka </w:t>
            </w:r>
            <w:proofErr w:type="spellStart"/>
            <w:r w:rsidRPr="00CC5E6C">
              <w:t>VDzTI</w:t>
            </w:r>
            <w:proofErr w:type="spellEnd"/>
            <w:r w:rsidRPr="00CC5E6C">
              <w:t xml:space="preserve"> Regulas 2016/796/ES 25., 26. un 27.pantā norādītajā kārtībā paziņo Eiropas Savienības Dzelzceļu aģentūrai (turpmāk – ERA) un Eiropas Komisijai tos Latvijas tiesību aktus, kuros ir iekļautas nacionālās prasības Dzelzceļa likuma </w:t>
            </w:r>
            <w:r w:rsidRPr="004A33D0">
              <w:t xml:space="preserve">izpratnē. Šo tiesību aktu, kuru prasības uzskatāmas par nacionālajām prasībām, saraksts tiks publicēts </w:t>
            </w:r>
            <w:proofErr w:type="spellStart"/>
            <w:r w:rsidRPr="004A33D0">
              <w:t>VDzTI</w:t>
            </w:r>
            <w:proofErr w:type="spellEnd"/>
            <w:r w:rsidRPr="004A33D0">
              <w:t xml:space="preserve"> </w:t>
            </w:r>
            <w:r w:rsidRPr="004A2489" w:rsidR="007C0679">
              <w:t>tīmekļa vietnē</w:t>
            </w:r>
            <w:r w:rsidRPr="004A2489">
              <w:t>.</w:t>
            </w:r>
          </w:p>
          <w:p w:rsidRPr="00CC5E6C" w:rsidR="000B2017" w:rsidP="004A33D0" w:rsidRDefault="000B2017" w14:paraId="1614ACE7" w14:textId="1D3C4EC9">
            <w:pPr>
              <w:ind w:right="76" w:firstLine="180"/>
              <w:jc w:val="both"/>
            </w:pPr>
            <w:r w:rsidRPr="004A33D0">
              <w:t>Projekts paredz jēdzienu “pieņemams Eiropas Savienības atbilstības nodrošināšanas līdzeklis” un “pieņemams Latvijas atbilstības nodrošināšanas līdzeklis” ieviešanu. Projekta 2.17.apakšpunktā minētais “pieņemams Eiropas Savienības atbilstības nodrošināšanas līdzeklis” ir  ERA izdots atzinums, kas nosaka veidus, kā panākt atbilstību pamatprasībām</w:t>
            </w:r>
            <w:r w:rsidRPr="00CC5E6C">
              <w:t xml:space="preserve">, kuru ERA atbilstoši Regulas 2016/796 10.pantam izstrādā, pieņem un publicē gadījumos, kad ir atklātas kļūdas vai </w:t>
            </w:r>
            <w:r w:rsidRPr="00CC5E6C">
              <w:lastRenderedPageBreak/>
              <w:t xml:space="preserve">trūkumi savstarpējas izmantošanas tehniskajās specifikācijās. Šos atzinumus var izmantot visas </w:t>
            </w:r>
            <w:r w:rsidRPr="004A33D0">
              <w:t xml:space="preserve">ieinteresētas personas laika posmā, kamēr attiecīgās savstarpējas izmantošanas tehniskās specifikācijas netiek grozītas. Projekta 2.18.apakšpunktā minētais “pieņemams Latvijas atbilstības nodrošināšanas līdzeklis” ir </w:t>
            </w:r>
            <w:proofErr w:type="spellStart"/>
            <w:r w:rsidRPr="004A33D0">
              <w:t>VDzTI</w:t>
            </w:r>
            <w:proofErr w:type="spellEnd"/>
            <w:r w:rsidRPr="004A33D0">
              <w:t xml:space="preserve"> izdots</w:t>
            </w:r>
            <w:r w:rsidRPr="00CC5E6C">
              <w:t xml:space="preserve"> atzinums, kas nosaka veidus, kā panākt atbilstību nacionālajām prasībām, ko Inspekcija atbilstoši Dzelzceļa likuma 33.panta ceturtās daļas 4.punktam ir tiesīga izdot. Projekta 49.punkts paredz noteikt gadījumus, kad Inspekcijas izdoti saistošie norādījumi ir uzskatāmi par “pieņemamiem Latvijas atbilstības nodrošināšanas līdzekļiem”.</w:t>
            </w:r>
          </w:p>
          <w:p w:rsidRPr="00CC5E6C" w:rsidR="000B2017" w:rsidP="004A33D0" w:rsidRDefault="000B2017" w14:paraId="1614ACE8" w14:textId="0C90B48C">
            <w:pPr>
              <w:ind w:right="76" w:firstLine="180"/>
              <w:jc w:val="both"/>
            </w:pPr>
            <w:r w:rsidRPr="00CC5E6C">
              <w:t xml:space="preserve">Atbilstoši </w:t>
            </w:r>
            <w:r w:rsidR="004C67A6">
              <w:t>l</w:t>
            </w:r>
            <w:r w:rsidRPr="00CC5E6C">
              <w:t xml:space="preserve">ikumam </w:t>
            </w:r>
            <w:r w:rsidR="004C67A6">
              <w:t>“P</w:t>
            </w:r>
            <w:r w:rsidRPr="00CC5E6C">
              <w:t>ar atbilstības novērtēšanu</w:t>
            </w:r>
            <w:r w:rsidR="004C67A6">
              <w:t>”</w:t>
            </w:r>
            <w:r w:rsidRPr="00CC5E6C">
              <w:t xml:space="preserve"> atbilstības novērtēšanu veiks atbilstības novērtēšanas institūcijas. Projekts atbilstoši Direktīvas 2016/797/ES prasībām paredz noteikt uzdevumus divu veidu atbilstības novērtēšanas institūcijām.</w:t>
            </w:r>
            <w:r w:rsidR="004C67A6">
              <w:t xml:space="preserve"> </w:t>
            </w:r>
            <w:r w:rsidRPr="00CC5E6C">
              <w:t xml:space="preserve">Atbilstību savstarpējās </w:t>
            </w:r>
            <w:proofErr w:type="spellStart"/>
            <w:r w:rsidRPr="004A33D0">
              <w:t>izmantojamības</w:t>
            </w:r>
            <w:proofErr w:type="spellEnd"/>
            <w:r w:rsidRPr="004A33D0">
              <w:t xml:space="preserve"> tehniskajām specifikācijām un citiem tieši piemērojamajiem Eiropas Savienības tiesību aktiem novērtēs Projekta 2.3.apakšpunktā minētās paziņotās institūcijas, bet atbilstību nacionālajām prasībām novērtēs Projekta 2.4.apakšpunktā minētās nacionālo prasību novērtēšanas institūcijas. Projekts no</w:t>
            </w:r>
            <w:r w:rsidR="004C67A6">
              <w:t>teic</w:t>
            </w:r>
            <w:r w:rsidRPr="004A33D0">
              <w:t>, ka nacionālo prasību novērtēšanas institūcija ir  akreditēta produktu sertificēšanas, inspicēšanas vai pārvaldības sistēmas sertificēšanas institūcija. Projekts neprecizē paziņotās institūcijas akreditācijas</w:t>
            </w:r>
            <w:r w:rsidRPr="00CC5E6C">
              <w:t xml:space="preserve"> jomu, jo paredzēts, ka paziņoto institūciju akreditācija tiks veikta pēc īpašas novērtēšanas shēmas, ko izstrādājusi ERA, un  Eiropas Akreditācijas kooperācija (EA) ar rezolūciju noteikusi to par piemērojamu akreditācijas procesā. Šī akreditācijas shēma balstās uz produktu sertificēšanas institūciju, kas pati papildus nodrošina arī nepieciešamo inspicēšanu, testēšanu un pārvaldības sistēmu sertificēšanu. Projekta II nodaļas nosaukums un arī saturs aptver visas atbilstības novērtēšanas institūcijas, gan paziņoto institūciju, gan nacionālo prasību novērtēšanas institūciju, kā arī  akreditētu iekšējo struktūrvienību, kas var īstenot gan paziņotās institūcijas, gan nacionālo prasību novērtēšanas institūcijas funkcijas.</w:t>
            </w:r>
          </w:p>
          <w:p w:rsidR="000B2017" w:rsidP="004A33D0" w:rsidRDefault="000B2017" w14:paraId="1614ACE9" w14:textId="77777777">
            <w:pPr>
              <w:ind w:right="76" w:firstLine="180"/>
              <w:jc w:val="both"/>
            </w:pPr>
            <w:r>
              <w:t>Projektā</w:t>
            </w:r>
            <w:r w:rsidRPr="000A0F34">
              <w:t xml:space="preserve"> noteik</w:t>
            </w:r>
            <w:r>
              <w:t>t</w:t>
            </w:r>
            <w:r w:rsidRPr="000A0F34">
              <w:t>a</w:t>
            </w:r>
            <w:r>
              <w:t>s</w:t>
            </w:r>
            <w:r w:rsidRPr="000A0F34">
              <w:t xml:space="preserve"> prasības Eiropas Savienības dz</w:t>
            </w:r>
            <w:r>
              <w:t>elzceļa sistēmas apakšsistēmām un</w:t>
            </w:r>
            <w:r w:rsidRPr="000A0F34">
              <w:t xml:space="preserve"> savstarpējas </w:t>
            </w:r>
            <w:proofErr w:type="spellStart"/>
            <w:r w:rsidRPr="000A0F34">
              <w:t>izmantojamības</w:t>
            </w:r>
            <w:proofErr w:type="spellEnd"/>
            <w:r w:rsidRPr="000A0F34">
              <w:t xml:space="preserve"> tehnisko sp</w:t>
            </w:r>
            <w:r>
              <w:t>ecifikāciju piemērošanas kārtība</w:t>
            </w:r>
            <w:r w:rsidRPr="000A0F34">
              <w:t xml:space="preserve">, kā arī prasības savstarpējas </w:t>
            </w:r>
            <w:proofErr w:type="spellStart"/>
            <w:r w:rsidRPr="000A0F34">
              <w:t>izmantojamības</w:t>
            </w:r>
            <w:proofErr w:type="spellEnd"/>
            <w:r w:rsidRPr="000A0F34">
              <w:t xml:space="preserve"> komponentiem. </w:t>
            </w:r>
            <w:r w:rsidRPr="008E768F">
              <w:t xml:space="preserve">Projekts nosaka </w:t>
            </w:r>
            <w:r>
              <w:t xml:space="preserve">arī </w:t>
            </w:r>
            <w:r w:rsidRPr="008E768F">
              <w:t xml:space="preserve">procedūras apakšsistēmu verifikācijai un savstarpējas </w:t>
            </w:r>
            <w:proofErr w:type="spellStart"/>
            <w:r w:rsidRPr="008E768F">
              <w:t>izmantojamības</w:t>
            </w:r>
            <w:proofErr w:type="spellEnd"/>
            <w:r w:rsidRPr="008E768F">
              <w:t xml:space="preserve"> komponentu atbilstības novērtēšanai.</w:t>
            </w:r>
          </w:p>
          <w:p w:rsidRPr="00CC5E6C" w:rsidR="000B2017" w:rsidP="004A33D0" w:rsidRDefault="000B2017" w14:paraId="1614ACEA" w14:textId="73A2CACF">
            <w:pPr>
              <w:ind w:right="76" w:firstLine="180"/>
              <w:jc w:val="both"/>
            </w:pPr>
            <w:r w:rsidRPr="00CC5E6C">
              <w:t xml:space="preserve">Projekta 71.punkts paredz vispārīgu normu, kas atbilstoši Direktīvas 2016/797/ES nosacījumiem paredz dokumentācijā izmantotās valodas izvēli uzticēt </w:t>
            </w:r>
            <w:r w:rsidRPr="00CC5E6C">
              <w:lastRenderedPageBreak/>
              <w:t xml:space="preserve">ražotājam, pasūtītājam vai to pilnvarotam pārstāvim, kurš ir atbildīgs par Projekta 68.punktā minētās tehniskās dokumentācijas sagatavošanu. Projekta 71.punkts paredz iespēju apakšsistēmu “EK” verifikācijas procedūras dalībniekiem vienoties par valodas izvēli  dokumentācijas sagatavošanā tā, lai šī izvēle būtu pieejama visiem dalībniekiem. Tikai gadījumos, kad iesniegums un tehniskā dokumentācija iesniedzami </w:t>
            </w:r>
            <w:proofErr w:type="spellStart"/>
            <w:r w:rsidRPr="00CC5E6C">
              <w:t>VDzTI</w:t>
            </w:r>
            <w:proofErr w:type="spellEnd"/>
            <w:r w:rsidRPr="00CC5E6C">
              <w:t xml:space="preserve">, Projekta 86. un 118.punkts nosaka pienākumu lietot latviešu valodu. Projekta 86.punkts paredz pienākumu stacionāro iekārtu ražotājam, pasūtītājam vai to pilnvarotam pārstāvim iesniegumu stacionāro iekārtu ekspluatācijas atļaujas saņemšanai un tam pievienoto tehnisko dokumentāciju, kuru tas iesniedz </w:t>
            </w:r>
            <w:proofErr w:type="spellStart"/>
            <w:r w:rsidRPr="00CC5E6C">
              <w:t>VDzTI</w:t>
            </w:r>
            <w:proofErr w:type="spellEnd"/>
            <w:r w:rsidRPr="00CC5E6C">
              <w:t xml:space="preserve">, formēt latviešu valodā, kā arī pienākumu nacionālo prasību novērtēšanas institūcijai savu dokumentāciju formēt latviešu valodā. Papildus  tam Projekta 86.punkts paredz tiesības Inspekcijai vai ERA pieprasīt iesnieguma iesniedzējam atļaujas </w:t>
            </w:r>
            <w:proofErr w:type="spellStart"/>
            <w:r w:rsidRPr="00CC5E6C">
              <w:t>ritekļa</w:t>
            </w:r>
            <w:proofErr w:type="spellEnd"/>
            <w:r w:rsidRPr="00CC5E6C">
              <w:t xml:space="preserve"> laišanai tirgū Latvijā tulkot latviešu valodā attiecīgu dokumentu daļu. Latviešu valodas lietošana ir obligāta arī tai informācijai, kura iesniedzama Regulā (ES) 2018/545   noteiktajā kārtībā attiecībā uz </w:t>
            </w:r>
            <w:proofErr w:type="spellStart"/>
            <w:r w:rsidRPr="00CC5E6C">
              <w:t>ritekļa</w:t>
            </w:r>
            <w:proofErr w:type="spellEnd"/>
            <w:r w:rsidRPr="00CC5E6C">
              <w:t xml:space="preserve"> izmantošanas telpu Latvijā, kā tas paredzēts Projekta 118.punktā. Projektā iekļautais Direktīvas 2016/797 dokumentācijas valodas izvēles princips neparedz nevienam subjektam pienākumu tulkot dokumentāciju svešvalodā, bet tas dod iespēju, piemēram, Latvijas paziņotajai institūcijai, kuras dokumentācija netiks iesniegta Latvijā, bet kādā citā Eiropas Savienības dalībvalstī, izvēlēties atbilstošu valodu. </w:t>
            </w:r>
          </w:p>
          <w:p w:rsidR="000B2017" w:rsidP="004A33D0" w:rsidRDefault="000B2017" w14:paraId="1614ACEB" w14:textId="77777777">
            <w:pPr>
              <w:ind w:right="76" w:firstLine="180"/>
              <w:jc w:val="both"/>
            </w:pPr>
            <w:r w:rsidRPr="000A0F34">
              <w:t>Projektā ir noteikta kārtība, kā</w:t>
            </w:r>
            <w:r>
              <w:t>dā</w:t>
            </w:r>
            <w:r w:rsidRPr="000A0F34">
              <w:t xml:space="preserve"> </w:t>
            </w:r>
            <w:proofErr w:type="spellStart"/>
            <w:r w:rsidRPr="000A0F34">
              <w:t>VDzTI</w:t>
            </w:r>
            <w:proofErr w:type="spellEnd"/>
            <w:r w:rsidRPr="000A0F34">
              <w:t xml:space="preserve"> atļauj nodot ekspluatācijā energoapgādes, infrastruktūras un vilcienu vadības un signalizācijas apakšsistēmas, kas atrodas vai tiek ekspluatētas Latvijas teritorijā.</w:t>
            </w:r>
          </w:p>
          <w:p w:rsidR="000B2017" w:rsidP="004A33D0" w:rsidRDefault="000B2017" w14:paraId="1614ACEC" w14:textId="77777777">
            <w:pPr>
              <w:ind w:right="76" w:firstLine="180"/>
              <w:jc w:val="both"/>
            </w:pPr>
            <w:r>
              <w:t>P</w:t>
            </w:r>
            <w:r w:rsidRPr="00B70B68">
              <w:t>rojekt</w:t>
            </w:r>
            <w:r>
              <w:t>s</w:t>
            </w:r>
            <w:r w:rsidRPr="00B70B68">
              <w:t xml:space="preserve"> paredz, </w:t>
            </w:r>
            <w:r>
              <w:t>ka balstoties uz</w:t>
            </w:r>
            <w:r w:rsidRPr="00B70B68">
              <w:t xml:space="preserve"> iesniegto projekta tehniskā uzdevuma dokumentāciju, t.i. informāciju par plānotajiem darbiem, </w:t>
            </w:r>
            <w:proofErr w:type="spellStart"/>
            <w:r>
              <w:t>VDzTI</w:t>
            </w:r>
            <w:proofErr w:type="spellEnd"/>
            <w:r w:rsidRPr="00B70B68">
              <w:t xml:space="preserve"> pieņem lēmumu par </w:t>
            </w:r>
            <w:r>
              <w:t xml:space="preserve">savstarpējas </w:t>
            </w:r>
            <w:proofErr w:type="spellStart"/>
            <w:r>
              <w:t>izmantojamības</w:t>
            </w:r>
            <w:proofErr w:type="spellEnd"/>
            <w:r>
              <w:t xml:space="preserve"> tehnisko specifikāciju</w:t>
            </w:r>
            <w:r w:rsidRPr="00B70B68">
              <w:t xml:space="preserve"> </w:t>
            </w:r>
            <w:r>
              <w:t>iespējamu ne</w:t>
            </w:r>
            <w:r w:rsidRPr="00B70B68">
              <w:t>piemērošan</w:t>
            </w:r>
            <w:r>
              <w:t>u tieši piemērojamajos Eiropas Savienības tiesību aktos noteiktā kārtībā.</w:t>
            </w:r>
          </w:p>
          <w:p w:rsidRPr="007519E9" w:rsidR="000B2017" w:rsidP="004A33D0" w:rsidRDefault="000B2017" w14:paraId="1614ACED" w14:textId="2047CED0">
            <w:pPr>
              <w:ind w:right="76" w:firstLine="180"/>
              <w:jc w:val="both"/>
            </w:pPr>
            <w:r>
              <w:t>Direktīva</w:t>
            </w:r>
            <w:r w:rsidRPr="007519E9">
              <w:t xml:space="preserve"> 2016/797/ES satur svarīgas izmaiņas, kas saistītas ar atļauju </w:t>
            </w:r>
            <w:proofErr w:type="spellStart"/>
            <w:r w:rsidRPr="007519E9">
              <w:t>ritekļu</w:t>
            </w:r>
            <w:proofErr w:type="spellEnd"/>
            <w:r w:rsidRPr="007519E9">
              <w:t xml:space="preserve"> laišanai tirgū izdošanu Eiropas Savienības līmenī saskaņā ar Regulu 2016/796/ES</w:t>
            </w:r>
            <w:r w:rsidR="00804D25">
              <w:t>,</w:t>
            </w:r>
            <w:r w:rsidRPr="007519E9">
              <w:t xml:space="preserve"> iesaistot šajos procesos </w:t>
            </w:r>
            <w:r>
              <w:t>ERA.</w:t>
            </w:r>
          </w:p>
          <w:p w:rsidR="000B2017" w:rsidP="004A33D0" w:rsidRDefault="000B2017" w14:paraId="1614ACEE" w14:textId="5B99BE74">
            <w:pPr>
              <w:ind w:right="76" w:firstLine="180"/>
              <w:jc w:val="both"/>
            </w:pPr>
            <w:r w:rsidRPr="00A11ACE">
              <w:t>Dzelzceļa likums un Direktīva 2016/797/ES no</w:t>
            </w:r>
            <w:r w:rsidR="00804D25">
              <w:t>teic</w:t>
            </w:r>
            <w:r w:rsidRPr="00A11ACE">
              <w:t xml:space="preserve">, ka tirgū tiek laisti </w:t>
            </w:r>
            <w:proofErr w:type="spellStart"/>
            <w:r w:rsidRPr="00A11ACE">
              <w:t>ritekļi</w:t>
            </w:r>
            <w:proofErr w:type="spellEnd"/>
            <w:r w:rsidRPr="00A11ACE">
              <w:t>, tādēļ Projekt</w:t>
            </w:r>
            <w:r>
              <w:t>ā</w:t>
            </w:r>
            <w:r w:rsidRPr="00A11ACE">
              <w:t xml:space="preserve"> </w:t>
            </w:r>
            <w:r w:rsidR="00804D25">
              <w:t xml:space="preserve">ir </w:t>
            </w:r>
            <w:r w:rsidRPr="00A11ACE">
              <w:t>lieto</w:t>
            </w:r>
            <w:r>
              <w:t>ts</w:t>
            </w:r>
            <w:r w:rsidRPr="00A11ACE">
              <w:t xml:space="preserve"> termin</w:t>
            </w:r>
            <w:r>
              <w:t>s ,,</w:t>
            </w:r>
            <w:proofErr w:type="spellStart"/>
            <w:r w:rsidRPr="00A11ACE">
              <w:t>riteklis</w:t>
            </w:r>
            <w:proofErr w:type="spellEnd"/>
            <w:r w:rsidRPr="00A11ACE">
              <w:t>”, kas ir ritošā sastāva vienība.</w:t>
            </w:r>
          </w:p>
          <w:p w:rsidR="000B2017" w:rsidP="004A33D0" w:rsidRDefault="000B2017" w14:paraId="1614ACEF" w14:textId="342C50E4">
            <w:pPr>
              <w:ind w:right="76" w:firstLine="180"/>
              <w:jc w:val="both"/>
            </w:pPr>
            <w:r w:rsidRPr="00F16C1A">
              <w:t xml:space="preserve">Ja </w:t>
            </w:r>
            <w:proofErr w:type="spellStart"/>
            <w:r w:rsidRPr="00F16C1A">
              <w:t>ritekli</w:t>
            </w:r>
            <w:proofErr w:type="spellEnd"/>
            <w:r w:rsidRPr="00F16C1A">
              <w:t xml:space="preserve"> izmantos ne tikai Latvijā, bet arī citā Eiropas Savienības dalībvalstī, tad pretendenta iesniegumu izskatīs un atļauju </w:t>
            </w:r>
            <w:proofErr w:type="spellStart"/>
            <w:r w:rsidRPr="00F16C1A">
              <w:t>ritekļa</w:t>
            </w:r>
            <w:proofErr w:type="spellEnd"/>
            <w:r w:rsidRPr="00F16C1A">
              <w:t xml:space="preserve"> laišanai tirgū izsniegs ERA saskaņā ar Regulu 2016/796/ES. Kārtību, kādā izdod, </w:t>
            </w:r>
            <w:r w:rsidRPr="00F16C1A">
              <w:lastRenderedPageBreak/>
              <w:t xml:space="preserve">atjauno, groza vai atsauc atļauju </w:t>
            </w:r>
            <w:proofErr w:type="spellStart"/>
            <w:r w:rsidRPr="00F16C1A">
              <w:t>ritekļa</w:t>
            </w:r>
            <w:proofErr w:type="spellEnd"/>
            <w:r w:rsidRPr="00F16C1A">
              <w:t xml:space="preserve"> un </w:t>
            </w:r>
            <w:proofErr w:type="spellStart"/>
            <w:r w:rsidRPr="00F16C1A">
              <w:t>ritekļa</w:t>
            </w:r>
            <w:proofErr w:type="spellEnd"/>
            <w:r w:rsidRPr="00F16C1A">
              <w:t xml:space="preserve"> tipa laišanai tirgū, tās izdošanas, atjaunošanas, grozīšanas un atsaukšanas kritērijus un atļauju piešķiršanas procedūras nosaka Komisijas 2018.gada 4.aprīļa Īstenošanas Regula (ES) 2018/545</w:t>
            </w:r>
            <w:r w:rsidR="00804D25">
              <w:t>,</w:t>
            </w:r>
            <w:r w:rsidRPr="00F16C1A">
              <w:t xml:space="preserve"> ar ko saskaņā ar Eiropas Parlamenta un Padomes Direktīvu (ES) 2016/797 nosaka dzelzceļa </w:t>
            </w:r>
            <w:proofErr w:type="spellStart"/>
            <w:r w:rsidRPr="00F16C1A">
              <w:t>ritekļa</w:t>
            </w:r>
            <w:proofErr w:type="spellEnd"/>
            <w:r w:rsidRPr="00F16C1A">
              <w:t xml:space="preserve"> atļaujas un dzelzceļa </w:t>
            </w:r>
            <w:proofErr w:type="spellStart"/>
            <w:r w:rsidRPr="00F16C1A">
              <w:t>ritekļa</w:t>
            </w:r>
            <w:proofErr w:type="spellEnd"/>
            <w:r w:rsidRPr="00F16C1A">
              <w:t xml:space="preserve"> tipa atļaujas piešķiršanas procesa praktisko kārtību (turpmāk – Regula (ES) Nr.2018/545). </w:t>
            </w:r>
            <w:r>
              <w:t xml:space="preserve">Projekts nosaka kārtību, kādā   saskaņā ar </w:t>
            </w:r>
            <w:r w:rsidRPr="000A0F34">
              <w:t>Regula</w:t>
            </w:r>
            <w:r>
              <w:t>s</w:t>
            </w:r>
            <w:r w:rsidRPr="000A0F34">
              <w:t xml:space="preserve"> (ES) Nr.2018/545</w:t>
            </w:r>
            <w:r>
              <w:t xml:space="preserve"> prasībām</w:t>
            </w:r>
            <w:r w:rsidRPr="00A11ACE">
              <w:t xml:space="preserve"> atļauju </w:t>
            </w:r>
            <w:proofErr w:type="spellStart"/>
            <w:r w:rsidRPr="00A11ACE">
              <w:t>ritekļa</w:t>
            </w:r>
            <w:proofErr w:type="spellEnd"/>
            <w:r w:rsidRPr="00A11ACE">
              <w:t xml:space="preserve"> laišanai tirgū izsniedz </w:t>
            </w:r>
            <w:proofErr w:type="spellStart"/>
            <w:r w:rsidRPr="00A11ACE">
              <w:t>VDzTI</w:t>
            </w:r>
            <w:proofErr w:type="spellEnd"/>
            <w:r>
              <w:t>,</w:t>
            </w:r>
            <w:r w:rsidRPr="00A11ACE">
              <w:t xml:space="preserve"> </w:t>
            </w:r>
            <w:r>
              <w:t>j</w:t>
            </w:r>
            <w:r w:rsidRPr="00F16C1A">
              <w:t xml:space="preserve">a </w:t>
            </w:r>
            <w:proofErr w:type="spellStart"/>
            <w:r w:rsidRPr="00F16C1A">
              <w:t>ritekli</w:t>
            </w:r>
            <w:proofErr w:type="spellEnd"/>
            <w:r w:rsidRPr="00F16C1A">
              <w:t xml:space="preserve"> izmantos tikai Latvijā, </w:t>
            </w:r>
            <w:r>
              <w:t>un</w:t>
            </w:r>
            <w:r w:rsidRPr="00F16C1A">
              <w:t xml:space="preserve"> pretendents iesniegumā </w:t>
            </w:r>
            <w:r>
              <w:t>būs lūdzis</w:t>
            </w:r>
            <w:r w:rsidRPr="00F16C1A">
              <w:t xml:space="preserve">, </w:t>
            </w:r>
            <w:r>
              <w:t>lai a</w:t>
            </w:r>
            <w:r w:rsidRPr="00F16C1A">
              <w:t xml:space="preserve">tļauju </w:t>
            </w:r>
            <w:proofErr w:type="spellStart"/>
            <w:r w:rsidRPr="00F16C1A">
              <w:t>ritekļa</w:t>
            </w:r>
            <w:proofErr w:type="spellEnd"/>
            <w:r>
              <w:t xml:space="preserve"> laišanai tirgū izsniedz </w:t>
            </w:r>
            <w:proofErr w:type="spellStart"/>
            <w:r>
              <w:t>VDzTI</w:t>
            </w:r>
            <w:proofErr w:type="spellEnd"/>
            <w:r>
              <w:t>.</w:t>
            </w:r>
          </w:p>
          <w:p w:rsidR="000B2017" w:rsidP="004A33D0" w:rsidRDefault="000B2017" w14:paraId="1614ACF0" w14:textId="77777777">
            <w:pPr>
              <w:ind w:right="76" w:firstLine="180"/>
              <w:jc w:val="both"/>
            </w:pPr>
            <w:r w:rsidRPr="007519E9">
              <w:t>Projekts nosaka</w:t>
            </w:r>
            <w:r>
              <w:t xml:space="preserve"> kārtību</w:t>
            </w:r>
            <w:r w:rsidRPr="007519E9">
              <w:t>, k</w:t>
            </w:r>
            <w:r>
              <w:t>ādā</w:t>
            </w:r>
            <w:r w:rsidRPr="007519E9">
              <w:t xml:space="preserve"> </w:t>
            </w:r>
            <w:proofErr w:type="spellStart"/>
            <w:r w:rsidRPr="007519E9">
              <w:t>VDzTI</w:t>
            </w:r>
            <w:proofErr w:type="spellEnd"/>
            <w:r w:rsidRPr="007519E9">
              <w:t xml:space="preserve"> izsniegs atļaujas laišanai tirgū 1520 mm sliežu ceļa platuma kravas vagoniem un pasažieru vagoniem, kas tiek lietoti kopīgi ar trešajām valstīm un attiecībā uz kuriem izsniegta </w:t>
            </w:r>
            <w:proofErr w:type="spellStart"/>
            <w:r w:rsidRPr="007519E9">
              <w:t>ritekļa</w:t>
            </w:r>
            <w:proofErr w:type="spellEnd"/>
            <w:r w:rsidRPr="007519E9">
              <w:t xml:space="preserve"> atļauja kādā no šīm trešajām valstīm.</w:t>
            </w:r>
          </w:p>
          <w:p w:rsidR="000B2017" w:rsidP="004A33D0" w:rsidRDefault="000B2017" w14:paraId="1614ACF1" w14:textId="3DE26BF1">
            <w:pPr>
              <w:ind w:right="76" w:firstLine="180"/>
              <w:jc w:val="both"/>
            </w:pPr>
            <w:r w:rsidRPr="00C31DCE">
              <w:t>Projekts paredz, ka visi lēmumi, kuri tika izdoti saskaņā ar MK noteikumu Nr.1210 un MK noteikumu Nr.1211 prasībām</w:t>
            </w:r>
            <w:r w:rsidRPr="00C31DCE" w:rsidR="00C972E8">
              <w:t>,</w:t>
            </w:r>
            <w:r w:rsidRPr="00C31DCE">
              <w:t xml:space="preserve"> būs spēkā atbilstoši tajos iekļautajiem nosacījumiem neskatoties uz to, ka minēti normatīvie akti zaudējuši savu spēku, lai šo lēmumu adresātiem būtu nepārprotama pārliecība, ka attiecībā uz viņiem pieņemtie lēmumi ir spēkā un nav nepieciešams saņemt jaunus lēmumus vai atļaujas. Līdzšinēja prakse rāda, ka līdzīgo normu esamība spēkā esošajos noteikumos ir nepieciešama uz iepriekšējā regulējuma pamata izdoto lēmumu tiesiskā pamatojuma nodrošināšanai, it sevišķi apakšsistēmu vai </w:t>
            </w:r>
            <w:proofErr w:type="spellStart"/>
            <w:r w:rsidRPr="00C31DCE">
              <w:t>ritekļu</w:t>
            </w:r>
            <w:proofErr w:type="spellEnd"/>
            <w:r w:rsidRPr="00C31DCE">
              <w:t xml:space="preserve"> vai </w:t>
            </w:r>
            <w:proofErr w:type="spellStart"/>
            <w:r w:rsidRPr="00C31DCE">
              <w:t>ritekļu</w:t>
            </w:r>
            <w:proofErr w:type="spellEnd"/>
            <w:r w:rsidRPr="00C31DCE">
              <w:t xml:space="preserve"> tipu modernizācijas projektos, kur nepieciešams apliecināt iepriekš izsniegtas atļaujas tiesisko pamatojumu</w:t>
            </w:r>
            <w:r w:rsidRPr="00CC5E6C">
              <w:t xml:space="preserve">. </w:t>
            </w:r>
          </w:p>
          <w:p w:rsidR="000B2017" w:rsidP="00D27CF1" w:rsidRDefault="000B2017" w14:paraId="1614ACF2" w14:textId="1E5C8B6C">
            <w:pPr>
              <w:jc w:val="both"/>
            </w:pPr>
            <w:r w:rsidRPr="00A07947">
              <w:t>Vienlaikus ir izstrādāti un Valsts sekretāru 2020. gada 12.marta sanāksmē izsludināti šādi Ministru kabineta noteikumu projekti: Ministru kabineta noteikumu projekts ,,Dzelzceļa drošības noteikumi” (</w:t>
            </w:r>
            <w:r w:rsidRPr="00A07947">
              <w:rPr>
                <w:lang w:eastAsia="en-US"/>
              </w:rPr>
              <w:t>prot. Nr.11, 14.§, VSS-215),</w:t>
            </w:r>
            <w:r w:rsidRPr="00A07947">
              <w:t xml:space="preserve"> Ministru kabineta noteikumu projekts “Grozījumi Ministru kabineta 2005.gada 4.janāra noteikumos Nr.14 ,,Valsts dzelzceļa tehniskās inspekcijas nolikums” (</w:t>
            </w:r>
            <w:r w:rsidRPr="00A07947">
              <w:rPr>
                <w:lang w:eastAsia="en-US"/>
              </w:rPr>
              <w:t>prot. Nr.11, 23.§, VSS-229)</w:t>
            </w:r>
            <w:r>
              <w:rPr>
                <w:lang w:eastAsia="en-US"/>
              </w:rPr>
              <w:t xml:space="preserve"> (</w:t>
            </w:r>
            <w:r w:rsidRPr="005A52CE">
              <w:t xml:space="preserve">turpmāk – MK </w:t>
            </w:r>
            <w:r>
              <w:t xml:space="preserve">noteikumi </w:t>
            </w:r>
            <w:r w:rsidRPr="005A52CE">
              <w:t>Nr.14</w:t>
            </w:r>
            <w:r>
              <w:t>)</w:t>
            </w:r>
            <w:r w:rsidRPr="00A07947">
              <w:rPr>
                <w:lang w:eastAsia="en-US"/>
              </w:rPr>
              <w:t xml:space="preserve"> </w:t>
            </w:r>
            <w:r w:rsidRPr="00A07947">
              <w:t>un Min</w:t>
            </w:r>
            <w:r>
              <w:t>i</w:t>
            </w:r>
            <w:r w:rsidRPr="00A07947">
              <w:t>stru kabineta noteikumu projekts “Dzelzceļa satiksmes negadījumu klasifikācijas, izmeklēšanas un uzskaites kārtība” (</w:t>
            </w:r>
            <w:r w:rsidRPr="00A07947">
              <w:rPr>
                <w:lang w:eastAsia="en-US"/>
              </w:rPr>
              <w:t>prot. Nr.11, 23.§, VSS-221</w:t>
            </w:r>
            <w:r>
              <w:rPr>
                <w:lang w:eastAsia="en-US"/>
              </w:rPr>
              <w:t>, TA-730</w:t>
            </w:r>
            <w:r w:rsidRPr="00A07947">
              <w:rPr>
                <w:lang w:eastAsia="en-US"/>
              </w:rPr>
              <w:t>)</w:t>
            </w:r>
            <w:r w:rsidRPr="00A07947">
              <w:t xml:space="preserve">, </w:t>
            </w:r>
            <w:r>
              <w:t>Ministru kabineta noteikumu projekts „Grozījumi Ministru kabineta 2012. gada 31. janvāra noteikumos Nr.92 „Dzelzceļa ritošā sastāva reģistrācijas kārtība” (</w:t>
            </w:r>
            <w:r w:rsidRPr="00A07947">
              <w:rPr>
                <w:lang w:eastAsia="en-US"/>
              </w:rPr>
              <w:t xml:space="preserve">Nr.11, </w:t>
            </w:r>
            <w:r>
              <w:rPr>
                <w:lang w:eastAsia="en-US"/>
              </w:rPr>
              <w:t>19</w:t>
            </w:r>
            <w:r w:rsidRPr="00A07947">
              <w:rPr>
                <w:lang w:eastAsia="en-US"/>
              </w:rPr>
              <w:t>.§, VSS-22</w:t>
            </w:r>
            <w:r>
              <w:rPr>
                <w:lang w:eastAsia="en-US"/>
              </w:rPr>
              <w:t xml:space="preserve">0, TA - 802), 2020. gada 2. aprīļa Valsts sekretāru sanāksmē izsludināts Ministru kabineta rīkojuma projekts „Grozījumi </w:t>
            </w:r>
            <w:r>
              <w:t xml:space="preserve">Ministru kabineta 2019.gada 4.oktobra rīkojumā Nr.478 ,,Par Valsts dzelzceļa tehniskās inspekcijas 2020.gada budžeta </w:t>
            </w:r>
            <w:r>
              <w:lastRenderedPageBreak/>
              <w:t>apstiprināšanu” (</w:t>
            </w:r>
            <w:r w:rsidRPr="00A07947">
              <w:rPr>
                <w:lang w:eastAsia="en-US"/>
              </w:rPr>
              <w:t>prot. Nr.1</w:t>
            </w:r>
            <w:r>
              <w:rPr>
                <w:lang w:eastAsia="en-US"/>
              </w:rPr>
              <w:t>4</w:t>
            </w:r>
            <w:r w:rsidRPr="00A07947">
              <w:rPr>
                <w:lang w:eastAsia="en-US"/>
              </w:rPr>
              <w:t xml:space="preserve">, </w:t>
            </w:r>
            <w:r>
              <w:rPr>
                <w:lang w:eastAsia="en-US"/>
              </w:rPr>
              <w:t>12</w:t>
            </w:r>
            <w:r w:rsidRPr="00A07947">
              <w:rPr>
                <w:lang w:eastAsia="en-US"/>
              </w:rPr>
              <w:t>.§, VSS-2</w:t>
            </w:r>
            <w:r>
              <w:rPr>
                <w:lang w:eastAsia="en-US"/>
              </w:rPr>
              <w:t>98, TA-731),</w:t>
            </w:r>
            <w:r>
              <w:t xml:space="preserve"> </w:t>
            </w:r>
            <w:r w:rsidRPr="00A07947">
              <w:t>kas tiek precizēti un virzīti izskatīšanai Ministru kabineta sēdē normatīvajos aktos noteiktajā kārtībā.</w:t>
            </w:r>
          </w:p>
          <w:p w:rsidRPr="007519E9" w:rsidR="000B2017" w:rsidP="00C972E8" w:rsidRDefault="000B2017" w14:paraId="1614ACF4" w14:textId="6516DFE8">
            <w:pPr>
              <w:ind w:right="76" w:firstLine="180"/>
              <w:jc w:val="both"/>
            </w:pPr>
            <w:r w:rsidRPr="000A0F34">
              <w:t>Direktīvas 2016/797/ES pārņemšanas termiņš ir 20</w:t>
            </w:r>
            <w:r>
              <w:t>20.gada 16.jūnijs.</w:t>
            </w:r>
          </w:p>
        </w:tc>
      </w:tr>
      <w:tr w:rsidRPr="007519E9" w:rsidR="000B2017" w:rsidTr="004A33D0" w14:paraId="1614ACF9" w14:textId="77777777">
        <w:trPr>
          <w:trHeight w:val="476"/>
        </w:trPr>
        <w:tc>
          <w:tcPr>
            <w:tcW w:w="385" w:type="pct"/>
          </w:tcPr>
          <w:p w:rsidRPr="007519E9" w:rsidR="000B2017" w:rsidP="00BF6D13" w:rsidRDefault="000B2017" w14:paraId="1614ACF6" w14:textId="77777777">
            <w:pPr>
              <w:pStyle w:val="naiskr"/>
              <w:spacing w:before="0" w:beforeAutospacing="0" w:after="0" w:afterAutospacing="0"/>
              <w:ind w:left="57" w:right="57"/>
              <w:jc w:val="both"/>
              <w:rPr>
                <w:lang w:val="lv-LV"/>
              </w:rPr>
            </w:pPr>
            <w:r w:rsidRPr="007519E9">
              <w:rPr>
                <w:lang w:val="lv-LV"/>
              </w:rPr>
              <w:lastRenderedPageBreak/>
              <w:t>3.</w:t>
            </w:r>
          </w:p>
        </w:tc>
        <w:tc>
          <w:tcPr>
            <w:tcW w:w="1501" w:type="pct"/>
          </w:tcPr>
          <w:p w:rsidRPr="007519E9" w:rsidR="000B2017" w:rsidP="00BF6D13" w:rsidRDefault="000B2017" w14:paraId="1614ACF7" w14:textId="77777777">
            <w:pPr>
              <w:pStyle w:val="naiskr"/>
              <w:spacing w:before="0" w:beforeAutospacing="0" w:after="0" w:afterAutospacing="0"/>
              <w:ind w:left="57" w:right="57"/>
              <w:rPr>
                <w:lang w:val="lv-LV"/>
              </w:rPr>
            </w:pPr>
            <w:r w:rsidRPr="007519E9">
              <w:rPr>
                <w:lang w:val="lv-LV"/>
              </w:rPr>
              <w:t>Projekta izstrādē iesaistītās institūcijas un publiskas personas kapitālsabiedrības</w:t>
            </w:r>
          </w:p>
        </w:tc>
        <w:tc>
          <w:tcPr>
            <w:tcW w:w="3114" w:type="pct"/>
          </w:tcPr>
          <w:p w:rsidRPr="007519E9" w:rsidR="000B2017" w:rsidP="007C1651" w:rsidRDefault="00C972E8" w14:paraId="1614ACF8" w14:textId="28460B63">
            <w:pPr>
              <w:ind w:left="57" w:right="57"/>
              <w:jc w:val="both"/>
            </w:pPr>
            <w:r w:rsidRPr="00C972E8">
              <w:t>Satiksmes ministrija, Valsts dzelzceļa tehniskā inspekcija.</w:t>
            </w:r>
          </w:p>
        </w:tc>
      </w:tr>
      <w:tr w:rsidRPr="007519E9" w:rsidR="000B2017" w:rsidTr="004A33D0" w14:paraId="1614ACFD" w14:textId="77777777">
        <w:tc>
          <w:tcPr>
            <w:tcW w:w="385" w:type="pct"/>
          </w:tcPr>
          <w:p w:rsidRPr="007519E9" w:rsidR="000B2017" w:rsidP="00BF6D13" w:rsidRDefault="000B2017" w14:paraId="1614ACFA" w14:textId="77777777">
            <w:pPr>
              <w:pStyle w:val="naiskr"/>
              <w:spacing w:before="0" w:beforeAutospacing="0" w:after="0" w:afterAutospacing="0"/>
              <w:ind w:left="57" w:right="57"/>
              <w:jc w:val="both"/>
              <w:rPr>
                <w:lang w:val="lv-LV"/>
              </w:rPr>
            </w:pPr>
            <w:r w:rsidRPr="007519E9">
              <w:rPr>
                <w:lang w:val="lv-LV"/>
              </w:rPr>
              <w:t>4.</w:t>
            </w:r>
          </w:p>
        </w:tc>
        <w:tc>
          <w:tcPr>
            <w:tcW w:w="1501" w:type="pct"/>
          </w:tcPr>
          <w:p w:rsidRPr="007519E9" w:rsidR="000B2017" w:rsidP="00BF6D13" w:rsidRDefault="000B2017" w14:paraId="1614ACFB" w14:textId="77777777">
            <w:pPr>
              <w:pStyle w:val="naiskr"/>
              <w:spacing w:before="0" w:beforeAutospacing="0" w:after="0" w:afterAutospacing="0"/>
              <w:ind w:left="57" w:right="57"/>
              <w:rPr>
                <w:lang w:val="lv-LV"/>
              </w:rPr>
            </w:pPr>
            <w:r w:rsidRPr="007519E9">
              <w:rPr>
                <w:lang w:val="lv-LV"/>
              </w:rPr>
              <w:t>Cita informācija</w:t>
            </w:r>
          </w:p>
        </w:tc>
        <w:tc>
          <w:tcPr>
            <w:tcW w:w="3114" w:type="pct"/>
          </w:tcPr>
          <w:p w:rsidRPr="007519E9" w:rsidR="000B2017" w:rsidP="00BF6D13" w:rsidRDefault="000B2017" w14:paraId="1614ACFC" w14:textId="680A1687">
            <w:pPr>
              <w:pStyle w:val="naiskr"/>
              <w:spacing w:before="0" w:beforeAutospacing="0" w:after="0" w:afterAutospacing="0"/>
              <w:ind w:left="57" w:right="57"/>
              <w:jc w:val="both"/>
              <w:rPr>
                <w:lang w:val="lv-LV"/>
              </w:rPr>
            </w:pPr>
            <w:r w:rsidRPr="007519E9">
              <w:rPr>
                <w:lang w:val="lv-LV"/>
              </w:rPr>
              <w:t>Nav</w:t>
            </w:r>
            <w:r w:rsidR="00C972E8">
              <w:rPr>
                <w:lang w:val="lv-LV"/>
              </w:rPr>
              <w:t>.</w:t>
            </w:r>
          </w:p>
        </w:tc>
      </w:tr>
    </w:tbl>
    <w:p w:rsidRPr="007519E9" w:rsidR="000B2017" w:rsidP="00BF6D13" w:rsidRDefault="000B2017" w14:paraId="1614ACFE" w14:textId="77777777"/>
    <w:tbl>
      <w:tblPr>
        <w:tblW w:w="5000" w:type="pct"/>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06"/>
        <w:gridCol w:w="2878"/>
        <w:gridCol w:w="5647"/>
      </w:tblGrid>
      <w:tr w:rsidRPr="007519E9" w:rsidR="000B2017" w14:paraId="1614AD00" w14:textId="77777777">
        <w:tc>
          <w:tcPr>
            <w:tcW w:w="5000" w:type="pct"/>
            <w:gridSpan w:val="3"/>
            <w:tcBorders>
              <w:top w:val="single" w:color="auto" w:sz="4" w:space="0"/>
              <w:left w:val="single" w:color="auto" w:sz="4" w:space="0"/>
              <w:bottom w:val="outset" w:color="000000" w:sz="6" w:space="0"/>
              <w:right w:val="single" w:color="auto" w:sz="4" w:space="0"/>
            </w:tcBorders>
            <w:vAlign w:val="center"/>
          </w:tcPr>
          <w:p w:rsidRPr="007519E9" w:rsidR="000B2017" w:rsidP="00BF6D13" w:rsidRDefault="000B2017" w14:paraId="1614ACFF" w14:textId="77777777">
            <w:pPr>
              <w:jc w:val="center"/>
              <w:rPr>
                <w:b/>
                <w:bCs/>
              </w:rPr>
            </w:pPr>
            <w:r w:rsidRPr="007519E9">
              <w:rPr>
                <w:b/>
                <w:bCs/>
              </w:rPr>
              <w:t>II. Tiesību akta projekta ietekme uz sabiedrību, tautsaimniecības attīstību un administratīvo slogu</w:t>
            </w:r>
          </w:p>
        </w:tc>
      </w:tr>
      <w:tr w:rsidRPr="007519E9" w:rsidR="000B2017" w14:paraId="1614AD04" w14:textId="77777777">
        <w:tc>
          <w:tcPr>
            <w:tcW w:w="332" w:type="pct"/>
            <w:tcBorders>
              <w:top w:val="outset" w:color="000000" w:sz="6" w:space="0"/>
              <w:bottom w:val="outset" w:color="000000" w:sz="6" w:space="0"/>
              <w:right w:val="outset" w:color="000000" w:sz="6" w:space="0"/>
            </w:tcBorders>
          </w:tcPr>
          <w:p w:rsidRPr="007519E9" w:rsidR="000B2017" w:rsidP="00BF6D13" w:rsidRDefault="000B2017" w14:paraId="1614AD01" w14:textId="77777777">
            <w:pPr>
              <w:jc w:val="both"/>
            </w:pPr>
            <w:r w:rsidRPr="007519E9">
              <w:t>1.</w:t>
            </w:r>
          </w:p>
        </w:tc>
        <w:tc>
          <w:tcPr>
            <w:tcW w:w="1576" w:type="pct"/>
            <w:tcBorders>
              <w:top w:val="outset" w:color="000000" w:sz="6" w:space="0"/>
              <w:left w:val="outset" w:color="000000" w:sz="6" w:space="0"/>
              <w:bottom w:val="outset" w:color="000000" w:sz="6" w:space="0"/>
              <w:right w:val="outset" w:color="000000" w:sz="6" w:space="0"/>
            </w:tcBorders>
          </w:tcPr>
          <w:p w:rsidRPr="007519E9" w:rsidR="000B2017" w:rsidP="00BF6D13" w:rsidRDefault="000B2017" w14:paraId="1614AD02" w14:textId="77777777">
            <w:r w:rsidRPr="007519E9">
              <w:t xml:space="preserve">Sabiedrības </w:t>
            </w:r>
            <w:proofErr w:type="spellStart"/>
            <w:r w:rsidRPr="007519E9">
              <w:t>mērķgrupas</w:t>
            </w:r>
            <w:proofErr w:type="spellEnd"/>
            <w:r w:rsidRPr="007519E9">
              <w:t>, kuras tiesiskais regulējums ietekmē vai varētu ietekmēt</w:t>
            </w:r>
          </w:p>
        </w:tc>
        <w:tc>
          <w:tcPr>
            <w:tcW w:w="3092" w:type="pct"/>
            <w:tcBorders>
              <w:top w:val="outset" w:color="000000" w:sz="6" w:space="0"/>
              <w:left w:val="outset" w:color="000000" w:sz="6" w:space="0"/>
              <w:bottom w:val="outset" w:color="000000" w:sz="6" w:space="0"/>
            </w:tcBorders>
          </w:tcPr>
          <w:p w:rsidRPr="007519E9" w:rsidR="000B2017" w:rsidP="00BF6D13" w:rsidRDefault="000B2017" w14:paraId="1614AD03" w14:textId="77777777">
            <w:pPr>
              <w:jc w:val="both"/>
            </w:pPr>
            <w:r w:rsidRPr="007519E9">
              <w:t xml:space="preserve">Pārvadātāji (8), dzelzceļa infrastruktūras pārvaldītāji (200), personas, kuras pārvadātāja vai dzelzceļa infrastruktūras </w:t>
            </w:r>
            <w:r w:rsidRPr="005A52CE">
              <w:t>pārvaldītāja uzdevumā</w:t>
            </w:r>
            <w:r w:rsidRPr="007519E9">
              <w:t xml:space="preserve"> veic dzelzceļa infrastruktūras tehniskā aprīkojuma būvniecību, remontu un tehnisko apkopi, dzelzceļa ritošā sastāva būvniecību, remontu un tehnisko apkopi un manevru darbus (50), ritošā sastāva īpašnieki un valdītāji, dzelzceļa tehnikas ražotāji un apkalpotāji.</w:t>
            </w:r>
          </w:p>
        </w:tc>
      </w:tr>
      <w:tr w:rsidRPr="007519E9" w:rsidR="000B2017" w14:paraId="1614AD08" w14:textId="77777777">
        <w:tc>
          <w:tcPr>
            <w:tcW w:w="332" w:type="pct"/>
            <w:tcBorders>
              <w:top w:val="outset" w:color="000000" w:sz="6" w:space="0"/>
              <w:bottom w:val="outset" w:color="000000" w:sz="6" w:space="0"/>
              <w:right w:val="outset" w:color="000000" w:sz="6" w:space="0"/>
            </w:tcBorders>
          </w:tcPr>
          <w:p w:rsidRPr="007519E9" w:rsidR="000B2017" w:rsidP="00BF6D13" w:rsidRDefault="000B2017" w14:paraId="1614AD05" w14:textId="77777777">
            <w:pPr>
              <w:ind w:left="57" w:right="57"/>
              <w:jc w:val="both"/>
            </w:pPr>
            <w:r w:rsidRPr="007519E9">
              <w:t>2.</w:t>
            </w:r>
          </w:p>
        </w:tc>
        <w:tc>
          <w:tcPr>
            <w:tcW w:w="1576" w:type="pct"/>
            <w:tcBorders>
              <w:top w:val="outset" w:color="000000" w:sz="6" w:space="0"/>
              <w:left w:val="outset" w:color="000000" w:sz="6" w:space="0"/>
              <w:bottom w:val="outset" w:color="000000" w:sz="6" w:space="0"/>
              <w:right w:val="outset" w:color="000000" w:sz="6" w:space="0"/>
            </w:tcBorders>
          </w:tcPr>
          <w:p w:rsidRPr="007519E9" w:rsidR="000B2017" w:rsidP="00BF6D13" w:rsidRDefault="000B2017" w14:paraId="1614AD06" w14:textId="77777777">
            <w:pPr>
              <w:ind w:left="57" w:right="57"/>
            </w:pPr>
            <w:r w:rsidRPr="007519E9">
              <w:t>Tiesiskā regulējuma ietekme uz tautsaimniecību un administratīvo slogu</w:t>
            </w:r>
          </w:p>
        </w:tc>
        <w:tc>
          <w:tcPr>
            <w:tcW w:w="3092" w:type="pct"/>
            <w:tcBorders>
              <w:top w:val="outset" w:color="000000" w:sz="6" w:space="0"/>
              <w:left w:val="outset" w:color="000000" w:sz="6" w:space="0"/>
              <w:bottom w:val="outset" w:color="000000" w:sz="6" w:space="0"/>
            </w:tcBorders>
          </w:tcPr>
          <w:p w:rsidRPr="007519E9" w:rsidR="000B2017" w:rsidP="00BF6D13" w:rsidRDefault="000B2017" w14:paraId="1614AD07" w14:textId="660F2BE8">
            <w:pPr>
              <w:ind w:right="57"/>
              <w:jc w:val="both"/>
            </w:pPr>
            <w:r w:rsidRPr="007519E9">
              <w:t>Projekts šo jomu neskar</w:t>
            </w:r>
            <w:r w:rsidR="00C972E8">
              <w:t>.</w:t>
            </w:r>
          </w:p>
        </w:tc>
      </w:tr>
      <w:tr w:rsidRPr="007519E9" w:rsidR="000B2017" w14:paraId="1614AD0C" w14:textId="77777777">
        <w:tc>
          <w:tcPr>
            <w:tcW w:w="332" w:type="pct"/>
            <w:tcBorders>
              <w:top w:val="outset" w:color="000000" w:sz="6" w:space="0"/>
              <w:bottom w:val="outset" w:color="000000" w:sz="6" w:space="0"/>
              <w:right w:val="outset" w:color="000000" w:sz="6" w:space="0"/>
            </w:tcBorders>
          </w:tcPr>
          <w:p w:rsidRPr="007519E9" w:rsidR="000B2017" w:rsidP="00BF6D13" w:rsidRDefault="000B2017" w14:paraId="1614AD09" w14:textId="77777777">
            <w:pPr>
              <w:ind w:left="57" w:right="57"/>
              <w:jc w:val="both"/>
            </w:pPr>
            <w:r w:rsidRPr="007519E9">
              <w:t>3.</w:t>
            </w:r>
          </w:p>
        </w:tc>
        <w:tc>
          <w:tcPr>
            <w:tcW w:w="1576" w:type="pct"/>
            <w:tcBorders>
              <w:top w:val="outset" w:color="000000" w:sz="6" w:space="0"/>
              <w:left w:val="outset" w:color="000000" w:sz="6" w:space="0"/>
              <w:bottom w:val="outset" w:color="000000" w:sz="6" w:space="0"/>
              <w:right w:val="outset" w:color="000000" w:sz="6" w:space="0"/>
            </w:tcBorders>
          </w:tcPr>
          <w:p w:rsidRPr="007519E9" w:rsidR="000B2017" w:rsidP="00BF6D13" w:rsidRDefault="000B2017" w14:paraId="1614AD0A" w14:textId="77777777">
            <w:pPr>
              <w:ind w:left="57" w:right="57"/>
            </w:pPr>
            <w:r w:rsidRPr="007519E9">
              <w:t>Administratīvo izmaksu monetārs novērtējums</w:t>
            </w:r>
          </w:p>
        </w:tc>
        <w:tc>
          <w:tcPr>
            <w:tcW w:w="3092" w:type="pct"/>
            <w:tcBorders>
              <w:top w:val="outset" w:color="000000" w:sz="6" w:space="0"/>
              <w:left w:val="outset" w:color="000000" w:sz="6" w:space="0"/>
              <w:bottom w:val="outset" w:color="000000" w:sz="6" w:space="0"/>
            </w:tcBorders>
          </w:tcPr>
          <w:p w:rsidRPr="007519E9" w:rsidR="000B2017" w:rsidP="00BF6D13" w:rsidRDefault="000B2017" w14:paraId="1614AD0B" w14:textId="6F144E93">
            <w:pPr>
              <w:ind w:right="57"/>
              <w:jc w:val="both"/>
            </w:pPr>
            <w:r w:rsidRPr="007519E9">
              <w:t>Projekts šo jomu neskar</w:t>
            </w:r>
            <w:r w:rsidR="00C972E8">
              <w:t>.</w:t>
            </w:r>
          </w:p>
        </w:tc>
      </w:tr>
      <w:tr w:rsidRPr="007519E9" w:rsidR="000B2017" w14:paraId="1614AD10" w14:textId="77777777">
        <w:tc>
          <w:tcPr>
            <w:tcW w:w="332" w:type="pct"/>
            <w:tcBorders>
              <w:top w:val="outset" w:color="000000" w:sz="6" w:space="0"/>
              <w:bottom w:val="outset" w:color="000000" w:sz="6" w:space="0"/>
              <w:right w:val="outset" w:color="000000" w:sz="6" w:space="0"/>
            </w:tcBorders>
          </w:tcPr>
          <w:p w:rsidRPr="007519E9" w:rsidR="000B2017" w:rsidP="00BF6D13" w:rsidRDefault="000B2017" w14:paraId="1614AD0D" w14:textId="77777777">
            <w:pPr>
              <w:ind w:left="57" w:right="57"/>
              <w:jc w:val="both"/>
            </w:pPr>
            <w:r w:rsidRPr="007519E9">
              <w:t>4.</w:t>
            </w:r>
          </w:p>
        </w:tc>
        <w:tc>
          <w:tcPr>
            <w:tcW w:w="1576" w:type="pct"/>
            <w:tcBorders>
              <w:top w:val="outset" w:color="000000" w:sz="6" w:space="0"/>
              <w:left w:val="outset" w:color="000000" w:sz="6" w:space="0"/>
              <w:bottom w:val="outset" w:color="000000" w:sz="6" w:space="0"/>
              <w:right w:val="outset" w:color="000000" w:sz="6" w:space="0"/>
            </w:tcBorders>
          </w:tcPr>
          <w:p w:rsidRPr="005A52CE" w:rsidR="000B2017" w:rsidP="00BF6D13" w:rsidRDefault="000B2017" w14:paraId="1614AD0E" w14:textId="77777777">
            <w:pPr>
              <w:ind w:left="57" w:right="57"/>
            </w:pPr>
            <w:r w:rsidRPr="005A52CE">
              <w:t>Atbilstības izmaksu monetārs novērtējums</w:t>
            </w:r>
          </w:p>
        </w:tc>
        <w:tc>
          <w:tcPr>
            <w:tcW w:w="3092" w:type="pct"/>
            <w:tcBorders>
              <w:top w:val="outset" w:color="000000" w:sz="6" w:space="0"/>
              <w:left w:val="outset" w:color="000000" w:sz="6" w:space="0"/>
              <w:bottom w:val="outset" w:color="000000" w:sz="6" w:space="0"/>
            </w:tcBorders>
          </w:tcPr>
          <w:p w:rsidRPr="005A52CE" w:rsidR="000B2017" w:rsidP="00BF6D13" w:rsidRDefault="000B2017" w14:paraId="1614AD0F" w14:textId="791761CC">
            <w:pPr>
              <w:ind w:right="57"/>
              <w:jc w:val="both"/>
            </w:pPr>
            <w:r w:rsidRPr="005A52CE">
              <w:t>Projekts šo jomu neskar</w:t>
            </w:r>
            <w:r w:rsidR="00C972E8">
              <w:t>.</w:t>
            </w:r>
          </w:p>
        </w:tc>
      </w:tr>
      <w:tr w:rsidRPr="007519E9" w:rsidR="000B2017" w14:paraId="1614AD14" w14:textId="77777777">
        <w:tc>
          <w:tcPr>
            <w:tcW w:w="332" w:type="pct"/>
            <w:tcBorders>
              <w:top w:val="outset" w:color="000000" w:sz="6" w:space="0"/>
              <w:bottom w:val="outset" w:color="000000" w:sz="6" w:space="0"/>
              <w:right w:val="outset" w:color="000000" w:sz="6" w:space="0"/>
            </w:tcBorders>
          </w:tcPr>
          <w:p w:rsidRPr="007519E9" w:rsidR="000B2017" w:rsidP="00BF6D13" w:rsidRDefault="000B2017" w14:paraId="1614AD11" w14:textId="77777777">
            <w:pPr>
              <w:ind w:left="57" w:right="57"/>
              <w:jc w:val="both"/>
            </w:pPr>
            <w:r w:rsidRPr="007519E9">
              <w:t>5.</w:t>
            </w:r>
          </w:p>
        </w:tc>
        <w:tc>
          <w:tcPr>
            <w:tcW w:w="1576" w:type="pct"/>
            <w:tcBorders>
              <w:top w:val="outset" w:color="000000" w:sz="6" w:space="0"/>
              <w:left w:val="outset" w:color="000000" w:sz="6" w:space="0"/>
              <w:bottom w:val="outset" w:color="000000" w:sz="6" w:space="0"/>
              <w:right w:val="outset" w:color="000000" w:sz="6" w:space="0"/>
            </w:tcBorders>
          </w:tcPr>
          <w:p w:rsidRPr="007519E9" w:rsidR="000B2017" w:rsidP="00BF6D13" w:rsidRDefault="000B2017" w14:paraId="1614AD12" w14:textId="77777777">
            <w:pPr>
              <w:ind w:left="57" w:right="57"/>
            </w:pPr>
            <w:r w:rsidRPr="007519E9">
              <w:t>Cita informācija</w:t>
            </w:r>
          </w:p>
        </w:tc>
        <w:tc>
          <w:tcPr>
            <w:tcW w:w="3092" w:type="pct"/>
            <w:tcBorders>
              <w:top w:val="outset" w:color="000000" w:sz="6" w:space="0"/>
              <w:left w:val="outset" w:color="000000" w:sz="6" w:space="0"/>
              <w:bottom w:val="outset" w:color="000000" w:sz="6" w:space="0"/>
            </w:tcBorders>
          </w:tcPr>
          <w:p w:rsidRPr="007519E9" w:rsidR="000B2017" w:rsidP="00A96444" w:rsidRDefault="000B2017" w14:paraId="1614AD13" w14:textId="110FCDD1">
            <w:pPr>
              <w:ind w:right="57"/>
              <w:jc w:val="both"/>
            </w:pPr>
            <w:r w:rsidRPr="007519E9">
              <w:t>Nav</w:t>
            </w:r>
            <w:r w:rsidR="00C972E8">
              <w:t>.</w:t>
            </w:r>
          </w:p>
        </w:tc>
      </w:tr>
    </w:tbl>
    <w:p w:rsidRPr="007519E9" w:rsidR="000B2017" w:rsidP="00BF6D13" w:rsidRDefault="000B2017" w14:paraId="1614AD15" w14:textId="77777777"/>
    <w:p w:rsidRPr="007519E9" w:rsidR="000B2017" w:rsidP="00BF6D13" w:rsidRDefault="000B2017" w14:paraId="1614AD16" w14:textId="77777777"/>
    <w:tbl>
      <w:tblPr>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27"/>
      </w:tblGrid>
      <w:tr w:rsidRPr="007519E9" w:rsidR="000B2017" w:rsidTr="004A33D0" w14:paraId="1614AD18" w14:textId="77777777">
        <w:trPr>
          <w:trHeight w:val="361"/>
          <w:jc w:val="center"/>
        </w:trPr>
        <w:tc>
          <w:tcPr>
            <w:tcW w:w="9127" w:type="dxa"/>
            <w:vAlign w:val="center"/>
          </w:tcPr>
          <w:p w:rsidRPr="007519E9" w:rsidR="000B2017" w:rsidP="00BF6D13" w:rsidRDefault="000B2017" w14:paraId="1614AD17" w14:textId="77777777">
            <w:pPr>
              <w:pStyle w:val="naisnod"/>
              <w:spacing w:before="0" w:beforeAutospacing="0" w:after="0" w:afterAutospacing="0"/>
              <w:ind w:left="183" w:hanging="183"/>
              <w:jc w:val="center"/>
              <w:rPr>
                <w:b/>
                <w:bCs/>
                <w:i/>
                <w:iCs/>
              </w:rPr>
            </w:pPr>
            <w:r w:rsidRPr="007519E9">
              <w:br w:type="page"/>
            </w:r>
            <w:r w:rsidRPr="007519E9">
              <w:rPr>
                <w:b/>
                <w:bCs/>
              </w:rPr>
              <w:t>III. Tiesību akta projekta ietekme uz valsts budžetu un pašvaldību budžetiem</w:t>
            </w:r>
          </w:p>
        </w:tc>
      </w:tr>
      <w:tr w:rsidRPr="007519E9" w:rsidR="000B2017" w:rsidTr="004A33D0" w14:paraId="1614AD1A" w14:textId="77777777">
        <w:trPr>
          <w:jc w:val="center"/>
        </w:trPr>
        <w:tc>
          <w:tcPr>
            <w:tcW w:w="9127" w:type="dxa"/>
            <w:vAlign w:val="center"/>
          </w:tcPr>
          <w:p w:rsidRPr="007519E9" w:rsidR="000B2017" w:rsidP="00BF6D13" w:rsidRDefault="000B2017" w14:paraId="1614AD19" w14:textId="77777777">
            <w:pPr>
              <w:pStyle w:val="naisf"/>
              <w:spacing w:before="0" w:beforeAutospacing="0" w:after="0" w:afterAutospacing="0"/>
              <w:jc w:val="center"/>
              <w:rPr>
                <w:lang w:val="lv-LV"/>
              </w:rPr>
            </w:pPr>
            <w:r w:rsidRPr="007519E9">
              <w:rPr>
                <w:lang w:val="lv-LV"/>
              </w:rPr>
              <w:t>Projekts šo jomu neskar</w:t>
            </w:r>
          </w:p>
        </w:tc>
      </w:tr>
    </w:tbl>
    <w:p w:rsidRPr="007519E9" w:rsidR="000B2017" w:rsidP="00BF6D13" w:rsidRDefault="000B2017" w14:paraId="1614AD1B" w14:textId="77777777"/>
    <w:tbl>
      <w:tblPr>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5"/>
        <w:gridCol w:w="2835"/>
        <w:gridCol w:w="5708"/>
      </w:tblGrid>
      <w:tr w:rsidRPr="007519E9" w:rsidR="000B2017" w:rsidTr="004A33D0" w14:paraId="1614AD1D" w14:textId="77777777">
        <w:trPr>
          <w:jc w:val="center"/>
        </w:trPr>
        <w:tc>
          <w:tcPr>
            <w:tcW w:w="9128" w:type="dxa"/>
            <w:gridSpan w:val="3"/>
            <w:vAlign w:val="center"/>
          </w:tcPr>
          <w:p w:rsidRPr="007519E9" w:rsidR="000B2017" w:rsidP="00BF6D13" w:rsidRDefault="000B2017" w14:paraId="1614AD1C" w14:textId="77777777">
            <w:pPr>
              <w:pStyle w:val="naisnod"/>
              <w:spacing w:before="0" w:beforeAutospacing="0" w:after="0" w:afterAutospacing="0"/>
              <w:rPr>
                <w:b/>
                <w:bCs/>
              </w:rPr>
            </w:pPr>
            <w:r w:rsidRPr="007519E9">
              <w:br w:type="page"/>
            </w:r>
            <w:r w:rsidRPr="007519E9">
              <w:rPr>
                <w:b/>
                <w:bCs/>
              </w:rPr>
              <w:t>IV. Tiesību akta projekta ietekme uz spēkā esošo tiesību normu sistēmu</w:t>
            </w:r>
          </w:p>
        </w:tc>
      </w:tr>
      <w:tr w:rsidRPr="007519E9" w:rsidR="000B2017" w:rsidTr="004A33D0" w14:paraId="1614AD21" w14:textId="77777777">
        <w:trPr>
          <w:jc w:val="center"/>
        </w:trPr>
        <w:tc>
          <w:tcPr>
            <w:tcW w:w="585" w:type="dxa"/>
          </w:tcPr>
          <w:p w:rsidRPr="007519E9" w:rsidR="000B2017" w:rsidP="00BF6D13" w:rsidRDefault="000B2017" w14:paraId="1614AD1E" w14:textId="77777777">
            <w:pPr>
              <w:pStyle w:val="naiskr"/>
              <w:tabs>
                <w:tab w:val="left" w:pos="2628"/>
              </w:tabs>
              <w:spacing w:before="0" w:beforeAutospacing="0" w:after="0" w:afterAutospacing="0"/>
              <w:jc w:val="both"/>
              <w:rPr>
                <w:lang w:val="lv-LV"/>
              </w:rPr>
            </w:pPr>
            <w:r w:rsidRPr="007519E9">
              <w:rPr>
                <w:lang w:val="lv-LV"/>
              </w:rPr>
              <w:t>1.</w:t>
            </w:r>
          </w:p>
        </w:tc>
        <w:tc>
          <w:tcPr>
            <w:tcW w:w="2835" w:type="dxa"/>
          </w:tcPr>
          <w:p w:rsidRPr="00C25370" w:rsidR="000B2017" w:rsidP="00BF6D13" w:rsidRDefault="000B2017" w14:paraId="1614AD1F" w14:textId="77777777">
            <w:pPr>
              <w:pStyle w:val="naiskr"/>
              <w:tabs>
                <w:tab w:val="left" w:pos="2628"/>
              </w:tabs>
              <w:spacing w:before="0" w:beforeAutospacing="0" w:after="0" w:afterAutospacing="0"/>
              <w:jc w:val="both"/>
              <w:rPr>
                <w:lang w:val="lv-LV"/>
              </w:rPr>
            </w:pPr>
            <w:r>
              <w:rPr>
                <w:lang w:val="lv-LV"/>
              </w:rPr>
              <w:t>S</w:t>
            </w:r>
            <w:r w:rsidRPr="00C25370">
              <w:rPr>
                <w:lang w:val="lv-LV"/>
              </w:rPr>
              <w:t>aistītie tiesību aktu projekti</w:t>
            </w:r>
          </w:p>
        </w:tc>
        <w:tc>
          <w:tcPr>
            <w:tcW w:w="5708" w:type="dxa"/>
          </w:tcPr>
          <w:p w:rsidRPr="00DF118E" w:rsidR="000B2017" w:rsidP="009B45FC" w:rsidRDefault="000B2017" w14:paraId="1614AD20" w14:textId="77777777">
            <w:pPr>
              <w:shd w:val="clear" w:color="auto" w:fill="FFFFFF"/>
              <w:jc w:val="both"/>
            </w:pPr>
            <w:r w:rsidRPr="00A07947">
              <w:t>Izstrādāts Ministru kabineta noteikumu projekts ,,</w:t>
            </w:r>
            <w:r>
              <w:t xml:space="preserve">Grozījumi Ministru kabineta 2012. gada 31. janvāra noteikumos Nr.92 „Dzelzceļa ritošā sastāva reģistrācijas kārtība” </w:t>
            </w:r>
            <w:r w:rsidRPr="00A07947">
              <w:t>(</w:t>
            </w:r>
            <w:r w:rsidRPr="00A07947">
              <w:rPr>
                <w:lang w:eastAsia="en-US"/>
              </w:rPr>
              <w:t xml:space="preserve">prot. Nr.11, </w:t>
            </w:r>
            <w:r>
              <w:rPr>
                <w:lang w:eastAsia="en-US"/>
              </w:rPr>
              <w:t>19</w:t>
            </w:r>
            <w:r w:rsidRPr="00A07947">
              <w:rPr>
                <w:lang w:eastAsia="en-US"/>
              </w:rPr>
              <w:t>.§, VSS-22</w:t>
            </w:r>
            <w:r>
              <w:rPr>
                <w:lang w:eastAsia="en-US"/>
              </w:rPr>
              <w:t>0, TA-802</w:t>
            </w:r>
            <w:r w:rsidRPr="00A07947">
              <w:rPr>
                <w:lang w:eastAsia="en-US"/>
              </w:rPr>
              <w:t>)</w:t>
            </w:r>
            <w:r w:rsidRPr="00A07947">
              <w:t>, kas tiek virzīts izskatīšanai Ministru kabineta sēdē normatīvajos aktos noteiktajā kārtībā.</w:t>
            </w:r>
          </w:p>
        </w:tc>
      </w:tr>
      <w:tr w:rsidRPr="007519E9" w:rsidR="000B2017" w:rsidTr="004A33D0" w14:paraId="1614AD25" w14:textId="77777777">
        <w:trPr>
          <w:jc w:val="center"/>
        </w:trPr>
        <w:tc>
          <w:tcPr>
            <w:tcW w:w="585" w:type="dxa"/>
          </w:tcPr>
          <w:p w:rsidRPr="007519E9" w:rsidR="000B2017" w:rsidP="00BF6D13" w:rsidRDefault="000B2017" w14:paraId="1614AD22" w14:textId="77777777">
            <w:pPr>
              <w:pStyle w:val="naiskr"/>
              <w:tabs>
                <w:tab w:val="left" w:pos="2628"/>
              </w:tabs>
              <w:spacing w:before="0" w:beforeAutospacing="0" w:after="0" w:afterAutospacing="0"/>
              <w:jc w:val="both"/>
              <w:rPr>
                <w:lang w:val="lv-LV"/>
              </w:rPr>
            </w:pPr>
            <w:r w:rsidRPr="007519E9">
              <w:rPr>
                <w:lang w:val="lv-LV"/>
              </w:rPr>
              <w:t>2.</w:t>
            </w:r>
          </w:p>
        </w:tc>
        <w:tc>
          <w:tcPr>
            <w:tcW w:w="2835" w:type="dxa"/>
          </w:tcPr>
          <w:p w:rsidRPr="00C25370" w:rsidR="000B2017" w:rsidP="00BF6D13" w:rsidRDefault="000B2017" w14:paraId="1614AD23" w14:textId="77777777">
            <w:pPr>
              <w:pStyle w:val="naiskr"/>
              <w:tabs>
                <w:tab w:val="left" w:pos="2628"/>
              </w:tabs>
              <w:spacing w:before="0" w:beforeAutospacing="0" w:after="0" w:afterAutospacing="0"/>
              <w:jc w:val="both"/>
              <w:rPr>
                <w:lang w:val="lv-LV"/>
              </w:rPr>
            </w:pPr>
            <w:r w:rsidRPr="00C25370">
              <w:rPr>
                <w:lang w:val="lv-LV"/>
              </w:rPr>
              <w:t>Atbildīgā institūcija</w:t>
            </w:r>
          </w:p>
        </w:tc>
        <w:tc>
          <w:tcPr>
            <w:tcW w:w="5708" w:type="dxa"/>
          </w:tcPr>
          <w:p w:rsidRPr="00C25370" w:rsidR="000B2017" w:rsidP="00BF6D13" w:rsidRDefault="000B2017" w14:paraId="1614AD24" w14:textId="5A1BFB7B">
            <w:pPr>
              <w:shd w:val="clear" w:color="auto" w:fill="FFFFFF"/>
              <w:jc w:val="both"/>
              <w:rPr>
                <w:color w:val="000000"/>
              </w:rPr>
            </w:pPr>
            <w:r w:rsidRPr="00C25370">
              <w:rPr>
                <w:color w:val="000000"/>
              </w:rPr>
              <w:t xml:space="preserve">Satiksmes ministrija, </w:t>
            </w:r>
            <w:r w:rsidRPr="00C972E8" w:rsidR="00C972E8">
              <w:rPr>
                <w:color w:val="000000"/>
              </w:rPr>
              <w:t>Valsts dzelzceļa tehniskā inspekcija</w:t>
            </w:r>
            <w:r w:rsidR="00C972E8">
              <w:rPr>
                <w:color w:val="000000"/>
              </w:rPr>
              <w:t>.</w:t>
            </w:r>
          </w:p>
        </w:tc>
      </w:tr>
      <w:tr w:rsidRPr="007519E9" w:rsidR="000B2017" w:rsidTr="004A33D0" w14:paraId="1614AD38" w14:textId="77777777">
        <w:trPr>
          <w:jc w:val="center"/>
        </w:trPr>
        <w:tc>
          <w:tcPr>
            <w:tcW w:w="585" w:type="dxa"/>
          </w:tcPr>
          <w:p w:rsidRPr="007519E9" w:rsidR="000B2017" w:rsidP="00BF6D13" w:rsidRDefault="000B2017" w14:paraId="1614AD26" w14:textId="77777777">
            <w:pPr>
              <w:pStyle w:val="naiskr"/>
              <w:tabs>
                <w:tab w:val="left" w:pos="2628"/>
              </w:tabs>
              <w:spacing w:before="0" w:beforeAutospacing="0" w:after="0" w:afterAutospacing="0"/>
              <w:jc w:val="both"/>
              <w:rPr>
                <w:lang w:val="lv-LV"/>
              </w:rPr>
            </w:pPr>
            <w:r w:rsidRPr="007519E9">
              <w:rPr>
                <w:lang w:val="lv-LV"/>
              </w:rPr>
              <w:t>3.</w:t>
            </w:r>
          </w:p>
        </w:tc>
        <w:tc>
          <w:tcPr>
            <w:tcW w:w="2835" w:type="dxa"/>
          </w:tcPr>
          <w:p w:rsidRPr="00C25370" w:rsidR="000B2017" w:rsidP="00BF6D13" w:rsidRDefault="000B2017" w14:paraId="1614AD27" w14:textId="77777777">
            <w:pPr>
              <w:pStyle w:val="naiskr"/>
              <w:tabs>
                <w:tab w:val="left" w:pos="2628"/>
              </w:tabs>
              <w:spacing w:before="0" w:beforeAutospacing="0" w:after="0" w:afterAutospacing="0"/>
              <w:jc w:val="both"/>
              <w:rPr>
                <w:lang w:val="lv-LV"/>
              </w:rPr>
            </w:pPr>
            <w:r w:rsidRPr="00C25370">
              <w:rPr>
                <w:lang w:val="lv-LV"/>
              </w:rPr>
              <w:t>Cita informācija</w:t>
            </w:r>
          </w:p>
        </w:tc>
        <w:tc>
          <w:tcPr>
            <w:tcW w:w="5708" w:type="dxa"/>
          </w:tcPr>
          <w:p w:rsidR="000B2017" w:rsidP="00D27CF1" w:rsidRDefault="000B2017" w14:paraId="1614AD28" w14:textId="77777777">
            <w:pPr>
              <w:shd w:val="clear" w:color="auto" w:fill="FFFFFF"/>
              <w:jc w:val="both"/>
            </w:pPr>
            <w:r>
              <w:t xml:space="preserve">Ar Projektu tiek pārņemtas </w:t>
            </w:r>
            <w:r w:rsidRPr="005A52CE">
              <w:t>Direktīvas 2016/797/ES</w:t>
            </w:r>
            <w:r>
              <w:t xml:space="preserve"> un</w:t>
            </w:r>
            <w:r w:rsidRPr="005A52CE">
              <w:t xml:space="preserve"> Direktīvas 2016/798/ES</w:t>
            </w:r>
            <w:r>
              <w:t xml:space="preserve"> prasības.</w:t>
            </w:r>
          </w:p>
          <w:p w:rsidR="000B2017" w:rsidP="00D27CF1" w:rsidRDefault="000B2017" w14:paraId="1614AD29" w14:textId="77777777">
            <w:pPr>
              <w:shd w:val="clear" w:color="auto" w:fill="FFFFFF"/>
              <w:jc w:val="both"/>
            </w:pPr>
            <w:r>
              <w:t>Direktīva 2016/797/ES Projektā ir pārņemta daļēji, jo pārējās Direktīvas 2016/797/ES normas:</w:t>
            </w:r>
          </w:p>
          <w:p w:rsidR="000B2017" w:rsidP="00D27CF1" w:rsidRDefault="000B2017" w14:paraId="1614AD2A" w14:textId="77777777">
            <w:pPr>
              <w:shd w:val="clear" w:color="auto" w:fill="FFFFFF"/>
              <w:jc w:val="both"/>
            </w:pPr>
            <w:r>
              <w:t>1) ir pārņemtas Dzelzceļa likumā (</w:t>
            </w:r>
            <w:r w:rsidRPr="009A4F99">
              <w:t xml:space="preserve">1.panta 1., 2., 3., un 4.a) apakšpunkts, 2.panta 1., 2., 3., 4., 5.,6., 7. 11., 13., </w:t>
            </w:r>
            <w:r w:rsidRPr="009A4F99">
              <w:lastRenderedPageBreak/>
              <w:t>18., 19.,</w:t>
            </w:r>
            <w:r>
              <w:t xml:space="preserve"> 20., 21., 22., 25., 28., 29., </w:t>
            </w:r>
            <w:r w:rsidRPr="009A4F99">
              <w:t>30., 32., 35., 44. un 45.punkts, 3.panta 1.punkts, 4.panta 1.</w:t>
            </w:r>
            <w:r>
              <w:t xml:space="preserve">, 2. un </w:t>
            </w:r>
            <w:r w:rsidRPr="009A4F99">
              <w:t>5.punkts, 8.panta 1.punkts, 14.panta 1., 2., 3., 4. un 12.punkts, 18.panta 1., 2., 3., 5. un 7.punkts, 20.</w:t>
            </w:r>
            <w:r>
              <w:t>panta 1.punkts, 21.panta 1., 2.punkts,</w:t>
            </w:r>
            <w:r w:rsidRPr="009A4F99">
              <w:t xml:space="preserve"> 3.</w:t>
            </w:r>
            <w:r>
              <w:t>punkta</w:t>
            </w:r>
            <w:r w:rsidRPr="009A4F99">
              <w:t xml:space="preserve"> </w:t>
            </w:r>
            <w:r>
              <w:t>otrā un trešā rindkopa</w:t>
            </w:r>
            <w:r w:rsidRPr="009A4F99">
              <w:t>, 4.</w:t>
            </w:r>
            <w:r>
              <w:t>punkts</w:t>
            </w:r>
            <w:r w:rsidRPr="009A4F99">
              <w:t>, 5.</w:t>
            </w:r>
            <w:r>
              <w:t>punkta pēdējais teikums</w:t>
            </w:r>
            <w:r w:rsidRPr="009A4F99">
              <w:t>, 8.</w:t>
            </w:r>
            <w:r>
              <w:t>punkts,</w:t>
            </w:r>
            <w:r w:rsidRPr="009A4F99">
              <w:t xml:space="preserve"> </w:t>
            </w:r>
            <w:r>
              <w:t>izņemot trešo rindkopu</w:t>
            </w:r>
            <w:r w:rsidRPr="009A4F99">
              <w:t>, 11., 13., 14., 15., 16. un 17.punkts, 22.pants 1., 2. un 3.punkts, 23.pants 1. un 2.punkts, 24.pants 1. un 2.punkts, 26.pants 1., 2., 3., 4., 5., 6., 7., 8. un 9.punkts, 46.panta 1. un 4.punkts, 47.panta 1. un 7.punkts, 49.panta 2.punkts, I pielikuma 1. un 2.punkts un II pielikuma 1.punkts</w:t>
            </w:r>
            <w:r>
              <w:t>);</w:t>
            </w:r>
          </w:p>
          <w:p w:rsidR="000B2017" w:rsidP="00D27CF1" w:rsidRDefault="000B2017" w14:paraId="1614AD2B" w14:textId="77777777">
            <w:pPr>
              <w:shd w:val="clear" w:color="auto" w:fill="FFFFFF"/>
              <w:jc w:val="both"/>
            </w:pPr>
            <w:r>
              <w:t>2) ir pārņemtas MK noteikumos</w:t>
            </w:r>
            <w:r w:rsidRPr="007519E9">
              <w:t xml:space="preserve"> Nr.489</w:t>
            </w:r>
            <w:r>
              <w:t xml:space="preserve"> (</w:t>
            </w:r>
            <w:r w:rsidRPr="009A4F99">
              <w:t>49. panta 1.,</w:t>
            </w:r>
            <w:r>
              <w:t xml:space="preserve"> </w:t>
            </w:r>
            <w:r w:rsidRPr="009A4F99">
              <w:t>3. un 4.punkts</w:t>
            </w:r>
            <w:r>
              <w:t>);</w:t>
            </w:r>
          </w:p>
          <w:p w:rsidR="000B2017" w:rsidP="00D27CF1" w:rsidRDefault="000B2017" w14:paraId="1614AD2C" w14:textId="77777777">
            <w:pPr>
              <w:shd w:val="clear" w:color="auto" w:fill="FFFFFF"/>
              <w:jc w:val="both"/>
            </w:pPr>
            <w:r>
              <w:t>3) tiks pārņemtas ar grozījumiem</w:t>
            </w:r>
            <w:r w:rsidRPr="005A52CE">
              <w:t xml:space="preserve"> MK noteikumos Nr.92</w:t>
            </w:r>
            <w:r>
              <w:t xml:space="preserve"> (</w:t>
            </w:r>
            <w:r w:rsidRPr="009A4F99">
              <w:t>46.panta 2. un 3.punkts un 47.panta 3., 4. un 6.punkts</w:t>
            </w:r>
            <w:r>
              <w:t>);</w:t>
            </w:r>
          </w:p>
          <w:p w:rsidR="000B2017" w:rsidP="00D27CF1" w:rsidRDefault="000B2017" w14:paraId="1614AD2D" w14:textId="77777777">
            <w:pPr>
              <w:shd w:val="clear" w:color="auto" w:fill="FFFFFF"/>
              <w:jc w:val="both"/>
            </w:pPr>
            <w:r>
              <w:t>4) tiks pārņemtas ar grozījumiem</w:t>
            </w:r>
            <w:r w:rsidRPr="005A52CE">
              <w:t xml:space="preserve"> MK </w:t>
            </w:r>
            <w:r>
              <w:t>noteikumos Nr.14 (</w:t>
            </w:r>
            <w:r w:rsidRPr="009A4F99">
              <w:t>14. panta 5., 6., 7., 8., 11. un 13.punkts</w:t>
            </w:r>
            <w:r>
              <w:t>);</w:t>
            </w:r>
          </w:p>
          <w:p w:rsidR="000B2017" w:rsidP="00D27CF1" w:rsidRDefault="000B2017" w14:paraId="1614AD2E" w14:textId="77777777">
            <w:pPr>
              <w:shd w:val="clear" w:color="auto" w:fill="FFFFFF"/>
              <w:jc w:val="both"/>
            </w:pPr>
            <w:r>
              <w:t xml:space="preserve">5) </w:t>
            </w:r>
            <w:r w:rsidRPr="00677653">
              <w:t xml:space="preserve">nav jāpārņem, jo attiecas uz Eiropas Komisijas </w:t>
            </w:r>
            <w:r>
              <w:t xml:space="preserve">vai  </w:t>
            </w:r>
            <w:r w:rsidRPr="00CE7C1F">
              <w:t>ERA</w:t>
            </w:r>
            <w:r>
              <w:t xml:space="preserve"> </w:t>
            </w:r>
            <w:r w:rsidRPr="00677653">
              <w:t>kompetenci (1.panta</w:t>
            </w:r>
            <w:r>
              <w:t xml:space="preserve"> 4.punkta c) un d) apakšpunkts un</w:t>
            </w:r>
            <w:r w:rsidRPr="00677653">
              <w:t xml:space="preserve"> 5.punkts, 4.panta 3., 4., 6. un 8.punkts, 5.pants, 6.pants, 7.panta 5., 7. un 8.punkts, 11.panta 2. un 3.punkts, 14.panta 9. un 10.punkts, 15.panta 9.punkts, 19.panta 1., 4. un 5.punkts, 21. panta 5. (izņemot pēdējo teikumu), 6., 7. un 9.punkts, 24.panta 4. un 6.punkts, 38.pants, 43.pants, 44.pants, 47.panta 2. un 5.punkts, 48.pants, 49.panta 5.punkts, 50.pants, 51.pants, 52.pants, 53.pants, 54.panta 1. un 4.punkts, 55.pants, 56.pants, 57.pants, 58.pants un 59.pants).</w:t>
            </w:r>
          </w:p>
          <w:p w:rsidR="000B2017" w:rsidP="00D27CF1" w:rsidRDefault="000B2017" w14:paraId="1614AD2F" w14:textId="77777777">
            <w:pPr>
              <w:shd w:val="clear" w:color="auto" w:fill="FFFFFF"/>
              <w:jc w:val="both"/>
            </w:pPr>
            <w:r>
              <w:t>Direktīva 2016/798/ES pārņemta daļēji, pārējās Direktīvas 2016/798/ES normas:</w:t>
            </w:r>
          </w:p>
          <w:p w:rsidR="000B2017" w:rsidP="00D27CF1" w:rsidRDefault="000B2017" w14:paraId="1614AD30" w14:textId="77777777">
            <w:pPr>
              <w:shd w:val="clear" w:color="auto" w:fill="FFFFFF"/>
              <w:jc w:val="both"/>
            </w:pPr>
            <w:r>
              <w:t>1) ir pārņemtas Dzelzceļa likumā (</w:t>
            </w:r>
            <w:r w:rsidRPr="00677653">
              <w:t xml:space="preserve">2.panta 1., 2. punkts, 3.panta 1., 2., 3., 4., 5., 6., 7., 8., 9., 11., 12., 16., 18., 19., 20., 21., 23., 24.,25., 26.,27., 28., 29., 30., 31., 32., 33. punkti, 4.panta 1.punkta a), b), c), d), e), f), </w:t>
            </w:r>
            <w:r>
              <w:t>g)  apakšpunkts, 3., 4., 5. un 6.</w:t>
            </w:r>
            <w:r w:rsidRPr="00677653">
              <w:t xml:space="preserve">punkts, 5.panta 1.punkts, 6.panta 1.punkts, </w:t>
            </w:r>
            <w:r>
              <w:t>7.panta 1.</w:t>
            </w:r>
            <w:r w:rsidRPr="00677653">
              <w:t>punkts, 8.panta 1., 2., 3.</w:t>
            </w:r>
            <w:r>
              <w:t>punkts</w:t>
            </w:r>
            <w:r w:rsidRPr="00677653">
              <w:t>, 7.punkta pirmais, otrais, trešais teikums, 9.</w:t>
            </w:r>
            <w:r>
              <w:t>punkts, 9. panta 1., 2., 4.</w:t>
            </w:r>
            <w:r w:rsidRPr="00677653">
              <w:t xml:space="preserve">punkts </w:t>
            </w:r>
            <w:r>
              <w:t>un 5.</w:t>
            </w:r>
            <w:r w:rsidRPr="00677653">
              <w:t>punkta pirmā, otrā, trešā rindkopa, 10.panta 1.punkta pirmā, otrā rindkopa, 2</w:t>
            </w:r>
            <w:r>
              <w:t>., 3., 4., 5., 8., 9., 12., 13. un 14.</w:t>
            </w:r>
            <w:r w:rsidRPr="00677653">
              <w:t>punkts, 11.</w:t>
            </w:r>
            <w:r>
              <w:t>panta 1., 2. un</w:t>
            </w:r>
            <w:r w:rsidRPr="00677653">
              <w:t xml:space="preserve"> 3. punkts, 12.pant</w:t>
            </w:r>
            <w:r>
              <w:t>a 1.punkta pirmā, otrā rindkopa un</w:t>
            </w:r>
            <w:r w:rsidRPr="00677653">
              <w:t xml:space="preserve"> 3.</w:t>
            </w:r>
            <w:r>
              <w:t>punkts, 13.pants, 14.panta 1.,</w:t>
            </w:r>
            <w:r w:rsidRPr="00677653">
              <w:t xml:space="preserve"> 2.punkts</w:t>
            </w:r>
            <w:r>
              <w:t>, 3.punkta pirmā, otrā rindkopa un 5.punkts, 15.panta 3.</w:t>
            </w:r>
            <w:r w:rsidRPr="00677653">
              <w:t>punkts, 16.panta 1. punkts, 2.punkta a), b), c), d), e), f), g), h), i), j), k), l) apakšpunkts</w:t>
            </w:r>
            <w:r>
              <w:t xml:space="preserve"> un</w:t>
            </w:r>
            <w:r w:rsidRPr="00677653">
              <w:t xml:space="preserve"> 3.punkts, 17.panta 1.,</w:t>
            </w:r>
            <w:r>
              <w:t xml:space="preserve"> 2., 3., 4., 5., 6., 7., 8., 9. un 10.</w:t>
            </w:r>
            <w:r w:rsidRPr="00677653">
              <w:t>punkts, 18.panta 1. punk</w:t>
            </w:r>
            <w:r>
              <w:t>ta pirmā, otrā rindkopa, 2., 3. un</w:t>
            </w:r>
            <w:r w:rsidRPr="00677653">
              <w:t xml:space="preserve"> 4.</w:t>
            </w:r>
            <w:r>
              <w:t>punkts, 19.pants, 21.panta 1. un 2.punkts, 22. panta 1., 2., 4. un</w:t>
            </w:r>
            <w:r w:rsidRPr="00677653">
              <w:t xml:space="preserve"> 7.punkts, 30.pants,</w:t>
            </w:r>
            <w:r>
              <w:t xml:space="preserve"> I pielikuma papildinājuma 1.4.</w:t>
            </w:r>
            <w:r w:rsidRPr="00677653">
              <w:t xml:space="preserve">apakšpunkts, I pielikuma papildinājuma </w:t>
            </w:r>
            <w:r w:rsidRPr="00677653">
              <w:lastRenderedPageBreak/>
              <w:t>2.2.apakšpunkts un II pielikums</w:t>
            </w:r>
            <w:r>
              <w:t>);</w:t>
            </w:r>
          </w:p>
          <w:p w:rsidR="000B2017" w:rsidP="00D27CF1" w:rsidRDefault="000B2017" w14:paraId="1614AD31" w14:textId="77777777">
            <w:pPr>
              <w:shd w:val="clear" w:color="auto" w:fill="FFFFFF"/>
              <w:jc w:val="both"/>
            </w:pPr>
            <w:r>
              <w:t xml:space="preserve">2) ir pārņemtas Bīstamo kravu aprites likumā (I </w:t>
            </w:r>
            <w:r w:rsidRPr="00C93883">
              <w:t>pielikuma papildinājuma 2.2.apakšpunkts</w:t>
            </w:r>
            <w:r>
              <w:t>);</w:t>
            </w:r>
          </w:p>
          <w:p w:rsidR="000B2017" w:rsidP="00D27CF1" w:rsidRDefault="000B2017" w14:paraId="1614AD32" w14:textId="77777777">
            <w:pPr>
              <w:shd w:val="clear" w:color="auto" w:fill="FFFFFF"/>
              <w:jc w:val="both"/>
            </w:pPr>
            <w:r>
              <w:t>3) i</w:t>
            </w:r>
            <w:r w:rsidRPr="000E3396">
              <w:t>r pārņemt</w:t>
            </w:r>
            <w:r>
              <w:t>a</w:t>
            </w:r>
            <w:r w:rsidRPr="000E3396">
              <w:t>s Ministru kabineta 2010.gada 14.septembra n</w:t>
            </w:r>
            <w:r>
              <w:t>oteikumos Nr.873 ,,</w:t>
            </w:r>
            <w:r w:rsidRPr="000E3396">
              <w:t xml:space="preserve">Noteikumi par vilces līdzekļa vadītāja (mašīnista) kvalifikācijas un vilces līdzekļa vadīšanas tiesību iegūšanu” </w:t>
            </w:r>
            <w:r>
              <w:t>(</w:t>
            </w:r>
            <w:r w:rsidRPr="000E3396">
              <w:t>13.pants</w:t>
            </w:r>
            <w:r>
              <w:t>);</w:t>
            </w:r>
          </w:p>
          <w:p w:rsidR="000B2017" w:rsidP="00D27CF1" w:rsidRDefault="000B2017" w14:paraId="1614AD33" w14:textId="77777777">
            <w:pPr>
              <w:shd w:val="clear" w:color="auto" w:fill="FFFFFF"/>
              <w:jc w:val="both"/>
            </w:pPr>
            <w:r>
              <w:t>4) tiks pārņemtas ar Ministru kabineta noteikumu projektu ,,Noteikumi par dzelzceļa drošību” (9.panta 3. un 6.</w:t>
            </w:r>
            <w:r w:rsidRPr="00677653">
              <w:t>pun</w:t>
            </w:r>
            <w:r>
              <w:t>kts, 10.panta 11., 15. un 16.</w:t>
            </w:r>
            <w:r w:rsidRPr="00677653">
              <w:t>punkts, 12.pant</w:t>
            </w:r>
            <w:r>
              <w:t>a 2.punkta pirmā, otrā rindkopa un</w:t>
            </w:r>
            <w:r w:rsidRPr="00677653">
              <w:t xml:space="preserve"> 4.punkts, 14.panta 3</w:t>
            </w:r>
            <w:r>
              <w:t>.punkta trešā, ceturtā rindkopa un 4.punkts, 15.panta 1. un 2. punkts, 17.panta 11. un 12.</w:t>
            </w:r>
            <w:r w:rsidRPr="00677653">
              <w:t>punkts, 18.panta 1.punkta trešā rindkopa un III pielikums</w:t>
            </w:r>
            <w:r>
              <w:t>);</w:t>
            </w:r>
          </w:p>
          <w:p w:rsidR="000B2017" w:rsidP="00D27CF1" w:rsidRDefault="000B2017" w14:paraId="1614AD34" w14:textId="77777777">
            <w:pPr>
              <w:shd w:val="clear" w:color="auto" w:fill="FFFFFF"/>
              <w:jc w:val="both"/>
            </w:pPr>
            <w:r>
              <w:t>5) tiks pārņemtas ar Ministru kabineta noteikumu projektu ,,</w:t>
            </w:r>
            <w:r w:rsidRPr="00C47D91">
              <w:t>Dzelzceļa satiksmes negadījumu klasifikācijas, izmeklēšanas un uzskaites kārtība</w:t>
            </w:r>
            <w:r>
              <w:t>” (</w:t>
            </w:r>
            <w:r w:rsidRPr="00677653">
              <w:t>3.panta 10.,</w:t>
            </w:r>
            <w:r>
              <w:t xml:space="preserve"> 13., 14. un 15.punkts, 5.panta 2.</w:t>
            </w:r>
            <w:r w:rsidRPr="00677653">
              <w:t>punkts, 20.panta 1.punkta pirmais, otrais teikums, 2.punkta pirmā, otrā rindkopa, 3</w:t>
            </w:r>
            <w:r>
              <w:t>. un 4. punkts, 21.panta 4.punkts, 22.panta 3.</w:t>
            </w:r>
            <w:r w:rsidRPr="00677653">
              <w:t>punkta pirmā, otrā rindkopa, 5.</w:t>
            </w:r>
            <w:r>
              <w:t xml:space="preserve"> un</w:t>
            </w:r>
            <w:r w:rsidRPr="00677653">
              <w:t xml:space="preserve"> 6.punkts, </w:t>
            </w:r>
            <w:r>
              <w:t>23.</w:t>
            </w:r>
            <w:r w:rsidRPr="00885454">
              <w:t>panta</w:t>
            </w:r>
            <w:r>
              <w:t xml:space="preserve"> 1., 2., 3. un 4.</w:t>
            </w:r>
            <w:r w:rsidRPr="00677653">
              <w:t xml:space="preserve">punkts, 24.panta </w:t>
            </w:r>
            <w:r>
              <w:t>1., 2. un 3.punkts, 25.panta 1. un 2. punkts, 26.panta 1., 2. un</w:t>
            </w:r>
            <w:r w:rsidRPr="00677653">
              <w:t xml:space="preserve"> 3.punkts, I pielikuma ievaddaļas pirmā, otrā, rindkopa, I pi</w:t>
            </w:r>
            <w:r>
              <w:t>elikuma 1.1.</w:t>
            </w:r>
            <w:r w:rsidRPr="00677653">
              <w:t xml:space="preserve">apakšpunkta pirmā, otrā rindkopa, 1.2. apakšpunkts, </w:t>
            </w:r>
            <w:r>
              <w:t>2., 3.punkts, 4.</w:t>
            </w:r>
            <w:r w:rsidRPr="00677653">
              <w:t xml:space="preserve">punkta pirmā, otrā rindkopa, 5.punkts, </w:t>
            </w:r>
            <w:r>
              <w:t>6.1., 6.2.</w:t>
            </w:r>
            <w:r w:rsidRPr="00677653">
              <w:t>apakšpunkts un I pielikuma papildinājuma 1.1., 1.2., 1.3., 1.5., 1.6., 1.7., 1.8., 1.9., 1.10., 1.11., 1.12.,1.13.,1.14., 1.15.,1.16., 1.17., 1.18., 1.19., 2.1., 3.1., 3.2., 4.1., 4.2., 4.3., 4.4., 4.5., 4.6., 4.7., 5.1., 5.2., 5.3.1., 5.3.2., 5.3.3., 6.1., 6.2., 6.3., 6.4., 6.5</w:t>
            </w:r>
            <w:r>
              <w:t>., 6.6., 6.7., 7.1., 7.2., 7.3. un 7.4.</w:t>
            </w:r>
            <w:r w:rsidRPr="00677653">
              <w:t>apakšpunkts</w:t>
            </w:r>
            <w:r>
              <w:t>);</w:t>
            </w:r>
          </w:p>
          <w:p w:rsidR="000B2017" w:rsidP="00D27CF1" w:rsidRDefault="000B2017" w14:paraId="1614AD35" w14:textId="77777777">
            <w:pPr>
              <w:shd w:val="clear" w:color="auto" w:fill="FFFFFF"/>
              <w:jc w:val="both"/>
            </w:pPr>
            <w:r>
              <w:t xml:space="preserve">6) tiks pārņemtas ar grozījumiem </w:t>
            </w:r>
            <w:r w:rsidRPr="005A52CE">
              <w:t xml:space="preserve">MK </w:t>
            </w:r>
            <w:r>
              <w:t>noteikumos Nr.14 (8.panta 4., 5., 8. un 11.</w:t>
            </w:r>
            <w:r w:rsidRPr="00677653">
              <w:t>punkts, 12.pa</w:t>
            </w:r>
            <w:r>
              <w:t>nta 1.punkta trešā rindkopa, 5.p</w:t>
            </w:r>
            <w:r w:rsidRPr="00677653">
              <w:t>unkts un II pielikums</w:t>
            </w:r>
            <w:r>
              <w:t>);</w:t>
            </w:r>
          </w:p>
          <w:p w:rsidR="000B2017" w:rsidP="00D27CF1" w:rsidRDefault="000B2017" w14:paraId="1614AD36" w14:textId="77777777">
            <w:pPr>
              <w:shd w:val="clear" w:color="auto" w:fill="FFFFFF"/>
              <w:jc w:val="both"/>
            </w:pPr>
            <w:r>
              <w:t xml:space="preserve">7) </w:t>
            </w:r>
            <w:r w:rsidRPr="00677653">
              <w:t>nav jāpārņem, jo attiecas uz Eiropas Komisijas vai  ERA kompetenci</w:t>
            </w:r>
            <w:r>
              <w:t xml:space="preserve"> (1.pants, 2.panta 3. un 4.punkts, 4. panta 2.</w:t>
            </w:r>
            <w:r w:rsidRPr="00677653">
              <w:t>punkts, 6.panta 2.,</w:t>
            </w:r>
            <w:r>
              <w:t xml:space="preserve"> </w:t>
            </w:r>
            <w:r w:rsidRPr="00677653">
              <w:t>3.,</w:t>
            </w:r>
            <w:r>
              <w:t xml:space="preserve"> </w:t>
            </w:r>
            <w:r w:rsidRPr="00677653">
              <w:t>4.,</w:t>
            </w:r>
            <w:r>
              <w:t xml:space="preserve"> </w:t>
            </w:r>
            <w:r w:rsidRPr="00677653">
              <w:t>5.,</w:t>
            </w:r>
            <w:r>
              <w:t xml:space="preserve"> </w:t>
            </w:r>
            <w:r w:rsidRPr="00677653">
              <w:t>6.</w:t>
            </w:r>
            <w:r>
              <w:t xml:space="preserve"> un 7.punkts</w:t>
            </w:r>
            <w:r w:rsidRPr="00677653">
              <w:t>, 7.panta 2.,</w:t>
            </w:r>
            <w:r>
              <w:t xml:space="preserve"> </w:t>
            </w:r>
            <w:r w:rsidRPr="00677653">
              <w:t>3.,</w:t>
            </w:r>
            <w:r>
              <w:t xml:space="preserve"> </w:t>
            </w:r>
            <w:r w:rsidRPr="00677653">
              <w:t>4.,</w:t>
            </w:r>
            <w:r>
              <w:t xml:space="preserve"> 5</w:t>
            </w:r>
            <w:r w:rsidRPr="00677653">
              <w:t>.,</w:t>
            </w:r>
            <w:r>
              <w:t xml:space="preserve"> 6. un </w:t>
            </w:r>
            <w:r w:rsidRPr="00677653">
              <w:t>7</w:t>
            </w:r>
            <w:r>
              <w:t>.punkts, 8.panta 6. un</w:t>
            </w:r>
            <w:r w:rsidRPr="00677653">
              <w:t xml:space="preserve"> 10.punkts, 9.p</w:t>
            </w:r>
            <w:r>
              <w:t>anta 7. punkts, 10.panta 6., 7. un</w:t>
            </w:r>
            <w:r w:rsidRPr="00677653">
              <w:t xml:space="preserve"> 10.punkts, 14.panta 6.,</w:t>
            </w:r>
            <w:r>
              <w:t xml:space="preserve"> 7. un </w:t>
            </w:r>
            <w:r w:rsidRPr="00677653">
              <w:t xml:space="preserve">8.punkts, </w:t>
            </w:r>
            <w:r>
              <w:t>17.panta 13.punkts, 21.panta 3.</w:t>
            </w:r>
            <w:r w:rsidRPr="00677653">
              <w:t>punkts, 27., 28., 29.,</w:t>
            </w:r>
            <w:r>
              <w:t xml:space="preserve"> </w:t>
            </w:r>
            <w:r w:rsidRPr="00677653">
              <w:t>31.,</w:t>
            </w:r>
            <w:r>
              <w:t xml:space="preserve"> </w:t>
            </w:r>
            <w:r w:rsidRPr="00677653">
              <w:t>32.,</w:t>
            </w:r>
            <w:r>
              <w:t xml:space="preserve"> </w:t>
            </w:r>
            <w:r w:rsidRPr="00677653">
              <w:t>33.,</w:t>
            </w:r>
            <w:r>
              <w:t xml:space="preserve"> </w:t>
            </w:r>
            <w:r w:rsidRPr="00677653">
              <w:t>34.,</w:t>
            </w:r>
            <w:r>
              <w:t xml:space="preserve"> 35. un </w:t>
            </w:r>
            <w:r w:rsidRPr="00677653">
              <w:t>36.pants un I pielikuma ievaddaļas trešā rindkopa</w:t>
            </w:r>
            <w:r>
              <w:t>).</w:t>
            </w:r>
          </w:p>
          <w:p w:rsidRPr="00C25370" w:rsidR="000B2017" w:rsidP="00D27CF1" w:rsidRDefault="000B2017" w14:paraId="1614AD37" w14:textId="77777777">
            <w:pPr>
              <w:pStyle w:val="naiskr"/>
              <w:tabs>
                <w:tab w:val="left" w:pos="2628"/>
              </w:tabs>
              <w:spacing w:before="0" w:beforeAutospacing="0" w:after="0" w:afterAutospacing="0"/>
              <w:jc w:val="both"/>
              <w:rPr>
                <w:lang w:val="lv-LV"/>
              </w:rPr>
            </w:pPr>
            <w:proofErr w:type="spellStart"/>
            <w:r>
              <w:t>Projekts</w:t>
            </w:r>
            <w:proofErr w:type="spellEnd"/>
            <w:r>
              <w:t xml:space="preserve"> </w:t>
            </w:r>
            <w:proofErr w:type="spellStart"/>
            <w:r>
              <w:t>pilnībā</w:t>
            </w:r>
            <w:proofErr w:type="spellEnd"/>
            <w:r>
              <w:t xml:space="preserve"> </w:t>
            </w:r>
            <w:proofErr w:type="spellStart"/>
            <w:r>
              <w:t>pārņem</w:t>
            </w:r>
            <w:proofErr w:type="spellEnd"/>
            <w:r>
              <w:t xml:space="preserve"> </w:t>
            </w:r>
            <w:proofErr w:type="spellStart"/>
            <w:r>
              <w:t>Regulas</w:t>
            </w:r>
            <w:proofErr w:type="spellEnd"/>
            <w:r>
              <w:t xml:space="preserve"> (ES) Nr.2018/545</w:t>
            </w:r>
            <w:r w:rsidRPr="005A52CE">
              <w:t xml:space="preserve"> </w:t>
            </w:r>
            <w:proofErr w:type="spellStart"/>
            <w:r>
              <w:t>prasības</w:t>
            </w:r>
            <w:proofErr w:type="spellEnd"/>
            <w:r>
              <w:t>.</w:t>
            </w:r>
          </w:p>
        </w:tc>
      </w:tr>
    </w:tbl>
    <w:p w:rsidRPr="007519E9" w:rsidR="000B2017" w:rsidP="00BF6D13" w:rsidRDefault="000B2017" w14:paraId="1614AD39" w14:textId="77777777"/>
    <w:tbl>
      <w:tblPr>
        <w:tblW w:w="9141" w:type="dxa"/>
        <w:jc w:val="center"/>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591"/>
        <w:gridCol w:w="2864"/>
        <w:gridCol w:w="1989"/>
        <w:gridCol w:w="2030"/>
        <w:gridCol w:w="1667"/>
      </w:tblGrid>
      <w:tr w:rsidRPr="007519E9" w:rsidR="000B2017" w:rsidTr="004A33D0" w14:paraId="1614AD3B" w14:textId="77777777">
        <w:trPr>
          <w:jc w:val="center"/>
        </w:trPr>
        <w:tc>
          <w:tcPr>
            <w:tcW w:w="9141" w:type="dxa"/>
            <w:gridSpan w:val="5"/>
            <w:tcBorders>
              <w:top w:val="outset" w:color="auto" w:sz="6" w:space="0"/>
              <w:bottom w:val="outset" w:color="auto" w:sz="6" w:space="0"/>
            </w:tcBorders>
            <w:vAlign w:val="center"/>
          </w:tcPr>
          <w:p w:rsidRPr="007519E9" w:rsidR="000B2017" w:rsidP="00BF6D13" w:rsidRDefault="000B2017" w14:paraId="1614AD3A" w14:textId="77777777">
            <w:pPr>
              <w:jc w:val="center"/>
              <w:rPr>
                <w:b/>
                <w:bCs/>
              </w:rPr>
            </w:pPr>
            <w:r w:rsidRPr="007519E9">
              <w:rPr>
                <w:b/>
                <w:bCs/>
              </w:rPr>
              <w:t>V. Tiesību akta projekta atbilstība Latvijas Republikas starptautiskajām saistībām</w:t>
            </w:r>
          </w:p>
        </w:tc>
      </w:tr>
      <w:tr w:rsidRPr="007519E9" w:rsidR="000B2017" w:rsidTr="004A33D0" w14:paraId="1614AD43" w14:textId="77777777">
        <w:trPr>
          <w:jc w:val="center"/>
        </w:trPr>
        <w:tc>
          <w:tcPr>
            <w:tcW w:w="591" w:type="dxa"/>
            <w:tcBorders>
              <w:top w:val="outset" w:color="auto" w:sz="6" w:space="0"/>
              <w:bottom w:val="outset" w:color="auto" w:sz="6" w:space="0"/>
              <w:right w:val="outset" w:color="auto" w:sz="6" w:space="0"/>
            </w:tcBorders>
          </w:tcPr>
          <w:p w:rsidRPr="007519E9" w:rsidR="000B2017" w:rsidP="00BF6D13" w:rsidRDefault="000B2017" w14:paraId="1614AD3C" w14:textId="77777777">
            <w:pPr>
              <w:ind w:left="57"/>
              <w:jc w:val="both"/>
            </w:pPr>
            <w:r w:rsidRPr="007519E9">
              <w:t>1.</w:t>
            </w:r>
          </w:p>
        </w:tc>
        <w:tc>
          <w:tcPr>
            <w:tcW w:w="2864" w:type="dxa"/>
            <w:tcBorders>
              <w:top w:val="outset" w:color="auto" w:sz="6" w:space="0"/>
              <w:left w:val="outset" w:color="auto" w:sz="6" w:space="0"/>
              <w:bottom w:val="outset" w:color="auto" w:sz="6" w:space="0"/>
              <w:right w:val="outset" w:color="auto" w:sz="6" w:space="0"/>
            </w:tcBorders>
          </w:tcPr>
          <w:p w:rsidRPr="007519E9" w:rsidR="000B2017" w:rsidP="00BF6D13" w:rsidRDefault="000B2017" w14:paraId="1614AD3D" w14:textId="77777777">
            <w:pPr>
              <w:ind w:left="57"/>
            </w:pPr>
            <w:r w:rsidRPr="007519E9">
              <w:t>Saistības pret Eiropas Savienību</w:t>
            </w:r>
          </w:p>
        </w:tc>
        <w:tc>
          <w:tcPr>
            <w:tcW w:w="5686" w:type="dxa"/>
            <w:gridSpan w:val="3"/>
            <w:tcBorders>
              <w:top w:val="outset" w:color="auto" w:sz="6" w:space="0"/>
              <w:left w:val="outset" w:color="auto" w:sz="6" w:space="0"/>
              <w:bottom w:val="outset" w:color="auto" w:sz="6" w:space="0"/>
            </w:tcBorders>
          </w:tcPr>
          <w:p w:rsidR="000B2017" w:rsidP="00BF6D13" w:rsidRDefault="000B2017" w14:paraId="1614AD3E" w14:textId="77777777">
            <w:pPr>
              <w:ind w:left="57" w:right="57"/>
              <w:jc w:val="both"/>
            </w:pPr>
            <w:r w:rsidRPr="00C25370">
              <w:rPr>
                <w:shd w:val="clear" w:color="auto" w:fill="FFFFFF"/>
              </w:rPr>
              <w:t xml:space="preserve">Eiropas Parlamenta un Padomes 2016.gada 11.maija Direktīva (ES) 2016/797 par dzelzceļa sistēmas savstarpēju </w:t>
            </w:r>
            <w:proofErr w:type="spellStart"/>
            <w:r w:rsidRPr="00C25370">
              <w:rPr>
                <w:shd w:val="clear" w:color="auto" w:fill="FFFFFF"/>
              </w:rPr>
              <w:t>izmantojamību</w:t>
            </w:r>
            <w:proofErr w:type="spellEnd"/>
            <w:r w:rsidRPr="00C25370">
              <w:rPr>
                <w:shd w:val="clear" w:color="auto" w:fill="FFFFFF"/>
              </w:rPr>
              <w:t xml:space="preserve"> Eiropas Savienībā </w:t>
            </w:r>
            <w:r w:rsidRPr="00C25370">
              <w:t xml:space="preserve">(publicēta </w:t>
            </w:r>
            <w:r w:rsidRPr="00C25370">
              <w:lastRenderedPageBreak/>
              <w:t xml:space="preserve">„Eiropas Savienības Oficiālajā Vēstnesī” L 138, 26.05.2016.). </w:t>
            </w:r>
          </w:p>
          <w:p w:rsidRPr="00C25370" w:rsidR="000B2017" w:rsidP="00BF6D13" w:rsidRDefault="000B2017" w14:paraId="1614AD3F" w14:textId="77777777">
            <w:pPr>
              <w:ind w:left="57" w:right="57"/>
              <w:jc w:val="both"/>
              <w:rPr>
                <w:shd w:val="clear" w:color="auto" w:fill="FFFFFF"/>
              </w:rPr>
            </w:pPr>
            <w:r w:rsidRPr="00C25370">
              <w:t>Direktīvas 2016/797/ES pārņemšanas termiņš ir 2019.gada 16.jūnijs. Saskaņā ar Direktīvas 2016/797/ES  57.panta 2.punktu dalībvalstis var pagarināt šo pārņemšanas termiņu uz vēl vienu gadu.</w:t>
            </w:r>
          </w:p>
          <w:p w:rsidR="000B2017" w:rsidP="00BF6D13" w:rsidRDefault="000B2017" w14:paraId="1614AD40" w14:textId="77777777">
            <w:pPr>
              <w:jc w:val="both"/>
              <w:rPr>
                <w:shd w:val="clear" w:color="auto" w:fill="FFFFFF"/>
              </w:rPr>
            </w:pPr>
            <w:r w:rsidRPr="00C25370">
              <w:rPr>
                <w:shd w:val="clear" w:color="auto" w:fill="FFFFFF"/>
              </w:rPr>
              <w:t>Eiropas Parlamenta un Padomes 2016.gada 11.maija Direktīva (ES) 2016/798 par dzelzceļa drošību (publicēta „Eiropas Savienības Oficiālajā Vēstnesī” L 138, 26.05.2016.).</w:t>
            </w:r>
          </w:p>
          <w:p w:rsidRPr="00C25370" w:rsidR="000B2017" w:rsidP="00BF6D13" w:rsidRDefault="000B2017" w14:paraId="1614AD41" w14:textId="77777777">
            <w:pPr>
              <w:jc w:val="both"/>
              <w:rPr>
                <w:lang w:eastAsia="en-US"/>
              </w:rPr>
            </w:pPr>
            <w:r w:rsidRPr="00C25370">
              <w:rPr>
                <w:shd w:val="clear" w:color="auto" w:fill="FFFFFF"/>
              </w:rPr>
              <w:t xml:space="preserve">Direktīvas 2016/798/ES pārņemšanas termiņš </w:t>
            </w:r>
            <w:r>
              <w:rPr>
                <w:shd w:val="clear" w:color="auto" w:fill="FFFFFF"/>
              </w:rPr>
              <w:t xml:space="preserve">ir 2019.gada 16.jūnijs. Saskaņā </w:t>
            </w:r>
            <w:r w:rsidRPr="00C25370">
              <w:rPr>
                <w:shd w:val="clear" w:color="auto" w:fill="FFFFFF"/>
              </w:rPr>
              <w:t>ar Direktīvas 2016/798/ES 33.panta 2.punktu dalībvalstis var pagarināt šo pārņemšanas termiņu uz vēl vienu gadu.</w:t>
            </w:r>
          </w:p>
          <w:p w:rsidRPr="007519E9" w:rsidR="000B2017" w:rsidP="007606A8" w:rsidRDefault="000B2017" w14:paraId="1614AD42" w14:textId="77777777">
            <w:pPr>
              <w:jc w:val="both"/>
              <w:rPr>
                <w:b/>
                <w:bCs/>
              </w:rPr>
            </w:pPr>
            <w:r w:rsidRPr="00C25370">
              <w:t>Ņemot vērā pārņemšanas termiņa pagarināšanas iespēju, Projekt</w:t>
            </w:r>
            <w:r>
              <w:t>a</w:t>
            </w:r>
            <w:r w:rsidRPr="00C25370">
              <w:t xml:space="preserve"> spēkā stāšanās noteikta 2020.gada 16</w:t>
            </w:r>
            <w:r w:rsidRPr="00D560C5">
              <w:t>.jūnijā.</w:t>
            </w:r>
          </w:p>
        </w:tc>
      </w:tr>
      <w:tr w:rsidRPr="007519E9" w:rsidR="000B2017" w:rsidTr="004A33D0" w14:paraId="1614AD47" w14:textId="77777777">
        <w:trPr>
          <w:jc w:val="center"/>
        </w:trPr>
        <w:tc>
          <w:tcPr>
            <w:tcW w:w="591" w:type="dxa"/>
            <w:tcBorders>
              <w:top w:val="outset" w:color="auto" w:sz="6" w:space="0"/>
              <w:bottom w:val="outset" w:color="auto" w:sz="6" w:space="0"/>
              <w:right w:val="outset" w:color="auto" w:sz="6" w:space="0"/>
            </w:tcBorders>
          </w:tcPr>
          <w:p w:rsidRPr="007519E9" w:rsidR="000B2017" w:rsidP="00BF6D13" w:rsidRDefault="000B2017" w14:paraId="1614AD44" w14:textId="77777777">
            <w:pPr>
              <w:ind w:left="57"/>
              <w:jc w:val="both"/>
            </w:pPr>
            <w:r w:rsidRPr="007519E9">
              <w:lastRenderedPageBreak/>
              <w:t>2.</w:t>
            </w:r>
          </w:p>
        </w:tc>
        <w:tc>
          <w:tcPr>
            <w:tcW w:w="2864" w:type="dxa"/>
            <w:tcBorders>
              <w:top w:val="outset" w:color="auto" w:sz="6" w:space="0"/>
              <w:left w:val="outset" w:color="auto" w:sz="6" w:space="0"/>
              <w:bottom w:val="outset" w:color="auto" w:sz="6" w:space="0"/>
              <w:right w:val="outset" w:color="auto" w:sz="6" w:space="0"/>
            </w:tcBorders>
          </w:tcPr>
          <w:p w:rsidRPr="007519E9" w:rsidR="000B2017" w:rsidP="00BF6D13" w:rsidRDefault="000B2017" w14:paraId="1614AD45" w14:textId="77777777">
            <w:pPr>
              <w:ind w:left="57"/>
            </w:pPr>
            <w:r w:rsidRPr="007519E9">
              <w:t>Citas starptautiskās saistības</w:t>
            </w:r>
          </w:p>
        </w:tc>
        <w:tc>
          <w:tcPr>
            <w:tcW w:w="5686" w:type="dxa"/>
            <w:gridSpan w:val="3"/>
            <w:tcBorders>
              <w:top w:val="outset" w:color="auto" w:sz="6" w:space="0"/>
              <w:left w:val="outset" w:color="auto" w:sz="6" w:space="0"/>
              <w:bottom w:val="outset" w:color="auto" w:sz="6" w:space="0"/>
            </w:tcBorders>
          </w:tcPr>
          <w:p w:rsidRPr="007519E9" w:rsidR="000B2017" w:rsidP="00BF6D13" w:rsidRDefault="000B2017" w14:paraId="1614AD46" w14:textId="222F927C">
            <w:pPr>
              <w:ind w:left="57"/>
              <w:jc w:val="both"/>
            </w:pPr>
            <w:r w:rsidRPr="007519E9">
              <w:t>Projekts šo jomu neskar</w:t>
            </w:r>
            <w:r w:rsidR="00C972E8">
              <w:t>.</w:t>
            </w:r>
          </w:p>
        </w:tc>
      </w:tr>
      <w:tr w:rsidRPr="007519E9" w:rsidR="000B2017" w:rsidTr="004A33D0" w14:paraId="1614AD4B" w14:textId="77777777">
        <w:trPr>
          <w:jc w:val="center"/>
        </w:trPr>
        <w:tc>
          <w:tcPr>
            <w:tcW w:w="591" w:type="dxa"/>
            <w:tcBorders>
              <w:top w:val="outset" w:color="auto" w:sz="6" w:space="0"/>
              <w:bottom w:val="outset" w:color="auto" w:sz="6" w:space="0"/>
              <w:right w:val="outset" w:color="auto" w:sz="6" w:space="0"/>
            </w:tcBorders>
          </w:tcPr>
          <w:p w:rsidRPr="007519E9" w:rsidR="000B2017" w:rsidP="00BF6D13" w:rsidRDefault="000B2017" w14:paraId="1614AD48" w14:textId="77777777">
            <w:pPr>
              <w:ind w:left="57"/>
              <w:jc w:val="both"/>
            </w:pPr>
            <w:r w:rsidRPr="007519E9">
              <w:t>3.</w:t>
            </w:r>
          </w:p>
        </w:tc>
        <w:tc>
          <w:tcPr>
            <w:tcW w:w="2864" w:type="dxa"/>
            <w:tcBorders>
              <w:top w:val="outset" w:color="auto" w:sz="6" w:space="0"/>
              <w:left w:val="outset" w:color="auto" w:sz="6" w:space="0"/>
              <w:bottom w:val="outset" w:color="auto" w:sz="6" w:space="0"/>
              <w:right w:val="outset" w:color="auto" w:sz="6" w:space="0"/>
            </w:tcBorders>
          </w:tcPr>
          <w:p w:rsidRPr="007519E9" w:rsidR="000B2017" w:rsidP="00BF6D13" w:rsidRDefault="000B2017" w14:paraId="1614AD49" w14:textId="77777777">
            <w:pPr>
              <w:ind w:left="57"/>
            </w:pPr>
            <w:r w:rsidRPr="007519E9">
              <w:t>Cita informācija</w:t>
            </w:r>
          </w:p>
        </w:tc>
        <w:tc>
          <w:tcPr>
            <w:tcW w:w="5686" w:type="dxa"/>
            <w:gridSpan w:val="3"/>
            <w:tcBorders>
              <w:top w:val="outset" w:color="auto" w:sz="6" w:space="0"/>
              <w:left w:val="outset" w:color="auto" w:sz="6" w:space="0"/>
              <w:bottom w:val="outset" w:color="auto" w:sz="6" w:space="0"/>
            </w:tcBorders>
          </w:tcPr>
          <w:p w:rsidRPr="007519E9" w:rsidR="000B2017" w:rsidP="00BF6D13" w:rsidRDefault="00C972E8" w14:paraId="1614AD4A" w14:textId="3EEB06D3">
            <w:pPr>
              <w:ind w:left="57" w:right="57"/>
              <w:jc w:val="both"/>
            </w:pPr>
            <w:r>
              <w:t>Nav.</w:t>
            </w:r>
          </w:p>
        </w:tc>
      </w:tr>
      <w:tr w:rsidRPr="007519E9" w:rsidR="000B2017" w:rsidTr="004A33D0" w14:paraId="1614AD4E" w14:textId="77777777">
        <w:trPr>
          <w:jc w:val="center"/>
        </w:trPr>
        <w:tc>
          <w:tcPr>
            <w:tcW w:w="9141" w:type="dxa"/>
            <w:gridSpan w:val="5"/>
            <w:tcBorders>
              <w:top w:val="outset" w:color="auto" w:sz="6" w:space="0"/>
              <w:bottom w:val="outset" w:color="auto" w:sz="6" w:space="0"/>
            </w:tcBorders>
            <w:vAlign w:val="center"/>
          </w:tcPr>
          <w:p w:rsidRPr="007519E9" w:rsidR="000B2017" w:rsidP="00BF6D13" w:rsidRDefault="000B2017" w14:paraId="1614AD4C" w14:textId="77777777">
            <w:pPr>
              <w:ind w:left="57"/>
              <w:jc w:val="center"/>
              <w:rPr>
                <w:b/>
                <w:bCs/>
              </w:rPr>
            </w:pPr>
            <w:r w:rsidRPr="007519E9">
              <w:rPr>
                <w:b/>
                <w:bCs/>
              </w:rPr>
              <w:t>1.tabula</w:t>
            </w:r>
          </w:p>
          <w:p w:rsidRPr="007519E9" w:rsidR="000B2017" w:rsidP="00BF6D13" w:rsidRDefault="000B2017" w14:paraId="1614AD4D" w14:textId="77777777">
            <w:pPr>
              <w:ind w:left="57"/>
              <w:jc w:val="center"/>
            </w:pPr>
            <w:r w:rsidRPr="007519E9">
              <w:rPr>
                <w:b/>
                <w:bCs/>
              </w:rPr>
              <w:t>Tiesību akta projekta atbilstība ES tiesību aktiem</w:t>
            </w:r>
          </w:p>
        </w:tc>
      </w:tr>
      <w:tr w:rsidRPr="007519E9" w:rsidR="000B2017" w:rsidTr="004A33D0" w14:paraId="1614AD5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4F" w14:textId="77777777">
            <w:pPr>
              <w:ind w:left="57"/>
            </w:pPr>
            <w:r>
              <w:t xml:space="preserve">Attiecīgā ES </w:t>
            </w:r>
            <w:r w:rsidRPr="007519E9">
              <w:t>tiesību akta datums, numurs un nosaukums</w:t>
            </w:r>
          </w:p>
        </w:tc>
        <w:tc>
          <w:tcPr>
            <w:tcW w:w="5686" w:type="dxa"/>
            <w:gridSpan w:val="3"/>
            <w:tcBorders>
              <w:top w:val="outset" w:color="auto" w:sz="6" w:space="0"/>
              <w:left w:val="outset" w:color="auto" w:sz="6" w:space="0"/>
              <w:bottom w:val="outset" w:color="auto" w:sz="6" w:space="0"/>
            </w:tcBorders>
          </w:tcPr>
          <w:p w:rsidR="000B2017" w:rsidP="00AC6E0E" w:rsidRDefault="000B2017" w14:paraId="1614AD50" w14:textId="77777777">
            <w:pPr>
              <w:ind w:left="57" w:right="57"/>
              <w:jc w:val="both"/>
              <w:rPr>
                <w:shd w:val="clear" w:color="auto" w:fill="FFFFFF"/>
              </w:rPr>
            </w:pPr>
            <w:r w:rsidRPr="007519E9">
              <w:rPr>
                <w:shd w:val="clear" w:color="auto" w:fill="FFFFFF"/>
              </w:rPr>
              <w:t xml:space="preserve">Eiropas Parlamenta un Padomes 2016.gada 11.maija Direktīva (ES) 2016/797 par dzelzceļa sistēmas savstarpēju </w:t>
            </w:r>
            <w:proofErr w:type="spellStart"/>
            <w:r w:rsidRPr="007519E9">
              <w:rPr>
                <w:shd w:val="clear" w:color="auto" w:fill="FFFFFF"/>
              </w:rPr>
              <w:t>izmantojamību</w:t>
            </w:r>
            <w:proofErr w:type="spellEnd"/>
            <w:r w:rsidRPr="007519E9">
              <w:rPr>
                <w:shd w:val="clear" w:color="auto" w:fill="FFFFFF"/>
              </w:rPr>
              <w:t xml:space="preserve"> Eiropas Savienībā (publicēta „Eiropas Savienības Oficiālajā Vēstnesī” L 138, 26.05.2016.)</w:t>
            </w:r>
          </w:p>
          <w:p w:rsidRPr="00AC6E0E" w:rsidR="00AC6E0E" w:rsidP="001B3B7A" w:rsidRDefault="000B2017" w14:paraId="1614AD52" w14:textId="0A717C69">
            <w:pPr>
              <w:ind w:left="57" w:right="57"/>
              <w:jc w:val="both"/>
              <w:rPr>
                <w:lang w:eastAsia="en-US"/>
              </w:rPr>
            </w:pPr>
            <w:r w:rsidRPr="00C25370">
              <w:rPr>
                <w:shd w:val="clear" w:color="auto" w:fill="FFFFFF"/>
              </w:rPr>
              <w:t xml:space="preserve">Eiropas Parlamenta un Padomes 2016.gada 11.maija Direktīva (ES) 2016/798 par dzelzceļa drošību (publicēta „Eiropas Savienības </w:t>
            </w:r>
            <w:r w:rsidRPr="00541E7B">
              <w:rPr>
                <w:shd w:val="clear" w:color="auto" w:fill="FFFFFF"/>
              </w:rPr>
              <w:t xml:space="preserve">Oficiālajā Vēstnesī” </w:t>
            </w:r>
            <w:r w:rsidRPr="005A52CE">
              <w:rPr>
                <w:shd w:val="clear" w:color="auto" w:fill="FFFFFF"/>
              </w:rPr>
              <w:t xml:space="preserve">L 138, 26.05.2016.). </w:t>
            </w:r>
            <w:r w:rsidRPr="005A52CE">
              <w:rPr>
                <w:lang w:eastAsia="en-US"/>
              </w:rPr>
              <w:t xml:space="preserve"> </w:t>
            </w:r>
          </w:p>
        </w:tc>
      </w:tr>
      <w:tr w:rsidRPr="007519E9" w:rsidR="000B2017" w:rsidTr="004A33D0" w14:paraId="1614AD58" w14:textId="77777777">
        <w:trPr>
          <w:jc w:val="center"/>
        </w:trPr>
        <w:tc>
          <w:tcPr>
            <w:tcW w:w="3455" w:type="dxa"/>
            <w:gridSpan w:val="2"/>
            <w:tcBorders>
              <w:top w:val="outset" w:color="auto" w:sz="6" w:space="0"/>
              <w:bottom w:val="outset" w:color="auto" w:sz="6" w:space="0"/>
              <w:right w:val="outset" w:color="auto" w:sz="6" w:space="0"/>
            </w:tcBorders>
            <w:vAlign w:val="center"/>
          </w:tcPr>
          <w:p w:rsidRPr="007519E9" w:rsidR="000B2017" w:rsidP="00BF6D13" w:rsidRDefault="000B2017" w14:paraId="1614AD54" w14:textId="77777777">
            <w:pPr>
              <w:ind w:left="57"/>
              <w:jc w:val="center"/>
            </w:pPr>
            <w:r w:rsidRPr="007519E9">
              <w:t>A</w:t>
            </w:r>
          </w:p>
        </w:tc>
        <w:tc>
          <w:tcPr>
            <w:tcW w:w="1989" w:type="dxa"/>
            <w:tcBorders>
              <w:top w:val="outset" w:color="auto" w:sz="6" w:space="0"/>
              <w:left w:val="outset" w:color="auto" w:sz="6" w:space="0"/>
              <w:bottom w:val="outset" w:color="auto" w:sz="6" w:space="0"/>
              <w:right w:val="outset" w:color="auto" w:sz="6" w:space="0"/>
            </w:tcBorders>
            <w:vAlign w:val="center"/>
          </w:tcPr>
          <w:p w:rsidRPr="007519E9" w:rsidR="000B2017" w:rsidP="00BF6D13" w:rsidRDefault="000B2017" w14:paraId="1614AD55" w14:textId="77777777">
            <w:pPr>
              <w:ind w:left="57"/>
              <w:jc w:val="center"/>
            </w:pPr>
            <w:r w:rsidRPr="007519E9">
              <w:t>B</w:t>
            </w:r>
          </w:p>
        </w:tc>
        <w:tc>
          <w:tcPr>
            <w:tcW w:w="2030" w:type="dxa"/>
            <w:tcBorders>
              <w:top w:val="outset" w:color="auto" w:sz="6" w:space="0"/>
              <w:left w:val="outset" w:color="auto" w:sz="6" w:space="0"/>
              <w:bottom w:val="outset" w:color="auto" w:sz="6" w:space="0"/>
              <w:right w:val="outset" w:color="auto" w:sz="6" w:space="0"/>
            </w:tcBorders>
            <w:vAlign w:val="center"/>
          </w:tcPr>
          <w:p w:rsidRPr="007519E9" w:rsidR="000B2017" w:rsidP="00BF6D13" w:rsidRDefault="000B2017" w14:paraId="1614AD56" w14:textId="77777777">
            <w:pPr>
              <w:ind w:left="57"/>
              <w:jc w:val="center"/>
            </w:pPr>
            <w:r w:rsidRPr="007519E9">
              <w:t>C</w:t>
            </w:r>
          </w:p>
        </w:tc>
        <w:tc>
          <w:tcPr>
            <w:tcW w:w="1667" w:type="dxa"/>
            <w:tcBorders>
              <w:top w:val="outset" w:color="auto" w:sz="6" w:space="0"/>
              <w:left w:val="outset" w:color="auto" w:sz="6" w:space="0"/>
              <w:bottom w:val="outset" w:color="auto" w:sz="6" w:space="0"/>
            </w:tcBorders>
            <w:vAlign w:val="center"/>
          </w:tcPr>
          <w:p w:rsidRPr="007519E9" w:rsidR="000B2017" w:rsidP="00BF6D13" w:rsidRDefault="000B2017" w14:paraId="1614AD57" w14:textId="77777777">
            <w:pPr>
              <w:ind w:left="57"/>
              <w:jc w:val="center"/>
            </w:pPr>
            <w:r w:rsidRPr="007519E9">
              <w:t>D</w:t>
            </w:r>
          </w:p>
        </w:tc>
      </w:tr>
      <w:tr w:rsidRPr="007519E9" w:rsidR="000B2017" w:rsidTr="004A33D0" w14:paraId="1614AD61"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59" w14:textId="77777777">
            <w:pPr>
              <w:ind w:left="57"/>
              <w:rPr>
                <w:spacing w:val="-3"/>
              </w:rPr>
            </w:pPr>
            <w:r>
              <w:rPr>
                <w:spacing w:val="-3"/>
              </w:rPr>
              <w:t xml:space="preserve">Attiecīgā ES </w:t>
            </w:r>
            <w:r w:rsidRPr="007519E9">
              <w:rPr>
                <w:spacing w:val="-3"/>
              </w:rPr>
              <w:t>tiesību akta panta numurs (uzskaitot katru tiesību akta vienību – pantu, daļu, punktu, apakšpunktu)</w:t>
            </w:r>
          </w:p>
        </w:tc>
        <w:tc>
          <w:tcPr>
            <w:tcW w:w="1989" w:type="dxa"/>
            <w:tcBorders>
              <w:top w:val="outset" w:color="auto" w:sz="6" w:space="0"/>
              <w:left w:val="outset" w:color="auto" w:sz="6" w:space="0"/>
              <w:bottom w:val="outset" w:color="auto" w:sz="6" w:space="0"/>
              <w:right w:val="outset" w:color="auto" w:sz="6" w:space="0"/>
            </w:tcBorders>
          </w:tcPr>
          <w:p w:rsidRPr="007519E9" w:rsidR="000B2017" w:rsidP="00BF6D13" w:rsidRDefault="000B2017" w14:paraId="1614AD5A" w14:textId="77777777">
            <w:pPr>
              <w:ind w:left="57"/>
              <w:rPr>
                <w:spacing w:val="-3"/>
              </w:rPr>
            </w:pPr>
            <w:r w:rsidRPr="007519E9">
              <w:rPr>
                <w:spacing w:val="-3"/>
              </w:rPr>
              <w:t>Projekta vienība, kas pārņem</w:t>
            </w:r>
            <w:r>
              <w:rPr>
                <w:spacing w:val="-3"/>
              </w:rPr>
              <w:t xml:space="preserve"> vai ievieš katru šīs tabulas A </w:t>
            </w:r>
            <w:r w:rsidRPr="007519E9">
              <w:rPr>
                <w:spacing w:val="-3"/>
              </w:rPr>
              <w:t>ailē minēto ES tiesību akta vienību, vai tiesību akts, kur attiecīgā ES tiesību akta vienība pārņemta vai ieviesta</w:t>
            </w:r>
          </w:p>
        </w:tc>
        <w:tc>
          <w:tcPr>
            <w:tcW w:w="2030" w:type="dxa"/>
            <w:tcBorders>
              <w:top w:val="outset" w:color="auto" w:sz="6" w:space="0"/>
              <w:left w:val="outset" w:color="auto" w:sz="6" w:space="0"/>
              <w:bottom w:val="outset" w:color="auto" w:sz="6" w:space="0"/>
              <w:right w:val="outset" w:color="auto" w:sz="6" w:space="0"/>
            </w:tcBorders>
          </w:tcPr>
          <w:p w:rsidRPr="007519E9" w:rsidR="000B2017" w:rsidP="00BF6D13" w:rsidRDefault="000B2017" w14:paraId="1614AD5B" w14:textId="77777777">
            <w:pPr>
              <w:ind w:left="57"/>
              <w:rPr>
                <w:spacing w:val="-3"/>
              </w:rPr>
            </w:pPr>
            <w:r w:rsidRPr="007519E9">
              <w:rPr>
                <w:spacing w:val="-3"/>
              </w:rPr>
              <w:t>Inform</w:t>
            </w:r>
            <w:r>
              <w:rPr>
                <w:spacing w:val="-3"/>
              </w:rPr>
              <w:t xml:space="preserve">ācija par to, vai šīs tabulas A ailē minētās ES </w:t>
            </w:r>
            <w:r w:rsidRPr="007519E9">
              <w:rPr>
                <w:spacing w:val="-3"/>
              </w:rPr>
              <w:t>tiesību akta vienības tiek pārņemtas vai ieviestas pilnībā vai daļēji.</w:t>
            </w:r>
          </w:p>
          <w:p w:rsidRPr="007519E9" w:rsidR="000B2017" w:rsidP="00BF6D13" w:rsidRDefault="000B2017" w14:paraId="1614AD5C" w14:textId="77777777">
            <w:pPr>
              <w:ind w:left="57"/>
              <w:rPr>
                <w:spacing w:val="-3"/>
              </w:rPr>
            </w:pPr>
            <w:r w:rsidRPr="007519E9">
              <w:rPr>
                <w:spacing w:val="-3"/>
              </w:rPr>
              <w:t>Ja attiecīgā ES tiesību akta vienība tiek pārņemta vai ieviesta daļēji, sniedz attiecīgu skaidrojumu, kā arī precīzi norāda, kad un kādā veidā ES tiesību akta vienība tiks pārņemta vai ieviesta pilnībā.</w:t>
            </w:r>
          </w:p>
          <w:p w:rsidRPr="007519E9" w:rsidR="000B2017" w:rsidP="00BF6D13" w:rsidRDefault="000B2017" w14:paraId="1614AD5D" w14:textId="77777777">
            <w:pPr>
              <w:ind w:left="57"/>
              <w:rPr>
                <w:spacing w:val="-3"/>
              </w:rPr>
            </w:pPr>
            <w:r w:rsidRPr="007519E9">
              <w:rPr>
                <w:spacing w:val="-3"/>
              </w:rPr>
              <w:t xml:space="preserve">Norāda institūciju, </w:t>
            </w:r>
            <w:r w:rsidRPr="007519E9">
              <w:rPr>
                <w:spacing w:val="-3"/>
              </w:rPr>
              <w:lastRenderedPageBreak/>
              <w:t>kas ir atbildīga par šo saistību izpildi pilnībā</w:t>
            </w:r>
          </w:p>
        </w:tc>
        <w:tc>
          <w:tcPr>
            <w:tcW w:w="1667" w:type="dxa"/>
            <w:tcBorders>
              <w:top w:val="outset" w:color="auto" w:sz="6" w:space="0"/>
              <w:left w:val="outset" w:color="auto" w:sz="6" w:space="0"/>
              <w:bottom w:val="outset" w:color="auto" w:sz="6" w:space="0"/>
            </w:tcBorders>
          </w:tcPr>
          <w:p w:rsidRPr="007519E9" w:rsidR="000B2017" w:rsidP="00BF6D13" w:rsidRDefault="000B2017" w14:paraId="1614AD5E" w14:textId="77777777">
            <w:pPr>
              <w:ind w:left="57"/>
            </w:pPr>
            <w:r w:rsidRPr="007519E9">
              <w:rPr>
                <w:spacing w:val="-3"/>
              </w:rPr>
              <w:lastRenderedPageBreak/>
              <w:t xml:space="preserve">Informācija par to, vai šīs </w:t>
            </w:r>
            <w:r>
              <w:t xml:space="preserve">tabulas B </w:t>
            </w:r>
            <w:r w:rsidRPr="007519E9">
              <w:t>ailē minētās projekta vienības paredz stingrākas prasības nek</w:t>
            </w:r>
            <w:r>
              <w:t xml:space="preserve">ā šīs tabulas A ailē minētās ES </w:t>
            </w:r>
            <w:r w:rsidRPr="007519E9">
              <w:t>tiesību akta vienības.</w:t>
            </w:r>
          </w:p>
          <w:p w:rsidRPr="007519E9" w:rsidR="000B2017" w:rsidP="00BF6D13" w:rsidRDefault="000B2017" w14:paraId="1614AD5F" w14:textId="77777777">
            <w:pPr>
              <w:ind w:left="57"/>
            </w:pPr>
            <w:r w:rsidRPr="007519E9">
              <w:t>Ja projekts satur stingrā</w:t>
            </w:r>
            <w:r w:rsidRPr="007519E9">
              <w:softHyphen/>
              <w:t>kas prasības nekā attie</w:t>
            </w:r>
            <w:r w:rsidRPr="007519E9">
              <w:softHyphen/>
              <w:t xml:space="preserve">cīgais ES tiesību akts, norāda pamatojumu un </w:t>
            </w:r>
            <w:r w:rsidRPr="007519E9">
              <w:lastRenderedPageBreak/>
              <w:t>samērīgumu.</w:t>
            </w:r>
          </w:p>
          <w:p w:rsidRPr="007519E9" w:rsidR="000B2017" w:rsidP="00BF6D13" w:rsidRDefault="000B2017" w14:paraId="1614AD60" w14:textId="77777777">
            <w:pPr>
              <w:ind w:left="57"/>
              <w:rPr>
                <w:spacing w:val="-3"/>
              </w:rPr>
            </w:pPr>
            <w:r w:rsidRPr="007519E9">
              <w:t>Norāda iespējamās alternatīvas (t.sk. alternatīvas, kas neparedz tiesiskā regulējuma izstrādi) – kādos gadījumos būtu iespējams izvairīties no stingrāku prasību</w:t>
            </w:r>
            <w:r w:rsidRPr="007519E9">
              <w:rPr>
                <w:spacing w:val="-3"/>
              </w:rPr>
              <w:t xml:space="preserve"> noteikšanas, nekā paredzēts attiecīgajos ES tiesību aktos</w:t>
            </w:r>
          </w:p>
        </w:tc>
      </w:tr>
      <w:tr w:rsidRPr="007519E9" w:rsidR="000B2017" w:rsidTr="004A33D0" w14:paraId="1614AD66"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62" w14:textId="77777777">
            <w:r w:rsidRPr="007519E9">
              <w:lastRenderedPageBreak/>
              <w:t>Direktīvas 2016/797/ES 2.panta 8.punkts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63" w14:textId="77777777">
            <w:pPr>
              <w:ind w:left="57"/>
            </w:pPr>
            <w:r w:rsidRPr="004A33D0">
              <w:t>Tiek pārņemts ar Projekta 2.5.apakšpunktu</w:t>
            </w:r>
          </w:p>
        </w:tc>
        <w:tc>
          <w:tcPr>
            <w:tcW w:w="2030" w:type="dxa"/>
            <w:tcBorders>
              <w:top w:val="outset" w:color="auto" w:sz="6" w:space="0"/>
              <w:left w:val="outset" w:color="auto" w:sz="6" w:space="0"/>
              <w:bottom w:val="outset" w:color="auto" w:sz="6" w:space="0"/>
              <w:right w:val="outset" w:color="auto" w:sz="6" w:space="0"/>
            </w:tcBorders>
          </w:tcPr>
          <w:p w:rsidRPr="005A52CE" w:rsidR="000B2017" w:rsidP="00696B4C" w:rsidRDefault="000B2017" w14:paraId="1614AD64" w14:textId="77777777">
            <w:pPr>
              <w:ind w:left="57"/>
              <w:rPr>
                <w:spacing w:val="-2"/>
              </w:rPr>
            </w:pPr>
            <w:r w:rsidRPr="005A52CE">
              <w:rPr>
                <w:lang w:eastAsia="en-US"/>
              </w:rPr>
              <w:t>Pārņemts pilnībā</w:t>
            </w:r>
          </w:p>
        </w:tc>
        <w:tc>
          <w:tcPr>
            <w:tcW w:w="1667" w:type="dxa"/>
            <w:tcBorders>
              <w:top w:val="outset" w:color="auto" w:sz="6" w:space="0"/>
              <w:left w:val="outset" w:color="auto" w:sz="6" w:space="0"/>
              <w:bottom w:val="outset" w:color="auto" w:sz="6" w:space="0"/>
            </w:tcBorders>
          </w:tcPr>
          <w:p w:rsidRPr="005A52CE" w:rsidR="000B2017" w:rsidP="00770F93" w:rsidRDefault="000B2017" w14:paraId="1614AD65" w14:textId="77777777">
            <w:pPr>
              <w:ind w:left="57"/>
              <w:rPr>
                <w:spacing w:val="-2"/>
              </w:rPr>
            </w:pPr>
            <w:r w:rsidRPr="005A52CE">
              <w:rPr>
                <w:spacing w:val="-2"/>
              </w:rPr>
              <w:t>Neparedz stingrākas prasības</w:t>
            </w:r>
          </w:p>
        </w:tc>
      </w:tr>
      <w:tr w:rsidRPr="007519E9" w:rsidR="000B2017" w:rsidTr="004A33D0" w14:paraId="1614AD6B"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67" w14:textId="77777777">
            <w:r w:rsidRPr="007519E9">
              <w:t>Direktīvas 2016/797/ES 2.panta 9.punkts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696B4C" w:rsidRDefault="000B2017" w14:paraId="1614AD68" w14:textId="77777777">
            <w:pPr>
              <w:ind w:left="57"/>
              <w:rPr>
                <w:spacing w:val="-2"/>
              </w:rPr>
            </w:pPr>
            <w:r w:rsidRPr="004A33D0">
              <w:t>Tiek pārņemts ar Projekta 1.1.apakšpunktu un ir pārņemts Dzelzceļa likumā</w:t>
            </w:r>
          </w:p>
        </w:tc>
        <w:tc>
          <w:tcPr>
            <w:tcW w:w="2030" w:type="dxa"/>
            <w:tcBorders>
              <w:top w:val="outset" w:color="auto" w:sz="6" w:space="0"/>
              <w:left w:val="outset" w:color="auto" w:sz="6" w:space="0"/>
              <w:bottom w:val="outset" w:color="auto" w:sz="6" w:space="0"/>
              <w:right w:val="outset" w:color="auto" w:sz="6" w:space="0"/>
            </w:tcBorders>
          </w:tcPr>
          <w:p w:rsidRPr="005A52CE" w:rsidR="000B2017" w:rsidP="00770F93" w:rsidRDefault="000B2017" w14:paraId="1614AD69" w14:textId="77777777">
            <w:pPr>
              <w:ind w:left="57"/>
              <w:rPr>
                <w:spacing w:val="-2"/>
              </w:rPr>
            </w:pPr>
            <w:r w:rsidRPr="005A52CE">
              <w:rPr>
                <w:lang w:eastAsia="en-US"/>
              </w:rPr>
              <w:t>Pārņemts pilnībā</w:t>
            </w:r>
          </w:p>
        </w:tc>
        <w:tc>
          <w:tcPr>
            <w:tcW w:w="1667" w:type="dxa"/>
            <w:tcBorders>
              <w:top w:val="outset" w:color="auto" w:sz="6" w:space="0"/>
              <w:left w:val="outset" w:color="auto" w:sz="6" w:space="0"/>
              <w:bottom w:val="outset" w:color="auto" w:sz="6" w:space="0"/>
            </w:tcBorders>
          </w:tcPr>
          <w:p w:rsidRPr="005A52CE" w:rsidR="000B2017" w:rsidP="00770F93" w:rsidRDefault="000B2017" w14:paraId="1614AD6A" w14:textId="77777777">
            <w:pPr>
              <w:ind w:left="57"/>
              <w:rPr>
                <w:spacing w:val="-2"/>
              </w:rPr>
            </w:pPr>
            <w:r w:rsidRPr="005A52CE">
              <w:rPr>
                <w:spacing w:val="-2"/>
              </w:rPr>
              <w:t>Neparedz stingrākas prasības</w:t>
            </w:r>
          </w:p>
        </w:tc>
      </w:tr>
      <w:tr w:rsidRPr="007519E9" w:rsidR="000B2017" w:rsidTr="004A33D0" w14:paraId="1614AD70"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6C" w14:textId="77777777">
            <w:r w:rsidRPr="007519E9">
              <w:t>Direktīvas 2016/797/ES 2.panta 10.punkts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6D" w14:textId="77777777">
            <w:pPr>
              <w:ind w:left="57"/>
            </w:pPr>
            <w:r w:rsidRPr="004A33D0">
              <w:t>Tiek pārņemts ar Projekta 2.2.apakšpunktu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6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3F1BD5" w:rsidRDefault="000B2017" w14:paraId="1614AD6F" w14:textId="77777777">
            <w:pPr>
              <w:ind w:left="57"/>
              <w:rPr>
                <w:spacing w:val="-2"/>
              </w:rPr>
            </w:pPr>
            <w:r>
              <w:rPr>
                <w:spacing w:val="-2"/>
              </w:rPr>
              <w:t>Neparedz stingrākas prasības</w:t>
            </w:r>
          </w:p>
        </w:tc>
      </w:tr>
      <w:tr w:rsidRPr="007519E9" w:rsidR="000B2017" w:rsidTr="004A33D0" w14:paraId="1614AD75"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71" w14:textId="77777777">
            <w:r w:rsidRPr="007519E9">
              <w:t>Direktīvas 2016/797/ES 2.panta 12.punkts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72" w14:textId="77777777">
            <w:pPr>
              <w:ind w:left="57"/>
            </w:pPr>
            <w:r w:rsidRPr="004A33D0">
              <w:t>Tiek pārņemts ar Projekta 2.6.apakšpunktu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7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3F1BD5" w:rsidRDefault="000B2017" w14:paraId="1614AD74" w14:textId="77777777">
            <w:pPr>
              <w:ind w:left="57"/>
              <w:rPr>
                <w:spacing w:val="-2"/>
              </w:rPr>
            </w:pPr>
            <w:r>
              <w:rPr>
                <w:spacing w:val="-2"/>
              </w:rPr>
              <w:t>Neparedz stingrākas prasības</w:t>
            </w:r>
          </w:p>
        </w:tc>
      </w:tr>
      <w:tr w:rsidRPr="007519E9" w:rsidR="000B2017" w:rsidTr="004A33D0" w14:paraId="1614AD7A"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76" w14:textId="77777777">
            <w:r w:rsidRPr="007519E9">
              <w:t>Direktīvas 2016/797/ES 2.panta 14.punkts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77" w14:textId="77777777">
            <w:pPr>
              <w:ind w:left="57"/>
            </w:pPr>
            <w:r w:rsidRPr="004A33D0">
              <w:t>Tiek pārņemts ar Projekta 2.7.apakšpunktu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7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79" w14:textId="77777777">
            <w:pPr>
              <w:ind w:left="57"/>
              <w:rPr>
                <w:spacing w:val="-2"/>
              </w:rPr>
            </w:pPr>
            <w:r>
              <w:rPr>
                <w:spacing w:val="-2"/>
              </w:rPr>
              <w:t>Neparedz stingrākas prasības</w:t>
            </w:r>
          </w:p>
        </w:tc>
      </w:tr>
      <w:tr w:rsidRPr="007519E9" w:rsidR="000B2017" w:rsidTr="004A33D0" w14:paraId="1614AD7F"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7B" w14:textId="77777777">
            <w:r w:rsidRPr="007519E9">
              <w:t>Direktīvas 2016/797/ES 2.panta 15.punkts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7C" w14:textId="77777777">
            <w:pPr>
              <w:ind w:left="57"/>
            </w:pPr>
            <w:r w:rsidRPr="004A33D0">
              <w:t>Tiek pārņemts ar Projekta 2.8.apakšpunktu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7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7E" w14:textId="77777777">
            <w:pPr>
              <w:ind w:left="57"/>
              <w:rPr>
                <w:spacing w:val="-2"/>
              </w:rPr>
            </w:pPr>
            <w:r>
              <w:rPr>
                <w:spacing w:val="-2"/>
              </w:rPr>
              <w:t>Neparedz stingrākas prasības</w:t>
            </w:r>
          </w:p>
        </w:tc>
      </w:tr>
      <w:tr w:rsidRPr="007519E9" w:rsidR="000B2017" w:rsidTr="004A33D0" w14:paraId="1614AD84"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80" w14:textId="77777777">
            <w:r w:rsidRPr="007519E9">
              <w:t>Direktīvas 2016/797/ES 2.panta 16.punkts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81" w14:textId="77777777">
            <w:pPr>
              <w:ind w:left="57"/>
            </w:pPr>
            <w:r w:rsidRPr="004A33D0">
              <w:t>Tiek pārņemts ar Projekta 2.9.apakšpunktu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8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83" w14:textId="77777777">
            <w:pPr>
              <w:ind w:left="57"/>
              <w:rPr>
                <w:spacing w:val="-2"/>
              </w:rPr>
            </w:pPr>
            <w:r>
              <w:rPr>
                <w:spacing w:val="-2"/>
              </w:rPr>
              <w:t>Neparedz stingrākas prasības</w:t>
            </w:r>
          </w:p>
        </w:tc>
      </w:tr>
      <w:tr w:rsidRPr="007519E9" w:rsidR="000B2017" w:rsidTr="004A33D0" w14:paraId="1614AD89"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85" w14:textId="77777777">
            <w:r w:rsidRPr="007519E9">
              <w:t>Direktīvas 2016/797/ES 2.panta 17.punkts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86" w14:textId="77777777">
            <w:pPr>
              <w:ind w:left="57"/>
            </w:pPr>
            <w:r w:rsidRPr="004A33D0">
              <w:t>Tiek pārņemts ar Projekta 2.10.apakšpunktu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8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88" w14:textId="77777777">
            <w:pPr>
              <w:ind w:left="57"/>
              <w:rPr>
                <w:spacing w:val="-2"/>
              </w:rPr>
            </w:pPr>
            <w:r>
              <w:rPr>
                <w:spacing w:val="-2"/>
              </w:rPr>
              <w:t>Neparedz stingrākas prasības</w:t>
            </w:r>
          </w:p>
        </w:tc>
      </w:tr>
      <w:tr w:rsidRPr="007519E9" w:rsidR="000B2017" w:rsidTr="004A33D0" w14:paraId="1614AD8E"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8A" w14:textId="77777777">
            <w:r w:rsidRPr="007519E9">
              <w:t>Direktīvas 2016/797/ES 2.panta 23.punkts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8B" w14:textId="77777777">
            <w:pPr>
              <w:ind w:left="57"/>
            </w:pPr>
            <w:r w:rsidRPr="004A33D0">
              <w:t>Tiek pārņemts ar Projekta 2.12.apakšpunktu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8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8D" w14:textId="77777777">
            <w:pPr>
              <w:ind w:left="57"/>
              <w:rPr>
                <w:spacing w:val="-2"/>
              </w:rPr>
            </w:pPr>
            <w:r>
              <w:rPr>
                <w:spacing w:val="-2"/>
              </w:rPr>
              <w:t>Neparedz stingrākas prasības</w:t>
            </w:r>
          </w:p>
        </w:tc>
      </w:tr>
      <w:tr w:rsidRPr="007519E9" w:rsidR="000B2017" w:rsidTr="004A33D0" w14:paraId="1614AD9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8F" w14:textId="77777777">
            <w:r w:rsidRPr="007519E9">
              <w:lastRenderedPageBreak/>
              <w:t>Direktīvas 2016/797/ES 2.panta 24.punkts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90" w14:textId="77777777">
            <w:pPr>
              <w:ind w:left="57"/>
            </w:pPr>
            <w:r w:rsidRPr="004A33D0">
              <w:t>Tiek pārņemts ar Projekta 2.13.apakšpunktu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9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92" w14:textId="77777777">
            <w:pPr>
              <w:ind w:left="57"/>
              <w:rPr>
                <w:spacing w:val="-2"/>
              </w:rPr>
            </w:pPr>
            <w:r>
              <w:rPr>
                <w:spacing w:val="-2"/>
              </w:rPr>
              <w:t>Neparedz stingrākas prasības</w:t>
            </w:r>
          </w:p>
        </w:tc>
      </w:tr>
      <w:tr w:rsidRPr="007519E9" w:rsidR="000B2017" w:rsidTr="004A33D0" w14:paraId="1614AD98" w14:textId="77777777">
        <w:trPr>
          <w:jc w:val="center"/>
        </w:trPr>
        <w:tc>
          <w:tcPr>
            <w:tcW w:w="3455" w:type="dxa"/>
            <w:gridSpan w:val="2"/>
            <w:tcBorders>
              <w:top w:val="outset" w:color="auto" w:sz="6" w:space="0"/>
              <w:bottom w:val="outset" w:color="auto" w:sz="6" w:space="0"/>
              <w:right w:val="outset" w:color="auto" w:sz="6" w:space="0"/>
            </w:tcBorders>
          </w:tcPr>
          <w:p w:rsidRPr="00483875" w:rsidR="000B2017" w:rsidP="00BF6D13" w:rsidRDefault="000B2017" w14:paraId="1614AD94" w14:textId="77777777">
            <w:r w:rsidRPr="00483875">
              <w:t>Direktīvas 2016/797/ES 2.panta 26.punkts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95" w14:textId="77777777">
            <w:pPr>
              <w:ind w:left="57"/>
            </w:pPr>
            <w:r w:rsidRPr="004A33D0">
              <w:t>Tiek pārņemts ar Projekta 2.14.apakšpunktu</w:t>
            </w:r>
          </w:p>
        </w:tc>
        <w:tc>
          <w:tcPr>
            <w:tcW w:w="2030" w:type="dxa"/>
            <w:tcBorders>
              <w:top w:val="outset" w:color="auto" w:sz="6" w:space="0"/>
              <w:left w:val="outset" w:color="auto" w:sz="6" w:space="0"/>
              <w:bottom w:val="outset" w:color="auto" w:sz="6" w:space="0"/>
              <w:right w:val="outset" w:color="auto" w:sz="6" w:space="0"/>
            </w:tcBorders>
          </w:tcPr>
          <w:p w:rsidRPr="00483875" w:rsidR="000B2017" w:rsidP="00770F93" w:rsidRDefault="000B2017" w14:paraId="1614AD96" w14:textId="77777777">
            <w:pPr>
              <w:ind w:left="57"/>
              <w:rPr>
                <w:spacing w:val="-2"/>
              </w:rPr>
            </w:pPr>
            <w:r w:rsidRPr="00483875">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97" w14:textId="77777777">
            <w:pPr>
              <w:ind w:left="57"/>
              <w:rPr>
                <w:spacing w:val="-2"/>
              </w:rPr>
            </w:pPr>
            <w:r w:rsidRPr="00483875">
              <w:rPr>
                <w:spacing w:val="-2"/>
              </w:rPr>
              <w:t>Neparedz stingrākas prasības</w:t>
            </w:r>
          </w:p>
        </w:tc>
      </w:tr>
      <w:tr w:rsidRPr="007519E9" w:rsidR="000B2017" w:rsidTr="004A33D0" w14:paraId="1614AD9D"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99" w14:textId="77777777">
            <w:r w:rsidRPr="007519E9">
              <w:t>Direktīvas 2016/797/ES 2.panta 27.punkts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9A" w14:textId="77777777">
            <w:pPr>
              <w:ind w:left="57"/>
            </w:pPr>
            <w:r w:rsidRPr="004A33D0">
              <w:t>Tiek pārņemts ar Projekta 2.15.apakšpunktu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9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9C" w14:textId="77777777">
            <w:pPr>
              <w:ind w:left="57"/>
              <w:rPr>
                <w:spacing w:val="-2"/>
              </w:rPr>
            </w:pPr>
            <w:r>
              <w:rPr>
                <w:spacing w:val="-2"/>
              </w:rPr>
              <w:t>Neparedz stingrākas prasības</w:t>
            </w:r>
          </w:p>
        </w:tc>
      </w:tr>
      <w:tr w:rsidRPr="007519E9" w:rsidR="000B2017" w:rsidTr="004A33D0" w14:paraId="1614ADA2"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9E" w14:textId="77777777">
            <w:pPr>
              <w:ind w:left="57"/>
            </w:pPr>
            <w:r w:rsidRPr="007519E9">
              <w:t>Direktīvas 2016/797/ES 2.panta 31.punkts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9F" w14:textId="77777777">
            <w:pPr>
              <w:ind w:left="57"/>
            </w:pPr>
            <w:r w:rsidRPr="004A33D0">
              <w:t>Tiek pārņemts ar Projekta 2.16.apakšpunktu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A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A1" w14:textId="77777777">
            <w:pPr>
              <w:ind w:left="57"/>
              <w:rPr>
                <w:spacing w:val="-2"/>
              </w:rPr>
            </w:pPr>
            <w:r>
              <w:rPr>
                <w:spacing w:val="-2"/>
              </w:rPr>
              <w:t>Neparedz stingrākas prasības</w:t>
            </w:r>
          </w:p>
        </w:tc>
      </w:tr>
      <w:tr w:rsidRPr="007519E9" w:rsidR="000B2017" w:rsidTr="004A33D0" w14:paraId="1614ADA7"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A3" w14:textId="77777777">
            <w:pPr>
              <w:ind w:left="57"/>
            </w:pPr>
            <w:r w:rsidRPr="007519E9">
              <w:t>Direktīvas 2016/797/ES 2.panta 33.punkts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A4" w14:textId="77777777">
            <w:pPr>
              <w:ind w:left="57"/>
            </w:pPr>
            <w:r w:rsidRPr="004A33D0">
              <w:t>Tiek pārņemts ar Projekta 2.17.apakšpunktu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A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A6" w14:textId="77777777">
            <w:pPr>
              <w:ind w:left="57"/>
              <w:rPr>
                <w:spacing w:val="-2"/>
              </w:rPr>
            </w:pPr>
            <w:r>
              <w:rPr>
                <w:spacing w:val="-2"/>
              </w:rPr>
              <w:t>Neparedz stingrākas prasības</w:t>
            </w:r>
          </w:p>
        </w:tc>
      </w:tr>
      <w:tr w:rsidRPr="007519E9" w:rsidR="000B2017" w:rsidTr="004A33D0" w14:paraId="1614ADAC"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A8" w14:textId="77777777">
            <w:pPr>
              <w:ind w:left="57"/>
            </w:pPr>
            <w:r w:rsidRPr="007519E9">
              <w:t>Direktīvas 2016/797/ES 2.panta 34.punkts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A9" w14:textId="77777777">
            <w:pPr>
              <w:ind w:left="57"/>
            </w:pPr>
            <w:r w:rsidRPr="004A33D0">
              <w:t>Tiek pārņemts ar Projekta 2.18.apakšpunktu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A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AB" w14:textId="77777777">
            <w:pPr>
              <w:ind w:left="57"/>
              <w:rPr>
                <w:spacing w:val="-2"/>
              </w:rPr>
            </w:pPr>
            <w:r>
              <w:rPr>
                <w:spacing w:val="-2"/>
              </w:rPr>
              <w:t>Neparedz stingrākas prasības</w:t>
            </w:r>
          </w:p>
        </w:tc>
      </w:tr>
      <w:tr w:rsidRPr="007519E9" w:rsidR="000B2017" w:rsidTr="004A33D0" w14:paraId="1614ADB1"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AD" w14:textId="77777777">
            <w:pPr>
              <w:ind w:left="57"/>
            </w:pPr>
            <w:r w:rsidRPr="007519E9">
              <w:t>Direktīvas 2016/797/ES 2.panta 36.punkts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AE" w14:textId="77777777">
            <w:pPr>
              <w:ind w:left="57"/>
            </w:pPr>
            <w:r w:rsidRPr="004A33D0">
              <w:t>Tiek pārņemts ar Projekta 2.19.apakšpunktu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AF"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B0" w14:textId="77777777">
            <w:pPr>
              <w:ind w:left="57"/>
              <w:rPr>
                <w:spacing w:val="-2"/>
              </w:rPr>
            </w:pPr>
            <w:r>
              <w:rPr>
                <w:spacing w:val="-2"/>
              </w:rPr>
              <w:t>Neparedz stingrākas prasības</w:t>
            </w:r>
          </w:p>
        </w:tc>
      </w:tr>
      <w:tr w:rsidRPr="007519E9" w:rsidR="000B2017" w:rsidTr="004A33D0" w14:paraId="1614ADB6"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B2" w14:textId="77777777">
            <w:pPr>
              <w:ind w:left="57"/>
            </w:pPr>
            <w:r w:rsidRPr="007519E9">
              <w:t>Direktīvas 2016/797/ES 2.panta 37.punkts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B3" w14:textId="77777777">
            <w:pPr>
              <w:ind w:left="57"/>
            </w:pPr>
            <w:r w:rsidRPr="004A33D0">
              <w:t>Tiek pārņemts ar Projekta 2.20.apakšpunktu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B4"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B5" w14:textId="77777777">
            <w:pPr>
              <w:ind w:left="57"/>
              <w:rPr>
                <w:spacing w:val="-2"/>
              </w:rPr>
            </w:pPr>
            <w:r>
              <w:rPr>
                <w:spacing w:val="-2"/>
              </w:rPr>
              <w:t>Neparedz stingrākas prasības</w:t>
            </w:r>
          </w:p>
        </w:tc>
      </w:tr>
      <w:tr w:rsidRPr="007519E9" w:rsidR="000B2017" w:rsidTr="004A33D0" w14:paraId="1614ADBB"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B7" w14:textId="77777777">
            <w:pPr>
              <w:ind w:left="57"/>
            </w:pPr>
            <w:r w:rsidRPr="007519E9">
              <w:t>Direktīvas 2016/797/ES 2.panta 38.punkts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B8" w14:textId="77777777">
            <w:pPr>
              <w:ind w:left="57"/>
            </w:pPr>
            <w:r w:rsidRPr="004A33D0">
              <w:t>Tiek pārņemts ar Projekta 2.1.apakšpunktu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B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BA" w14:textId="77777777">
            <w:pPr>
              <w:ind w:left="57"/>
              <w:rPr>
                <w:spacing w:val="-2"/>
              </w:rPr>
            </w:pPr>
            <w:r>
              <w:rPr>
                <w:spacing w:val="-2"/>
              </w:rPr>
              <w:t>Neparedz stingrākas prasības</w:t>
            </w:r>
          </w:p>
        </w:tc>
      </w:tr>
      <w:tr w:rsidRPr="007519E9" w:rsidR="000B2017" w:rsidTr="004A33D0" w14:paraId="1614ADC0"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BC" w14:textId="77777777">
            <w:pPr>
              <w:ind w:left="57"/>
            </w:pPr>
            <w:r w:rsidRPr="007519E9">
              <w:t>Direktīvas 2016/797/ES 2.panta 39.punkts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BD"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B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BF" w14:textId="77777777">
            <w:pPr>
              <w:ind w:left="57"/>
              <w:rPr>
                <w:spacing w:val="-2"/>
              </w:rPr>
            </w:pPr>
            <w:r>
              <w:rPr>
                <w:spacing w:val="-2"/>
              </w:rPr>
              <w:t>Neparedz stingrākas prasības</w:t>
            </w:r>
          </w:p>
        </w:tc>
      </w:tr>
      <w:tr w:rsidRPr="007519E9" w:rsidR="000B2017" w:rsidTr="004A33D0" w14:paraId="1614ADC5"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C1" w14:textId="77777777">
            <w:pPr>
              <w:ind w:left="57"/>
            </w:pPr>
            <w:r w:rsidRPr="007519E9">
              <w:t>Direktīvas 2016/797/ES 2.panta 40.punkts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C2"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C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C4" w14:textId="77777777">
            <w:pPr>
              <w:ind w:left="57"/>
              <w:rPr>
                <w:spacing w:val="-2"/>
              </w:rPr>
            </w:pPr>
            <w:r>
              <w:rPr>
                <w:spacing w:val="-2"/>
              </w:rPr>
              <w:t>Neparedz stingrākas prasības</w:t>
            </w:r>
          </w:p>
        </w:tc>
      </w:tr>
      <w:tr w:rsidRPr="007519E9" w:rsidR="000B2017" w:rsidTr="004A33D0" w14:paraId="1614ADCA"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C6" w14:textId="77777777">
            <w:pPr>
              <w:ind w:left="57"/>
            </w:pPr>
            <w:r w:rsidRPr="007519E9">
              <w:t>Direktīvas 2016/797/ES 2.panta 41.punkts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C7"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C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C9" w14:textId="77777777">
            <w:pPr>
              <w:ind w:left="57"/>
              <w:rPr>
                <w:spacing w:val="-2"/>
              </w:rPr>
            </w:pPr>
            <w:r>
              <w:rPr>
                <w:spacing w:val="-2"/>
              </w:rPr>
              <w:t>Neparedz stingrākas prasības</w:t>
            </w:r>
          </w:p>
        </w:tc>
      </w:tr>
      <w:tr w:rsidRPr="007519E9" w:rsidR="000B2017" w:rsidTr="004A33D0" w14:paraId="1614ADCF"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CB" w14:textId="77777777">
            <w:pPr>
              <w:ind w:left="57"/>
            </w:pPr>
            <w:r w:rsidRPr="007519E9">
              <w:t>Direktīvas 2016/797/ES 2.panta 42.punkts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CC" w14:textId="77777777">
            <w:pPr>
              <w:ind w:left="57"/>
            </w:pPr>
            <w:r w:rsidRPr="004A33D0">
              <w:t xml:space="preserve">Tiek pārņemts ar Projekta 2.3. un 2.4. apakšpunktu </w:t>
            </w:r>
            <w:r w:rsidRPr="004A33D0">
              <w:lastRenderedPageBreak/>
              <w:t>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CD" w14:textId="77777777">
            <w:pPr>
              <w:ind w:left="57"/>
              <w:rPr>
                <w:spacing w:val="-2"/>
              </w:rPr>
            </w:pPr>
            <w:r>
              <w:rPr>
                <w:lang w:eastAsia="en-US"/>
              </w:rPr>
              <w:lastRenderedPageBreak/>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CE" w14:textId="77777777">
            <w:pPr>
              <w:ind w:left="57"/>
              <w:rPr>
                <w:spacing w:val="-2"/>
              </w:rPr>
            </w:pPr>
            <w:r>
              <w:rPr>
                <w:spacing w:val="-2"/>
              </w:rPr>
              <w:t>Neparedz stingrākas prasības</w:t>
            </w:r>
          </w:p>
        </w:tc>
      </w:tr>
      <w:tr w:rsidRPr="007519E9" w:rsidR="000B2017" w:rsidTr="004A33D0" w14:paraId="1614ADD4"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D0" w14:textId="77777777">
            <w:pPr>
              <w:ind w:left="57"/>
            </w:pPr>
            <w:r w:rsidRPr="007519E9">
              <w:t>Direktīvas 2016/797/ES 2.panta 43.punkts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D1" w14:textId="77777777">
            <w:pPr>
              <w:ind w:left="57"/>
            </w:pPr>
            <w:r w:rsidRPr="004A33D0">
              <w:t>Tiek pārņemts ar Projekta 2.21.apakšpunktu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D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D3" w14:textId="77777777">
            <w:pPr>
              <w:ind w:left="57"/>
              <w:rPr>
                <w:spacing w:val="-2"/>
              </w:rPr>
            </w:pPr>
            <w:r>
              <w:rPr>
                <w:spacing w:val="-2"/>
              </w:rPr>
              <w:t>Neparedz stingrākas prasības</w:t>
            </w:r>
          </w:p>
        </w:tc>
      </w:tr>
      <w:tr w:rsidRPr="007519E9" w:rsidR="000B2017" w:rsidTr="004A33D0" w14:paraId="1614ADD9"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D5" w14:textId="77777777">
            <w:pPr>
              <w:ind w:left="57"/>
            </w:pPr>
            <w:r w:rsidRPr="007519E9">
              <w:t>Direktīvas 2016/797/ES 3.panta 2.punkts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DD6" w14:textId="77777777">
            <w:pPr>
              <w:ind w:left="57"/>
            </w:pPr>
            <w:r w:rsidRPr="004A33D0">
              <w:t>Tiek pārņemts ar Projekta 3.punktu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D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D8" w14:textId="77777777">
            <w:pPr>
              <w:ind w:left="57"/>
              <w:rPr>
                <w:spacing w:val="-2"/>
              </w:rPr>
            </w:pPr>
            <w:r>
              <w:rPr>
                <w:spacing w:val="-2"/>
              </w:rPr>
              <w:t>Neparedz stingrākas prasības</w:t>
            </w:r>
          </w:p>
        </w:tc>
      </w:tr>
      <w:tr w:rsidRPr="007519E9" w:rsidR="000B2017" w:rsidTr="004A33D0" w14:paraId="1614ADDE"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DA" w14:textId="77777777">
            <w:pPr>
              <w:ind w:left="57"/>
            </w:pPr>
            <w:r w:rsidRPr="007519E9">
              <w:t>Direktīvas 2016/797/ES 4.panta 7.punkts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DDB" w14:textId="77777777">
            <w:pPr>
              <w:ind w:left="57"/>
            </w:pPr>
            <w:r w:rsidRPr="004A33D0">
              <w:t>Tiek pārņemts ar Projekta 42.punkta otro teikumu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D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DD" w14:textId="77777777">
            <w:pPr>
              <w:ind w:left="57"/>
              <w:rPr>
                <w:spacing w:val="-2"/>
              </w:rPr>
            </w:pPr>
            <w:r>
              <w:rPr>
                <w:spacing w:val="-2"/>
              </w:rPr>
              <w:t>Neparedz stingrākas prasības</w:t>
            </w:r>
          </w:p>
        </w:tc>
      </w:tr>
      <w:tr w:rsidRPr="007519E9" w:rsidR="000B2017" w:rsidTr="004A33D0" w14:paraId="1614ADE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DF" w14:textId="77777777">
            <w:pPr>
              <w:ind w:left="57"/>
            </w:pPr>
            <w:r w:rsidRPr="007519E9">
              <w:t>Direktīvas 2016/797/ES 7.panta 1.punkts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DE0" w14:textId="77777777">
            <w:pPr>
              <w:ind w:left="57"/>
            </w:pPr>
            <w:r w:rsidRPr="004A33D0">
              <w:t xml:space="preserve">Tiek pārņemts ar Projekta 40.punktu </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E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E2" w14:textId="77777777">
            <w:pPr>
              <w:ind w:left="57"/>
              <w:rPr>
                <w:spacing w:val="-2"/>
              </w:rPr>
            </w:pPr>
            <w:r>
              <w:rPr>
                <w:spacing w:val="-2"/>
              </w:rPr>
              <w:t>Neparedz stingrākas prasības</w:t>
            </w:r>
          </w:p>
        </w:tc>
      </w:tr>
      <w:tr w:rsidRPr="007519E9" w:rsidR="000B2017" w:rsidTr="004A33D0" w14:paraId="1614ADE8"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E4" w14:textId="77777777">
            <w:pPr>
              <w:ind w:left="57"/>
            </w:pPr>
            <w:r w:rsidRPr="007519E9">
              <w:t>Direktīvas 2016/797/ES 7.panta 2.punkts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DE5" w14:textId="77777777">
            <w:pPr>
              <w:ind w:left="57"/>
            </w:pPr>
            <w:r w:rsidRPr="004A33D0">
              <w:t>Tiek pārņemts ar Projekta 44.punktu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E6"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E7" w14:textId="77777777">
            <w:pPr>
              <w:ind w:left="57"/>
              <w:rPr>
                <w:spacing w:val="-2"/>
              </w:rPr>
            </w:pPr>
            <w:r>
              <w:rPr>
                <w:spacing w:val="-2"/>
              </w:rPr>
              <w:t>Neparedz stingrākas prasības</w:t>
            </w:r>
          </w:p>
        </w:tc>
      </w:tr>
      <w:tr w:rsidRPr="007519E9" w:rsidR="000B2017" w:rsidTr="004A33D0" w14:paraId="1614ADED"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E9" w14:textId="77777777">
            <w:pPr>
              <w:ind w:left="57"/>
            </w:pPr>
            <w:r w:rsidRPr="007519E9">
              <w:t>Direktīvas 2016/797/ES 7.panta 3.punkts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DEA" w14:textId="77777777">
            <w:pPr>
              <w:ind w:left="57"/>
              <w:rPr>
                <w:lang w:eastAsia="en-US"/>
              </w:rPr>
            </w:pPr>
            <w:r w:rsidRPr="004A33D0">
              <w:t>Tiek pārņemts ar Projekta 45.punktu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E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EC" w14:textId="77777777">
            <w:pPr>
              <w:ind w:left="57"/>
              <w:rPr>
                <w:spacing w:val="-2"/>
              </w:rPr>
            </w:pPr>
            <w:r>
              <w:rPr>
                <w:spacing w:val="-2"/>
              </w:rPr>
              <w:t>Neparedz stingrākas prasības</w:t>
            </w:r>
          </w:p>
        </w:tc>
      </w:tr>
      <w:tr w:rsidRPr="007519E9" w:rsidR="000B2017" w:rsidTr="004A33D0" w14:paraId="1614ADF2"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EE" w14:textId="77777777">
            <w:pPr>
              <w:ind w:left="57"/>
            </w:pPr>
            <w:r w:rsidRPr="007519E9">
              <w:t>Direktī</w:t>
            </w:r>
            <w:r>
              <w:t>vas 2016/797/ES 7.panta 4.punkta pirmā rindkopa</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DEF" w14:textId="77777777">
            <w:pPr>
              <w:ind w:left="57"/>
              <w:rPr>
                <w:lang w:eastAsia="en-US"/>
              </w:rPr>
            </w:pPr>
            <w:r w:rsidRPr="004A33D0">
              <w:t>Tiek pārņemts ar Projekta 46.punktu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F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F1" w14:textId="77777777">
            <w:pPr>
              <w:ind w:left="57"/>
              <w:rPr>
                <w:spacing w:val="-2"/>
              </w:rPr>
            </w:pPr>
            <w:r>
              <w:rPr>
                <w:spacing w:val="-2"/>
              </w:rPr>
              <w:t>Neparedz stingrākas prasības</w:t>
            </w:r>
          </w:p>
        </w:tc>
      </w:tr>
      <w:tr w:rsidRPr="007519E9" w:rsidR="000B2017" w:rsidTr="004A33D0" w14:paraId="1614ADF7"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F3" w14:textId="77777777">
            <w:pPr>
              <w:ind w:left="57"/>
            </w:pPr>
            <w:r w:rsidRPr="007519E9">
              <w:t>Direktī</w:t>
            </w:r>
            <w:r>
              <w:t>vas 2016/797/ES 7.panta 4.punkta otrā rindkopa</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DF4" w14:textId="77777777">
            <w:pPr>
              <w:ind w:left="57"/>
              <w:rPr>
                <w:lang w:eastAsia="en-US"/>
              </w:rPr>
            </w:pPr>
            <w:r w:rsidRPr="004A33D0">
              <w:t>Tiek pārņemts ar Projekta 47.punktu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F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F6" w14:textId="77777777">
            <w:pPr>
              <w:ind w:left="57"/>
              <w:rPr>
                <w:spacing w:val="-2"/>
              </w:rPr>
            </w:pPr>
            <w:r>
              <w:rPr>
                <w:spacing w:val="-2"/>
              </w:rPr>
              <w:t>Neparedz stingrākas prasības</w:t>
            </w:r>
          </w:p>
        </w:tc>
      </w:tr>
      <w:tr w:rsidRPr="007519E9" w:rsidR="000B2017" w:rsidTr="004A33D0" w14:paraId="1614ADFC"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F8" w14:textId="77777777">
            <w:pPr>
              <w:ind w:left="57"/>
            </w:pPr>
            <w:r w:rsidRPr="007519E9">
              <w:t>Direktīvas 2016/797/ES 7.panta 6.punkts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DF9" w14:textId="77777777">
            <w:pPr>
              <w:ind w:left="57"/>
            </w:pPr>
            <w:r w:rsidRPr="004A33D0">
              <w:t>Tiek pārņemts ar Projekta 43.punktu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F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DFB" w14:textId="77777777">
            <w:pPr>
              <w:ind w:left="57"/>
              <w:rPr>
                <w:spacing w:val="-2"/>
              </w:rPr>
            </w:pPr>
            <w:r>
              <w:rPr>
                <w:spacing w:val="-2"/>
              </w:rPr>
              <w:t>Neparedz stingrākas prasības</w:t>
            </w:r>
          </w:p>
        </w:tc>
      </w:tr>
      <w:tr w:rsidRPr="007519E9" w:rsidR="000B2017" w:rsidTr="004A33D0" w14:paraId="1614AE01"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DFD" w14:textId="77777777">
            <w:pPr>
              <w:ind w:left="57"/>
            </w:pPr>
            <w:r w:rsidRPr="007519E9">
              <w:t>Direktīvas 2016/797/ES 8.panta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DFE" w14:textId="77777777">
            <w:pPr>
              <w:ind w:left="57"/>
            </w:pPr>
            <w:r w:rsidRPr="00C93883">
              <w:t>Tiek pārņemts ar Projekta 36.punktu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DFF"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00" w14:textId="77777777">
            <w:pPr>
              <w:ind w:left="57"/>
              <w:rPr>
                <w:spacing w:val="-2"/>
              </w:rPr>
            </w:pPr>
            <w:r>
              <w:rPr>
                <w:spacing w:val="-2"/>
              </w:rPr>
              <w:t>Neparedz stingrākas prasības</w:t>
            </w:r>
          </w:p>
        </w:tc>
      </w:tr>
      <w:tr w:rsidRPr="007519E9" w:rsidR="000B2017" w:rsidTr="004A33D0" w14:paraId="1614AE06"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02" w14:textId="77777777">
            <w:pPr>
              <w:ind w:left="57"/>
            </w:pPr>
            <w:r>
              <w:t>Direktīvas 2016/797/ES 9.panta 1.punkts</w:t>
            </w:r>
            <w:r w:rsidRPr="007519E9">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03" w14:textId="77777777">
            <w:pPr>
              <w:ind w:left="57"/>
            </w:pPr>
            <w:r w:rsidRPr="00C93883">
              <w:t>Tiek pārņemts ar Projekta 23.punktu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04"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05" w14:textId="77777777">
            <w:pPr>
              <w:ind w:left="57"/>
              <w:rPr>
                <w:spacing w:val="-2"/>
              </w:rPr>
            </w:pPr>
            <w:r>
              <w:rPr>
                <w:spacing w:val="-2"/>
              </w:rPr>
              <w:t>Neparedz stingrākas prasības</w:t>
            </w:r>
          </w:p>
        </w:tc>
      </w:tr>
      <w:tr w:rsidRPr="007519E9" w:rsidR="000B2017" w:rsidTr="004A33D0" w14:paraId="1614AE0B"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07" w14:textId="77777777">
            <w:r>
              <w:t>Direktīvas 2016/797/ES 9.panta 2.punkts</w:t>
            </w:r>
            <w:r w:rsidRPr="009B5B8E">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08" w14:textId="77777777">
            <w:pPr>
              <w:ind w:left="57"/>
            </w:pPr>
            <w:r w:rsidRPr="00C93883">
              <w:t>Tiek pārņemts ar Projekta 29.punktu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0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0A" w14:textId="77777777">
            <w:pPr>
              <w:ind w:left="57"/>
              <w:rPr>
                <w:spacing w:val="-2"/>
              </w:rPr>
            </w:pPr>
            <w:r>
              <w:rPr>
                <w:spacing w:val="-2"/>
              </w:rPr>
              <w:t>Neparedz stingrākas prasības</w:t>
            </w:r>
          </w:p>
        </w:tc>
      </w:tr>
      <w:tr w:rsidRPr="007519E9" w:rsidR="000B2017" w:rsidTr="004A33D0" w14:paraId="1614AE10"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0C" w14:textId="77777777">
            <w:r>
              <w:t>Direktīvas 2016/797/ES 9.panta 3.punkts</w:t>
            </w:r>
            <w:r w:rsidRPr="009B5B8E">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0D" w14:textId="77777777">
            <w:pPr>
              <w:ind w:left="57"/>
            </w:pPr>
            <w:r w:rsidRPr="00C93883">
              <w:t>Tiek pārņemts ar Projekta 30.punktu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0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0F" w14:textId="77777777">
            <w:pPr>
              <w:ind w:left="57"/>
              <w:rPr>
                <w:spacing w:val="-2"/>
              </w:rPr>
            </w:pPr>
            <w:r>
              <w:rPr>
                <w:spacing w:val="-2"/>
              </w:rPr>
              <w:t>Neparedz stingrākas prasības</w:t>
            </w:r>
          </w:p>
        </w:tc>
      </w:tr>
      <w:tr w:rsidRPr="007519E9" w:rsidR="000B2017" w:rsidTr="004A33D0" w14:paraId="1614AE15"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11" w14:textId="77777777">
            <w:r w:rsidRPr="009B5B8E">
              <w:t>Direk</w:t>
            </w:r>
            <w:r>
              <w:t>tīvas 2016/797/ES 9.panta 4.punkts</w:t>
            </w:r>
            <w:r w:rsidRPr="009B5B8E">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12" w14:textId="77777777">
            <w:pPr>
              <w:ind w:left="57"/>
            </w:pPr>
            <w:r w:rsidRPr="00C93883">
              <w:t>Tiek pārņemts ar Projekta 27.punktu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1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14" w14:textId="77777777">
            <w:pPr>
              <w:ind w:left="57"/>
              <w:rPr>
                <w:spacing w:val="-2"/>
              </w:rPr>
            </w:pPr>
            <w:r>
              <w:rPr>
                <w:spacing w:val="-2"/>
              </w:rPr>
              <w:t>Neparedz stingrākas prasības</w:t>
            </w:r>
          </w:p>
        </w:tc>
      </w:tr>
      <w:tr w:rsidRPr="007519E9" w:rsidR="000B2017" w:rsidTr="004A33D0" w14:paraId="1614AE1A"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16" w14:textId="77777777">
            <w:r>
              <w:t>Direktīvas 2016/797/ES 9.panta 5.punkts</w:t>
            </w:r>
            <w:r w:rsidRPr="009B5B8E">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17" w14:textId="77777777">
            <w:pPr>
              <w:ind w:left="57"/>
            </w:pPr>
            <w:r w:rsidRPr="00C93883">
              <w:t>Tiek pārņemts ar Projekta 34.punktu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1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19" w14:textId="77777777">
            <w:pPr>
              <w:ind w:left="57"/>
              <w:rPr>
                <w:spacing w:val="-2"/>
              </w:rPr>
            </w:pPr>
            <w:r>
              <w:rPr>
                <w:spacing w:val="-2"/>
              </w:rPr>
              <w:t xml:space="preserve">Neparedz stingrākas </w:t>
            </w:r>
            <w:r>
              <w:rPr>
                <w:spacing w:val="-2"/>
              </w:rPr>
              <w:lastRenderedPageBreak/>
              <w:t>prasības</w:t>
            </w:r>
          </w:p>
        </w:tc>
      </w:tr>
      <w:tr w:rsidRPr="007519E9" w:rsidR="000B2017" w:rsidTr="004A33D0" w14:paraId="1614AE1F"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1B" w14:textId="77777777">
            <w:r>
              <w:lastRenderedPageBreak/>
              <w:t>Direktīvas 2016/797/ES 9.panta 6.punkts</w:t>
            </w:r>
            <w:r w:rsidRPr="009B5B8E">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1C" w14:textId="77777777">
            <w:pPr>
              <w:ind w:left="57"/>
            </w:pPr>
            <w:r w:rsidRPr="00C93883">
              <w:t>Tiek pārņemts ar Projekta 33.punktu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1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1E" w14:textId="77777777">
            <w:pPr>
              <w:ind w:left="57"/>
              <w:rPr>
                <w:spacing w:val="-2"/>
              </w:rPr>
            </w:pPr>
            <w:r>
              <w:rPr>
                <w:spacing w:val="-2"/>
              </w:rPr>
              <w:t>Neparedz stingrākas prasības</w:t>
            </w:r>
          </w:p>
        </w:tc>
      </w:tr>
      <w:tr w:rsidRPr="007519E9" w:rsidR="000B2017" w:rsidTr="004A33D0" w14:paraId="1614AE24"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20" w14:textId="77777777">
            <w:r>
              <w:t>Direktīvas 2016/797/ES 10.panta 1.punkts</w:t>
            </w:r>
            <w:r w:rsidRPr="000479C0">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21" w14:textId="77777777">
            <w:pPr>
              <w:ind w:left="57"/>
            </w:pPr>
            <w:r w:rsidRPr="00C93883">
              <w:t>Tiek pārņemts ar Projekta 28.punktu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2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23" w14:textId="77777777">
            <w:pPr>
              <w:ind w:left="57"/>
              <w:rPr>
                <w:spacing w:val="-2"/>
              </w:rPr>
            </w:pPr>
            <w:r>
              <w:rPr>
                <w:spacing w:val="-2"/>
              </w:rPr>
              <w:t>Neparedz stingrākas prasības</w:t>
            </w:r>
          </w:p>
        </w:tc>
      </w:tr>
      <w:tr w:rsidRPr="007519E9" w:rsidR="000B2017" w:rsidTr="004A33D0" w14:paraId="1614AE29"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25" w14:textId="77777777">
            <w:r>
              <w:t>Direktīvas 2016/797/ES 10.panta 2.punkts</w:t>
            </w:r>
            <w:r w:rsidRPr="000479C0">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26" w14:textId="77777777">
            <w:pPr>
              <w:ind w:left="57"/>
            </w:pPr>
            <w:r w:rsidRPr="00C93883">
              <w:t>Tiek pārņemts ar Projekta 25.punktu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2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28" w14:textId="77777777">
            <w:pPr>
              <w:ind w:left="57"/>
              <w:rPr>
                <w:spacing w:val="-2"/>
              </w:rPr>
            </w:pPr>
            <w:r>
              <w:rPr>
                <w:spacing w:val="-2"/>
              </w:rPr>
              <w:t>Neparedz stingrākas prasības</w:t>
            </w:r>
          </w:p>
        </w:tc>
      </w:tr>
      <w:tr w:rsidRPr="007519E9" w:rsidR="000B2017" w:rsidTr="004A33D0" w14:paraId="1614AE2E"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2A" w14:textId="77777777">
            <w:r>
              <w:t>Direktīvas 2016/797/ES 10.panta 3.punkts</w:t>
            </w:r>
            <w:r w:rsidRPr="000479C0">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2B" w14:textId="77777777">
            <w:pPr>
              <w:ind w:left="57"/>
            </w:pPr>
            <w:r w:rsidRPr="00C93883">
              <w:t>Tiek pārņemts ar Projekta 31.punktu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2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2D" w14:textId="77777777">
            <w:pPr>
              <w:ind w:left="57"/>
              <w:rPr>
                <w:spacing w:val="-2"/>
              </w:rPr>
            </w:pPr>
            <w:r>
              <w:rPr>
                <w:spacing w:val="-2"/>
              </w:rPr>
              <w:t>Neparedz stingrākas prasības</w:t>
            </w:r>
          </w:p>
        </w:tc>
      </w:tr>
      <w:tr w:rsidRPr="007519E9" w:rsidR="000B2017" w:rsidTr="004A33D0" w14:paraId="1614AE33"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2F" w14:textId="77777777">
            <w:r>
              <w:t>Direktīvas 2016/797/ES 10.panta 4.punkts</w:t>
            </w:r>
            <w:r w:rsidRPr="000479C0">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30" w14:textId="77777777">
            <w:pPr>
              <w:ind w:left="57"/>
            </w:pPr>
            <w:r w:rsidRPr="00C93883">
              <w:t>Tiek pārņemts ar Projekta 32.punktu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3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32" w14:textId="77777777">
            <w:pPr>
              <w:ind w:left="57"/>
              <w:rPr>
                <w:spacing w:val="-2"/>
              </w:rPr>
            </w:pPr>
            <w:r>
              <w:rPr>
                <w:spacing w:val="-2"/>
              </w:rPr>
              <w:t>Neparedz stingrākas prasības</w:t>
            </w:r>
          </w:p>
        </w:tc>
      </w:tr>
      <w:tr w:rsidRPr="007519E9" w:rsidR="000B2017" w:rsidTr="004A33D0" w14:paraId="1614AE38"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34" w14:textId="77777777">
            <w:r>
              <w:t>Direktīvas 2016/797/ES 10.panta 5.punkts</w:t>
            </w:r>
            <w:r w:rsidRPr="000479C0">
              <w:t xml:space="preserve">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35" w14:textId="77777777">
            <w:pPr>
              <w:ind w:left="57"/>
            </w:pPr>
            <w:r w:rsidRPr="00C93883">
              <w:t>Tiek pārņemts ar Projekta 37.punktu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36"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37" w14:textId="77777777">
            <w:pPr>
              <w:ind w:left="57"/>
              <w:rPr>
                <w:spacing w:val="-2"/>
              </w:rPr>
            </w:pPr>
            <w:r>
              <w:rPr>
                <w:spacing w:val="-2"/>
              </w:rPr>
              <w:t>Neparedz stingrākas prasības</w:t>
            </w:r>
          </w:p>
        </w:tc>
      </w:tr>
      <w:tr w:rsidRPr="007519E9" w:rsidR="000B2017" w:rsidTr="004A33D0" w14:paraId="1614AE3D"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39" w14:textId="77777777">
            <w:pPr>
              <w:ind w:left="57"/>
            </w:pPr>
            <w:r>
              <w:t>Direktīvas 2016/797/ES 11.panta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3A" w14:textId="77777777">
            <w:pPr>
              <w:ind w:left="57"/>
            </w:pPr>
            <w:r w:rsidRPr="00C93883">
              <w:t>Tiek pārņemts ar Projekta 38. un 39.punktu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3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3C" w14:textId="77777777">
            <w:pPr>
              <w:ind w:left="57"/>
              <w:rPr>
                <w:spacing w:val="-2"/>
              </w:rPr>
            </w:pPr>
            <w:r>
              <w:rPr>
                <w:spacing w:val="-2"/>
              </w:rPr>
              <w:t>Neparedz stingrākas prasības</w:t>
            </w:r>
          </w:p>
        </w:tc>
      </w:tr>
      <w:tr w:rsidRPr="007519E9" w:rsidR="000B2017" w:rsidTr="004A33D0" w14:paraId="1614AE42"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3E" w14:textId="77777777">
            <w:pPr>
              <w:ind w:left="57"/>
            </w:pPr>
            <w:r>
              <w:t>Direktīvas 2016/797/ES 11.panta 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3F" w14:textId="77777777">
            <w:pPr>
              <w:ind w:left="57"/>
            </w:pPr>
            <w:r w:rsidRPr="00C93883">
              <w:t>Tiek pārņemts ar Projekta 38. un 39.punktu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4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41" w14:textId="77777777">
            <w:pPr>
              <w:ind w:left="57"/>
              <w:rPr>
                <w:spacing w:val="-2"/>
              </w:rPr>
            </w:pPr>
            <w:r>
              <w:rPr>
                <w:spacing w:val="-2"/>
              </w:rPr>
              <w:t>Neparedz stingrākas prasības</w:t>
            </w:r>
          </w:p>
        </w:tc>
      </w:tr>
      <w:tr w:rsidRPr="007519E9" w:rsidR="000B2017" w:rsidTr="004A33D0" w14:paraId="1614AE47"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43" w14:textId="77777777">
            <w:pPr>
              <w:ind w:left="57"/>
            </w:pPr>
            <w:r w:rsidRPr="007519E9">
              <w:t xml:space="preserve">Direktīvas 2016/797/ES 12.pants </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44" w14:textId="77777777">
            <w:pPr>
              <w:ind w:left="57"/>
            </w:pPr>
            <w:r w:rsidRPr="00C93883">
              <w:t xml:space="preserve">Tiek pārņemts ar Projekta 95.punktu un ir pārņemts Dzelzceļa likumā. </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4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46" w14:textId="77777777">
            <w:pPr>
              <w:ind w:left="57"/>
              <w:rPr>
                <w:spacing w:val="-2"/>
              </w:rPr>
            </w:pPr>
            <w:r>
              <w:rPr>
                <w:spacing w:val="-2"/>
              </w:rPr>
              <w:t>Neparedz stingrākas prasības</w:t>
            </w:r>
          </w:p>
        </w:tc>
      </w:tr>
      <w:tr w:rsidRPr="007519E9" w:rsidR="000B2017" w:rsidTr="004A33D0" w14:paraId="1614AE4C"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48" w14:textId="77777777">
            <w:pPr>
              <w:ind w:left="57"/>
            </w:pPr>
            <w:r w:rsidRPr="007519E9">
              <w:t>Direktīvas 2016/797/ES 13.panta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49" w14:textId="77777777">
            <w:pPr>
              <w:ind w:left="57"/>
            </w:pPr>
            <w:r w:rsidRPr="00C93883">
              <w:t>Tiek pārņemts ar Projekta 48. un 50.punktā</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4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4B" w14:textId="77777777">
            <w:pPr>
              <w:ind w:left="57"/>
              <w:rPr>
                <w:spacing w:val="-2"/>
              </w:rPr>
            </w:pPr>
            <w:r>
              <w:rPr>
                <w:spacing w:val="-2"/>
              </w:rPr>
              <w:t>Neparedz stingrākas prasības</w:t>
            </w:r>
          </w:p>
        </w:tc>
      </w:tr>
      <w:tr w:rsidRPr="007519E9" w:rsidR="000B2017" w:rsidTr="004A33D0" w14:paraId="1614AE51"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4D" w14:textId="77777777">
            <w:pPr>
              <w:ind w:left="57"/>
            </w:pPr>
            <w:r w:rsidRPr="007519E9">
              <w:t>Direktīvas 2016/797/ES 13.panta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4E" w14:textId="77777777">
            <w:pPr>
              <w:ind w:left="57"/>
            </w:pPr>
            <w:r w:rsidRPr="00C93883">
              <w:t>Tiek pārņemts ar Projekta 49.punktu un ir pārņemts Dzelzceļa likumā</w:t>
            </w:r>
          </w:p>
        </w:tc>
        <w:tc>
          <w:tcPr>
            <w:tcW w:w="2030" w:type="dxa"/>
            <w:tcBorders>
              <w:top w:val="outset" w:color="auto" w:sz="6" w:space="0"/>
              <w:left w:val="outset" w:color="auto" w:sz="6" w:space="0"/>
              <w:bottom w:val="outset" w:color="auto" w:sz="6" w:space="0"/>
              <w:right w:val="outset" w:color="auto" w:sz="6" w:space="0"/>
            </w:tcBorders>
          </w:tcPr>
          <w:p w:rsidRPr="005A52CE" w:rsidR="000B2017" w:rsidP="00BF6D13" w:rsidRDefault="000B2017" w14:paraId="1614AE4F" w14:textId="77777777">
            <w:pPr>
              <w:ind w:left="57"/>
              <w:rPr>
                <w:spacing w:val="-2"/>
              </w:rPr>
            </w:pPr>
            <w:r w:rsidRPr="005A52CE">
              <w:rPr>
                <w:lang w:eastAsia="en-US"/>
              </w:rPr>
              <w:t xml:space="preserve">Pārņemts pilnībā </w:t>
            </w:r>
          </w:p>
        </w:tc>
        <w:tc>
          <w:tcPr>
            <w:tcW w:w="1667" w:type="dxa"/>
            <w:tcBorders>
              <w:top w:val="outset" w:color="auto" w:sz="6" w:space="0"/>
              <w:left w:val="outset" w:color="auto" w:sz="6" w:space="0"/>
              <w:bottom w:val="outset" w:color="auto" w:sz="6" w:space="0"/>
            </w:tcBorders>
          </w:tcPr>
          <w:p w:rsidRPr="005A52CE" w:rsidR="000B2017" w:rsidP="00770F93" w:rsidRDefault="000B2017" w14:paraId="1614AE50" w14:textId="77777777">
            <w:pPr>
              <w:ind w:left="57"/>
              <w:rPr>
                <w:spacing w:val="-2"/>
              </w:rPr>
            </w:pPr>
            <w:r w:rsidRPr="005A52CE">
              <w:rPr>
                <w:spacing w:val="-2"/>
              </w:rPr>
              <w:t>Neparedz stingrākas prasības</w:t>
            </w:r>
          </w:p>
        </w:tc>
      </w:tr>
      <w:tr w:rsidRPr="007519E9" w:rsidR="000B2017" w:rsidTr="004A33D0" w14:paraId="1614AE56"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52" w14:textId="77777777">
            <w:pPr>
              <w:ind w:left="57"/>
            </w:pPr>
            <w:r w:rsidRPr="007519E9">
              <w:t>Direktīvas 2</w:t>
            </w:r>
            <w:r>
              <w:t>016/797/ES 15.panta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53" w14:textId="77777777">
            <w:pPr>
              <w:ind w:left="57"/>
            </w:pPr>
            <w:r w:rsidRPr="00C93883">
              <w:t>Tiek pārņemts ar Projekta 51.punktu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54"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55" w14:textId="77777777">
            <w:pPr>
              <w:ind w:left="57"/>
              <w:rPr>
                <w:spacing w:val="-2"/>
              </w:rPr>
            </w:pPr>
            <w:r>
              <w:rPr>
                <w:spacing w:val="-2"/>
              </w:rPr>
              <w:t>Neparedz stingrākas prasības</w:t>
            </w:r>
          </w:p>
        </w:tc>
      </w:tr>
      <w:tr w:rsidRPr="007519E9" w:rsidR="000B2017" w:rsidTr="004A33D0" w14:paraId="1614AE5B"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57" w14:textId="77777777">
            <w:pPr>
              <w:ind w:left="57"/>
            </w:pPr>
            <w:r w:rsidRPr="007519E9">
              <w:t>Direktīvas 2</w:t>
            </w:r>
            <w:r>
              <w:t>016/797/ES 15.panta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58" w14:textId="77777777">
            <w:pPr>
              <w:ind w:left="57"/>
            </w:pPr>
            <w:r w:rsidRPr="00C93883">
              <w:t>Tiek pārņemts ar Projekta 66.punktu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5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5A" w14:textId="77777777">
            <w:pPr>
              <w:ind w:left="57"/>
              <w:rPr>
                <w:spacing w:val="-2"/>
              </w:rPr>
            </w:pPr>
            <w:r>
              <w:rPr>
                <w:spacing w:val="-2"/>
              </w:rPr>
              <w:t>Neparedz stingrākas prasības</w:t>
            </w:r>
          </w:p>
        </w:tc>
      </w:tr>
      <w:tr w:rsidRPr="007519E9" w:rsidR="000B2017" w:rsidTr="004A33D0" w14:paraId="1614AE60"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5C" w14:textId="77777777">
            <w:pPr>
              <w:ind w:left="57"/>
            </w:pPr>
            <w:r w:rsidRPr="007519E9">
              <w:t>Direktīvas 2</w:t>
            </w:r>
            <w:r>
              <w:t>016/797/ES 15.panta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5D" w14:textId="77777777">
            <w:pPr>
              <w:ind w:left="57"/>
            </w:pPr>
            <w:r w:rsidRPr="00C93883">
              <w:t>Tiek pārņemts ar Projekta 52.punktu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5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5F" w14:textId="77777777">
            <w:pPr>
              <w:ind w:left="57"/>
              <w:rPr>
                <w:spacing w:val="-2"/>
              </w:rPr>
            </w:pPr>
            <w:r>
              <w:rPr>
                <w:spacing w:val="-2"/>
              </w:rPr>
              <w:t>Neparedz stingrākas prasības</w:t>
            </w:r>
          </w:p>
        </w:tc>
      </w:tr>
      <w:tr w:rsidRPr="007519E9" w:rsidR="000B2017" w:rsidTr="004A33D0" w14:paraId="1614AE65"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61" w14:textId="77777777">
            <w:pPr>
              <w:ind w:left="57"/>
            </w:pPr>
            <w:r w:rsidRPr="007519E9">
              <w:t>Direktīvas 2</w:t>
            </w:r>
            <w:r>
              <w:t>016/797/ES 15.panta 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62" w14:textId="77777777">
            <w:pPr>
              <w:ind w:left="57"/>
            </w:pPr>
            <w:r w:rsidRPr="00C93883">
              <w:t>Tiek pārņemts ar Projekta 68.punktu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6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64" w14:textId="77777777">
            <w:pPr>
              <w:ind w:left="57"/>
              <w:rPr>
                <w:spacing w:val="-2"/>
              </w:rPr>
            </w:pPr>
            <w:r>
              <w:rPr>
                <w:spacing w:val="-2"/>
              </w:rPr>
              <w:t xml:space="preserve">Neparedz stingrākas </w:t>
            </w:r>
            <w:r>
              <w:rPr>
                <w:spacing w:val="-2"/>
              </w:rPr>
              <w:lastRenderedPageBreak/>
              <w:t>prasības</w:t>
            </w:r>
          </w:p>
        </w:tc>
      </w:tr>
      <w:tr w:rsidRPr="007519E9" w:rsidR="000B2017" w:rsidTr="004A33D0" w14:paraId="1614AE6A"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66" w14:textId="77777777">
            <w:pPr>
              <w:ind w:left="57"/>
            </w:pPr>
            <w:r w:rsidRPr="007519E9">
              <w:lastRenderedPageBreak/>
              <w:t>Direktīvas 2</w:t>
            </w:r>
            <w:r>
              <w:t>016/797/ES 15.panta 5.punkts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67" w14:textId="77777777">
            <w:pPr>
              <w:ind w:left="57"/>
            </w:pPr>
            <w:r w:rsidRPr="00C93883">
              <w:t>Tiek pārņemts ar Projekta 87. un 88.punktu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6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69" w14:textId="77777777">
            <w:pPr>
              <w:ind w:left="57"/>
              <w:rPr>
                <w:spacing w:val="-2"/>
              </w:rPr>
            </w:pPr>
            <w:r>
              <w:rPr>
                <w:spacing w:val="-2"/>
              </w:rPr>
              <w:t>Neparedz stingrākas prasības</w:t>
            </w:r>
          </w:p>
        </w:tc>
      </w:tr>
      <w:tr w:rsidRPr="007519E9" w:rsidR="000B2017" w:rsidTr="004A33D0" w14:paraId="1614AE6F"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6B" w14:textId="77777777">
            <w:pPr>
              <w:ind w:left="57"/>
            </w:pPr>
            <w:r w:rsidRPr="007519E9">
              <w:t>Direktīvas 2</w:t>
            </w:r>
            <w:r>
              <w:t>016/797/ES 15.panta 6.punkts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6C" w14:textId="77777777">
            <w:pPr>
              <w:ind w:left="57"/>
            </w:pPr>
            <w:r w:rsidRPr="00C93883">
              <w:t>Tiek pārņemts ar Projekta 58.punktu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6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6E" w14:textId="77777777">
            <w:pPr>
              <w:ind w:left="57"/>
              <w:rPr>
                <w:spacing w:val="-2"/>
              </w:rPr>
            </w:pPr>
            <w:r>
              <w:rPr>
                <w:spacing w:val="-2"/>
              </w:rPr>
              <w:t>Neparedz stingrākas prasības</w:t>
            </w:r>
          </w:p>
        </w:tc>
      </w:tr>
      <w:tr w:rsidRPr="007519E9" w:rsidR="000B2017" w:rsidTr="004A33D0" w14:paraId="1614AE74"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70" w14:textId="77777777">
            <w:pPr>
              <w:ind w:left="57"/>
            </w:pPr>
            <w:r w:rsidRPr="007519E9">
              <w:t>Direktīvas 2</w:t>
            </w:r>
            <w:r>
              <w:t>016/797/ES 15.panta 7.punkts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71" w14:textId="77777777">
            <w:pPr>
              <w:ind w:left="57"/>
            </w:pPr>
            <w:r w:rsidRPr="00C93883">
              <w:t>Tiek pārņemts ar Projekta 54.punktu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7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73" w14:textId="77777777">
            <w:pPr>
              <w:ind w:left="57"/>
              <w:rPr>
                <w:spacing w:val="-2"/>
              </w:rPr>
            </w:pPr>
            <w:r>
              <w:rPr>
                <w:spacing w:val="-2"/>
              </w:rPr>
              <w:t>Neparedz stingrākas prasības</w:t>
            </w:r>
          </w:p>
        </w:tc>
      </w:tr>
      <w:tr w:rsidRPr="007519E9" w:rsidR="000B2017" w:rsidTr="004A33D0" w14:paraId="1614AE79"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75" w14:textId="77777777">
            <w:pPr>
              <w:ind w:left="57"/>
            </w:pPr>
            <w:r w:rsidRPr="007519E9">
              <w:t>Direktīvas 2</w:t>
            </w:r>
            <w:r>
              <w:t>016/797/ES 15.panta 8.punkts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0414F5" w:rsidRDefault="000B2017" w14:paraId="1614AE76" w14:textId="77777777">
            <w:pPr>
              <w:ind w:left="57"/>
            </w:pPr>
            <w:r w:rsidRPr="004A33D0">
              <w:t>Tiek pārņemts ar Projekta 20.punktu un 2.4.apakšpunktu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7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78" w14:textId="77777777">
            <w:pPr>
              <w:ind w:left="57"/>
              <w:rPr>
                <w:spacing w:val="-2"/>
              </w:rPr>
            </w:pPr>
            <w:r>
              <w:rPr>
                <w:spacing w:val="-2"/>
              </w:rPr>
              <w:t>Neparedz stingrākas prasības</w:t>
            </w:r>
          </w:p>
        </w:tc>
      </w:tr>
      <w:tr w:rsidRPr="007519E9" w:rsidR="000B2017" w:rsidTr="004A33D0" w14:paraId="1614AE7E"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7A" w14:textId="77777777">
            <w:pPr>
              <w:ind w:left="57"/>
            </w:pPr>
            <w:r>
              <w:t>Direktīvas 2016/797/ES 16.panta 1.punkts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E7B" w14:textId="77777777">
            <w:pPr>
              <w:ind w:left="57"/>
            </w:pPr>
            <w:r w:rsidRPr="004A33D0">
              <w:t>Tiek pārņemts ar Projekta 97.punktu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7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7D" w14:textId="77777777">
            <w:pPr>
              <w:ind w:left="57"/>
              <w:rPr>
                <w:spacing w:val="-2"/>
              </w:rPr>
            </w:pPr>
            <w:r>
              <w:rPr>
                <w:spacing w:val="-2"/>
              </w:rPr>
              <w:t>Neparedz stingrākas prasības</w:t>
            </w:r>
          </w:p>
        </w:tc>
      </w:tr>
      <w:tr w:rsidRPr="007519E9" w:rsidR="000B2017" w:rsidTr="004A33D0" w14:paraId="1614AE8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7F" w14:textId="77777777">
            <w:pPr>
              <w:ind w:left="57"/>
            </w:pPr>
            <w:r>
              <w:t>Direktīvas 2016/797/ES 16.panta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80" w14:textId="77777777">
            <w:pPr>
              <w:ind w:left="57"/>
            </w:pPr>
            <w:r w:rsidRPr="00C93883">
              <w:t>Tiek pārņemts ar Projekta 98.punkta pirmo teikumu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8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82" w14:textId="77777777">
            <w:pPr>
              <w:ind w:left="57"/>
              <w:rPr>
                <w:spacing w:val="-2"/>
              </w:rPr>
            </w:pPr>
            <w:r>
              <w:rPr>
                <w:spacing w:val="-2"/>
              </w:rPr>
              <w:t>Neparedz stingrākas prasības</w:t>
            </w:r>
          </w:p>
        </w:tc>
      </w:tr>
      <w:tr w:rsidRPr="007519E9" w:rsidR="000B2017" w:rsidTr="004A33D0" w14:paraId="1614AE88"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84" w14:textId="77777777">
            <w:pPr>
              <w:ind w:left="57"/>
            </w:pPr>
            <w:r>
              <w:t>Direktīvas 2016/797/ES 16.panta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85" w14:textId="77777777">
            <w:pPr>
              <w:ind w:left="57"/>
            </w:pPr>
            <w:r w:rsidRPr="00C93883">
              <w:t>Tiek pārņemts ar Projekta 98.punkta otro teikumu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86"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87" w14:textId="77777777">
            <w:pPr>
              <w:ind w:left="57"/>
              <w:rPr>
                <w:spacing w:val="-2"/>
              </w:rPr>
            </w:pPr>
            <w:r>
              <w:rPr>
                <w:spacing w:val="-2"/>
              </w:rPr>
              <w:t>Neparedz stingrākas prasības</w:t>
            </w:r>
          </w:p>
        </w:tc>
      </w:tr>
      <w:tr w:rsidRPr="007519E9" w:rsidR="000B2017" w:rsidTr="004A33D0" w14:paraId="1614AE8D"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89" w14:textId="77777777">
            <w:pPr>
              <w:ind w:left="57"/>
            </w:pPr>
            <w:r>
              <w:t>Direktīvas 2016/797/ES 17.pants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8A" w14:textId="77777777">
            <w:pPr>
              <w:ind w:left="57"/>
            </w:pPr>
            <w:r w:rsidRPr="00C93883">
              <w:t>Tiek pārņemts ar Projekta 99.punktu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8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8C" w14:textId="77777777">
            <w:pPr>
              <w:ind w:left="57"/>
              <w:rPr>
                <w:spacing w:val="-2"/>
              </w:rPr>
            </w:pPr>
            <w:r>
              <w:rPr>
                <w:spacing w:val="-2"/>
              </w:rPr>
              <w:t>Neparedz stingrākas prasības</w:t>
            </w:r>
          </w:p>
        </w:tc>
      </w:tr>
      <w:tr w:rsidRPr="007519E9" w:rsidR="000B2017" w:rsidTr="004A33D0" w14:paraId="1614AE92"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8E" w14:textId="77777777">
            <w:pPr>
              <w:ind w:left="57"/>
            </w:pPr>
            <w:r w:rsidRPr="007519E9">
              <w:t>Direktīvas 2016/797/ES 18.panta 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8F" w14:textId="77777777">
            <w:pPr>
              <w:ind w:left="57"/>
            </w:pPr>
            <w:r w:rsidRPr="00C93883">
              <w:t>Tiek pārņemts ar Projekta 101.punktu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9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91" w14:textId="77777777">
            <w:pPr>
              <w:ind w:left="57"/>
              <w:rPr>
                <w:spacing w:val="-2"/>
              </w:rPr>
            </w:pPr>
            <w:r>
              <w:rPr>
                <w:spacing w:val="-2"/>
              </w:rPr>
              <w:t>Neparedz stingrākas prasības</w:t>
            </w:r>
          </w:p>
        </w:tc>
      </w:tr>
      <w:tr w:rsidRPr="007519E9" w:rsidR="000B2017" w:rsidTr="004A33D0" w14:paraId="1614AE97"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93" w14:textId="77777777">
            <w:pPr>
              <w:ind w:left="57"/>
            </w:pPr>
            <w:r w:rsidRPr="007519E9">
              <w:t>Direktīvas 2016/797/ES 18.panta 6.punkts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696B4C" w:rsidRDefault="000B2017" w14:paraId="1614AE94" w14:textId="77777777">
            <w:pPr>
              <w:ind w:left="57"/>
            </w:pPr>
            <w:r w:rsidRPr="00C93883">
              <w:t xml:space="preserve">Tiek pārņemts ar Projekta </w:t>
            </w:r>
            <w:r w:rsidRPr="00CC5E6C">
              <w:t>109., 110. un 111.pu</w:t>
            </w:r>
            <w:r w:rsidRPr="00C93883">
              <w:t>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9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96" w14:textId="77777777">
            <w:pPr>
              <w:ind w:left="57"/>
              <w:rPr>
                <w:spacing w:val="-2"/>
              </w:rPr>
            </w:pPr>
            <w:r>
              <w:rPr>
                <w:spacing w:val="-2"/>
              </w:rPr>
              <w:t>Neparedz stingrākas prasības</w:t>
            </w:r>
          </w:p>
        </w:tc>
      </w:tr>
      <w:tr w:rsidRPr="007519E9" w:rsidR="000B2017" w:rsidTr="004A33D0" w14:paraId="1614AE9C" w14:textId="77777777">
        <w:trPr>
          <w:jc w:val="center"/>
        </w:trPr>
        <w:tc>
          <w:tcPr>
            <w:tcW w:w="3455" w:type="dxa"/>
            <w:gridSpan w:val="2"/>
            <w:tcBorders>
              <w:top w:val="outset" w:color="auto" w:sz="6" w:space="0"/>
              <w:bottom w:val="outset" w:color="auto" w:sz="6" w:space="0"/>
              <w:right w:val="outset" w:color="auto" w:sz="6" w:space="0"/>
            </w:tcBorders>
          </w:tcPr>
          <w:p w:rsidRPr="008057E9" w:rsidR="000B2017" w:rsidP="00BF6D13" w:rsidRDefault="000B2017" w14:paraId="1614AE98" w14:textId="77777777">
            <w:pPr>
              <w:ind w:left="57"/>
            </w:pPr>
            <w:r w:rsidRPr="008057E9">
              <w:t>Direktīvas 2016/797/ES 19.panta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99" w14:textId="77777777">
            <w:pPr>
              <w:ind w:left="57"/>
            </w:pPr>
            <w:r w:rsidRPr="00C93883">
              <w:t>Tiek pārņemts ar Projekta 103.punktu nu ir pārņemts Dzelzceļa likumā</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9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9B" w14:textId="77777777">
            <w:pPr>
              <w:ind w:left="57"/>
              <w:rPr>
                <w:spacing w:val="-2"/>
              </w:rPr>
            </w:pPr>
            <w:r>
              <w:rPr>
                <w:spacing w:val="-2"/>
              </w:rPr>
              <w:t>Neparedz stingrākas prasības</w:t>
            </w:r>
          </w:p>
        </w:tc>
      </w:tr>
      <w:tr w:rsidRPr="007519E9" w:rsidR="000B2017" w:rsidTr="004A33D0" w14:paraId="1614AEA1"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9D" w14:textId="77777777">
            <w:pPr>
              <w:ind w:left="57"/>
            </w:pPr>
            <w:r w:rsidRPr="007519E9">
              <w:t>Direktīvas 2016/797/ES 20.panta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9E" w14:textId="77777777">
            <w:pPr>
              <w:ind w:left="57"/>
            </w:pPr>
            <w:r w:rsidRPr="00C93883">
              <w:t>Tiek pārņemts ar Projekta 117.punktu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9F"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A0" w14:textId="77777777">
            <w:pPr>
              <w:ind w:left="57"/>
              <w:rPr>
                <w:spacing w:val="-2"/>
              </w:rPr>
            </w:pPr>
            <w:r>
              <w:rPr>
                <w:spacing w:val="-2"/>
              </w:rPr>
              <w:t>Neparedz stingrākas prasības</w:t>
            </w:r>
          </w:p>
        </w:tc>
      </w:tr>
      <w:tr w:rsidRPr="007519E9" w:rsidR="000B2017" w:rsidTr="004A33D0" w14:paraId="1614AEA6"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A2" w14:textId="77777777">
            <w:pPr>
              <w:ind w:left="57"/>
            </w:pPr>
            <w:r w:rsidRPr="007519E9">
              <w:t>Direktīvas 2016/797/ES 21.panta 3.punkta pirmā rindkopa</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A3" w14:textId="77777777">
            <w:pPr>
              <w:ind w:left="57"/>
            </w:pPr>
            <w:r w:rsidRPr="00C93883">
              <w:t>Tiek pārņemts ar Projekta 119.punktu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A4"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A5" w14:textId="77777777">
            <w:pPr>
              <w:ind w:left="57"/>
              <w:rPr>
                <w:spacing w:val="-2"/>
              </w:rPr>
            </w:pPr>
            <w:r>
              <w:rPr>
                <w:spacing w:val="-2"/>
              </w:rPr>
              <w:t>Neparedz stingrākas prasības</w:t>
            </w:r>
          </w:p>
        </w:tc>
      </w:tr>
      <w:tr w:rsidRPr="007519E9" w:rsidR="000B2017" w:rsidTr="004A33D0" w14:paraId="1614AEAB"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A7" w14:textId="77777777">
            <w:pPr>
              <w:ind w:left="57"/>
            </w:pPr>
            <w:r w:rsidRPr="007519E9">
              <w:t>Direktīv</w:t>
            </w:r>
            <w:r>
              <w:t>as 2016/797/ES 21.panta 8.punkta trešā rindkopa</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BF6D13" w:rsidRDefault="000B2017" w14:paraId="1614AEA8" w14:textId="77777777">
            <w:pPr>
              <w:ind w:left="57"/>
            </w:pPr>
            <w:r w:rsidRPr="00CC5E6C">
              <w:t>Ir pārņemts ar Valsts pārvaldes iekārtas likumu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A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AA" w14:textId="77777777">
            <w:pPr>
              <w:ind w:left="57"/>
              <w:rPr>
                <w:spacing w:val="-2"/>
              </w:rPr>
            </w:pPr>
            <w:r>
              <w:rPr>
                <w:spacing w:val="-2"/>
              </w:rPr>
              <w:t>Neparedz stingrākas prasības</w:t>
            </w:r>
          </w:p>
        </w:tc>
      </w:tr>
      <w:tr w:rsidRPr="007519E9" w:rsidR="000B2017" w:rsidTr="004A33D0" w14:paraId="1614AEB0"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AC" w14:textId="77777777">
            <w:pPr>
              <w:ind w:left="57"/>
            </w:pPr>
            <w:r w:rsidRPr="007519E9">
              <w:t>Direktīvas 2016/797/ES 21.panta 10.punkts</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C7366C" w:rsidRDefault="000B2017" w14:paraId="1614AEAD" w14:textId="77777777">
            <w:pPr>
              <w:ind w:left="57"/>
            </w:pPr>
            <w:r w:rsidRPr="00CC5E6C">
              <w:t xml:space="preserve">Tiek pārņemts ar Projekta </w:t>
            </w:r>
            <w:r w:rsidRPr="00CC5E6C">
              <w:lastRenderedPageBreak/>
              <w:t>126.punktu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AE" w14:textId="77777777">
            <w:pPr>
              <w:ind w:left="57"/>
              <w:rPr>
                <w:spacing w:val="-2"/>
              </w:rPr>
            </w:pPr>
            <w:r>
              <w:rPr>
                <w:lang w:eastAsia="en-US"/>
              </w:rPr>
              <w:lastRenderedPageBreak/>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AF" w14:textId="77777777">
            <w:pPr>
              <w:ind w:left="57"/>
              <w:rPr>
                <w:spacing w:val="-2"/>
              </w:rPr>
            </w:pPr>
            <w:r>
              <w:rPr>
                <w:spacing w:val="-2"/>
              </w:rPr>
              <w:t xml:space="preserve">Neparedz stingrākas </w:t>
            </w:r>
            <w:r>
              <w:rPr>
                <w:spacing w:val="-2"/>
              </w:rPr>
              <w:lastRenderedPageBreak/>
              <w:t>prasības</w:t>
            </w:r>
          </w:p>
        </w:tc>
      </w:tr>
      <w:tr w:rsidRPr="007519E9" w:rsidR="000B2017" w:rsidTr="004A33D0" w14:paraId="1614AEB5"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B1" w14:textId="77777777">
            <w:pPr>
              <w:ind w:left="57"/>
            </w:pPr>
            <w:r w:rsidRPr="007519E9">
              <w:lastRenderedPageBreak/>
              <w:t>Direktīvas 2016/797/ES 21.panta 12.punkts</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C7366C" w:rsidRDefault="000B2017" w14:paraId="1614AEB2" w14:textId="77777777">
            <w:pPr>
              <w:ind w:left="57"/>
            </w:pPr>
            <w:r w:rsidRPr="00CC5E6C">
              <w:t>Tiek pārņemts ar Projekta 127.punktu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B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B4" w14:textId="77777777">
            <w:pPr>
              <w:ind w:left="57"/>
              <w:rPr>
                <w:spacing w:val="-2"/>
              </w:rPr>
            </w:pPr>
            <w:r>
              <w:rPr>
                <w:spacing w:val="-2"/>
              </w:rPr>
              <w:t>Neparedz stingrākas prasības</w:t>
            </w:r>
          </w:p>
        </w:tc>
      </w:tr>
      <w:tr w:rsidRPr="007519E9" w:rsidR="000B2017" w:rsidTr="004A33D0" w14:paraId="1614AEBA"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B6" w14:textId="77777777">
            <w:pPr>
              <w:ind w:left="57"/>
            </w:pPr>
            <w:r w:rsidRPr="007519E9">
              <w:t>Direktīvas 2016/797/ES 24.panta 3.punkts</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C7366C" w:rsidRDefault="000B2017" w14:paraId="1614AEB7" w14:textId="77777777">
            <w:pPr>
              <w:ind w:left="57"/>
            </w:pPr>
            <w:r w:rsidRPr="00CC5E6C">
              <w:t>Tiek pārņemts ar Projekta 131.punktu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B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B9" w14:textId="77777777">
            <w:pPr>
              <w:ind w:left="57"/>
              <w:rPr>
                <w:spacing w:val="-2"/>
              </w:rPr>
            </w:pPr>
            <w:r>
              <w:rPr>
                <w:spacing w:val="-2"/>
              </w:rPr>
              <w:t>Neparedz stingrākas prasības</w:t>
            </w:r>
          </w:p>
        </w:tc>
      </w:tr>
      <w:tr w:rsidRPr="007519E9" w:rsidR="000B2017" w:rsidTr="004A33D0" w14:paraId="1614AEBF"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BB" w14:textId="77777777">
            <w:pPr>
              <w:ind w:left="57"/>
            </w:pPr>
            <w:r w:rsidRPr="007519E9">
              <w:t>Direktīvas 2016/797/ES 24.panta 5.punkts</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C7366C" w:rsidRDefault="000B2017" w14:paraId="1614AEBC" w14:textId="77777777">
            <w:pPr>
              <w:ind w:left="57"/>
            </w:pPr>
            <w:r w:rsidRPr="00CC5E6C">
              <w:t>Tiek pārņemts ar Projekta 128.punktu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B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BE" w14:textId="77777777">
            <w:pPr>
              <w:ind w:left="57"/>
              <w:rPr>
                <w:spacing w:val="-2"/>
              </w:rPr>
            </w:pPr>
            <w:r>
              <w:rPr>
                <w:spacing w:val="-2"/>
              </w:rPr>
              <w:t>Neparedz stingrākas prasības</w:t>
            </w:r>
          </w:p>
        </w:tc>
      </w:tr>
      <w:tr w:rsidRPr="007519E9" w:rsidR="000B2017" w:rsidTr="004A33D0" w14:paraId="1614AEC4"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C0" w14:textId="77777777">
            <w:pPr>
              <w:ind w:left="57"/>
            </w:pPr>
            <w:r w:rsidRPr="007519E9">
              <w:t>Direktīvas 2016/797/ES 24.panta 7.punkts</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C7366C" w:rsidRDefault="000B2017" w14:paraId="1614AEC1" w14:textId="77777777">
            <w:pPr>
              <w:ind w:left="57"/>
            </w:pPr>
            <w:r w:rsidRPr="00CC5E6C">
              <w:t>Tiek pārņemts ar Projekta 129.punktu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C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C3" w14:textId="77777777">
            <w:pPr>
              <w:ind w:left="57"/>
              <w:rPr>
                <w:spacing w:val="-2"/>
              </w:rPr>
            </w:pPr>
            <w:r>
              <w:rPr>
                <w:spacing w:val="-2"/>
              </w:rPr>
              <w:t>Neparedz stingrākas prasības</w:t>
            </w:r>
          </w:p>
        </w:tc>
      </w:tr>
      <w:tr w:rsidRPr="007519E9" w:rsidR="000B2017" w:rsidTr="004A33D0" w14:paraId="1614AEC9"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C5" w14:textId="77777777">
            <w:pPr>
              <w:ind w:left="57"/>
            </w:pPr>
            <w:r w:rsidRPr="007519E9">
              <w:t>Direktīvas 2016/797/ES 25.panta 1.punkts</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C7366C" w:rsidRDefault="000B2017" w14:paraId="1614AEC6" w14:textId="77777777">
            <w:pPr>
              <w:ind w:left="57"/>
            </w:pPr>
            <w:r w:rsidRPr="00CC5E6C">
              <w:t>Tiek pārņemts ar Projekta 130.punktu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C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C8" w14:textId="77777777">
            <w:pPr>
              <w:ind w:left="57"/>
              <w:rPr>
                <w:spacing w:val="-2"/>
              </w:rPr>
            </w:pPr>
            <w:r>
              <w:rPr>
                <w:spacing w:val="-2"/>
              </w:rPr>
              <w:t>Neparedz stingrākas prasības</w:t>
            </w:r>
          </w:p>
        </w:tc>
      </w:tr>
      <w:tr w:rsidRPr="007519E9" w:rsidR="000B2017" w:rsidTr="004A33D0" w14:paraId="1614AECE"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CA" w14:textId="77777777">
            <w:pPr>
              <w:ind w:left="57"/>
            </w:pPr>
            <w:r w:rsidRPr="007519E9">
              <w:t>Direktīvas 2016/797/ES 25.panta 2.punkts</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C7366C" w:rsidRDefault="000B2017" w14:paraId="1614AECB" w14:textId="77777777">
            <w:pPr>
              <w:ind w:left="57"/>
            </w:pPr>
            <w:r w:rsidRPr="00CC5E6C">
              <w:t>Tiek pārņemts ar Projekta 132.punktu</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C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CD" w14:textId="77777777">
            <w:pPr>
              <w:ind w:left="57"/>
              <w:rPr>
                <w:spacing w:val="-2"/>
              </w:rPr>
            </w:pPr>
            <w:r>
              <w:rPr>
                <w:spacing w:val="-2"/>
              </w:rPr>
              <w:t>Neparedz stingrākas prasības</w:t>
            </w:r>
          </w:p>
        </w:tc>
      </w:tr>
      <w:tr w:rsidRPr="007519E9" w:rsidR="000B2017" w:rsidTr="004A33D0" w14:paraId="1614AED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CF" w14:textId="77777777">
            <w:pPr>
              <w:ind w:left="57"/>
            </w:pPr>
            <w:r w:rsidRPr="00D465C7">
              <w:t>Direktīvas 2016</w:t>
            </w:r>
            <w:r>
              <w:t>/797/ES 27.pants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ED0"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70F93" w:rsidRDefault="000B2017" w14:paraId="1614AED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D2" w14:textId="77777777">
            <w:pPr>
              <w:ind w:left="57"/>
              <w:rPr>
                <w:spacing w:val="-2"/>
              </w:rPr>
            </w:pPr>
            <w:r>
              <w:rPr>
                <w:spacing w:val="-2"/>
              </w:rPr>
              <w:t>Neparedz stingrākas prasības</w:t>
            </w:r>
          </w:p>
        </w:tc>
      </w:tr>
      <w:tr w:rsidRPr="007519E9" w:rsidR="000B2017" w:rsidTr="004A33D0" w14:paraId="1614AED8"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D4" w14:textId="77777777">
            <w:pPr>
              <w:ind w:left="57"/>
            </w:pPr>
            <w:r>
              <w:t>Direktīvas 2016/797/ES 28.pants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ED5"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D6"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D7" w14:textId="77777777">
            <w:pPr>
              <w:ind w:left="57"/>
              <w:rPr>
                <w:spacing w:val="-2"/>
              </w:rPr>
            </w:pPr>
            <w:r>
              <w:rPr>
                <w:spacing w:val="-2"/>
              </w:rPr>
              <w:t>Neparedz stingrākas prasības</w:t>
            </w:r>
          </w:p>
        </w:tc>
      </w:tr>
      <w:tr w:rsidRPr="007519E9" w:rsidR="000B2017" w:rsidTr="004A33D0" w14:paraId="1614AEDD"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D9" w14:textId="77777777">
            <w:pPr>
              <w:ind w:left="57"/>
            </w:pPr>
            <w:r>
              <w:t>Direktīvas 2016/797/ES 29.pants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EDA"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D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DC" w14:textId="77777777">
            <w:pPr>
              <w:ind w:left="57"/>
              <w:rPr>
                <w:spacing w:val="-2"/>
              </w:rPr>
            </w:pPr>
            <w:r>
              <w:rPr>
                <w:spacing w:val="-2"/>
              </w:rPr>
              <w:t>Neparedz stingrākas prasības</w:t>
            </w:r>
          </w:p>
        </w:tc>
      </w:tr>
      <w:tr w:rsidRPr="007519E9" w:rsidR="000B2017" w:rsidTr="004A33D0" w14:paraId="1614AEE2"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DE" w14:textId="77777777">
            <w:pPr>
              <w:ind w:left="57"/>
            </w:pPr>
            <w:r>
              <w:t>Direktīvas 2016/797/ES 30.panta 1.punkts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BF6D13" w:rsidRDefault="000B2017" w14:paraId="1614AEDF" w14:textId="77777777">
            <w:pPr>
              <w:ind w:left="57"/>
            </w:pPr>
            <w:r w:rsidRPr="004A33D0">
              <w:t>Tiek pārņemts ar Projekta 4., 5. un 6.punktu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E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4C5CF8" w:rsidRDefault="000B2017" w14:paraId="1614AEE1" w14:textId="77777777">
            <w:pPr>
              <w:ind w:left="57"/>
              <w:rPr>
                <w:spacing w:val="-2"/>
              </w:rPr>
            </w:pPr>
            <w:r>
              <w:rPr>
                <w:spacing w:val="-2"/>
              </w:rPr>
              <w:t>Neparedz stingrākas prasības</w:t>
            </w:r>
          </w:p>
        </w:tc>
      </w:tr>
      <w:tr w:rsidRPr="007519E9" w:rsidR="000B2017" w:rsidTr="004A33D0" w14:paraId="1614AEE7"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E3" w14:textId="77777777">
            <w:pPr>
              <w:ind w:left="57"/>
            </w:pPr>
            <w:r>
              <w:t>Direktīvas 2016/797/ES 30.panta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E4" w14:textId="77777777">
            <w:pPr>
              <w:ind w:left="57"/>
            </w:pPr>
            <w:r w:rsidRPr="00C93883">
              <w:t>Tiek pārņemts ar Projekta 4.1.apakšpunktu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E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EE6" w14:textId="77777777">
            <w:pPr>
              <w:ind w:left="57"/>
              <w:rPr>
                <w:spacing w:val="-2"/>
              </w:rPr>
            </w:pPr>
            <w:r>
              <w:rPr>
                <w:spacing w:val="-2"/>
              </w:rPr>
              <w:t>Neparedz stingrākas prasības</w:t>
            </w:r>
          </w:p>
        </w:tc>
      </w:tr>
      <w:tr w:rsidRPr="007519E9" w:rsidR="000B2017" w:rsidTr="004A33D0" w14:paraId="1614AEEC"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E8" w14:textId="77777777">
            <w:pPr>
              <w:ind w:left="57"/>
            </w:pPr>
            <w:r>
              <w:t>Direktīvas 2016/797/ES 30.panta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E9" w14:textId="77777777">
            <w:pPr>
              <w:ind w:left="57"/>
            </w:pPr>
            <w:r w:rsidRPr="00C93883">
              <w:t>Tiek pārņemts ar Projekta 4.2. un 4.3.apakšpunktu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E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EEB" w14:textId="77777777">
            <w:pPr>
              <w:ind w:left="57"/>
              <w:rPr>
                <w:spacing w:val="-2"/>
              </w:rPr>
            </w:pPr>
            <w:r>
              <w:rPr>
                <w:spacing w:val="-2"/>
              </w:rPr>
              <w:t>Neparedz stingrākas prasības</w:t>
            </w:r>
          </w:p>
        </w:tc>
      </w:tr>
      <w:tr w:rsidRPr="007519E9" w:rsidR="000B2017" w:rsidTr="004A33D0" w14:paraId="1614AEF1"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ED" w14:textId="77777777">
            <w:pPr>
              <w:ind w:left="57"/>
            </w:pPr>
            <w:r>
              <w:t>Direktīvas 2016/797/ES 30.panta 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EE" w14:textId="77777777">
            <w:pPr>
              <w:ind w:left="57"/>
            </w:pPr>
            <w:r w:rsidRPr="00C93883">
              <w:t xml:space="preserve">Tiek pārņemts ar Projekta </w:t>
            </w:r>
            <w:r w:rsidRPr="00C93883">
              <w:lastRenderedPageBreak/>
              <w:t>4.4.apakšpunktu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EF" w14:textId="77777777">
            <w:pPr>
              <w:ind w:left="57"/>
              <w:rPr>
                <w:spacing w:val="-2"/>
              </w:rPr>
            </w:pPr>
            <w:r>
              <w:rPr>
                <w:lang w:eastAsia="en-US"/>
              </w:rPr>
              <w:lastRenderedPageBreak/>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EF0" w14:textId="77777777">
            <w:pPr>
              <w:ind w:left="57"/>
              <w:rPr>
                <w:spacing w:val="-2"/>
              </w:rPr>
            </w:pPr>
            <w:r>
              <w:rPr>
                <w:spacing w:val="-2"/>
              </w:rPr>
              <w:t xml:space="preserve">Neparedz stingrākas </w:t>
            </w:r>
            <w:r>
              <w:rPr>
                <w:spacing w:val="-2"/>
              </w:rPr>
              <w:lastRenderedPageBreak/>
              <w:t>prasības</w:t>
            </w:r>
          </w:p>
        </w:tc>
      </w:tr>
      <w:tr w:rsidRPr="007519E9" w:rsidR="000B2017" w:rsidTr="004A33D0" w14:paraId="1614AEF6"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F2" w14:textId="77777777">
            <w:pPr>
              <w:ind w:left="57"/>
            </w:pPr>
            <w:r>
              <w:lastRenderedPageBreak/>
              <w:t>Direktīvas 2016/797/ES 30.panta 5.punkts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F3" w14:textId="77777777">
            <w:pPr>
              <w:ind w:left="57"/>
            </w:pPr>
            <w:r w:rsidRPr="00C93883">
              <w:t>Tiek pārņemts ar Projekta 4.5.apakšpunktu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F4"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EF5" w14:textId="77777777">
            <w:pPr>
              <w:ind w:left="57"/>
              <w:rPr>
                <w:spacing w:val="-2"/>
              </w:rPr>
            </w:pPr>
            <w:r>
              <w:rPr>
                <w:spacing w:val="-2"/>
              </w:rPr>
              <w:t>Neparedz stingrākas prasības</w:t>
            </w:r>
          </w:p>
        </w:tc>
      </w:tr>
      <w:tr w:rsidRPr="007519E9" w:rsidR="000B2017" w:rsidTr="004A33D0" w14:paraId="1614AEFB"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EF7" w14:textId="77777777">
            <w:pPr>
              <w:ind w:left="57"/>
            </w:pPr>
            <w:r>
              <w:t>Direktīvas 2016/797/ES 30.panta 6.punkts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F8" w14:textId="77777777">
            <w:pPr>
              <w:ind w:left="57"/>
            </w:pPr>
            <w:r w:rsidRPr="00C93883">
              <w:t>Tiek pārņemts ar Projekta 4.6.apakšpunktu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F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EFA" w14:textId="77777777">
            <w:pPr>
              <w:ind w:left="57"/>
              <w:rPr>
                <w:spacing w:val="-2"/>
              </w:rPr>
            </w:pPr>
            <w:r>
              <w:rPr>
                <w:spacing w:val="-2"/>
              </w:rPr>
              <w:t>Neparedz stingrākas prasības</w:t>
            </w:r>
          </w:p>
        </w:tc>
      </w:tr>
      <w:tr w:rsidRPr="007519E9" w:rsidR="000B2017" w:rsidTr="004A33D0" w14:paraId="1614AF00"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EFC" w14:textId="77777777">
            <w:pPr>
              <w:ind w:left="57"/>
            </w:pPr>
            <w:r>
              <w:t>Direktīvas 2016/797/ES 30.panta 7.punkts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EFD" w14:textId="77777777">
            <w:pPr>
              <w:ind w:left="57"/>
            </w:pPr>
            <w:r w:rsidRPr="00C93883">
              <w:t>Tiek pārņemts ar Projekta 4.7.apakšpunktu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EF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EFF" w14:textId="77777777">
            <w:pPr>
              <w:ind w:left="57"/>
              <w:rPr>
                <w:spacing w:val="-2"/>
              </w:rPr>
            </w:pPr>
            <w:r>
              <w:rPr>
                <w:spacing w:val="-2"/>
              </w:rPr>
              <w:t>Neparedz stingrākas prasības</w:t>
            </w:r>
          </w:p>
        </w:tc>
      </w:tr>
      <w:tr w:rsidRPr="007519E9" w:rsidR="000B2017" w:rsidTr="004A33D0" w14:paraId="1614AF05"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01" w14:textId="77777777">
            <w:pPr>
              <w:ind w:left="57"/>
            </w:pPr>
            <w:r>
              <w:t>Direktīvas 2016/797/ES 31.panta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02" w14:textId="77777777">
            <w:pPr>
              <w:ind w:left="57"/>
            </w:pPr>
            <w:r w:rsidRPr="00C93883">
              <w:t>Tiek pārņemts ar Projekta 5.1. un 5.2.apakšpunktu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0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04" w14:textId="77777777">
            <w:pPr>
              <w:ind w:left="57"/>
              <w:rPr>
                <w:spacing w:val="-2"/>
              </w:rPr>
            </w:pPr>
            <w:r>
              <w:rPr>
                <w:spacing w:val="-2"/>
              </w:rPr>
              <w:t>Neparedz stingrākas prasības</w:t>
            </w:r>
          </w:p>
        </w:tc>
      </w:tr>
      <w:tr w:rsidRPr="007519E9" w:rsidR="000B2017" w:rsidTr="004A33D0" w14:paraId="1614AF0A"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06" w14:textId="77777777">
            <w:pPr>
              <w:ind w:left="57"/>
            </w:pPr>
            <w:r>
              <w:t>Direktīvas 2016/797/ES 31.panta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07" w14:textId="77777777">
            <w:pPr>
              <w:ind w:left="57"/>
            </w:pPr>
            <w:r w:rsidRPr="00C93883">
              <w:t>Tiek pārņemts ar Projekta 5.3.apakšpunktu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0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09" w14:textId="77777777">
            <w:pPr>
              <w:ind w:left="57"/>
              <w:rPr>
                <w:spacing w:val="-2"/>
              </w:rPr>
            </w:pPr>
            <w:r>
              <w:rPr>
                <w:spacing w:val="-2"/>
              </w:rPr>
              <w:t>Neparedz stingrākas prasības</w:t>
            </w:r>
          </w:p>
        </w:tc>
      </w:tr>
      <w:tr w:rsidRPr="007519E9" w:rsidR="000B2017" w:rsidTr="004A33D0" w14:paraId="1614AF0F"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0B" w14:textId="77777777">
            <w:pPr>
              <w:ind w:left="57"/>
            </w:pPr>
            <w:r>
              <w:t>Direktīvas 2016/797/ES 31.panta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0C" w14:textId="77777777">
            <w:pPr>
              <w:ind w:left="57"/>
            </w:pPr>
            <w:r w:rsidRPr="00C93883">
              <w:t>Tiek pārņemts ar Projekta 5.4.apakšpunktu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0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0E" w14:textId="77777777">
            <w:pPr>
              <w:ind w:left="57"/>
              <w:rPr>
                <w:spacing w:val="-2"/>
              </w:rPr>
            </w:pPr>
            <w:r>
              <w:rPr>
                <w:spacing w:val="-2"/>
              </w:rPr>
              <w:t>Neparedz stingrākas prasības</w:t>
            </w:r>
          </w:p>
        </w:tc>
      </w:tr>
      <w:tr w:rsidRPr="007519E9" w:rsidR="000B2017" w:rsidTr="004A33D0" w14:paraId="1614AF14"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10" w14:textId="77777777">
            <w:pPr>
              <w:ind w:left="57"/>
            </w:pPr>
            <w:r>
              <w:t>Direktīvas 2016/797/ES 31.panta 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11" w14:textId="77777777">
            <w:pPr>
              <w:ind w:left="57"/>
            </w:pPr>
            <w:r w:rsidRPr="00C93883">
              <w:t>Tiek pārņemts ar Projekta 5.5. un 5.6.apakšpunktu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1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13" w14:textId="77777777">
            <w:pPr>
              <w:ind w:left="57"/>
              <w:rPr>
                <w:spacing w:val="-2"/>
              </w:rPr>
            </w:pPr>
            <w:r>
              <w:rPr>
                <w:spacing w:val="-2"/>
              </w:rPr>
              <w:t>Neparedz stingrākas prasības</w:t>
            </w:r>
          </w:p>
        </w:tc>
      </w:tr>
      <w:tr w:rsidRPr="007519E9" w:rsidR="000B2017" w:rsidTr="004A33D0" w14:paraId="1614AF19"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15" w14:textId="77777777">
            <w:pPr>
              <w:ind w:left="57"/>
            </w:pPr>
            <w:r>
              <w:t>Direktīvas 2016/797/ES 31.panta 5.punkts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16" w14:textId="77777777">
            <w:pPr>
              <w:ind w:left="57"/>
            </w:pPr>
            <w:r w:rsidRPr="00C93883">
              <w:t>Tiek pārņemts ar Projekta 5.7.apakšpunktu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1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18" w14:textId="77777777">
            <w:pPr>
              <w:ind w:left="57"/>
              <w:rPr>
                <w:spacing w:val="-2"/>
              </w:rPr>
            </w:pPr>
            <w:r>
              <w:rPr>
                <w:spacing w:val="-2"/>
              </w:rPr>
              <w:t>Neparedz stingrākas prasības</w:t>
            </w:r>
          </w:p>
        </w:tc>
      </w:tr>
      <w:tr w:rsidRPr="007519E9" w:rsidR="000B2017" w:rsidTr="004A33D0" w14:paraId="1614AF1E"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1A" w14:textId="77777777">
            <w:pPr>
              <w:ind w:left="57"/>
            </w:pPr>
            <w:r>
              <w:t>Direktīvas 2016/797/ES 31.panta 6.punkts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1B" w14:textId="77777777">
            <w:pPr>
              <w:ind w:left="57"/>
            </w:pPr>
            <w:r w:rsidRPr="00C93883">
              <w:t>Tiek pārņemts ar Projekta 5.8.apakšpunktu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1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1D" w14:textId="77777777">
            <w:pPr>
              <w:ind w:left="57"/>
              <w:rPr>
                <w:spacing w:val="-2"/>
              </w:rPr>
            </w:pPr>
            <w:r>
              <w:rPr>
                <w:spacing w:val="-2"/>
              </w:rPr>
              <w:t>Neparedz stingrākas prasības</w:t>
            </w:r>
          </w:p>
        </w:tc>
      </w:tr>
      <w:tr w:rsidRPr="007519E9" w:rsidR="000B2017" w:rsidTr="004A33D0" w14:paraId="1614AF23"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1F" w14:textId="77777777">
            <w:pPr>
              <w:ind w:left="57"/>
            </w:pPr>
            <w:r>
              <w:t>Direktīvas 2016/797/ES 32.panta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20" w14:textId="77777777">
            <w:pPr>
              <w:ind w:left="57"/>
            </w:pPr>
            <w:r w:rsidRPr="00C93883">
              <w:t>Tiek pārņemts ar Projekta 6.punktu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2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22" w14:textId="77777777">
            <w:pPr>
              <w:ind w:left="57"/>
              <w:rPr>
                <w:spacing w:val="-2"/>
              </w:rPr>
            </w:pPr>
            <w:r>
              <w:rPr>
                <w:spacing w:val="-2"/>
              </w:rPr>
              <w:t>Neparedz stingrākas prasības</w:t>
            </w:r>
          </w:p>
        </w:tc>
      </w:tr>
      <w:tr w:rsidRPr="007519E9" w:rsidR="000B2017" w:rsidTr="004A33D0" w14:paraId="1614AF28"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24" w14:textId="77777777">
            <w:pPr>
              <w:ind w:left="57"/>
            </w:pPr>
            <w:r>
              <w:t>Direktīvas 2016/797/ES 32.panta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25" w14:textId="77777777">
            <w:pPr>
              <w:ind w:left="57"/>
            </w:pPr>
            <w:r w:rsidRPr="00C93883">
              <w:t>Tiek pārņemts ar Projekta 5.9.apakšpunktu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26"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27" w14:textId="77777777">
            <w:pPr>
              <w:ind w:left="57"/>
              <w:rPr>
                <w:spacing w:val="-2"/>
              </w:rPr>
            </w:pPr>
            <w:r>
              <w:rPr>
                <w:spacing w:val="-2"/>
              </w:rPr>
              <w:t>Neparedz stingrākas prasības</w:t>
            </w:r>
          </w:p>
        </w:tc>
      </w:tr>
      <w:tr w:rsidRPr="007519E9" w:rsidR="000B2017" w:rsidTr="004A33D0" w14:paraId="1614AF2D"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29" w14:textId="77777777">
            <w:pPr>
              <w:ind w:left="57"/>
            </w:pPr>
            <w:r>
              <w:t>Direktīvas 2016/797/ES 33.pants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2A" w14:textId="77777777">
            <w:pPr>
              <w:ind w:left="57"/>
            </w:pPr>
            <w:r w:rsidRPr="00C93883">
              <w:t>Tiek pārņemts ar Projekta 7.punktu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2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2C" w14:textId="77777777">
            <w:pPr>
              <w:ind w:left="57"/>
              <w:rPr>
                <w:spacing w:val="-2"/>
              </w:rPr>
            </w:pPr>
            <w:r>
              <w:rPr>
                <w:spacing w:val="-2"/>
              </w:rPr>
              <w:t>Neparedz stingrākas prasības</w:t>
            </w:r>
          </w:p>
        </w:tc>
      </w:tr>
      <w:tr w:rsidRPr="007519E9" w:rsidR="000B2017" w:rsidTr="004A33D0" w14:paraId="1614AF32"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2E" w14:textId="77777777">
            <w:pPr>
              <w:ind w:left="57"/>
            </w:pPr>
            <w:r>
              <w:t>Direktīvas 2016/797/ES 34.panta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2F" w14:textId="77777777">
            <w:pPr>
              <w:ind w:left="57"/>
            </w:pPr>
            <w:r w:rsidRPr="00C93883">
              <w:t>Tiek pārņemts ar Projekta 8.punkta pirmo teikumu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3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31" w14:textId="77777777">
            <w:pPr>
              <w:ind w:left="57"/>
              <w:rPr>
                <w:spacing w:val="-2"/>
              </w:rPr>
            </w:pPr>
            <w:r>
              <w:rPr>
                <w:spacing w:val="-2"/>
              </w:rPr>
              <w:t>Neparedz stingrākas prasības</w:t>
            </w:r>
          </w:p>
        </w:tc>
      </w:tr>
      <w:tr w:rsidRPr="007519E9" w:rsidR="000B2017" w:rsidTr="004A33D0" w14:paraId="1614AF37"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33" w14:textId="77777777">
            <w:pPr>
              <w:ind w:left="57"/>
            </w:pPr>
            <w:r>
              <w:t>Direktīvas 2016/797/ES 34.panta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34" w14:textId="77777777">
            <w:pPr>
              <w:ind w:left="57"/>
            </w:pPr>
            <w:r w:rsidRPr="00C93883">
              <w:t>Tiek pārņemts ar Projekta 8.punkta otro teikumu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3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36" w14:textId="77777777">
            <w:pPr>
              <w:ind w:left="57"/>
              <w:rPr>
                <w:spacing w:val="-2"/>
              </w:rPr>
            </w:pPr>
            <w:r>
              <w:rPr>
                <w:spacing w:val="-2"/>
              </w:rPr>
              <w:t>Neparedz stingrākas prasības</w:t>
            </w:r>
          </w:p>
        </w:tc>
      </w:tr>
      <w:tr w:rsidRPr="007519E9" w:rsidR="000B2017" w:rsidTr="004A33D0" w14:paraId="1614AF3C"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38" w14:textId="77777777">
            <w:pPr>
              <w:ind w:left="57"/>
            </w:pPr>
            <w:r>
              <w:t>Direktīvas 2016/797/ES 34.panta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39" w14:textId="77777777">
            <w:pPr>
              <w:ind w:left="57"/>
            </w:pPr>
            <w:r w:rsidRPr="00C93883">
              <w:t>Tiek pārņemts ar Projekta 9.punktu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3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3B" w14:textId="77777777">
            <w:pPr>
              <w:ind w:left="57"/>
              <w:rPr>
                <w:spacing w:val="-2"/>
              </w:rPr>
            </w:pPr>
            <w:r>
              <w:rPr>
                <w:spacing w:val="-2"/>
              </w:rPr>
              <w:t>Neparedz stingrākas prasības</w:t>
            </w:r>
          </w:p>
        </w:tc>
      </w:tr>
      <w:tr w:rsidRPr="007519E9" w:rsidR="000B2017" w:rsidTr="004A33D0" w14:paraId="1614AF41"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3D" w14:textId="77777777">
            <w:pPr>
              <w:ind w:left="57"/>
            </w:pPr>
            <w:r>
              <w:t xml:space="preserve">Direktīvas 2016/797/ES 34.panta </w:t>
            </w:r>
            <w:r>
              <w:lastRenderedPageBreak/>
              <w:t>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3E" w14:textId="77777777">
            <w:pPr>
              <w:ind w:left="57"/>
            </w:pPr>
            <w:r w:rsidRPr="00C93883">
              <w:lastRenderedPageBreak/>
              <w:t xml:space="preserve">Tiek pārņemts ar </w:t>
            </w:r>
            <w:r w:rsidRPr="00C93883">
              <w:lastRenderedPageBreak/>
              <w:t>Projekta 10.punktu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3F" w14:textId="77777777">
            <w:pPr>
              <w:ind w:left="57"/>
              <w:rPr>
                <w:spacing w:val="-2"/>
              </w:rPr>
            </w:pPr>
            <w:r>
              <w:rPr>
                <w:lang w:eastAsia="en-US"/>
              </w:rPr>
              <w:lastRenderedPageBreak/>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40" w14:textId="77777777">
            <w:pPr>
              <w:ind w:left="57"/>
              <w:rPr>
                <w:spacing w:val="-2"/>
              </w:rPr>
            </w:pPr>
            <w:r>
              <w:rPr>
                <w:spacing w:val="-2"/>
              </w:rPr>
              <w:t xml:space="preserve">Neparedz </w:t>
            </w:r>
            <w:r>
              <w:rPr>
                <w:spacing w:val="-2"/>
              </w:rPr>
              <w:lastRenderedPageBreak/>
              <w:t>stingrākas prasības</w:t>
            </w:r>
          </w:p>
        </w:tc>
      </w:tr>
      <w:tr w:rsidRPr="007519E9" w:rsidR="000B2017" w:rsidTr="004A33D0" w14:paraId="1614AF46"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42" w14:textId="77777777">
            <w:pPr>
              <w:ind w:left="57"/>
            </w:pPr>
            <w:r>
              <w:lastRenderedPageBreak/>
              <w:t>Direktīvas 2016/797/ES 35.panta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43" w14:textId="77777777">
            <w:pPr>
              <w:ind w:left="57"/>
            </w:pPr>
            <w:r w:rsidRPr="00C93883">
              <w:t>Tiek pārņemts ar Projekta 21.punktu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44"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45" w14:textId="77777777">
            <w:pPr>
              <w:ind w:left="57"/>
              <w:rPr>
                <w:spacing w:val="-2"/>
              </w:rPr>
            </w:pPr>
            <w:r>
              <w:rPr>
                <w:spacing w:val="-2"/>
              </w:rPr>
              <w:t>Neparedz stingrākas prasības</w:t>
            </w:r>
          </w:p>
        </w:tc>
      </w:tr>
      <w:tr w:rsidRPr="007519E9" w:rsidR="000B2017" w:rsidTr="004A33D0" w14:paraId="1614AF4B"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47" w14:textId="77777777">
            <w:pPr>
              <w:ind w:left="57"/>
            </w:pPr>
            <w:r>
              <w:t>Direktīvas 2016/797/ES 35.panta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48" w14:textId="77777777">
            <w:pPr>
              <w:ind w:left="57"/>
            </w:pPr>
            <w:r w:rsidRPr="00C93883">
              <w:t>Tiek pārņemts ar Projekta 21.punktu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4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4A" w14:textId="77777777">
            <w:pPr>
              <w:ind w:left="57"/>
              <w:rPr>
                <w:spacing w:val="-2"/>
              </w:rPr>
            </w:pPr>
            <w:r>
              <w:rPr>
                <w:spacing w:val="-2"/>
              </w:rPr>
              <w:t>Neparedz stingrākas prasības</w:t>
            </w:r>
          </w:p>
        </w:tc>
      </w:tr>
      <w:tr w:rsidRPr="007519E9" w:rsidR="000B2017" w:rsidTr="004A33D0" w14:paraId="1614AF50"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4C" w14:textId="77777777">
            <w:pPr>
              <w:ind w:left="57"/>
            </w:pPr>
            <w:r>
              <w:t>Direktīvas 2016/797/ES 35.panta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4D" w14:textId="77777777">
            <w:pPr>
              <w:ind w:left="57"/>
            </w:pPr>
            <w:r w:rsidRPr="00C93883">
              <w:t>Tiek pārņemts ar Projekta 22.punktu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4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4F" w14:textId="77777777">
            <w:pPr>
              <w:ind w:left="57"/>
              <w:rPr>
                <w:spacing w:val="-2"/>
              </w:rPr>
            </w:pPr>
            <w:r>
              <w:rPr>
                <w:spacing w:val="-2"/>
              </w:rPr>
              <w:t>Neparedz stingrākas prasības</w:t>
            </w:r>
          </w:p>
        </w:tc>
      </w:tr>
      <w:tr w:rsidRPr="007519E9" w:rsidR="000B2017" w:rsidTr="004A33D0" w14:paraId="1614AF55"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51" w14:textId="77777777">
            <w:pPr>
              <w:ind w:left="57"/>
            </w:pPr>
            <w:r>
              <w:t>Direktīvas 2016/797/ES 36.pants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CC5E6C" w:rsidRDefault="000B2017" w14:paraId="1614AF52" w14:textId="77777777">
            <w:pPr>
              <w:ind w:left="57"/>
            </w:pPr>
            <w:r w:rsidRPr="00C93883">
              <w:t xml:space="preserve">Tiek pārņemts ar </w:t>
            </w:r>
            <w:r w:rsidRPr="004A33D0">
              <w:t>Projekta 2.3.apakšpunktu un ir pārņemts</w:t>
            </w:r>
            <w:r w:rsidRPr="00C93883">
              <w:t xml:space="preserve">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5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54" w14:textId="77777777">
            <w:pPr>
              <w:ind w:left="57"/>
              <w:rPr>
                <w:spacing w:val="-2"/>
              </w:rPr>
            </w:pPr>
            <w:r>
              <w:rPr>
                <w:spacing w:val="-2"/>
              </w:rPr>
              <w:t>Neparedz stingrākas prasības</w:t>
            </w:r>
          </w:p>
        </w:tc>
      </w:tr>
      <w:tr w:rsidRPr="007519E9" w:rsidR="000B2017" w:rsidTr="004A33D0" w14:paraId="1614AF5A"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56" w14:textId="77777777">
            <w:pPr>
              <w:ind w:left="57"/>
            </w:pPr>
            <w:r>
              <w:t>Direktīvas 2016/797/ES 37.pants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F57"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5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59" w14:textId="77777777">
            <w:pPr>
              <w:ind w:left="57"/>
              <w:rPr>
                <w:spacing w:val="-2"/>
              </w:rPr>
            </w:pPr>
            <w:r>
              <w:rPr>
                <w:spacing w:val="-2"/>
              </w:rPr>
              <w:t>Neparedz stingrākas prasības</w:t>
            </w:r>
          </w:p>
        </w:tc>
      </w:tr>
      <w:tr w:rsidRPr="007519E9" w:rsidR="000B2017" w:rsidTr="004A33D0" w14:paraId="1614AF5F"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5B" w14:textId="77777777">
            <w:pPr>
              <w:ind w:left="57"/>
            </w:pPr>
            <w:r>
              <w:t>Direktīvas 2016/797/ES 39.pants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F5C"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5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5E" w14:textId="77777777">
            <w:pPr>
              <w:ind w:left="57"/>
              <w:rPr>
                <w:spacing w:val="-2"/>
              </w:rPr>
            </w:pPr>
            <w:r>
              <w:rPr>
                <w:spacing w:val="-2"/>
              </w:rPr>
              <w:t>Neparedz stingrākas prasības</w:t>
            </w:r>
          </w:p>
        </w:tc>
      </w:tr>
      <w:tr w:rsidRPr="007519E9" w:rsidR="000B2017" w:rsidTr="004A33D0" w14:paraId="1614AF64"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60" w14:textId="77777777">
            <w:pPr>
              <w:ind w:left="57"/>
            </w:pPr>
            <w:r>
              <w:t>Direktīvas 2016/797/ES 40.pants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F61" w14:textId="77777777">
            <w:pPr>
              <w:ind w:left="57"/>
            </w:pPr>
            <w:r w:rsidRPr="004A33D0">
              <w:t>Tiek pārņemts ar Projekta 2.3.apakšpunktu un ir pārņemts MK noteikumos Nr.1376</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6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63" w14:textId="77777777">
            <w:pPr>
              <w:ind w:left="57"/>
              <w:rPr>
                <w:spacing w:val="-2"/>
              </w:rPr>
            </w:pPr>
            <w:r>
              <w:rPr>
                <w:spacing w:val="-2"/>
              </w:rPr>
              <w:t>Neparedz stingrākas prasības</w:t>
            </w:r>
          </w:p>
        </w:tc>
      </w:tr>
      <w:tr w:rsidRPr="007519E9" w:rsidR="000B2017" w:rsidTr="004A33D0" w14:paraId="1614AF69"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65" w14:textId="77777777">
            <w:pPr>
              <w:ind w:left="57"/>
            </w:pPr>
            <w:r>
              <w:t>Direktīvas 2016/797/ES 41.panta 1.punkts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66" w14:textId="77777777">
            <w:pPr>
              <w:ind w:left="57"/>
            </w:pPr>
            <w:r w:rsidRPr="00C93883">
              <w:t>Tiek pārņemts ar Projekta 11.punktu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6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68" w14:textId="77777777">
            <w:pPr>
              <w:ind w:left="57"/>
              <w:rPr>
                <w:spacing w:val="-2"/>
              </w:rPr>
            </w:pPr>
            <w:r>
              <w:rPr>
                <w:spacing w:val="-2"/>
              </w:rPr>
              <w:t>Neparedz stingrākas prasības</w:t>
            </w:r>
          </w:p>
        </w:tc>
      </w:tr>
      <w:tr w:rsidRPr="007519E9" w:rsidR="000B2017" w:rsidTr="004A33D0" w14:paraId="1614AF6E"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6A" w14:textId="77777777">
            <w:pPr>
              <w:ind w:left="57"/>
            </w:pPr>
            <w:r>
              <w:t>Direktīvas 2016/797/ES 41.panta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6B" w14:textId="77777777">
            <w:pPr>
              <w:ind w:left="57"/>
            </w:pPr>
            <w:r w:rsidRPr="00C93883">
              <w:t>Tiek pārņemts ar Projekta 12.punktu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6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6D" w14:textId="77777777">
            <w:pPr>
              <w:ind w:left="57"/>
              <w:rPr>
                <w:spacing w:val="-2"/>
              </w:rPr>
            </w:pPr>
            <w:r>
              <w:rPr>
                <w:spacing w:val="-2"/>
              </w:rPr>
              <w:t>Neparedz stingrākas prasības</w:t>
            </w:r>
          </w:p>
        </w:tc>
      </w:tr>
      <w:tr w:rsidRPr="007519E9" w:rsidR="000B2017" w:rsidTr="004A33D0" w14:paraId="1614AF73"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6F" w14:textId="77777777">
            <w:pPr>
              <w:ind w:left="57"/>
            </w:pPr>
            <w:r>
              <w:t>Direktīvas 2016/797/ES 41.panta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70" w14:textId="77777777">
            <w:pPr>
              <w:ind w:left="57"/>
            </w:pPr>
            <w:r w:rsidRPr="00C93883">
              <w:t>Tiek pārņemts ar Projekta 13.punktu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7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72" w14:textId="77777777">
            <w:pPr>
              <w:ind w:left="57"/>
              <w:rPr>
                <w:spacing w:val="-2"/>
              </w:rPr>
            </w:pPr>
            <w:r>
              <w:rPr>
                <w:spacing w:val="-2"/>
              </w:rPr>
              <w:t>Neparedz stingrākas prasības</w:t>
            </w:r>
          </w:p>
        </w:tc>
      </w:tr>
      <w:tr w:rsidRPr="007519E9" w:rsidR="000B2017" w:rsidTr="004A33D0" w14:paraId="1614AF78"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74" w14:textId="77777777">
            <w:pPr>
              <w:ind w:left="57"/>
            </w:pPr>
            <w:r>
              <w:t>Direktīvas 2016/797/ES 41.panta 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75" w14:textId="77777777">
            <w:pPr>
              <w:ind w:left="57"/>
            </w:pPr>
            <w:r w:rsidRPr="00C93883">
              <w:t>Tiek pārņemts ar Projekta 14.punktu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76"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77" w14:textId="77777777">
            <w:pPr>
              <w:ind w:left="57"/>
              <w:rPr>
                <w:spacing w:val="-2"/>
              </w:rPr>
            </w:pPr>
            <w:r>
              <w:rPr>
                <w:spacing w:val="-2"/>
              </w:rPr>
              <w:t>Neparedz stingrākas prasības</w:t>
            </w:r>
          </w:p>
        </w:tc>
      </w:tr>
      <w:tr w:rsidRPr="007519E9" w:rsidR="000B2017" w:rsidTr="004A33D0" w14:paraId="1614AF7D"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79" w14:textId="77777777">
            <w:pPr>
              <w:ind w:left="57"/>
            </w:pPr>
            <w:r>
              <w:t xml:space="preserve">Direktīvas 2016/797/ES 41.panta </w:t>
            </w:r>
            <w:r>
              <w:lastRenderedPageBreak/>
              <w:t>5.punkts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7A" w14:textId="77777777">
            <w:pPr>
              <w:ind w:left="57"/>
            </w:pPr>
            <w:r w:rsidRPr="00C93883">
              <w:lastRenderedPageBreak/>
              <w:t xml:space="preserve">Tiek pārņemts ar </w:t>
            </w:r>
            <w:r w:rsidRPr="00C93883">
              <w:lastRenderedPageBreak/>
              <w:t>Projekta 15.punktu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7B" w14:textId="77777777">
            <w:pPr>
              <w:ind w:left="57"/>
              <w:rPr>
                <w:spacing w:val="-2"/>
              </w:rPr>
            </w:pPr>
            <w:r>
              <w:rPr>
                <w:lang w:eastAsia="en-US"/>
              </w:rPr>
              <w:lastRenderedPageBreak/>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7C" w14:textId="77777777">
            <w:pPr>
              <w:ind w:left="57"/>
              <w:rPr>
                <w:spacing w:val="-2"/>
              </w:rPr>
            </w:pPr>
            <w:r>
              <w:rPr>
                <w:spacing w:val="-2"/>
              </w:rPr>
              <w:t xml:space="preserve">Neparedz </w:t>
            </w:r>
            <w:r>
              <w:rPr>
                <w:spacing w:val="-2"/>
              </w:rPr>
              <w:lastRenderedPageBreak/>
              <w:t>stingrākas prasības</w:t>
            </w:r>
          </w:p>
        </w:tc>
      </w:tr>
      <w:tr w:rsidRPr="007519E9" w:rsidR="000B2017" w:rsidTr="004A33D0" w14:paraId="1614AF82"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7E" w14:textId="77777777">
            <w:pPr>
              <w:ind w:left="57"/>
            </w:pPr>
            <w:r>
              <w:lastRenderedPageBreak/>
              <w:t>Direktīvas 2016/797/ES 42.panta 1.punkta pirmā rindkopa</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7F" w14:textId="77777777">
            <w:pPr>
              <w:ind w:left="57"/>
            </w:pPr>
            <w:r w:rsidRPr="00C93883">
              <w:t>Tiek pārņemts ar Projekta 16.punktu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8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81" w14:textId="77777777">
            <w:pPr>
              <w:ind w:left="57"/>
              <w:rPr>
                <w:spacing w:val="-2"/>
              </w:rPr>
            </w:pPr>
            <w:r>
              <w:rPr>
                <w:spacing w:val="-2"/>
              </w:rPr>
              <w:t>Neparedz stingrākas prasības</w:t>
            </w:r>
          </w:p>
        </w:tc>
      </w:tr>
      <w:tr w:rsidRPr="007519E9" w:rsidR="000B2017" w:rsidTr="004A33D0" w14:paraId="1614AF87"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83" w14:textId="77777777">
            <w:pPr>
              <w:ind w:left="57"/>
            </w:pPr>
            <w:r>
              <w:t>Direktīvas 2016/797/ES 42.panta 1.punkta otrā rindkopa</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84" w14:textId="77777777">
            <w:pPr>
              <w:ind w:left="57"/>
            </w:pPr>
            <w:r w:rsidRPr="00C93883">
              <w:t>Tiek pārņemts ar Projekta 17.punktu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8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86" w14:textId="77777777">
            <w:pPr>
              <w:ind w:left="57"/>
              <w:rPr>
                <w:spacing w:val="-2"/>
              </w:rPr>
            </w:pPr>
            <w:r>
              <w:rPr>
                <w:spacing w:val="-2"/>
              </w:rPr>
              <w:t>Neparedz stingrākas prasības</w:t>
            </w:r>
          </w:p>
        </w:tc>
      </w:tr>
      <w:tr w:rsidRPr="007519E9" w:rsidR="000B2017" w:rsidTr="004A33D0" w14:paraId="1614AF8C"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88" w14:textId="77777777">
            <w:pPr>
              <w:ind w:left="57"/>
            </w:pPr>
            <w:r>
              <w:t>Direktīvas 2016/797/ES 42.panta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89" w14:textId="77777777">
            <w:pPr>
              <w:ind w:left="57"/>
            </w:pPr>
            <w:r w:rsidRPr="00C93883">
              <w:t>Tiek pārņemts ar Projekta 18.punktu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8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8B" w14:textId="77777777">
            <w:pPr>
              <w:ind w:left="57"/>
              <w:rPr>
                <w:spacing w:val="-2"/>
              </w:rPr>
            </w:pPr>
            <w:r>
              <w:rPr>
                <w:spacing w:val="-2"/>
              </w:rPr>
              <w:t>Neparedz stingrākas prasības</w:t>
            </w:r>
          </w:p>
        </w:tc>
      </w:tr>
      <w:tr w:rsidRPr="007519E9" w:rsidR="000B2017" w:rsidTr="004A33D0" w14:paraId="1614AF91"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8D" w14:textId="77777777">
            <w:pPr>
              <w:ind w:left="57"/>
            </w:pPr>
            <w:r>
              <w:t>Direktīvas 2016/797/ES 42.panta 3.punkts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8E" w14:textId="77777777">
            <w:pPr>
              <w:ind w:left="57"/>
            </w:pPr>
            <w:r w:rsidRPr="00C93883">
              <w:t>Tiek pārņemts ar Projekta 19.punktu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8F"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90" w14:textId="77777777">
            <w:pPr>
              <w:ind w:left="57"/>
              <w:rPr>
                <w:spacing w:val="-2"/>
              </w:rPr>
            </w:pPr>
            <w:r>
              <w:rPr>
                <w:spacing w:val="-2"/>
              </w:rPr>
              <w:t>Neparedz stingrākas prasības</w:t>
            </w:r>
          </w:p>
        </w:tc>
      </w:tr>
      <w:tr w:rsidRPr="007519E9" w:rsidR="000B2017" w:rsidTr="004A33D0" w14:paraId="1614AF96" w14:textId="77777777">
        <w:trPr>
          <w:jc w:val="center"/>
        </w:trPr>
        <w:tc>
          <w:tcPr>
            <w:tcW w:w="3455" w:type="dxa"/>
            <w:gridSpan w:val="2"/>
            <w:tcBorders>
              <w:top w:val="outset" w:color="auto" w:sz="6" w:space="0"/>
              <w:bottom w:val="outset" w:color="auto" w:sz="6" w:space="0"/>
              <w:right w:val="outset" w:color="auto" w:sz="6" w:space="0"/>
            </w:tcBorders>
          </w:tcPr>
          <w:p w:rsidRPr="00CC5E6C" w:rsidR="000B2017" w:rsidP="008A373F" w:rsidRDefault="000B2017" w14:paraId="1614AF92" w14:textId="77777777">
            <w:pPr>
              <w:ind w:left="57"/>
            </w:pPr>
            <w:r w:rsidRPr="00CC5E6C">
              <w:t>Direktīvas 2016/797/ES 44.panta otrā rindkopa</w:t>
            </w:r>
          </w:p>
        </w:tc>
        <w:tc>
          <w:tcPr>
            <w:tcW w:w="1989" w:type="dxa"/>
            <w:tcBorders>
              <w:top w:val="outset" w:color="auto" w:sz="6" w:space="0"/>
              <w:left w:val="outset" w:color="auto" w:sz="6" w:space="0"/>
              <w:bottom w:val="outset" w:color="auto" w:sz="6" w:space="0"/>
              <w:right w:val="outset" w:color="auto" w:sz="6" w:space="0"/>
            </w:tcBorders>
          </w:tcPr>
          <w:p w:rsidRPr="00CC5E6C" w:rsidR="000B2017" w:rsidP="008A373F" w:rsidRDefault="000B2017" w14:paraId="1614AF93" w14:textId="77777777">
            <w:pPr>
              <w:ind w:left="57"/>
            </w:pPr>
            <w:r w:rsidRPr="00CC5E6C">
              <w:t>Tiek pārņemts ar Projekta 4.6.apakšpunktu</w:t>
            </w:r>
          </w:p>
        </w:tc>
        <w:tc>
          <w:tcPr>
            <w:tcW w:w="2030" w:type="dxa"/>
            <w:tcBorders>
              <w:top w:val="outset" w:color="auto" w:sz="6" w:space="0"/>
              <w:left w:val="outset" w:color="auto" w:sz="6" w:space="0"/>
              <w:bottom w:val="outset" w:color="auto" w:sz="6" w:space="0"/>
              <w:right w:val="outset" w:color="auto" w:sz="6" w:space="0"/>
            </w:tcBorders>
          </w:tcPr>
          <w:p w:rsidRPr="00CC5E6C" w:rsidR="000B2017" w:rsidP="00764AA5" w:rsidRDefault="000B2017" w14:paraId="1614AF94" w14:textId="77777777">
            <w:pPr>
              <w:ind w:left="57"/>
              <w:rPr>
                <w:lang w:eastAsia="en-US"/>
              </w:rPr>
            </w:pPr>
            <w:r w:rsidRPr="00CC5E6C">
              <w:rPr>
                <w:lang w:eastAsia="en-US"/>
              </w:rPr>
              <w:t>Pārņemts pilnībā</w:t>
            </w:r>
          </w:p>
        </w:tc>
        <w:tc>
          <w:tcPr>
            <w:tcW w:w="1667" w:type="dxa"/>
            <w:tcBorders>
              <w:top w:val="outset" w:color="auto" w:sz="6" w:space="0"/>
              <w:left w:val="outset" w:color="auto" w:sz="6" w:space="0"/>
              <w:bottom w:val="outset" w:color="auto" w:sz="6" w:space="0"/>
            </w:tcBorders>
          </w:tcPr>
          <w:p w:rsidRPr="00CC5E6C" w:rsidR="000B2017" w:rsidP="00CE1790" w:rsidRDefault="000B2017" w14:paraId="1614AF95" w14:textId="77777777">
            <w:pPr>
              <w:ind w:left="57"/>
              <w:rPr>
                <w:spacing w:val="-2"/>
              </w:rPr>
            </w:pPr>
            <w:r w:rsidRPr="00CC5E6C">
              <w:rPr>
                <w:spacing w:val="-2"/>
              </w:rPr>
              <w:t>Neparedz stingrākas prasības</w:t>
            </w:r>
          </w:p>
        </w:tc>
      </w:tr>
      <w:tr w:rsidRPr="007519E9" w:rsidR="000B2017" w:rsidTr="004A33D0" w14:paraId="1614AF9B" w14:textId="77777777">
        <w:trPr>
          <w:jc w:val="center"/>
        </w:trPr>
        <w:tc>
          <w:tcPr>
            <w:tcW w:w="3455" w:type="dxa"/>
            <w:gridSpan w:val="2"/>
            <w:tcBorders>
              <w:top w:val="outset" w:color="auto" w:sz="6" w:space="0"/>
              <w:bottom w:val="outset" w:color="auto" w:sz="6" w:space="0"/>
              <w:right w:val="outset" w:color="auto" w:sz="6" w:space="0"/>
            </w:tcBorders>
          </w:tcPr>
          <w:p w:rsidR="000B2017" w:rsidP="00BF6D13" w:rsidRDefault="000B2017" w14:paraId="1614AF97" w14:textId="77777777">
            <w:pPr>
              <w:ind w:left="57"/>
            </w:pPr>
            <w:r>
              <w:t>Direktīvas 2016/797/ES 45.pants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CC5E6C" w:rsidRDefault="000B2017" w14:paraId="1614AF98" w14:textId="77777777">
            <w:pPr>
              <w:ind w:left="57"/>
            </w:pPr>
            <w:r w:rsidRPr="00C93883">
              <w:t xml:space="preserve">Tiek pārņemts ar </w:t>
            </w:r>
            <w:r w:rsidRPr="004A33D0">
              <w:t>Projekta 2.4.apakšpunktu</w:t>
            </w:r>
            <w:r>
              <w:t xml:space="preserve"> un </w:t>
            </w:r>
            <w:r w:rsidRPr="00C93883">
              <w:t>20.punktu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9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9A" w14:textId="77777777">
            <w:pPr>
              <w:ind w:left="57"/>
              <w:rPr>
                <w:spacing w:val="-2"/>
              </w:rPr>
            </w:pPr>
            <w:r>
              <w:rPr>
                <w:spacing w:val="-2"/>
              </w:rPr>
              <w:t>Neparedz stingrākas prasības</w:t>
            </w:r>
          </w:p>
        </w:tc>
      </w:tr>
      <w:tr w:rsidRPr="007519E9" w:rsidR="000B2017" w:rsidTr="004A33D0" w14:paraId="1614AFA0"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9C" w14:textId="77777777">
            <w:pPr>
              <w:ind w:left="57"/>
            </w:pPr>
            <w:r w:rsidRPr="007519E9">
              <w:t>Direktīvas 2016/797/ES 54.panta 2.</w:t>
            </w:r>
            <w:r>
              <w:t xml:space="preserve"> un 3.</w:t>
            </w:r>
            <w:r w:rsidRPr="007519E9">
              <w:t>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C7366C" w:rsidRDefault="000B2017" w14:paraId="1614AF9D" w14:textId="77777777">
            <w:r w:rsidRPr="00C93883">
              <w:t xml:space="preserve">Tiek pārņemts ar Projekta </w:t>
            </w:r>
            <w:r w:rsidRPr="00CC5E6C">
              <w:t>153.</w:t>
            </w:r>
            <w:r w:rsidRPr="00C93883">
              <w:t>punktu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9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9F" w14:textId="77777777">
            <w:pPr>
              <w:ind w:left="57"/>
              <w:rPr>
                <w:spacing w:val="-2"/>
              </w:rPr>
            </w:pPr>
            <w:r>
              <w:rPr>
                <w:spacing w:val="-2"/>
              </w:rPr>
              <w:t>Neparedz stingrākas prasības</w:t>
            </w:r>
          </w:p>
        </w:tc>
      </w:tr>
      <w:tr w:rsidRPr="007519E9" w:rsidR="000B2017" w:rsidTr="004A33D0" w14:paraId="1614AFA5"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A1" w14:textId="77777777">
            <w:pPr>
              <w:ind w:left="57"/>
            </w:pPr>
            <w:r w:rsidRPr="007519E9">
              <w:t>Direktīvas 2016/797/ES II pielikuma 2.punkts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A2" w14:textId="77777777">
            <w:pPr>
              <w:ind w:left="57"/>
            </w:pPr>
            <w:r w:rsidRPr="00C93883">
              <w:t>Tiek pārņemts ar Projekta 2.pielikumu</w:t>
            </w:r>
          </w:p>
        </w:tc>
        <w:tc>
          <w:tcPr>
            <w:tcW w:w="2030" w:type="dxa"/>
            <w:tcBorders>
              <w:top w:val="outset" w:color="auto" w:sz="6" w:space="0"/>
              <w:left w:val="outset" w:color="auto" w:sz="6" w:space="0"/>
              <w:bottom w:val="outset" w:color="auto" w:sz="6" w:space="0"/>
              <w:right w:val="outset" w:color="auto" w:sz="6" w:space="0"/>
            </w:tcBorders>
          </w:tcPr>
          <w:p w:rsidR="000B2017" w:rsidP="00764AA5" w:rsidRDefault="000B2017" w14:paraId="1614AFA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A4" w14:textId="77777777">
            <w:pPr>
              <w:ind w:left="57"/>
              <w:rPr>
                <w:spacing w:val="-2"/>
              </w:rPr>
            </w:pPr>
            <w:r>
              <w:rPr>
                <w:spacing w:val="-2"/>
              </w:rPr>
              <w:t>Neparedz stingrākas prasības</w:t>
            </w:r>
          </w:p>
        </w:tc>
      </w:tr>
      <w:tr w:rsidRPr="007519E9" w:rsidR="000B2017" w:rsidTr="004A33D0" w14:paraId="1614AFAA"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A6" w14:textId="77777777">
            <w:pPr>
              <w:ind w:left="57"/>
            </w:pPr>
            <w:r>
              <w:t>Direktīvas 2016/797/ES III</w:t>
            </w:r>
            <w:r w:rsidRPr="007519E9">
              <w:t xml:space="preserve"> pielikums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A7" w14:textId="77777777">
            <w:pPr>
              <w:ind w:left="57"/>
            </w:pPr>
            <w:r w:rsidRPr="00C93883">
              <w:t>Tiek pārņemts ar Projekta 1.pielikumu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A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A9" w14:textId="77777777">
            <w:pPr>
              <w:ind w:left="57"/>
              <w:rPr>
                <w:spacing w:val="-2"/>
              </w:rPr>
            </w:pPr>
            <w:r>
              <w:rPr>
                <w:spacing w:val="-2"/>
              </w:rPr>
              <w:t>Neparedz stingrākas prasības</w:t>
            </w:r>
          </w:p>
        </w:tc>
      </w:tr>
      <w:tr w:rsidRPr="007519E9" w:rsidR="000B2017" w:rsidTr="004A33D0" w14:paraId="1614AFAF" w14:textId="77777777">
        <w:trPr>
          <w:jc w:val="center"/>
        </w:trPr>
        <w:tc>
          <w:tcPr>
            <w:tcW w:w="3455" w:type="dxa"/>
            <w:gridSpan w:val="2"/>
            <w:tcBorders>
              <w:top w:val="outset" w:color="auto" w:sz="6" w:space="0"/>
              <w:bottom w:val="outset" w:color="auto" w:sz="6" w:space="0"/>
              <w:right w:val="outset" w:color="auto" w:sz="6" w:space="0"/>
            </w:tcBorders>
          </w:tcPr>
          <w:p w:rsidRPr="004A33D0" w:rsidR="000B2017" w:rsidP="00BF6D13" w:rsidRDefault="000B2017" w14:paraId="1614AFAB" w14:textId="77777777">
            <w:pPr>
              <w:ind w:left="57"/>
              <w:rPr>
                <w:lang w:eastAsia="en-US"/>
              </w:rPr>
            </w:pPr>
            <w:r w:rsidRPr="004A33D0">
              <w:t>Direktīvas 2016/797/ES IV pielikuma 1.punkts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AFAC" w14:textId="77777777">
            <w:pPr>
              <w:ind w:left="57"/>
              <w:rPr>
                <w:spacing w:val="-2"/>
              </w:rPr>
            </w:pPr>
            <w:r w:rsidRPr="004A33D0">
              <w:t>Tiek pārņemts ar Projekta 2.23.apakšpunktu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A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AE" w14:textId="77777777">
            <w:pPr>
              <w:ind w:left="57"/>
              <w:rPr>
                <w:spacing w:val="-2"/>
              </w:rPr>
            </w:pPr>
            <w:r>
              <w:rPr>
                <w:spacing w:val="-2"/>
              </w:rPr>
              <w:t>Neparedz stingrākas prasības</w:t>
            </w:r>
          </w:p>
        </w:tc>
      </w:tr>
      <w:tr w:rsidRPr="007519E9" w:rsidR="000B2017" w:rsidTr="004A33D0" w14:paraId="1614AFB4"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B0" w14:textId="77777777">
            <w:pPr>
              <w:ind w:left="57"/>
              <w:rPr>
                <w:lang w:eastAsia="en-US"/>
              </w:rPr>
            </w:pPr>
            <w:r>
              <w:t>Direktīvas 2016/797/ES</w:t>
            </w:r>
            <w:r w:rsidRPr="007519E9">
              <w:t xml:space="preserve"> IV pielikum</w:t>
            </w:r>
            <w:r>
              <w:t>a 2.1.apakšpunkts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B1" w14:textId="77777777">
            <w:pPr>
              <w:ind w:left="57"/>
              <w:rPr>
                <w:spacing w:val="-2"/>
              </w:rPr>
            </w:pPr>
            <w:r w:rsidRPr="00C93883">
              <w:t>Tiek pārņemts ar Projekta 53.punktu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B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B3" w14:textId="77777777">
            <w:pPr>
              <w:ind w:left="57"/>
              <w:rPr>
                <w:spacing w:val="-2"/>
              </w:rPr>
            </w:pPr>
            <w:r>
              <w:rPr>
                <w:spacing w:val="-2"/>
              </w:rPr>
              <w:t>Neparedz stingrākas prasības</w:t>
            </w:r>
          </w:p>
        </w:tc>
      </w:tr>
      <w:tr w:rsidRPr="007519E9" w:rsidR="000B2017" w:rsidTr="004A33D0" w14:paraId="1614AFB9"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B5" w14:textId="77777777">
            <w:pPr>
              <w:ind w:left="57"/>
              <w:rPr>
                <w:lang w:eastAsia="en-US"/>
              </w:rPr>
            </w:pPr>
            <w:r>
              <w:t>Direktīvas 2016/797/ES</w:t>
            </w:r>
            <w:r w:rsidRPr="007519E9">
              <w:t xml:space="preserve"> IV pielikum</w:t>
            </w:r>
            <w:r>
              <w:t>a 2.2.1.apakšpunkts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B6" w14:textId="77777777">
            <w:pPr>
              <w:ind w:left="57"/>
              <w:rPr>
                <w:spacing w:val="-2"/>
              </w:rPr>
            </w:pPr>
            <w:r w:rsidRPr="00C93883">
              <w:t>Tiek pārņemts ar Projekta 56.punktu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B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B8" w14:textId="77777777">
            <w:pPr>
              <w:ind w:left="57"/>
              <w:rPr>
                <w:spacing w:val="-2"/>
              </w:rPr>
            </w:pPr>
            <w:r>
              <w:rPr>
                <w:spacing w:val="-2"/>
              </w:rPr>
              <w:t>Neparedz stingrākas prasības</w:t>
            </w:r>
          </w:p>
        </w:tc>
      </w:tr>
      <w:tr w:rsidRPr="007519E9" w:rsidR="000B2017" w:rsidTr="004A33D0" w14:paraId="1614AFBE"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BA" w14:textId="77777777">
            <w:pPr>
              <w:ind w:left="57"/>
              <w:rPr>
                <w:lang w:eastAsia="en-US"/>
              </w:rPr>
            </w:pPr>
            <w:r>
              <w:t>Direktīvas 2016/797/ES</w:t>
            </w:r>
            <w:r w:rsidRPr="007519E9">
              <w:t xml:space="preserve"> IV pielikum</w:t>
            </w:r>
            <w:r>
              <w:t>a 2.2.2.apakšpunkts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BB" w14:textId="77777777">
            <w:pPr>
              <w:ind w:left="57"/>
              <w:rPr>
                <w:spacing w:val="-2"/>
              </w:rPr>
            </w:pPr>
            <w:r w:rsidRPr="00C93883">
              <w:t>Tiek pārņemts ar Projekta 57.punktu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B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BD" w14:textId="77777777">
            <w:pPr>
              <w:ind w:left="57"/>
              <w:rPr>
                <w:spacing w:val="-2"/>
              </w:rPr>
            </w:pPr>
            <w:r>
              <w:rPr>
                <w:spacing w:val="-2"/>
              </w:rPr>
              <w:t>Neparedz stingrākas prasības</w:t>
            </w:r>
          </w:p>
        </w:tc>
      </w:tr>
      <w:tr w:rsidRPr="007519E9" w:rsidR="000B2017" w:rsidTr="004A33D0" w14:paraId="1614AFC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BF" w14:textId="77777777">
            <w:r>
              <w:t>Direktīvas 2016/797/ES</w:t>
            </w:r>
            <w:r w:rsidRPr="007519E9">
              <w:t xml:space="preserve"> IV pielikum</w:t>
            </w:r>
            <w:r>
              <w:t>a 2.2.3.apakšpunkts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C0" w14:textId="77777777">
            <w:pPr>
              <w:ind w:left="57"/>
              <w:rPr>
                <w:spacing w:val="-2"/>
              </w:rPr>
            </w:pPr>
            <w:r w:rsidRPr="00C93883">
              <w:t>Tiek pārņemts ar Projekta 55. un 57.punktu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C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C2" w14:textId="77777777">
            <w:pPr>
              <w:ind w:left="57"/>
              <w:rPr>
                <w:spacing w:val="-2"/>
              </w:rPr>
            </w:pPr>
            <w:r>
              <w:rPr>
                <w:spacing w:val="-2"/>
              </w:rPr>
              <w:t>Neparedz stingrākas prasības</w:t>
            </w:r>
          </w:p>
        </w:tc>
      </w:tr>
      <w:tr w:rsidRPr="007519E9" w:rsidR="000B2017" w:rsidTr="004A33D0" w14:paraId="1614AFC8"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C4" w14:textId="77777777">
            <w:r>
              <w:t>Direktīvas 2016/797/ES</w:t>
            </w:r>
            <w:r w:rsidRPr="007519E9">
              <w:t xml:space="preserve"> IV pielikum</w:t>
            </w:r>
            <w:r>
              <w:t xml:space="preserve">a 2.3.1.apakšpunkta pirmā </w:t>
            </w:r>
            <w:r>
              <w:lastRenderedPageBreak/>
              <w:t>rindkopa</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C5" w14:textId="77777777">
            <w:pPr>
              <w:ind w:left="57"/>
            </w:pPr>
            <w:r w:rsidRPr="00C93883">
              <w:lastRenderedPageBreak/>
              <w:t>Tiek pārņemts ar Projekta 64.punktu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C6"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C7" w14:textId="77777777">
            <w:pPr>
              <w:ind w:left="57"/>
              <w:rPr>
                <w:spacing w:val="-2"/>
              </w:rPr>
            </w:pPr>
            <w:r>
              <w:rPr>
                <w:spacing w:val="-2"/>
              </w:rPr>
              <w:t xml:space="preserve">Neparedz stingrākas </w:t>
            </w:r>
            <w:r>
              <w:rPr>
                <w:spacing w:val="-2"/>
              </w:rPr>
              <w:lastRenderedPageBreak/>
              <w:t>prasības</w:t>
            </w:r>
          </w:p>
        </w:tc>
      </w:tr>
      <w:tr w:rsidRPr="007519E9" w:rsidR="000B2017" w:rsidTr="004A33D0" w14:paraId="1614AFCD"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C9" w14:textId="77777777">
            <w:r>
              <w:lastRenderedPageBreak/>
              <w:t>Direktīvas 2016/797/ES</w:t>
            </w:r>
            <w:r w:rsidRPr="007519E9">
              <w:t xml:space="preserve"> IV pielikum</w:t>
            </w:r>
            <w:r>
              <w:t>a 2.3.1.apakšpunkta otrā rindkopa</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CA" w14:textId="77777777">
            <w:pPr>
              <w:ind w:left="57"/>
            </w:pPr>
            <w:r w:rsidRPr="00C93883">
              <w:t>Tiek pārņemts ar Projekta 65.punktu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C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CC" w14:textId="77777777">
            <w:pPr>
              <w:ind w:left="57"/>
              <w:rPr>
                <w:spacing w:val="-2"/>
              </w:rPr>
            </w:pPr>
            <w:r>
              <w:rPr>
                <w:spacing w:val="-2"/>
              </w:rPr>
              <w:t>Neparedz stingrākas prasības</w:t>
            </w:r>
          </w:p>
        </w:tc>
      </w:tr>
      <w:tr w:rsidRPr="007519E9" w:rsidR="000B2017" w:rsidTr="004A33D0" w14:paraId="1614AFD2"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CE" w14:textId="77777777">
            <w:r>
              <w:t>Direktīvas 2016/797/ES</w:t>
            </w:r>
            <w:r w:rsidRPr="007519E9">
              <w:t xml:space="preserve"> IV pielikum</w:t>
            </w:r>
            <w:r>
              <w:t>a 2.3.2.apakšpunkts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CF" w14:textId="77777777">
            <w:pPr>
              <w:ind w:left="57"/>
              <w:rPr>
                <w:spacing w:val="-2"/>
              </w:rPr>
            </w:pPr>
            <w:r w:rsidRPr="00C93883">
              <w:t>Tiek pārņemts ar Projekta 63.punktu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D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D1" w14:textId="77777777">
            <w:pPr>
              <w:ind w:left="57"/>
              <w:rPr>
                <w:spacing w:val="-2"/>
              </w:rPr>
            </w:pPr>
            <w:r>
              <w:rPr>
                <w:spacing w:val="-2"/>
              </w:rPr>
              <w:t>Neparedz stingrākas prasības</w:t>
            </w:r>
          </w:p>
        </w:tc>
      </w:tr>
      <w:tr w:rsidRPr="007519E9" w:rsidR="000B2017" w:rsidTr="004A33D0" w14:paraId="1614AFD7"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D3" w14:textId="77777777">
            <w:r>
              <w:t>Direktīvas 2016/797/ES</w:t>
            </w:r>
            <w:r w:rsidRPr="007519E9">
              <w:t xml:space="preserve"> IV pielikum</w:t>
            </w:r>
            <w:r>
              <w:t>a 2.3.3.apakšpunkts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D4" w14:textId="77777777">
            <w:pPr>
              <w:ind w:left="57"/>
              <w:rPr>
                <w:spacing w:val="-2"/>
              </w:rPr>
            </w:pPr>
            <w:r w:rsidRPr="00C93883">
              <w:t>Tiek pārņemts ar Projekta 88.1.apakšpunktu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D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D6" w14:textId="77777777">
            <w:pPr>
              <w:ind w:left="57"/>
              <w:rPr>
                <w:spacing w:val="-2"/>
              </w:rPr>
            </w:pPr>
            <w:r>
              <w:rPr>
                <w:spacing w:val="-2"/>
              </w:rPr>
              <w:t>Neparedz stingrākas prasības</w:t>
            </w:r>
          </w:p>
        </w:tc>
      </w:tr>
      <w:tr w:rsidRPr="007519E9" w:rsidR="000B2017" w:rsidTr="004A33D0" w14:paraId="1614AFDC"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D8" w14:textId="77777777">
            <w:r>
              <w:t>Direktīvas 2016/797/ES IV pielikuma 2.3.4.apakšpunkts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D9" w14:textId="77777777">
            <w:pPr>
              <w:ind w:left="57"/>
              <w:rPr>
                <w:spacing w:val="-2"/>
              </w:rPr>
            </w:pPr>
            <w:r w:rsidRPr="00C93883">
              <w:t>Tiek pārņemts ar Projekta 69.punktu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D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DB" w14:textId="77777777">
            <w:pPr>
              <w:ind w:left="57"/>
              <w:rPr>
                <w:spacing w:val="-2"/>
              </w:rPr>
            </w:pPr>
            <w:r>
              <w:rPr>
                <w:spacing w:val="-2"/>
              </w:rPr>
              <w:t>Neparedz stingrākas prasības</w:t>
            </w:r>
          </w:p>
        </w:tc>
      </w:tr>
      <w:tr w:rsidRPr="007519E9" w:rsidR="000B2017" w:rsidTr="004A33D0" w14:paraId="1614AFE1"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DD" w14:textId="77777777">
            <w:r>
              <w:t>Direktīvas 2016/797/ES IV pielikuma 2.4.apakšpunkts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DE" w14:textId="77777777">
            <w:pPr>
              <w:ind w:left="57"/>
              <w:rPr>
                <w:spacing w:val="-2"/>
              </w:rPr>
            </w:pPr>
            <w:r w:rsidRPr="00C93883">
              <w:t>Tiek pārņemts ar Projekta 70.punktu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DF"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E0" w14:textId="77777777">
            <w:pPr>
              <w:ind w:left="57"/>
              <w:rPr>
                <w:spacing w:val="-2"/>
              </w:rPr>
            </w:pPr>
            <w:r>
              <w:rPr>
                <w:spacing w:val="-2"/>
              </w:rPr>
              <w:t>Neparedz stingrākas prasības</w:t>
            </w:r>
          </w:p>
        </w:tc>
      </w:tr>
      <w:tr w:rsidRPr="007519E9" w:rsidR="000B2017" w:rsidTr="004A33D0" w14:paraId="1614AFE6"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E2" w14:textId="77777777">
            <w:r>
              <w:t>Direktīvas 2016/797/ES IV pielikuma 2.5.1.apakšpunkts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E3" w14:textId="77777777">
            <w:pPr>
              <w:ind w:left="57"/>
              <w:rPr>
                <w:spacing w:val="-2"/>
              </w:rPr>
            </w:pPr>
            <w:r w:rsidRPr="00C93883">
              <w:t>Tiek pārņemts ar Projekta 59.punktu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E4"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E5" w14:textId="77777777">
            <w:pPr>
              <w:ind w:left="57"/>
              <w:rPr>
                <w:spacing w:val="-2"/>
              </w:rPr>
            </w:pPr>
            <w:r>
              <w:rPr>
                <w:spacing w:val="-2"/>
              </w:rPr>
              <w:t>Neparedz stingrākas prasības</w:t>
            </w:r>
          </w:p>
        </w:tc>
      </w:tr>
      <w:tr w:rsidRPr="007519E9" w:rsidR="000B2017" w:rsidTr="004A33D0" w14:paraId="1614AFEB"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E7" w14:textId="77777777">
            <w:r>
              <w:t>Direktīvas 2016/797/ES IV pielikuma 2.5.2.apakšpunkts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E8" w14:textId="77777777">
            <w:pPr>
              <w:ind w:left="57"/>
              <w:rPr>
                <w:spacing w:val="-2"/>
              </w:rPr>
            </w:pPr>
            <w:r w:rsidRPr="00C93883">
              <w:t>Tiek pārņemts ar Projekta 60.punktu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E9"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EA" w14:textId="77777777">
            <w:pPr>
              <w:ind w:left="57"/>
              <w:rPr>
                <w:spacing w:val="-2"/>
              </w:rPr>
            </w:pPr>
            <w:r>
              <w:rPr>
                <w:spacing w:val="-2"/>
              </w:rPr>
              <w:t>Neparedz stingrākas prasības</w:t>
            </w:r>
          </w:p>
        </w:tc>
      </w:tr>
      <w:tr w:rsidRPr="007519E9" w:rsidR="000B2017" w:rsidTr="004A33D0" w14:paraId="1614AFF0"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EC" w14:textId="77777777">
            <w:r>
              <w:t>Direktīvas 2016/797/ES IV pielikuma 2.5.3.apakšpunkts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ED" w14:textId="77777777">
            <w:pPr>
              <w:ind w:left="57"/>
              <w:rPr>
                <w:spacing w:val="-2"/>
              </w:rPr>
            </w:pPr>
            <w:r w:rsidRPr="00C93883">
              <w:t>Tiek pārņemts ar Projekta 61.punktu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EE"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EF" w14:textId="77777777">
            <w:pPr>
              <w:ind w:left="57"/>
              <w:rPr>
                <w:spacing w:val="-2"/>
              </w:rPr>
            </w:pPr>
            <w:r>
              <w:rPr>
                <w:spacing w:val="-2"/>
              </w:rPr>
              <w:t>Neparedz stingrākas prasības</w:t>
            </w:r>
          </w:p>
        </w:tc>
      </w:tr>
      <w:tr w:rsidRPr="007519E9" w:rsidR="000B2017" w:rsidTr="004A33D0" w14:paraId="1614AFF5"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F1" w14:textId="77777777">
            <w:r>
              <w:t>Direktīvas 2016/797/ES IV pielikuma 2.5.4.apakšpunkts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F2" w14:textId="77777777">
            <w:pPr>
              <w:ind w:left="57"/>
            </w:pPr>
            <w:r w:rsidRPr="00C93883">
              <w:t>Tiek pārņemts ar Projekta 62.punktu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F3"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F4" w14:textId="77777777">
            <w:pPr>
              <w:ind w:left="57"/>
              <w:rPr>
                <w:spacing w:val="-2"/>
              </w:rPr>
            </w:pPr>
            <w:r>
              <w:rPr>
                <w:spacing w:val="-2"/>
              </w:rPr>
              <w:t>Neparedz stingrākas prasības</w:t>
            </w:r>
          </w:p>
        </w:tc>
      </w:tr>
      <w:tr w:rsidRPr="007519E9" w:rsidR="000B2017" w:rsidTr="004A33D0" w14:paraId="1614AFFA"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F6" w14:textId="77777777">
            <w:r>
              <w:t>Direktīvas 2016/797/ES IV pielikuma 2.6.apakšpunkts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F7" w14:textId="77777777">
            <w:pPr>
              <w:ind w:left="57"/>
              <w:rPr>
                <w:spacing w:val="-2"/>
              </w:rPr>
            </w:pPr>
            <w:r w:rsidRPr="00C93883">
              <w:t>Tiek pārņemts ar Projekta 72.punktu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F8"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F9" w14:textId="77777777">
            <w:pPr>
              <w:ind w:left="57"/>
              <w:rPr>
                <w:spacing w:val="-2"/>
              </w:rPr>
            </w:pPr>
            <w:r>
              <w:rPr>
                <w:spacing w:val="-2"/>
              </w:rPr>
              <w:t>Neparedz stingrākas prasības</w:t>
            </w:r>
          </w:p>
        </w:tc>
      </w:tr>
      <w:tr w:rsidRPr="007519E9" w:rsidR="000B2017" w:rsidTr="004A33D0" w14:paraId="1614AFFF"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AFFB" w14:textId="77777777">
            <w:r>
              <w:t>Direktīvas 2016/797/ES IV pielikuma 2.7.apakšpunkts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AFFC" w14:textId="77777777">
            <w:pPr>
              <w:ind w:left="57"/>
              <w:rPr>
                <w:spacing w:val="-2"/>
              </w:rPr>
            </w:pPr>
            <w:r w:rsidRPr="00C93883">
              <w:t>Tiek pārņemts ar Projekta 73.punktu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AFFD"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AFFE" w14:textId="77777777">
            <w:pPr>
              <w:ind w:left="57"/>
              <w:rPr>
                <w:spacing w:val="-2"/>
              </w:rPr>
            </w:pPr>
            <w:r>
              <w:rPr>
                <w:spacing w:val="-2"/>
              </w:rPr>
              <w:t>Neparedz stingrākas prasības</w:t>
            </w:r>
          </w:p>
        </w:tc>
      </w:tr>
      <w:tr w:rsidRPr="007519E9" w:rsidR="000B2017" w:rsidTr="004A33D0" w14:paraId="1614B004"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00" w14:textId="77777777">
            <w:r>
              <w:t>Direktīvas 2016/797/ES IV pielikuma 2.8.apakšpunkts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B001" w14:textId="77777777">
            <w:pPr>
              <w:ind w:left="57"/>
              <w:rPr>
                <w:spacing w:val="-2"/>
              </w:rPr>
            </w:pPr>
            <w:r w:rsidRPr="00C93883">
              <w:t>Tiek pārņemts ar Projekta 71.punktu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02"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03" w14:textId="77777777">
            <w:pPr>
              <w:ind w:left="57"/>
              <w:rPr>
                <w:spacing w:val="-2"/>
              </w:rPr>
            </w:pPr>
            <w:r>
              <w:rPr>
                <w:spacing w:val="-2"/>
              </w:rPr>
              <w:t>Neparedz stingrākas prasības</w:t>
            </w:r>
          </w:p>
        </w:tc>
      </w:tr>
      <w:tr w:rsidRPr="007519E9" w:rsidR="000B2017" w:rsidTr="004A33D0" w14:paraId="1614B009"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05" w14:textId="77777777">
            <w:r>
              <w:t>Direktīvas 2016/797/ES IV pielikuma 3.1.apakšpunkts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B006" w14:textId="77777777">
            <w:pPr>
              <w:ind w:left="57"/>
            </w:pPr>
            <w:r w:rsidRPr="00C93883">
              <w:t>Tiek pārņemts ar Projekta 74.punktu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07"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08" w14:textId="77777777">
            <w:pPr>
              <w:ind w:left="57"/>
              <w:rPr>
                <w:spacing w:val="-2"/>
              </w:rPr>
            </w:pPr>
            <w:r>
              <w:rPr>
                <w:spacing w:val="-2"/>
              </w:rPr>
              <w:t>Neparedz stingrākas prasības</w:t>
            </w:r>
          </w:p>
        </w:tc>
      </w:tr>
      <w:tr w:rsidRPr="007519E9" w:rsidR="000B2017" w:rsidTr="004A33D0" w14:paraId="1614B00E"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0A" w14:textId="77777777">
            <w:r>
              <w:t>Direktīvas 2016/797/ES IV pielikuma 3.2.apakšpunkta pirmā un otrā rindkopa</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B00B" w14:textId="77777777">
            <w:pPr>
              <w:ind w:left="57"/>
            </w:pPr>
            <w:r w:rsidRPr="00C93883">
              <w:t>Tiek pārņemts ar Projekta 76.punktu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0C"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0D" w14:textId="77777777">
            <w:pPr>
              <w:ind w:left="57"/>
              <w:rPr>
                <w:spacing w:val="-2"/>
              </w:rPr>
            </w:pPr>
            <w:r>
              <w:rPr>
                <w:spacing w:val="-2"/>
              </w:rPr>
              <w:t>Neparedz stingrākas prasības</w:t>
            </w:r>
          </w:p>
        </w:tc>
      </w:tr>
      <w:tr w:rsidRPr="007519E9" w:rsidR="000B2017" w:rsidTr="004A33D0" w14:paraId="1614B01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0F" w14:textId="77777777">
            <w:r>
              <w:t>Direktīvas 2016/797/ES IV pielikuma 3.2.apakšpunkta trešā rindkopa</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B010" w14:textId="77777777">
            <w:pPr>
              <w:ind w:left="57"/>
            </w:pPr>
            <w:r w:rsidRPr="00C93883">
              <w:t>Tiek pārņemts ar Projekta 77.punktu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11"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12" w14:textId="77777777">
            <w:pPr>
              <w:ind w:left="57"/>
              <w:rPr>
                <w:spacing w:val="-2"/>
              </w:rPr>
            </w:pPr>
            <w:r>
              <w:rPr>
                <w:spacing w:val="-2"/>
              </w:rPr>
              <w:t>Neparedz stingrākas prasības</w:t>
            </w:r>
          </w:p>
        </w:tc>
      </w:tr>
      <w:tr w:rsidRPr="007519E9" w:rsidR="000B2017" w:rsidTr="004A33D0" w14:paraId="1614B018"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14" w14:textId="77777777">
            <w:r>
              <w:t xml:space="preserve">Direktīvas 2016/797/ES IV </w:t>
            </w:r>
            <w:r>
              <w:lastRenderedPageBreak/>
              <w:t>pielikuma 3.3.apakšpunkts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B015" w14:textId="77777777">
            <w:pPr>
              <w:ind w:left="57"/>
              <w:rPr>
                <w:spacing w:val="-2"/>
              </w:rPr>
            </w:pPr>
            <w:r w:rsidRPr="00C93883">
              <w:lastRenderedPageBreak/>
              <w:t xml:space="preserve">Tiek pārņemts ar </w:t>
            </w:r>
            <w:r w:rsidRPr="00C93883">
              <w:lastRenderedPageBreak/>
              <w:t>Projekta 78.punktu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16" w14:textId="77777777">
            <w:pPr>
              <w:ind w:left="57"/>
              <w:rPr>
                <w:spacing w:val="-2"/>
              </w:rPr>
            </w:pPr>
            <w:r>
              <w:rPr>
                <w:lang w:eastAsia="en-US"/>
              </w:rPr>
              <w:lastRenderedPageBreak/>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17" w14:textId="77777777">
            <w:pPr>
              <w:ind w:left="57"/>
              <w:rPr>
                <w:spacing w:val="-2"/>
              </w:rPr>
            </w:pPr>
            <w:r>
              <w:rPr>
                <w:spacing w:val="-2"/>
              </w:rPr>
              <w:t xml:space="preserve">Neparedz </w:t>
            </w:r>
            <w:r>
              <w:rPr>
                <w:spacing w:val="-2"/>
              </w:rPr>
              <w:lastRenderedPageBreak/>
              <w:t>stingrākas prasības</w:t>
            </w:r>
          </w:p>
        </w:tc>
      </w:tr>
      <w:tr w:rsidRPr="007519E9" w:rsidR="000B2017" w:rsidTr="004A33D0" w14:paraId="1614B01D"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19" w14:textId="77777777">
            <w:r>
              <w:lastRenderedPageBreak/>
              <w:t>Direktīvas 2016/797/ES IV pielikuma 3.4.apakšpunkts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B01A" w14:textId="77777777">
            <w:pPr>
              <w:ind w:left="57"/>
            </w:pPr>
            <w:r w:rsidRPr="00C93883">
              <w:t>Tiek pārņemts ar Projekta 71.punktu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1B"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1C" w14:textId="77777777">
            <w:pPr>
              <w:ind w:left="57"/>
              <w:rPr>
                <w:spacing w:val="-2"/>
              </w:rPr>
            </w:pPr>
            <w:r>
              <w:rPr>
                <w:spacing w:val="-2"/>
              </w:rPr>
              <w:t>Neparedz stingrākas prasības</w:t>
            </w:r>
          </w:p>
        </w:tc>
      </w:tr>
      <w:tr w:rsidRPr="007519E9" w:rsidR="000B2017" w:rsidTr="004A33D0" w14:paraId="1614B022"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1E" w14:textId="77777777">
            <w:r>
              <w:t>Direktīvas 2016/797/ES IV pielikuma 4.punkts</w:t>
            </w:r>
          </w:p>
        </w:tc>
        <w:tc>
          <w:tcPr>
            <w:tcW w:w="1989" w:type="dxa"/>
            <w:tcBorders>
              <w:top w:val="outset" w:color="auto" w:sz="6" w:space="0"/>
              <w:left w:val="outset" w:color="auto" w:sz="6" w:space="0"/>
              <w:bottom w:val="outset" w:color="auto" w:sz="6" w:space="0"/>
              <w:right w:val="outset" w:color="auto" w:sz="6" w:space="0"/>
            </w:tcBorders>
          </w:tcPr>
          <w:p w:rsidRPr="00C93883" w:rsidR="000B2017" w:rsidP="00BF6D13" w:rsidRDefault="000B2017" w14:paraId="1614B01F" w14:textId="77777777">
            <w:pPr>
              <w:ind w:left="57"/>
              <w:rPr>
                <w:spacing w:val="-2"/>
              </w:rPr>
            </w:pPr>
            <w:r w:rsidRPr="00C93883">
              <w:t>Tiek pārņemts ar Projekta 64.punktu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20"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21" w14:textId="77777777">
            <w:pPr>
              <w:ind w:left="57"/>
              <w:rPr>
                <w:spacing w:val="-2"/>
              </w:rPr>
            </w:pPr>
            <w:r>
              <w:rPr>
                <w:spacing w:val="-2"/>
              </w:rPr>
              <w:t>Neparedz stingrākas prasības</w:t>
            </w:r>
          </w:p>
        </w:tc>
      </w:tr>
      <w:tr w:rsidRPr="007519E9" w:rsidR="000B2017" w:rsidTr="004A33D0" w14:paraId="1614B027"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23" w14:textId="77777777">
            <w:r w:rsidRPr="007519E9">
              <w:t>Direktīvas 2016/798/ES 3.panta 17.punkts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B024" w14:textId="77777777">
            <w:pPr>
              <w:ind w:left="57"/>
            </w:pPr>
            <w:r w:rsidRPr="004A33D0">
              <w:t>Tiek pārņemts ar Projekta 2.3.un 2.4.apakšpunktu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25"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26" w14:textId="77777777">
            <w:pPr>
              <w:ind w:left="57"/>
              <w:rPr>
                <w:spacing w:val="-2"/>
              </w:rPr>
            </w:pPr>
            <w:r>
              <w:rPr>
                <w:spacing w:val="-2"/>
              </w:rPr>
              <w:t>Neparedz stingrākas prasības</w:t>
            </w:r>
          </w:p>
        </w:tc>
      </w:tr>
      <w:tr w:rsidRPr="007519E9" w:rsidR="000B2017" w:rsidTr="004A33D0" w14:paraId="1614B02C"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28" w14:textId="77777777">
            <w:r w:rsidRPr="007519E9">
              <w:t>Direktīvas 2016/798/ES 3.panta 22.punkts</w:t>
            </w:r>
          </w:p>
        </w:tc>
        <w:tc>
          <w:tcPr>
            <w:tcW w:w="1989" w:type="dxa"/>
            <w:tcBorders>
              <w:top w:val="outset" w:color="auto" w:sz="6" w:space="0"/>
              <w:left w:val="outset" w:color="auto" w:sz="6" w:space="0"/>
              <w:bottom w:val="outset" w:color="auto" w:sz="6" w:space="0"/>
              <w:right w:val="outset" w:color="auto" w:sz="6" w:space="0"/>
            </w:tcBorders>
          </w:tcPr>
          <w:p w:rsidRPr="004A33D0" w:rsidR="000B2017" w:rsidP="00CC5E6C" w:rsidRDefault="000B2017" w14:paraId="1614B029" w14:textId="77777777">
            <w:pPr>
              <w:ind w:left="57"/>
            </w:pPr>
            <w:r w:rsidRPr="004A33D0">
              <w:t>Tiek pārņemts ar Projekta 2.19.apakšpunktu</w:t>
            </w:r>
          </w:p>
        </w:tc>
        <w:tc>
          <w:tcPr>
            <w:tcW w:w="2030" w:type="dxa"/>
            <w:tcBorders>
              <w:top w:val="outset" w:color="auto" w:sz="6" w:space="0"/>
              <w:left w:val="outset" w:color="auto" w:sz="6" w:space="0"/>
              <w:bottom w:val="outset" w:color="auto" w:sz="6" w:space="0"/>
              <w:right w:val="outset" w:color="auto" w:sz="6" w:space="0"/>
            </w:tcBorders>
          </w:tcPr>
          <w:p w:rsidR="000B2017" w:rsidP="009F7925" w:rsidRDefault="000B2017" w14:paraId="1614B02A" w14:textId="77777777">
            <w:pPr>
              <w:ind w:left="57"/>
              <w:rPr>
                <w:spacing w:val="-2"/>
              </w:rPr>
            </w:pPr>
            <w:r>
              <w:rPr>
                <w:lang w:eastAsia="en-US"/>
              </w:rPr>
              <w:t>Pārņemts pilnībā</w:t>
            </w:r>
          </w:p>
        </w:tc>
        <w:tc>
          <w:tcPr>
            <w:tcW w:w="1667" w:type="dxa"/>
            <w:tcBorders>
              <w:top w:val="outset" w:color="auto" w:sz="6" w:space="0"/>
              <w:left w:val="outset" w:color="auto" w:sz="6" w:space="0"/>
              <w:bottom w:val="outset" w:color="auto" w:sz="6" w:space="0"/>
            </w:tcBorders>
          </w:tcPr>
          <w:p w:rsidR="000B2017" w:rsidP="00CE1790" w:rsidRDefault="000B2017" w14:paraId="1614B02B" w14:textId="77777777">
            <w:pPr>
              <w:ind w:left="57"/>
              <w:rPr>
                <w:spacing w:val="-2"/>
              </w:rPr>
            </w:pPr>
            <w:r>
              <w:rPr>
                <w:spacing w:val="-2"/>
              </w:rPr>
              <w:t>Neparedz stingrākas prasības</w:t>
            </w:r>
          </w:p>
        </w:tc>
      </w:tr>
      <w:tr w:rsidRPr="007519E9" w:rsidR="000B2017" w:rsidTr="004A33D0" w14:paraId="1614B030"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2D" w14:textId="77777777">
            <w:pPr>
              <w:ind w:left="57"/>
              <w:rPr>
                <w:spacing w:val="-3"/>
              </w:rPr>
            </w:pPr>
            <w:r w:rsidRPr="007519E9">
              <w:rPr>
                <w:spacing w:val="-3"/>
              </w:rPr>
              <w:t xml:space="preserve">Kā ir izmantota ES tiesību aktā </w:t>
            </w:r>
            <w:r>
              <w:rPr>
                <w:spacing w:val="-3"/>
              </w:rPr>
              <w:t>paredzētā rīcības brīvība dalīb</w:t>
            </w:r>
            <w:r w:rsidRPr="007519E9">
              <w:rPr>
                <w:spacing w:val="-3"/>
              </w:rPr>
              <w:t>valstij pārņemt vai ieviest noteiktas ES tiesību akta normas?</w:t>
            </w:r>
          </w:p>
          <w:p w:rsidRPr="007519E9" w:rsidR="000B2017" w:rsidP="00BF6D13" w:rsidRDefault="000B2017" w14:paraId="1614B02E" w14:textId="77777777">
            <w:pPr>
              <w:ind w:left="57"/>
              <w:rPr>
                <w:spacing w:val="-3"/>
              </w:rPr>
            </w:pPr>
            <w:r w:rsidRPr="007519E9">
              <w:rPr>
                <w:spacing w:val="-3"/>
              </w:rPr>
              <w:t>Kādēļ?</w:t>
            </w:r>
          </w:p>
        </w:tc>
        <w:tc>
          <w:tcPr>
            <w:tcW w:w="5686" w:type="dxa"/>
            <w:gridSpan w:val="3"/>
            <w:tcBorders>
              <w:top w:val="outset" w:color="auto" w:sz="6" w:space="0"/>
              <w:left w:val="outset" w:color="auto" w:sz="6" w:space="0"/>
              <w:bottom w:val="outset" w:color="auto" w:sz="6" w:space="0"/>
            </w:tcBorders>
          </w:tcPr>
          <w:p w:rsidRPr="007519E9" w:rsidR="000B2017" w:rsidP="00DF118E" w:rsidRDefault="000B2017" w14:paraId="1614B02F" w14:textId="70BDEC54">
            <w:pPr>
              <w:ind w:left="57"/>
              <w:jc w:val="both"/>
            </w:pPr>
            <w:r>
              <w:t>Projekts šo jomu neskar</w:t>
            </w:r>
            <w:r w:rsidR="00AD52DF">
              <w:t>.</w:t>
            </w:r>
          </w:p>
        </w:tc>
      </w:tr>
      <w:tr w:rsidRPr="007519E9" w:rsidR="000B2017" w:rsidTr="004A33D0" w14:paraId="1614B033" w14:textId="77777777">
        <w:trPr>
          <w:jc w:val="center"/>
        </w:trPr>
        <w:tc>
          <w:tcPr>
            <w:tcW w:w="3455" w:type="dxa"/>
            <w:gridSpan w:val="2"/>
            <w:tcBorders>
              <w:top w:val="outset" w:color="auto" w:sz="6" w:space="0"/>
              <w:bottom w:val="outset" w:color="auto" w:sz="6" w:space="0"/>
              <w:right w:val="outset" w:color="auto" w:sz="6" w:space="0"/>
            </w:tcBorders>
          </w:tcPr>
          <w:p w:rsidRPr="007519E9" w:rsidR="000B2017" w:rsidP="00BF6D13" w:rsidRDefault="000B2017" w14:paraId="1614B031" w14:textId="77777777">
            <w:pPr>
              <w:ind w:left="57"/>
              <w:rPr>
                <w:spacing w:val="-3"/>
              </w:rPr>
            </w:pPr>
            <w:r w:rsidRPr="007519E9">
              <w:rPr>
                <w:spacing w:val="-4"/>
              </w:rPr>
              <w:t>Saist</w:t>
            </w:r>
            <w:r>
              <w:rPr>
                <w:spacing w:val="-4"/>
              </w:rPr>
              <w:t>ības sniegt paziņojumu ES institūcijām un ES dalīb</w:t>
            </w:r>
            <w:r w:rsidRPr="007519E9">
              <w:rPr>
                <w:spacing w:val="-4"/>
              </w:rPr>
              <w:t>valstīm atbilstoši normatīva</w:t>
            </w:r>
            <w:r>
              <w:rPr>
                <w:spacing w:val="-4"/>
              </w:rPr>
              <w:t>jiem aktiem, kas regulē informā</w:t>
            </w:r>
            <w:r w:rsidRPr="007519E9">
              <w:rPr>
                <w:spacing w:val="-4"/>
              </w:rPr>
              <w:t>cijas sniegšanu par tehnisko not</w:t>
            </w:r>
            <w:r>
              <w:rPr>
                <w:spacing w:val="-4"/>
              </w:rPr>
              <w:t>eikumu, valsts atbalsta piešķir</w:t>
            </w:r>
            <w:r w:rsidRPr="007519E9">
              <w:rPr>
                <w:spacing w:val="-4"/>
              </w:rPr>
              <w:t>šanas un finanšu noteikumu (attiecībā uz monetāro politiku) projektiem</w:t>
            </w:r>
          </w:p>
        </w:tc>
        <w:tc>
          <w:tcPr>
            <w:tcW w:w="5686" w:type="dxa"/>
            <w:gridSpan w:val="3"/>
            <w:tcBorders>
              <w:top w:val="outset" w:color="auto" w:sz="6" w:space="0"/>
              <w:left w:val="outset" w:color="auto" w:sz="6" w:space="0"/>
              <w:bottom w:val="outset" w:color="auto" w:sz="6" w:space="0"/>
            </w:tcBorders>
          </w:tcPr>
          <w:p w:rsidRPr="007519E9" w:rsidR="000B2017" w:rsidP="00BF6D13" w:rsidRDefault="000B2017" w14:paraId="1614B032" w14:textId="0AE43B27">
            <w:pPr>
              <w:ind w:left="57"/>
            </w:pPr>
            <w:r w:rsidRPr="007519E9">
              <w:t>Projekts šo jomu neskar</w:t>
            </w:r>
            <w:r w:rsidR="00AD52DF">
              <w:t>.</w:t>
            </w:r>
          </w:p>
        </w:tc>
      </w:tr>
      <w:tr w:rsidRPr="007519E9" w:rsidR="000B2017" w:rsidTr="004A33D0" w14:paraId="1614B039" w14:textId="77777777">
        <w:trPr>
          <w:jc w:val="center"/>
        </w:trPr>
        <w:tc>
          <w:tcPr>
            <w:tcW w:w="3455" w:type="dxa"/>
            <w:gridSpan w:val="2"/>
            <w:tcBorders>
              <w:top w:val="outset" w:color="auto" w:sz="6" w:space="0"/>
              <w:bottom w:val="outset" w:color="auto" w:sz="6" w:space="0"/>
              <w:right w:val="outset" w:color="auto" w:sz="6" w:space="0"/>
            </w:tcBorders>
          </w:tcPr>
          <w:p w:rsidRPr="00772C68" w:rsidR="000B2017" w:rsidP="00BF6D13" w:rsidRDefault="000B2017" w14:paraId="1614B034" w14:textId="77777777">
            <w:pPr>
              <w:ind w:left="57"/>
            </w:pPr>
            <w:r w:rsidRPr="00772C68">
              <w:t>Cita informācija</w:t>
            </w:r>
          </w:p>
        </w:tc>
        <w:tc>
          <w:tcPr>
            <w:tcW w:w="5686" w:type="dxa"/>
            <w:gridSpan w:val="3"/>
            <w:tcBorders>
              <w:top w:val="outset" w:color="auto" w:sz="6" w:space="0"/>
              <w:left w:val="outset" w:color="auto" w:sz="6" w:space="0"/>
              <w:bottom w:val="outset" w:color="auto" w:sz="6" w:space="0"/>
            </w:tcBorders>
          </w:tcPr>
          <w:p w:rsidR="000B2017" w:rsidP="00D27CF1" w:rsidRDefault="000B2017" w14:paraId="1614B035" w14:textId="51DB1CF1">
            <w:pPr>
              <w:jc w:val="both"/>
              <w:rPr>
                <w:color w:val="000000"/>
              </w:rPr>
            </w:pPr>
            <w:r w:rsidRPr="004E07BD">
              <w:t>Pārējās Direktīvas 2016/797/ES normas ir pārņemtas Dzelzceļa likumā,</w:t>
            </w:r>
            <w:r>
              <w:t xml:space="preserve"> </w:t>
            </w:r>
            <w:r w:rsidRPr="004E07BD">
              <w:t>Ministru kabineta 1998.gada 29.decembra noteikumos Nr.489 ,,Dzelzceļa infrastruktūras (sliežu ceļu) valsts reģistrācijas un uzskaites kārtība”,</w:t>
            </w:r>
            <w:r>
              <w:t xml:space="preserve"> </w:t>
            </w:r>
            <w:r w:rsidRPr="004E07BD">
              <w:t xml:space="preserve">kā arī tiks pārņemtas ar </w:t>
            </w:r>
            <w:r w:rsidRPr="004E07BD">
              <w:rPr>
                <w:color w:val="000000"/>
              </w:rPr>
              <w:t xml:space="preserve">grozījumiem </w:t>
            </w:r>
            <w:r w:rsidRPr="004E07BD">
              <w:t>Ministru kabineta 2012.gada 31.janvāra noteikumos Nr.92 ,,Dzelzceļa ritošā sastāva reģistrācijas kārtība”.</w:t>
            </w:r>
            <w:r>
              <w:t xml:space="preserve"> </w:t>
            </w:r>
          </w:p>
          <w:p w:rsidRPr="004E07BD" w:rsidR="000B2017" w:rsidP="00772C68" w:rsidRDefault="000B2017" w14:paraId="1614B036" w14:textId="77777777">
            <w:pPr>
              <w:jc w:val="both"/>
            </w:pPr>
          </w:p>
          <w:p w:rsidRPr="00772C68" w:rsidR="000B2017" w:rsidP="00C972E8" w:rsidRDefault="000B2017" w14:paraId="1614B038" w14:textId="27814964">
            <w:pPr>
              <w:ind w:left="57"/>
              <w:jc w:val="both"/>
            </w:pPr>
            <w:r w:rsidRPr="004E07BD">
              <w:t>Pārējās Direktīvas 2016/798/ES</w:t>
            </w:r>
            <w:r w:rsidRPr="00772C68">
              <w:t xml:space="preserve"> normas ir pārņemtas Dzelzceļa likumā, kā arī tiks pārņemtas ar </w:t>
            </w:r>
            <w:r w:rsidRPr="00705D3D" w:rsidR="00705D3D">
              <w:rPr>
                <w:color w:val="000000"/>
              </w:rPr>
              <w:t>Ministru kabineta noteikum</w:t>
            </w:r>
            <w:r w:rsidR="00705D3D">
              <w:rPr>
                <w:color w:val="000000"/>
              </w:rPr>
              <w:t>u projektu</w:t>
            </w:r>
            <w:r w:rsidRPr="00705D3D" w:rsidR="00705D3D">
              <w:rPr>
                <w:color w:val="000000"/>
              </w:rPr>
              <w:t xml:space="preserve"> “Dzelzceļa drošības noteikumi”</w:t>
            </w:r>
            <w:r w:rsidRPr="00772C68">
              <w:t xml:space="preserve">, </w:t>
            </w:r>
            <w:r w:rsidRPr="00705D3D" w:rsidR="00705D3D">
              <w:rPr>
                <w:color w:val="000000"/>
              </w:rPr>
              <w:t>Ministru kabineta noteikumu projekt</w:t>
            </w:r>
            <w:r w:rsidR="00705D3D">
              <w:rPr>
                <w:color w:val="000000"/>
              </w:rPr>
              <w:t>u</w:t>
            </w:r>
            <w:r w:rsidRPr="00705D3D" w:rsidR="00705D3D">
              <w:rPr>
                <w:color w:val="000000"/>
              </w:rPr>
              <w:t xml:space="preserve"> „Dzelzceļa satiksmes negadījumu klasifikācijas, izmeklēšanas un uzskaites kārtība”</w:t>
            </w:r>
            <w:r>
              <w:rPr>
                <w:color w:val="000000"/>
              </w:rPr>
              <w:t>, kā arī ar g</w:t>
            </w:r>
            <w:r w:rsidRPr="006A1A86">
              <w:rPr>
                <w:color w:val="000000"/>
              </w:rPr>
              <w:t>rozījumi</w:t>
            </w:r>
            <w:r>
              <w:rPr>
                <w:color w:val="000000"/>
              </w:rPr>
              <w:t>em</w:t>
            </w:r>
            <w:r w:rsidRPr="006A1A86">
              <w:rPr>
                <w:color w:val="000000"/>
              </w:rPr>
              <w:t xml:space="preserve"> Ministru kabineta 2005.gada 4.janvāra noteikumos Nr.14 “Valsts dzelzceļa tehniskās inspekcijas nolikums”</w:t>
            </w:r>
            <w:r>
              <w:rPr>
                <w:color w:val="000000"/>
              </w:rPr>
              <w:t>.</w:t>
            </w:r>
          </w:p>
        </w:tc>
      </w:tr>
      <w:tr w:rsidRPr="007519E9" w:rsidR="000B2017" w:rsidTr="004A33D0" w14:paraId="1614B03D" w14:textId="77777777">
        <w:trPr>
          <w:jc w:val="center"/>
        </w:trPr>
        <w:tc>
          <w:tcPr>
            <w:tcW w:w="9141" w:type="dxa"/>
            <w:gridSpan w:val="5"/>
            <w:tcBorders>
              <w:top w:val="outset" w:color="auto" w:sz="6" w:space="0"/>
              <w:bottom w:val="outset" w:color="auto" w:sz="6" w:space="0"/>
            </w:tcBorders>
            <w:vAlign w:val="center"/>
          </w:tcPr>
          <w:p w:rsidRPr="007519E9" w:rsidR="000B2017" w:rsidP="00BF6D13" w:rsidRDefault="000B2017" w14:paraId="1614B03A" w14:textId="77777777">
            <w:pPr>
              <w:ind w:left="57"/>
              <w:jc w:val="center"/>
              <w:rPr>
                <w:b/>
                <w:bCs/>
              </w:rPr>
            </w:pPr>
            <w:r w:rsidRPr="007519E9">
              <w:rPr>
                <w:b/>
                <w:bCs/>
              </w:rPr>
              <w:t>2.tabula</w:t>
            </w:r>
          </w:p>
          <w:p w:rsidRPr="007519E9" w:rsidR="000B2017" w:rsidP="00BF6D13" w:rsidRDefault="000B2017" w14:paraId="1614B03B" w14:textId="77777777">
            <w:pPr>
              <w:ind w:left="57"/>
              <w:jc w:val="center"/>
              <w:rPr>
                <w:b/>
                <w:bCs/>
              </w:rPr>
            </w:pPr>
            <w:r w:rsidRPr="007519E9">
              <w:rPr>
                <w:b/>
                <w:bCs/>
              </w:rPr>
              <w:t>Ar tiesību akta projektu izpildītās vai uzņemtās saistības, kas izriet no starptautiskajiem tiesību aktiem vai starptautiskas institūcijas vai organizācijas dokumentiem.</w:t>
            </w:r>
          </w:p>
          <w:p w:rsidRPr="007519E9" w:rsidR="000B2017" w:rsidP="00BF6D13" w:rsidRDefault="000B2017" w14:paraId="1614B03C" w14:textId="77777777">
            <w:pPr>
              <w:ind w:left="57"/>
              <w:jc w:val="center"/>
              <w:rPr>
                <w:b/>
                <w:bCs/>
              </w:rPr>
            </w:pPr>
            <w:r w:rsidRPr="007519E9">
              <w:rPr>
                <w:b/>
                <w:bCs/>
              </w:rPr>
              <w:t>Pasākumi šo saistību izpildei</w:t>
            </w:r>
          </w:p>
        </w:tc>
      </w:tr>
      <w:tr w:rsidRPr="007519E9" w:rsidR="000B2017" w:rsidTr="004A33D0" w14:paraId="1614B03F" w14:textId="77777777">
        <w:trPr>
          <w:jc w:val="center"/>
        </w:trPr>
        <w:tc>
          <w:tcPr>
            <w:tcW w:w="9141" w:type="dxa"/>
            <w:gridSpan w:val="5"/>
            <w:tcBorders>
              <w:top w:val="outset" w:color="auto" w:sz="6" w:space="0"/>
              <w:bottom w:val="outset" w:color="auto" w:sz="6" w:space="0"/>
            </w:tcBorders>
            <w:vAlign w:val="center"/>
          </w:tcPr>
          <w:p w:rsidRPr="005A52CE" w:rsidR="000B2017" w:rsidP="00DF118E" w:rsidRDefault="000B2017" w14:paraId="1614B03E" w14:textId="77777777">
            <w:pPr>
              <w:ind w:left="57"/>
              <w:jc w:val="center"/>
            </w:pPr>
            <w:r>
              <w:t>Nav attiecināms</w:t>
            </w:r>
          </w:p>
        </w:tc>
      </w:tr>
    </w:tbl>
    <w:p w:rsidR="000B2017" w:rsidP="00BF6D13" w:rsidRDefault="000B2017" w14:paraId="1614B040" w14:textId="77777777"/>
    <w:tbl>
      <w:tblPr>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86"/>
        <w:gridCol w:w="3274"/>
        <w:gridCol w:w="5319"/>
      </w:tblGrid>
      <w:tr w:rsidRPr="007519E9" w:rsidR="000B2017" w14:paraId="1614B042" w14:textId="77777777">
        <w:trPr>
          <w:trHeight w:val="421"/>
          <w:jc w:val="center"/>
        </w:trPr>
        <w:tc>
          <w:tcPr>
            <w:tcW w:w="9079" w:type="dxa"/>
            <w:gridSpan w:val="3"/>
            <w:vAlign w:val="center"/>
          </w:tcPr>
          <w:p w:rsidRPr="007519E9" w:rsidR="000B2017" w:rsidP="00BF6D13" w:rsidRDefault="000B2017" w14:paraId="1614B041" w14:textId="77777777">
            <w:pPr>
              <w:pStyle w:val="naisnod"/>
              <w:spacing w:before="0" w:beforeAutospacing="0" w:after="0" w:afterAutospacing="0"/>
              <w:ind w:left="57" w:right="57"/>
              <w:jc w:val="center"/>
            </w:pPr>
            <w:r w:rsidRPr="007519E9">
              <w:rPr>
                <w:b/>
                <w:bCs/>
              </w:rPr>
              <w:t>VI. Sabiedrības līdzdalība un komunikācijas aktivitātes</w:t>
            </w:r>
          </w:p>
        </w:tc>
      </w:tr>
      <w:tr w:rsidRPr="007519E9" w:rsidR="000B2017" w14:paraId="1614B046" w14:textId="77777777">
        <w:trPr>
          <w:trHeight w:val="553"/>
          <w:jc w:val="center"/>
        </w:trPr>
        <w:tc>
          <w:tcPr>
            <w:tcW w:w="486" w:type="dxa"/>
          </w:tcPr>
          <w:p w:rsidRPr="007519E9" w:rsidR="000B2017" w:rsidP="00A037AD" w:rsidRDefault="000B2017" w14:paraId="1614B043" w14:textId="77777777">
            <w:pPr>
              <w:ind w:left="57" w:right="57"/>
              <w:jc w:val="both"/>
            </w:pPr>
            <w:r w:rsidRPr="007519E9">
              <w:t>1.</w:t>
            </w:r>
          </w:p>
        </w:tc>
        <w:tc>
          <w:tcPr>
            <w:tcW w:w="3274" w:type="dxa"/>
          </w:tcPr>
          <w:p w:rsidRPr="007519E9" w:rsidR="000B2017" w:rsidP="00A037AD" w:rsidRDefault="000B2017" w14:paraId="1614B044" w14:textId="77777777">
            <w:pPr>
              <w:tabs>
                <w:tab w:val="left" w:pos="170"/>
              </w:tabs>
              <w:ind w:left="57" w:right="57"/>
            </w:pPr>
            <w:r w:rsidRPr="007519E9">
              <w:t>Plānotās sabiedrības līdzdalības un komunikācijas aktivitātes saistībā ar projektu</w:t>
            </w:r>
          </w:p>
        </w:tc>
        <w:tc>
          <w:tcPr>
            <w:tcW w:w="5319" w:type="dxa"/>
          </w:tcPr>
          <w:p w:rsidRPr="007519E9" w:rsidR="000B2017" w:rsidP="001351CB" w:rsidRDefault="000B2017" w14:paraId="1614B045" w14:textId="538654A2">
            <w:pPr>
              <w:shd w:val="clear" w:color="auto" w:fill="FFFFFF"/>
              <w:ind w:left="68" w:right="145"/>
              <w:jc w:val="both"/>
            </w:pPr>
            <w:bookmarkStart w:name="p61" w:id="1"/>
            <w:bookmarkEnd w:id="1"/>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w:t>
            </w:r>
            <w:r w:rsidR="00AD52DF">
              <w:rPr>
                <w:color w:val="000000"/>
              </w:rPr>
              <w:t>P</w:t>
            </w:r>
            <w:r w:rsidRPr="00041317">
              <w:rPr>
                <w:color w:val="000000"/>
              </w:rPr>
              <w:t>rojektu tā izstrādes stadijā.</w:t>
            </w:r>
          </w:p>
        </w:tc>
      </w:tr>
      <w:tr w:rsidRPr="007519E9" w:rsidR="000B2017" w14:paraId="1614B04B" w14:textId="77777777">
        <w:trPr>
          <w:trHeight w:val="339"/>
          <w:jc w:val="center"/>
        </w:trPr>
        <w:tc>
          <w:tcPr>
            <w:tcW w:w="486" w:type="dxa"/>
          </w:tcPr>
          <w:p w:rsidRPr="007519E9" w:rsidR="000B2017" w:rsidP="00A037AD" w:rsidRDefault="000B2017" w14:paraId="1614B047" w14:textId="77777777">
            <w:pPr>
              <w:ind w:left="57" w:right="57"/>
              <w:jc w:val="both"/>
            </w:pPr>
            <w:r w:rsidRPr="007519E9">
              <w:t>2.</w:t>
            </w:r>
          </w:p>
        </w:tc>
        <w:tc>
          <w:tcPr>
            <w:tcW w:w="3274" w:type="dxa"/>
          </w:tcPr>
          <w:p w:rsidRPr="007519E9" w:rsidR="000B2017" w:rsidP="00A037AD" w:rsidRDefault="000B2017" w14:paraId="1614B048" w14:textId="77777777">
            <w:pPr>
              <w:ind w:left="57" w:right="57"/>
            </w:pPr>
            <w:r w:rsidRPr="007519E9">
              <w:t>Sabiedrības līdzdalība projekta izstrādē</w:t>
            </w:r>
          </w:p>
        </w:tc>
        <w:tc>
          <w:tcPr>
            <w:tcW w:w="5319" w:type="dxa"/>
          </w:tcPr>
          <w:p w:rsidRPr="00AD52DF" w:rsidR="000B2017" w:rsidP="001351CB" w:rsidRDefault="00AD52DF" w14:paraId="1614B04A" w14:textId="7C78B6E9">
            <w:pPr>
              <w:shd w:val="clear" w:color="auto" w:fill="FFFFFF"/>
              <w:ind w:left="68" w:right="145"/>
              <w:jc w:val="both"/>
              <w:rPr>
                <w:color w:val="000000"/>
              </w:rPr>
            </w:pPr>
            <w:bookmarkStart w:name="p62" w:id="2"/>
            <w:bookmarkEnd w:id="2"/>
            <w:r>
              <w:rPr>
                <w:color w:val="000000"/>
              </w:rPr>
              <w:t>Projekts</w:t>
            </w:r>
            <w:r w:rsidRPr="00FF521A" w:rsidR="000B2017">
              <w:rPr>
                <w:color w:val="000000"/>
              </w:rPr>
              <w:t xml:space="preserve"> 2020. gada 2</w:t>
            </w:r>
            <w:r w:rsidR="000B2017">
              <w:rPr>
                <w:color w:val="000000"/>
              </w:rPr>
              <w:t>1</w:t>
            </w:r>
            <w:r w:rsidRPr="00FF521A" w:rsidR="000B2017">
              <w:rPr>
                <w:color w:val="000000"/>
              </w:rPr>
              <w:t xml:space="preserve">. </w:t>
            </w:r>
            <w:r w:rsidR="000B2017">
              <w:rPr>
                <w:color w:val="000000"/>
              </w:rPr>
              <w:t>februārī</w:t>
            </w:r>
            <w:r w:rsidRPr="00FF521A" w:rsidR="000B2017">
              <w:rPr>
                <w:color w:val="000000"/>
              </w:rPr>
              <w:t xml:space="preserve"> tika ievietots </w:t>
            </w:r>
            <w:r>
              <w:rPr>
                <w:color w:val="000000"/>
              </w:rPr>
              <w:t xml:space="preserve">Satiksmes ministrijas </w:t>
            </w:r>
            <w:r w:rsidRPr="00FF521A" w:rsidR="000B2017">
              <w:rPr>
                <w:color w:val="000000"/>
              </w:rPr>
              <w:t xml:space="preserve">tīmekļa vietnē </w:t>
            </w:r>
            <w:hyperlink w:history="1" r:id="rId7">
              <w:r w:rsidRPr="00FF521A" w:rsidR="000B2017">
                <w:rPr>
                  <w:color w:val="0000FF"/>
                  <w:u w:val="single"/>
                </w:rPr>
                <w:t>http://www.sam.gov.lv/satmin/content/?cat=553</w:t>
              </w:r>
            </w:hyperlink>
          </w:p>
        </w:tc>
      </w:tr>
      <w:tr w:rsidRPr="007519E9" w:rsidR="000B2017" w14:paraId="1614B04F" w14:textId="77777777">
        <w:trPr>
          <w:trHeight w:val="476"/>
          <w:jc w:val="center"/>
        </w:trPr>
        <w:tc>
          <w:tcPr>
            <w:tcW w:w="486" w:type="dxa"/>
          </w:tcPr>
          <w:p w:rsidRPr="007519E9" w:rsidR="000B2017" w:rsidP="00A037AD" w:rsidRDefault="000B2017" w14:paraId="1614B04C" w14:textId="77777777">
            <w:pPr>
              <w:ind w:left="57" w:right="57"/>
              <w:jc w:val="both"/>
            </w:pPr>
            <w:r w:rsidRPr="007519E9">
              <w:t>3.</w:t>
            </w:r>
          </w:p>
        </w:tc>
        <w:tc>
          <w:tcPr>
            <w:tcW w:w="3274" w:type="dxa"/>
          </w:tcPr>
          <w:p w:rsidRPr="007519E9" w:rsidR="000B2017" w:rsidP="00A037AD" w:rsidRDefault="000B2017" w14:paraId="1614B04D" w14:textId="77777777">
            <w:pPr>
              <w:ind w:left="57" w:right="57"/>
            </w:pPr>
            <w:r w:rsidRPr="007519E9">
              <w:t>Sabiedrības līdzdalības rezultāti</w:t>
            </w:r>
          </w:p>
        </w:tc>
        <w:tc>
          <w:tcPr>
            <w:tcW w:w="5319" w:type="dxa"/>
          </w:tcPr>
          <w:p w:rsidRPr="007519E9" w:rsidR="000B2017" w:rsidP="001351CB" w:rsidRDefault="000B2017" w14:paraId="1614B04E" w14:textId="77777777">
            <w:pPr>
              <w:shd w:val="clear" w:color="auto" w:fill="FFFFFF"/>
              <w:ind w:left="169" w:right="145" w:hanging="101"/>
              <w:jc w:val="both"/>
            </w:pPr>
            <w:r>
              <w:rPr>
                <w:color w:val="000000"/>
              </w:rPr>
              <w:t>Iebildumi un priekšlikumi netika saņemti.</w:t>
            </w:r>
          </w:p>
        </w:tc>
      </w:tr>
      <w:tr w:rsidRPr="007519E9" w:rsidR="000B2017" w14:paraId="1614B053" w14:textId="77777777">
        <w:trPr>
          <w:trHeight w:val="476"/>
          <w:jc w:val="center"/>
        </w:trPr>
        <w:tc>
          <w:tcPr>
            <w:tcW w:w="486" w:type="dxa"/>
          </w:tcPr>
          <w:p w:rsidRPr="007519E9" w:rsidR="000B2017" w:rsidP="00BF6D13" w:rsidRDefault="000B2017" w14:paraId="1614B050" w14:textId="77777777">
            <w:pPr>
              <w:ind w:left="57" w:right="57"/>
              <w:jc w:val="both"/>
            </w:pPr>
            <w:r w:rsidRPr="007519E9">
              <w:t>4.</w:t>
            </w:r>
          </w:p>
        </w:tc>
        <w:tc>
          <w:tcPr>
            <w:tcW w:w="3274" w:type="dxa"/>
          </w:tcPr>
          <w:p w:rsidRPr="007519E9" w:rsidR="000B2017" w:rsidP="00BF6D13" w:rsidRDefault="000B2017" w14:paraId="1614B051" w14:textId="77777777">
            <w:pPr>
              <w:ind w:left="57" w:right="57"/>
            </w:pPr>
            <w:r w:rsidRPr="007519E9">
              <w:t>Cita informācija</w:t>
            </w:r>
          </w:p>
        </w:tc>
        <w:tc>
          <w:tcPr>
            <w:tcW w:w="5319" w:type="dxa"/>
          </w:tcPr>
          <w:p w:rsidRPr="007519E9" w:rsidR="000B2017" w:rsidP="001351CB" w:rsidRDefault="000B2017" w14:paraId="1614B052" w14:textId="382E0275">
            <w:pPr>
              <w:ind w:left="169" w:right="57" w:hanging="101"/>
              <w:jc w:val="both"/>
            </w:pPr>
            <w:r w:rsidRPr="007519E9">
              <w:t>Nav</w:t>
            </w:r>
            <w:r w:rsidR="00AD52DF">
              <w:t>.</w:t>
            </w:r>
          </w:p>
        </w:tc>
      </w:tr>
    </w:tbl>
    <w:p w:rsidR="000B2017" w:rsidP="00BF6D13" w:rsidRDefault="000B2017" w14:paraId="1614B054" w14:textId="77777777"/>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Pr="007519E9" w:rsidR="000B2017" w14:paraId="1614B056" w14:textId="77777777">
        <w:trPr>
          <w:trHeight w:val="381"/>
          <w:jc w:val="center"/>
        </w:trPr>
        <w:tc>
          <w:tcPr>
            <w:tcW w:w="9077" w:type="dxa"/>
            <w:gridSpan w:val="3"/>
            <w:vAlign w:val="center"/>
          </w:tcPr>
          <w:p w:rsidRPr="007519E9" w:rsidR="000B2017" w:rsidP="00BF6D13" w:rsidRDefault="000B2017" w14:paraId="1614B055" w14:textId="77777777">
            <w:pPr>
              <w:pStyle w:val="naisnod"/>
              <w:spacing w:before="0" w:beforeAutospacing="0" w:after="0" w:afterAutospacing="0"/>
              <w:ind w:left="57" w:right="57"/>
              <w:jc w:val="center"/>
            </w:pPr>
            <w:r w:rsidRPr="007519E9">
              <w:rPr>
                <w:b/>
                <w:bCs/>
              </w:rPr>
              <w:t>VII. Tiesību akta projekta izpildes nodrošināšana un tās ietekme uz institūcijām</w:t>
            </w:r>
          </w:p>
        </w:tc>
      </w:tr>
      <w:tr w:rsidRPr="007519E9" w:rsidR="000B2017" w14:paraId="1614B05A" w14:textId="77777777">
        <w:trPr>
          <w:trHeight w:val="427"/>
          <w:jc w:val="center"/>
        </w:trPr>
        <w:tc>
          <w:tcPr>
            <w:tcW w:w="478" w:type="dxa"/>
          </w:tcPr>
          <w:p w:rsidRPr="007519E9" w:rsidR="000B2017" w:rsidP="00BF6D13" w:rsidRDefault="000B2017" w14:paraId="1614B057" w14:textId="77777777">
            <w:pPr>
              <w:pStyle w:val="naisnod"/>
              <w:spacing w:before="0" w:beforeAutospacing="0" w:after="0" w:afterAutospacing="0"/>
              <w:ind w:left="57" w:right="57"/>
              <w:jc w:val="both"/>
            </w:pPr>
            <w:r w:rsidRPr="007519E9">
              <w:t>1.</w:t>
            </w:r>
          </w:p>
        </w:tc>
        <w:tc>
          <w:tcPr>
            <w:tcW w:w="3274" w:type="dxa"/>
          </w:tcPr>
          <w:p w:rsidRPr="007519E9" w:rsidR="000B2017" w:rsidP="00BF6D13" w:rsidRDefault="000B2017" w14:paraId="1614B058" w14:textId="77777777">
            <w:pPr>
              <w:pStyle w:val="naisf"/>
              <w:spacing w:before="0" w:beforeAutospacing="0" w:after="0" w:afterAutospacing="0"/>
              <w:ind w:left="57" w:right="57"/>
              <w:rPr>
                <w:lang w:val="lv-LV"/>
              </w:rPr>
            </w:pPr>
            <w:r w:rsidRPr="007519E9">
              <w:rPr>
                <w:lang w:val="lv-LV"/>
              </w:rPr>
              <w:t>Projekta izpildē iesaistītās institūcijas</w:t>
            </w:r>
          </w:p>
        </w:tc>
        <w:tc>
          <w:tcPr>
            <w:tcW w:w="5325" w:type="dxa"/>
          </w:tcPr>
          <w:p w:rsidRPr="007519E9" w:rsidR="000B2017" w:rsidP="002027EF" w:rsidRDefault="00AD52DF" w14:paraId="1614B059" w14:textId="5EB4EC20">
            <w:pPr>
              <w:shd w:val="clear" w:color="auto" w:fill="FFFFFF"/>
              <w:jc w:val="both"/>
            </w:pPr>
            <w:bookmarkStart w:name="p66" w:id="3"/>
            <w:bookmarkStart w:name="p67" w:id="4"/>
            <w:bookmarkStart w:name="p68" w:id="5"/>
            <w:bookmarkStart w:name="p69" w:id="6"/>
            <w:bookmarkEnd w:id="3"/>
            <w:bookmarkEnd w:id="4"/>
            <w:bookmarkEnd w:id="5"/>
            <w:bookmarkEnd w:id="6"/>
            <w:r w:rsidRPr="00AD52DF">
              <w:t>Valsts dzelzceļa tehniskās inspekcija</w:t>
            </w:r>
            <w:r w:rsidRPr="005A52CE" w:rsidR="000B2017">
              <w:t>,</w:t>
            </w:r>
            <w:r w:rsidRPr="007519E9" w:rsidR="000B2017">
              <w:t xml:space="preserve"> </w:t>
            </w:r>
            <w:r w:rsidR="000B2017">
              <w:t>valsts aģentūra ,,Latvijas Nacionālais akreditācijas birojs”</w:t>
            </w:r>
            <w:r w:rsidRPr="007519E9" w:rsidR="000B2017">
              <w:t>.</w:t>
            </w:r>
          </w:p>
        </w:tc>
      </w:tr>
      <w:tr w:rsidRPr="007519E9" w:rsidR="000B2017" w14:paraId="1614B060" w14:textId="77777777">
        <w:trPr>
          <w:trHeight w:val="240"/>
          <w:jc w:val="center"/>
        </w:trPr>
        <w:tc>
          <w:tcPr>
            <w:tcW w:w="478" w:type="dxa"/>
          </w:tcPr>
          <w:p w:rsidRPr="007519E9" w:rsidR="000B2017" w:rsidP="00BF6D13" w:rsidRDefault="000B2017" w14:paraId="1614B05B" w14:textId="77777777">
            <w:pPr>
              <w:pStyle w:val="naisnod"/>
              <w:spacing w:before="0" w:beforeAutospacing="0" w:after="0" w:afterAutospacing="0"/>
              <w:ind w:left="57" w:right="57"/>
              <w:jc w:val="both"/>
            </w:pPr>
            <w:r w:rsidRPr="007519E9">
              <w:t>2.</w:t>
            </w:r>
          </w:p>
        </w:tc>
        <w:tc>
          <w:tcPr>
            <w:tcW w:w="3274" w:type="dxa"/>
          </w:tcPr>
          <w:p w:rsidRPr="007519E9" w:rsidR="000B2017" w:rsidP="00BF6D13" w:rsidRDefault="000B2017" w14:paraId="1614B05C" w14:textId="77777777">
            <w:pPr>
              <w:pStyle w:val="naisf"/>
              <w:spacing w:before="0" w:beforeAutospacing="0" w:after="0" w:afterAutospacing="0"/>
              <w:ind w:left="57" w:right="57"/>
              <w:rPr>
                <w:lang w:val="lv-LV"/>
              </w:rPr>
            </w:pPr>
            <w:r w:rsidRPr="007519E9">
              <w:rPr>
                <w:lang w:val="lv-LV"/>
              </w:rPr>
              <w:t xml:space="preserve">Projekta izpildes ietekme </w:t>
            </w:r>
            <w:r>
              <w:rPr>
                <w:lang w:val="lv-LV"/>
              </w:rPr>
              <w:t>uz pār</w:t>
            </w:r>
            <w:r w:rsidRPr="007519E9">
              <w:rPr>
                <w:lang w:val="lv-LV"/>
              </w:rPr>
              <w:t>valdes funkcijām un institucionālo struktūru.</w:t>
            </w:r>
          </w:p>
          <w:p w:rsidRPr="007519E9" w:rsidR="000B2017" w:rsidP="00BF6D13" w:rsidRDefault="000B2017" w14:paraId="1614B05D" w14:textId="77777777">
            <w:pPr>
              <w:pStyle w:val="naisf"/>
              <w:spacing w:before="0" w:beforeAutospacing="0" w:after="0" w:afterAutospacing="0"/>
              <w:ind w:left="57" w:right="57"/>
              <w:rPr>
                <w:lang w:val="lv-LV"/>
              </w:rPr>
            </w:pPr>
            <w:r w:rsidRPr="007519E9">
              <w:rPr>
                <w:lang w:val="lv-LV"/>
              </w:rPr>
              <w:t>Jaunu institūciju izveide, esošu ins</w:t>
            </w:r>
            <w:r>
              <w:rPr>
                <w:lang w:val="lv-LV"/>
              </w:rPr>
              <w:t>titūciju likvidācija vai reorga</w:t>
            </w:r>
            <w:r w:rsidRPr="007519E9">
              <w:rPr>
                <w:lang w:val="lv-LV"/>
              </w:rPr>
              <w:t>nizācija, to ietekme uz institūcijas cilvēkresursiem</w:t>
            </w:r>
          </w:p>
        </w:tc>
        <w:tc>
          <w:tcPr>
            <w:tcW w:w="5325" w:type="dxa"/>
          </w:tcPr>
          <w:p w:rsidR="000B2017" w:rsidP="004232E5" w:rsidRDefault="00AD52DF" w14:paraId="1614B05E" w14:textId="0ACDBF8D">
            <w:pPr>
              <w:shd w:val="clear" w:color="auto" w:fill="FFFFFF"/>
              <w:jc w:val="both"/>
            </w:pPr>
            <w:r>
              <w:t>Projektā n</w:t>
            </w:r>
            <w:r w:rsidR="000B2017">
              <w:t xml:space="preserve">oteikta kārtība, kādā </w:t>
            </w:r>
            <w:proofErr w:type="spellStart"/>
            <w:r w:rsidR="000B2017">
              <w:t>VDzTI</w:t>
            </w:r>
            <w:proofErr w:type="spellEnd"/>
            <w:r w:rsidR="000B2017">
              <w:t xml:space="preserve"> īsteno Dzelzceļa likuma 33.panta trešās daļas 12., 17., 23., 24. un 25.punktā noteiktās funkcijas. </w:t>
            </w:r>
          </w:p>
          <w:p w:rsidRPr="007519E9" w:rsidR="000B2017" w:rsidP="004232E5" w:rsidRDefault="000B2017" w14:paraId="1614B05F" w14:textId="61350024">
            <w:pPr>
              <w:shd w:val="clear" w:color="auto" w:fill="FFFFFF"/>
              <w:jc w:val="both"/>
            </w:pPr>
            <w:r>
              <w:t>Normatīvā akta izpilde tiks nodrošināta anotācijas VII</w:t>
            </w:r>
            <w:r w:rsidR="00AD52DF">
              <w:t xml:space="preserve"> </w:t>
            </w:r>
            <w:r>
              <w:t>sadaļas 1.punktā minēto institūciju funkciju ietvaros.</w:t>
            </w:r>
          </w:p>
        </w:tc>
      </w:tr>
      <w:tr w:rsidRPr="007519E9" w:rsidR="000B2017" w14:paraId="1614B064" w14:textId="77777777">
        <w:trPr>
          <w:trHeight w:val="402"/>
          <w:jc w:val="center"/>
        </w:trPr>
        <w:tc>
          <w:tcPr>
            <w:tcW w:w="478" w:type="dxa"/>
          </w:tcPr>
          <w:p w:rsidRPr="007519E9" w:rsidR="000B2017" w:rsidP="00BF6D13" w:rsidRDefault="000B2017" w14:paraId="1614B061" w14:textId="77777777">
            <w:pPr>
              <w:pStyle w:val="naisnod"/>
              <w:spacing w:before="0" w:beforeAutospacing="0" w:after="0" w:afterAutospacing="0"/>
              <w:ind w:left="57" w:right="57"/>
              <w:jc w:val="both"/>
            </w:pPr>
            <w:r w:rsidRPr="007519E9">
              <w:t>3.</w:t>
            </w:r>
          </w:p>
        </w:tc>
        <w:tc>
          <w:tcPr>
            <w:tcW w:w="3274" w:type="dxa"/>
          </w:tcPr>
          <w:p w:rsidRPr="007519E9" w:rsidR="000B2017" w:rsidP="00BF6D13" w:rsidRDefault="000B2017" w14:paraId="1614B062" w14:textId="77777777">
            <w:pPr>
              <w:pStyle w:val="naisf"/>
              <w:spacing w:before="0" w:beforeAutospacing="0" w:after="0" w:afterAutospacing="0"/>
              <w:ind w:left="57" w:right="57"/>
              <w:rPr>
                <w:lang w:val="lv-LV"/>
              </w:rPr>
            </w:pPr>
            <w:r w:rsidRPr="007519E9">
              <w:rPr>
                <w:lang w:val="lv-LV"/>
              </w:rPr>
              <w:t>Cita informācija</w:t>
            </w:r>
          </w:p>
        </w:tc>
        <w:tc>
          <w:tcPr>
            <w:tcW w:w="5325" w:type="dxa"/>
          </w:tcPr>
          <w:p w:rsidRPr="007519E9" w:rsidR="000B2017" w:rsidP="00BF6D13" w:rsidRDefault="000B2017" w14:paraId="1614B063" w14:textId="49535CBD">
            <w:pPr>
              <w:ind w:left="57" w:right="57"/>
              <w:jc w:val="both"/>
            </w:pPr>
            <w:r w:rsidRPr="007519E9">
              <w:t>Nav</w:t>
            </w:r>
            <w:r w:rsidR="00AD52DF">
              <w:t>.</w:t>
            </w:r>
          </w:p>
        </w:tc>
      </w:tr>
    </w:tbl>
    <w:p w:rsidR="000B2017" w:rsidP="00E82599" w:rsidRDefault="000B2017" w14:paraId="1614B065" w14:textId="77777777">
      <w:pPr>
        <w:pStyle w:val="naisf"/>
        <w:tabs>
          <w:tab w:val="right" w:pos="9000"/>
        </w:tabs>
        <w:spacing w:before="0" w:beforeAutospacing="0" w:after="0" w:afterAutospacing="0"/>
        <w:rPr>
          <w:sz w:val="28"/>
          <w:szCs w:val="28"/>
          <w:lang w:val="lv-LV"/>
        </w:rPr>
      </w:pPr>
    </w:p>
    <w:p w:rsidRPr="004232E5" w:rsidR="000B2017" w:rsidP="00E82599" w:rsidRDefault="000B2017" w14:paraId="1614B066" w14:textId="77777777">
      <w:pPr>
        <w:pStyle w:val="naisf"/>
        <w:tabs>
          <w:tab w:val="right" w:pos="9000"/>
        </w:tabs>
        <w:spacing w:before="0" w:beforeAutospacing="0" w:after="0" w:afterAutospacing="0"/>
        <w:rPr>
          <w:sz w:val="28"/>
          <w:szCs w:val="28"/>
          <w:lang w:val="lv-LV"/>
        </w:rPr>
      </w:pPr>
    </w:p>
    <w:p w:rsidRPr="00DD555B" w:rsidR="000B2017" w:rsidP="00E82599" w:rsidRDefault="000B2017" w14:paraId="1614B067" w14:textId="77777777">
      <w:pPr>
        <w:tabs>
          <w:tab w:val="left" w:pos="6237"/>
          <w:tab w:val="left" w:pos="7088"/>
          <w:tab w:val="left" w:pos="7230"/>
          <w:tab w:val="left" w:pos="7513"/>
          <w:tab w:val="left" w:pos="7655"/>
          <w:tab w:val="left" w:pos="7797"/>
        </w:tabs>
        <w:ind w:left="567" w:hanging="567"/>
        <w:jc w:val="both"/>
      </w:pPr>
      <w:r>
        <w:t>S</w:t>
      </w:r>
      <w:r w:rsidRPr="00DD555B">
        <w:t>atiksmes ministrs</w:t>
      </w:r>
      <w:r w:rsidRPr="00DD555B">
        <w:tab/>
      </w:r>
      <w:r w:rsidRPr="00DD555B">
        <w:tab/>
        <w:t xml:space="preserve">       T. </w:t>
      </w:r>
      <w:proofErr w:type="spellStart"/>
      <w:r w:rsidRPr="00DD555B">
        <w:t>Linkaits</w:t>
      </w:r>
      <w:proofErr w:type="spellEnd"/>
    </w:p>
    <w:p w:rsidRPr="00DD555B" w:rsidR="000B2017" w:rsidP="00E82599" w:rsidRDefault="000B2017" w14:paraId="1614B068" w14:textId="77777777">
      <w:pPr>
        <w:tabs>
          <w:tab w:val="left" w:pos="6237"/>
        </w:tabs>
        <w:jc w:val="both"/>
      </w:pPr>
    </w:p>
    <w:p w:rsidRPr="00DD555B" w:rsidR="000B2017" w:rsidP="00E82599" w:rsidRDefault="000B2017" w14:paraId="1614B069" w14:textId="77777777">
      <w:pPr>
        <w:tabs>
          <w:tab w:val="left" w:pos="6237"/>
          <w:tab w:val="left" w:pos="7088"/>
          <w:tab w:val="left" w:pos="7230"/>
          <w:tab w:val="left" w:pos="7513"/>
        </w:tabs>
        <w:jc w:val="both"/>
      </w:pPr>
      <w:r w:rsidRPr="00DD555B">
        <w:t xml:space="preserve">Vīza: </w:t>
      </w:r>
      <w:r>
        <w:t>v</w:t>
      </w:r>
      <w:r w:rsidRPr="00DD555B">
        <w:t xml:space="preserve">alsts </w:t>
      </w:r>
      <w:r>
        <w:t>sekretāre</w:t>
      </w:r>
      <w:r w:rsidRPr="00DD555B">
        <w:tab/>
      </w:r>
      <w:r w:rsidRPr="00DD555B">
        <w:tab/>
        <w:t xml:space="preserve"> </w:t>
      </w:r>
      <w:r w:rsidRPr="00DD555B">
        <w:tab/>
      </w:r>
      <w:r w:rsidRPr="00DD555B">
        <w:tab/>
      </w:r>
      <w:r>
        <w:t>I. Stepanova</w:t>
      </w:r>
    </w:p>
    <w:p w:rsidRPr="00910B0A" w:rsidR="000B2017" w:rsidP="00E82599" w:rsidRDefault="000B2017" w14:paraId="1614B06A" w14:textId="77777777">
      <w:pPr>
        <w:pStyle w:val="naisf"/>
        <w:tabs>
          <w:tab w:val="right" w:pos="9000"/>
        </w:tabs>
        <w:spacing w:before="0" w:beforeAutospacing="0" w:after="0" w:afterAutospacing="0"/>
        <w:ind w:firstLine="709"/>
        <w:rPr>
          <w:sz w:val="28"/>
          <w:szCs w:val="28"/>
          <w:lang w:val="lv-LV"/>
        </w:rPr>
      </w:pPr>
    </w:p>
    <w:sectPr w:rsidRPr="00910B0A" w:rsidR="000B2017" w:rsidSect="007F772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B06D" w14:textId="77777777" w:rsidR="004C67A6" w:rsidRDefault="004C67A6">
      <w:r>
        <w:separator/>
      </w:r>
    </w:p>
  </w:endnote>
  <w:endnote w:type="continuationSeparator" w:id="0">
    <w:p w14:paraId="1614B06E" w14:textId="77777777" w:rsidR="004C67A6" w:rsidRDefault="004C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91B6" w14:textId="77777777" w:rsidR="004C67A6" w:rsidRDefault="004C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B073" w14:textId="0776BC13" w:rsidR="004C67A6" w:rsidRPr="00E82599" w:rsidRDefault="004C67A6">
    <w:pPr>
      <w:pStyle w:val="Footer"/>
      <w:rPr>
        <w:sz w:val="20"/>
        <w:szCs w:val="20"/>
      </w:rPr>
    </w:pPr>
    <w:r w:rsidRPr="00E82599">
      <w:rPr>
        <w:sz w:val="20"/>
        <w:szCs w:val="20"/>
      </w:rPr>
      <w:t>SMAnot_</w:t>
    </w:r>
    <w:r>
      <w:rPr>
        <w:sz w:val="20"/>
        <w:szCs w:val="20"/>
      </w:rPr>
      <w:t>3004</w:t>
    </w:r>
    <w:r w:rsidRPr="00E82599">
      <w:rPr>
        <w:sz w:val="20"/>
        <w:szCs w:val="20"/>
      </w:rPr>
      <w:t>20_MKnotDSI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B074" w14:textId="77777777" w:rsidR="004C67A6" w:rsidRPr="00E82599" w:rsidRDefault="004C67A6" w:rsidP="00E82599">
    <w:pPr>
      <w:pStyle w:val="Footer"/>
      <w:rPr>
        <w:sz w:val="20"/>
        <w:szCs w:val="20"/>
      </w:rPr>
    </w:pPr>
    <w:r w:rsidRPr="00E82599">
      <w:rPr>
        <w:sz w:val="20"/>
        <w:szCs w:val="20"/>
      </w:rPr>
      <w:t>SMAnot_</w:t>
    </w:r>
    <w:r>
      <w:rPr>
        <w:sz w:val="20"/>
        <w:szCs w:val="20"/>
      </w:rPr>
      <w:t>3004</w:t>
    </w:r>
    <w:r w:rsidRPr="00E82599">
      <w:rPr>
        <w:sz w:val="20"/>
        <w:szCs w:val="20"/>
      </w:rPr>
      <w:t>20_MKnotDSI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B06B" w14:textId="77777777" w:rsidR="004C67A6" w:rsidRDefault="004C67A6">
      <w:r>
        <w:separator/>
      </w:r>
    </w:p>
  </w:footnote>
  <w:footnote w:type="continuationSeparator" w:id="0">
    <w:p w14:paraId="1614B06C" w14:textId="77777777" w:rsidR="004C67A6" w:rsidRDefault="004C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A6" w:rsidP="00192580" w:rsidRDefault="004C67A6" w14:paraId="1614B06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7A6" w:rsidRDefault="004C67A6" w14:paraId="1614B0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A6" w:rsidRDefault="004C67A6" w14:paraId="1614B071" w14:textId="77777777">
    <w:pPr>
      <w:pStyle w:val="Header"/>
      <w:jc w:val="center"/>
    </w:pPr>
    <w:r>
      <w:fldChar w:fldCharType="begin"/>
    </w:r>
    <w:r>
      <w:instrText xml:space="preserve"> PAGE   \* MERGEFORMAT </w:instrText>
    </w:r>
    <w:r>
      <w:fldChar w:fldCharType="separate"/>
    </w:r>
    <w:r>
      <w:rPr>
        <w:noProof/>
      </w:rPr>
      <w:t>11</w:t>
    </w:r>
    <w:r>
      <w:rPr>
        <w:noProof/>
      </w:rPr>
      <w:fldChar w:fldCharType="end"/>
    </w:r>
  </w:p>
  <w:p w:rsidR="004C67A6" w:rsidRDefault="004C67A6" w14:paraId="1614B072"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A6" w:rsidRDefault="004C67A6" w14:paraId="2ECA5C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382"/>
    <w:multiLevelType w:val="hybridMultilevel"/>
    <w:tmpl w:val="404AC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F5744"/>
    <w:multiLevelType w:val="hybridMultilevel"/>
    <w:tmpl w:val="37D68B40"/>
    <w:lvl w:ilvl="0" w:tplc="425056B8">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2B4E0882"/>
    <w:multiLevelType w:val="hybridMultilevel"/>
    <w:tmpl w:val="B1129E1E"/>
    <w:lvl w:ilvl="0" w:tplc="5F7EDB0E">
      <w:start w:val="1"/>
      <w:numFmt w:val="decimal"/>
      <w:lvlText w:val="%1)"/>
      <w:lvlJc w:val="left"/>
      <w:pPr>
        <w:ind w:left="2160" w:hanging="360"/>
      </w:pPr>
      <w:rPr>
        <w:rFonts w:ascii="Times New Roman" w:eastAsia="Times New Roman" w:hAnsi="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cs="Wingdings" w:hint="default"/>
      </w:rPr>
    </w:lvl>
    <w:lvl w:ilvl="3" w:tplc="04260001">
      <w:start w:val="1"/>
      <w:numFmt w:val="bullet"/>
      <w:lvlText w:val=""/>
      <w:lvlJc w:val="left"/>
      <w:pPr>
        <w:ind w:left="4320" w:hanging="360"/>
      </w:pPr>
      <w:rPr>
        <w:rFonts w:ascii="Symbol" w:hAnsi="Symbol" w:cs="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cs="Wingdings" w:hint="default"/>
      </w:rPr>
    </w:lvl>
    <w:lvl w:ilvl="6" w:tplc="04260001">
      <w:start w:val="1"/>
      <w:numFmt w:val="bullet"/>
      <w:lvlText w:val=""/>
      <w:lvlJc w:val="left"/>
      <w:pPr>
        <w:ind w:left="6480" w:hanging="360"/>
      </w:pPr>
      <w:rPr>
        <w:rFonts w:ascii="Symbol" w:hAnsi="Symbol" w:cs="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cs="Wingdings" w:hint="default"/>
      </w:rPr>
    </w:lvl>
  </w:abstractNum>
  <w:abstractNum w:abstractNumId="3" w15:restartNumberingAfterBreak="0">
    <w:nsid w:val="3DCB680C"/>
    <w:multiLevelType w:val="hybridMultilevel"/>
    <w:tmpl w:val="CDE0A2D2"/>
    <w:lvl w:ilvl="0" w:tplc="7730CC4E">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64135C"/>
    <w:multiLevelType w:val="hybridMultilevel"/>
    <w:tmpl w:val="CC021FA4"/>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8D1CDE"/>
    <w:multiLevelType w:val="hybridMultilevel"/>
    <w:tmpl w:val="0908F64C"/>
    <w:lvl w:ilvl="0" w:tplc="50E85020">
      <w:start w:val="1"/>
      <w:numFmt w:val="decimal"/>
      <w:lvlText w:val="%1)"/>
      <w:lvlJc w:val="left"/>
      <w:pPr>
        <w:ind w:left="1440" w:hanging="360"/>
      </w:pPr>
      <w:rPr>
        <w:rFonts w:ascii="Times New Roman" w:eastAsia="Times New Roman" w:hAnsi="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7"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15:restartNumberingAfterBreak="0">
    <w:nsid w:val="6239736F"/>
    <w:multiLevelType w:val="hybridMultilevel"/>
    <w:tmpl w:val="1FD0CF1A"/>
    <w:lvl w:ilvl="0" w:tplc="D1FE83E0">
      <w:start w:val="1"/>
      <w:numFmt w:val="decimal"/>
      <w:lvlText w:val="%1)"/>
      <w:lvlJc w:val="left"/>
      <w:pPr>
        <w:ind w:left="1500" w:hanging="360"/>
      </w:pPr>
      <w:rPr>
        <w:rFonts w:ascii="Times New Roman" w:eastAsia="Times New Roman" w:hAnsi="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cs="Wingdings" w:hint="default"/>
      </w:rPr>
    </w:lvl>
    <w:lvl w:ilvl="3" w:tplc="04260001">
      <w:start w:val="1"/>
      <w:numFmt w:val="bullet"/>
      <w:lvlText w:val=""/>
      <w:lvlJc w:val="left"/>
      <w:pPr>
        <w:ind w:left="3660" w:hanging="360"/>
      </w:pPr>
      <w:rPr>
        <w:rFonts w:ascii="Symbol" w:hAnsi="Symbol" w:cs="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cs="Wingdings" w:hint="default"/>
      </w:rPr>
    </w:lvl>
    <w:lvl w:ilvl="6" w:tplc="04260001">
      <w:start w:val="1"/>
      <w:numFmt w:val="bullet"/>
      <w:lvlText w:val=""/>
      <w:lvlJc w:val="left"/>
      <w:pPr>
        <w:ind w:left="5820" w:hanging="360"/>
      </w:pPr>
      <w:rPr>
        <w:rFonts w:ascii="Symbol" w:hAnsi="Symbol" w:cs="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cs="Wingdings" w:hint="default"/>
      </w:rPr>
    </w:lvl>
  </w:abstractNum>
  <w:abstractNum w:abstractNumId="9" w15:restartNumberingAfterBreak="0">
    <w:nsid w:val="7C0C295B"/>
    <w:multiLevelType w:val="hybridMultilevel"/>
    <w:tmpl w:val="FEFC9F38"/>
    <w:lvl w:ilvl="0" w:tplc="A2482DD0">
      <w:start w:val="1"/>
      <w:numFmt w:val="decimal"/>
      <w:lvlText w:val="%1)"/>
      <w:lvlJc w:val="left"/>
      <w:pPr>
        <w:ind w:left="1440" w:hanging="360"/>
      </w:pPr>
      <w:rPr>
        <w:rFonts w:ascii="Times New Roman" w:eastAsia="Times New Roman" w:hAnsi="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0AF2"/>
    <w:rsid w:val="0004121A"/>
    <w:rsid w:val="00041317"/>
    <w:rsid w:val="00041381"/>
    <w:rsid w:val="000414F5"/>
    <w:rsid w:val="0004286D"/>
    <w:rsid w:val="0004311C"/>
    <w:rsid w:val="0004466E"/>
    <w:rsid w:val="00045061"/>
    <w:rsid w:val="00047890"/>
    <w:rsid w:val="000479C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687"/>
    <w:rsid w:val="00081DAF"/>
    <w:rsid w:val="00081DB0"/>
    <w:rsid w:val="0008440E"/>
    <w:rsid w:val="000900BF"/>
    <w:rsid w:val="000904F3"/>
    <w:rsid w:val="000918E2"/>
    <w:rsid w:val="000923E0"/>
    <w:rsid w:val="0009377D"/>
    <w:rsid w:val="00093B17"/>
    <w:rsid w:val="0009498C"/>
    <w:rsid w:val="00095809"/>
    <w:rsid w:val="000958B4"/>
    <w:rsid w:val="00095931"/>
    <w:rsid w:val="00095F1C"/>
    <w:rsid w:val="0009638B"/>
    <w:rsid w:val="00096633"/>
    <w:rsid w:val="00096FEE"/>
    <w:rsid w:val="00097BDC"/>
    <w:rsid w:val="00097DCC"/>
    <w:rsid w:val="000A0F34"/>
    <w:rsid w:val="000A1E3A"/>
    <w:rsid w:val="000A23A5"/>
    <w:rsid w:val="000A32F6"/>
    <w:rsid w:val="000A4290"/>
    <w:rsid w:val="000A4A84"/>
    <w:rsid w:val="000A57C7"/>
    <w:rsid w:val="000A78B5"/>
    <w:rsid w:val="000A7B3D"/>
    <w:rsid w:val="000A7CAE"/>
    <w:rsid w:val="000A7CD2"/>
    <w:rsid w:val="000B00C1"/>
    <w:rsid w:val="000B0160"/>
    <w:rsid w:val="000B172E"/>
    <w:rsid w:val="000B2017"/>
    <w:rsid w:val="000B387D"/>
    <w:rsid w:val="000B41DA"/>
    <w:rsid w:val="000B6237"/>
    <w:rsid w:val="000B6935"/>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102B0"/>
    <w:rsid w:val="00112908"/>
    <w:rsid w:val="001138AF"/>
    <w:rsid w:val="001140CB"/>
    <w:rsid w:val="00114BF8"/>
    <w:rsid w:val="00114CA1"/>
    <w:rsid w:val="0011642D"/>
    <w:rsid w:val="001164B2"/>
    <w:rsid w:val="00116960"/>
    <w:rsid w:val="00116BB1"/>
    <w:rsid w:val="00117B59"/>
    <w:rsid w:val="0012064A"/>
    <w:rsid w:val="001208E5"/>
    <w:rsid w:val="00120B2F"/>
    <w:rsid w:val="00121040"/>
    <w:rsid w:val="00122E28"/>
    <w:rsid w:val="00123579"/>
    <w:rsid w:val="00123A3F"/>
    <w:rsid w:val="00124EBC"/>
    <w:rsid w:val="001253BB"/>
    <w:rsid w:val="00126247"/>
    <w:rsid w:val="00130CC2"/>
    <w:rsid w:val="001329AD"/>
    <w:rsid w:val="00134330"/>
    <w:rsid w:val="001351CB"/>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55F"/>
    <w:rsid w:val="00152AF8"/>
    <w:rsid w:val="00152E4F"/>
    <w:rsid w:val="001534A6"/>
    <w:rsid w:val="001541AE"/>
    <w:rsid w:val="00154B34"/>
    <w:rsid w:val="0015576B"/>
    <w:rsid w:val="00155C18"/>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5AC4"/>
    <w:rsid w:val="001764B1"/>
    <w:rsid w:val="00177FAA"/>
    <w:rsid w:val="00180911"/>
    <w:rsid w:val="00180A54"/>
    <w:rsid w:val="00180F5D"/>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761"/>
    <w:rsid w:val="0019500B"/>
    <w:rsid w:val="00195909"/>
    <w:rsid w:val="00195C2C"/>
    <w:rsid w:val="00197074"/>
    <w:rsid w:val="00197882"/>
    <w:rsid w:val="001A18EE"/>
    <w:rsid w:val="001A3242"/>
    <w:rsid w:val="001A3DB0"/>
    <w:rsid w:val="001A4AD3"/>
    <w:rsid w:val="001A4C5A"/>
    <w:rsid w:val="001A50CA"/>
    <w:rsid w:val="001A586B"/>
    <w:rsid w:val="001A5B34"/>
    <w:rsid w:val="001A661E"/>
    <w:rsid w:val="001B0136"/>
    <w:rsid w:val="001B203E"/>
    <w:rsid w:val="001B2791"/>
    <w:rsid w:val="001B2BCD"/>
    <w:rsid w:val="001B310C"/>
    <w:rsid w:val="001B3B7A"/>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4CB7"/>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E047E"/>
    <w:rsid w:val="001E0E20"/>
    <w:rsid w:val="001E1086"/>
    <w:rsid w:val="001E20DF"/>
    <w:rsid w:val="001E39C7"/>
    <w:rsid w:val="001E3BB5"/>
    <w:rsid w:val="001E5983"/>
    <w:rsid w:val="001E60BC"/>
    <w:rsid w:val="001E71D2"/>
    <w:rsid w:val="001E75DA"/>
    <w:rsid w:val="001E781C"/>
    <w:rsid w:val="001F0484"/>
    <w:rsid w:val="001F073A"/>
    <w:rsid w:val="001F2552"/>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4BE8"/>
    <w:rsid w:val="00205E6E"/>
    <w:rsid w:val="0020666C"/>
    <w:rsid w:val="002107B0"/>
    <w:rsid w:val="00212176"/>
    <w:rsid w:val="002121E7"/>
    <w:rsid w:val="002122D5"/>
    <w:rsid w:val="002123AA"/>
    <w:rsid w:val="002131CB"/>
    <w:rsid w:val="0021491F"/>
    <w:rsid w:val="00214A15"/>
    <w:rsid w:val="00214B4C"/>
    <w:rsid w:val="00214F86"/>
    <w:rsid w:val="00215646"/>
    <w:rsid w:val="00217760"/>
    <w:rsid w:val="0022107D"/>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712"/>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A6A"/>
    <w:rsid w:val="00290F23"/>
    <w:rsid w:val="0029103E"/>
    <w:rsid w:val="002919D6"/>
    <w:rsid w:val="0029328B"/>
    <w:rsid w:val="00293A42"/>
    <w:rsid w:val="00294A4A"/>
    <w:rsid w:val="00295AA9"/>
    <w:rsid w:val="0029608D"/>
    <w:rsid w:val="002970F6"/>
    <w:rsid w:val="002974F0"/>
    <w:rsid w:val="002A0A0A"/>
    <w:rsid w:val="002A1929"/>
    <w:rsid w:val="002A32E5"/>
    <w:rsid w:val="002A3BBA"/>
    <w:rsid w:val="002A4442"/>
    <w:rsid w:val="002A44C7"/>
    <w:rsid w:val="002A5B58"/>
    <w:rsid w:val="002A5B8D"/>
    <w:rsid w:val="002A618D"/>
    <w:rsid w:val="002A6E69"/>
    <w:rsid w:val="002A7BB1"/>
    <w:rsid w:val="002B0630"/>
    <w:rsid w:val="002B0A36"/>
    <w:rsid w:val="002B0CD9"/>
    <w:rsid w:val="002B0F61"/>
    <w:rsid w:val="002B130A"/>
    <w:rsid w:val="002B21D0"/>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E0358"/>
    <w:rsid w:val="002E0F4C"/>
    <w:rsid w:val="002E0FDA"/>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C53"/>
    <w:rsid w:val="002F5727"/>
    <w:rsid w:val="002F794A"/>
    <w:rsid w:val="003000E5"/>
    <w:rsid w:val="0030017E"/>
    <w:rsid w:val="00300403"/>
    <w:rsid w:val="0030123F"/>
    <w:rsid w:val="003021F0"/>
    <w:rsid w:val="0030246E"/>
    <w:rsid w:val="00304005"/>
    <w:rsid w:val="00304A06"/>
    <w:rsid w:val="00310365"/>
    <w:rsid w:val="0031042B"/>
    <w:rsid w:val="00310532"/>
    <w:rsid w:val="0031129B"/>
    <w:rsid w:val="00311662"/>
    <w:rsid w:val="003118D4"/>
    <w:rsid w:val="00311A18"/>
    <w:rsid w:val="00311ACE"/>
    <w:rsid w:val="003129FC"/>
    <w:rsid w:val="00312C20"/>
    <w:rsid w:val="00313111"/>
    <w:rsid w:val="003134AE"/>
    <w:rsid w:val="0031728B"/>
    <w:rsid w:val="003176B1"/>
    <w:rsid w:val="00317A9F"/>
    <w:rsid w:val="0032005E"/>
    <w:rsid w:val="00320893"/>
    <w:rsid w:val="0032141D"/>
    <w:rsid w:val="00321551"/>
    <w:rsid w:val="00322CCE"/>
    <w:rsid w:val="00322E28"/>
    <w:rsid w:val="00324339"/>
    <w:rsid w:val="00324426"/>
    <w:rsid w:val="00324AF4"/>
    <w:rsid w:val="003257A9"/>
    <w:rsid w:val="00326784"/>
    <w:rsid w:val="00326C79"/>
    <w:rsid w:val="00326F95"/>
    <w:rsid w:val="0032759F"/>
    <w:rsid w:val="00327D4C"/>
    <w:rsid w:val="00327E48"/>
    <w:rsid w:val="00331C78"/>
    <w:rsid w:val="00331F5B"/>
    <w:rsid w:val="00333096"/>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7351"/>
    <w:rsid w:val="00367512"/>
    <w:rsid w:val="0036795B"/>
    <w:rsid w:val="00371243"/>
    <w:rsid w:val="0037163F"/>
    <w:rsid w:val="003719F5"/>
    <w:rsid w:val="00372AEA"/>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066"/>
    <w:rsid w:val="003A460F"/>
    <w:rsid w:val="003A54C6"/>
    <w:rsid w:val="003A573E"/>
    <w:rsid w:val="003A68D4"/>
    <w:rsid w:val="003A6C8E"/>
    <w:rsid w:val="003A70F4"/>
    <w:rsid w:val="003B02EC"/>
    <w:rsid w:val="003B07F0"/>
    <w:rsid w:val="003B1678"/>
    <w:rsid w:val="003B2008"/>
    <w:rsid w:val="003B277B"/>
    <w:rsid w:val="003B35BE"/>
    <w:rsid w:val="003B5A01"/>
    <w:rsid w:val="003B6FEF"/>
    <w:rsid w:val="003B703C"/>
    <w:rsid w:val="003B7104"/>
    <w:rsid w:val="003C0082"/>
    <w:rsid w:val="003C0854"/>
    <w:rsid w:val="003C1C9B"/>
    <w:rsid w:val="003C2082"/>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138"/>
    <w:rsid w:val="003D4BB0"/>
    <w:rsid w:val="003D54E8"/>
    <w:rsid w:val="003D5C47"/>
    <w:rsid w:val="003D7588"/>
    <w:rsid w:val="003D7820"/>
    <w:rsid w:val="003E1F0E"/>
    <w:rsid w:val="003E245B"/>
    <w:rsid w:val="003E28D4"/>
    <w:rsid w:val="003E309F"/>
    <w:rsid w:val="003E3B8C"/>
    <w:rsid w:val="003E4F64"/>
    <w:rsid w:val="003E76CF"/>
    <w:rsid w:val="003E77C2"/>
    <w:rsid w:val="003F004A"/>
    <w:rsid w:val="003F0417"/>
    <w:rsid w:val="003F06CB"/>
    <w:rsid w:val="003F1BD5"/>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792"/>
    <w:rsid w:val="00400EFB"/>
    <w:rsid w:val="00402146"/>
    <w:rsid w:val="004026FA"/>
    <w:rsid w:val="00402B06"/>
    <w:rsid w:val="00402B69"/>
    <w:rsid w:val="00403412"/>
    <w:rsid w:val="004037A2"/>
    <w:rsid w:val="00403A5B"/>
    <w:rsid w:val="004046FA"/>
    <w:rsid w:val="004058E5"/>
    <w:rsid w:val="00405E3B"/>
    <w:rsid w:val="00406528"/>
    <w:rsid w:val="00406D7F"/>
    <w:rsid w:val="004075B3"/>
    <w:rsid w:val="00410CC9"/>
    <w:rsid w:val="00411EA8"/>
    <w:rsid w:val="00413333"/>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C73"/>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334D"/>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2C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3875"/>
    <w:rsid w:val="00484864"/>
    <w:rsid w:val="00484A49"/>
    <w:rsid w:val="004865B5"/>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89"/>
    <w:rsid w:val="004A24B6"/>
    <w:rsid w:val="004A2958"/>
    <w:rsid w:val="004A2B7E"/>
    <w:rsid w:val="004A3031"/>
    <w:rsid w:val="004A316C"/>
    <w:rsid w:val="004A33D0"/>
    <w:rsid w:val="004A459C"/>
    <w:rsid w:val="004A5056"/>
    <w:rsid w:val="004A5265"/>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5CF8"/>
    <w:rsid w:val="004C605F"/>
    <w:rsid w:val="004C67A6"/>
    <w:rsid w:val="004C757B"/>
    <w:rsid w:val="004D035D"/>
    <w:rsid w:val="004D04AD"/>
    <w:rsid w:val="004D0B30"/>
    <w:rsid w:val="004D1074"/>
    <w:rsid w:val="004D2685"/>
    <w:rsid w:val="004D2BF1"/>
    <w:rsid w:val="004D3BAC"/>
    <w:rsid w:val="004D5A70"/>
    <w:rsid w:val="004D6A48"/>
    <w:rsid w:val="004D7107"/>
    <w:rsid w:val="004D76D8"/>
    <w:rsid w:val="004D7FF8"/>
    <w:rsid w:val="004E07BD"/>
    <w:rsid w:val="004E0F38"/>
    <w:rsid w:val="004E28E4"/>
    <w:rsid w:val="004E2B28"/>
    <w:rsid w:val="004E353A"/>
    <w:rsid w:val="004E4392"/>
    <w:rsid w:val="004E4D8C"/>
    <w:rsid w:val="004E5223"/>
    <w:rsid w:val="004E5C78"/>
    <w:rsid w:val="004E6DC7"/>
    <w:rsid w:val="004E6DE5"/>
    <w:rsid w:val="004E75C6"/>
    <w:rsid w:val="004F1577"/>
    <w:rsid w:val="004F2FC1"/>
    <w:rsid w:val="004F36C8"/>
    <w:rsid w:val="004F37DF"/>
    <w:rsid w:val="004F3C75"/>
    <w:rsid w:val="004F3D7D"/>
    <w:rsid w:val="004F4339"/>
    <w:rsid w:val="004F44F9"/>
    <w:rsid w:val="004F5A3C"/>
    <w:rsid w:val="004F6A12"/>
    <w:rsid w:val="004F702C"/>
    <w:rsid w:val="004F7FE6"/>
    <w:rsid w:val="00500A0A"/>
    <w:rsid w:val="00500AA5"/>
    <w:rsid w:val="00500BA0"/>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6D6"/>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D42"/>
    <w:rsid w:val="0059211E"/>
    <w:rsid w:val="00592B55"/>
    <w:rsid w:val="00595CD4"/>
    <w:rsid w:val="005965B1"/>
    <w:rsid w:val="0059777A"/>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40C9"/>
    <w:rsid w:val="005C44C8"/>
    <w:rsid w:val="005C5067"/>
    <w:rsid w:val="005C5B0F"/>
    <w:rsid w:val="005C6537"/>
    <w:rsid w:val="005C7A4F"/>
    <w:rsid w:val="005C7B32"/>
    <w:rsid w:val="005C7CF3"/>
    <w:rsid w:val="005D0FA3"/>
    <w:rsid w:val="005D1040"/>
    <w:rsid w:val="005D11A5"/>
    <w:rsid w:val="005D17A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6560"/>
    <w:rsid w:val="005F6895"/>
    <w:rsid w:val="005F7013"/>
    <w:rsid w:val="005F7BBE"/>
    <w:rsid w:val="005F7F47"/>
    <w:rsid w:val="006000AA"/>
    <w:rsid w:val="006002AD"/>
    <w:rsid w:val="0060052F"/>
    <w:rsid w:val="00600E81"/>
    <w:rsid w:val="0060121B"/>
    <w:rsid w:val="0060308E"/>
    <w:rsid w:val="006049D6"/>
    <w:rsid w:val="00604C83"/>
    <w:rsid w:val="00604D93"/>
    <w:rsid w:val="00605629"/>
    <w:rsid w:val="0060589E"/>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3332"/>
    <w:rsid w:val="00644BDE"/>
    <w:rsid w:val="006453D5"/>
    <w:rsid w:val="006469C3"/>
    <w:rsid w:val="00646DD1"/>
    <w:rsid w:val="00650A80"/>
    <w:rsid w:val="00650C98"/>
    <w:rsid w:val="00650E62"/>
    <w:rsid w:val="0065149A"/>
    <w:rsid w:val="00651771"/>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77E12"/>
    <w:rsid w:val="006808A4"/>
    <w:rsid w:val="00684016"/>
    <w:rsid w:val="0068433E"/>
    <w:rsid w:val="006843CE"/>
    <w:rsid w:val="00684D72"/>
    <w:rsid w:val="00685D57"/>
    <w:rsid w:val="00685FA9"/>
    <w:rsid w:val="006866D8"/>
    <w:rsid w:val="00690187"/>
    <w:rsid w:val="00690375"/>
    <w:rsid w:val="00690AB0"/>
    <w:rsid w:val="00691534"/>
    <w:rsid w:val="00691B91"/>
    <w:rsid w:val="00691C73"/>
    <w:rsid w:val="00692177"/>
    <w:rsid w:val="00692335"/>
    <w:rsid w:val="00692884"/>
    <w:rsid w:val="00692FA1"/>
    <w:rsid w:val="00693404"/>
    <w:rsid w:val="006934A2"/>
    <w:rsid w:val="0069501A"/>
    <w:rsid w:val="00695E57"/>
    <w:rsid w:val="00695E66"/>
    <w:rsid w:val="00696B4C"/>
    <w:rsid w:val="00696CEB"/>
    <w:rsid w:val="006A04AC"/>
    <w:rsid w:val="006A1776"/>
    <w:rsid w:val="006A1A8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D3"/>
    <w:rsid w:val="006B676A"/>
    <w:rsid w:val="006B7730"/>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638"/>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092A"/>
    <w:rsid w:val="006E2315"/>
    <w:rsid w:val="006E2665"/>
    <w:rsid w:val="006E2A97"/>
    <w:rsid w:val="006E33F3"/>
    <w:rsid w:val="006E4348"/>
    <w:rsid w:val="006E4B63"/>
    <w:rsid w:val="006E4E5C"/>
    <w:rsid w:val="006E63B9"/>
    <w:rsid w:val="006E656C"/>
    <w:rsid w:val="006E6AC2"/>
    <w:rsid w:val="006E6F7C"/>
    <w:rsid w:val="006E70AC"/>
    <w:rsid w:val="006E7444"/>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5D3D"/>
    <w:rsid w:val="007065A2"/>
    <w:rsid w:val="00707234"/>
    <w:rsid w:val="00707C6D"/>
    <w:rsid w:val="0071090D"/>
    <w:rsid w:val="00711419"/>
    <w:rsid w:val="00712763"/>
    <w:rsid w:val="00712AD7"/>
    <w:rsid w:val="00712EC9"/>
    <w:rsid w:val="00713F09"/>
    <w:rsid w:val="00715202"/>
    <w:rsid w:val="00715470"/>
    <w:rsid w:val="007169B5"/>
    <w:rsid w:val="0071729D"/>
    <w:rsid w:val="00717AFC"/>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BDE"/>
    <w:rsid w:val="00737030"/>
    <w:rsid w:val="007402C4"/>
    <w:rsid w:val="007402E0"/>
    <w:rsid w:val="007414AF"/>
    <w:rsid w:val="007418BF"/>
    <w:rsid w:val="0074281A"/>
    <w:rsid w:val="00742E38"/>
    <w:rsid w:val="00744A56"/>
    <w:rsid w:val="00744B7B"/>
    <w:rsid w:val="00744F44"/>
    <w:rsid w:val="0074504B"/>
    <w:rsid w:val="00745AD0"/>
    <w:rsid w:val="00747553"/>
    <w:rsid w:val="0075055A"/>
    <w:rsid w:val="00750A15"/>
    <w:rsid w:val="00750CB8"/>
    <w:rsid w:val="00750E04"/>
    <w:rsid w:val="007519E9"/>
    <w:rsid w:val="00752163"/>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4AA5"/>
    <w:rsid w:val="00765B4F"/>
    <w:rsid w:val="007665D1"/>
    <w:rsid w:val="00766C51"/>
    <w:rsid w:val="0076749A"/>
    <w:rsid w:val="00770A77"/>
    <w:rsid w:val="00770F93"/>
    <w:rsid w:val="00771448"/>
    <w:rsid w:val="00772094"/>
    <w:rsid w:val="007726B4"/>
    <w:rsid w:val="00772C05"/>
    <w:rsid w:val="00772C68"/>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943"/>
    <w:rsid w:val="007B598C"/>
    <w:rsid w:val="007B5E35"/>
    <w:rsid w:val="007B7640"/>
    <w:rsid w:val="007B7E0B"/>
    <w:rsid w:val="007C0679"/>
    <w:rsid w:val="007C07C7"/>
    <w:rsid w:val="007C1651"/>
    <w:rsid w:val="007C18F9"/>
    <w:rsid w:val="007C2007"/>
    <w:rsid w:val="007C22BD"/>
    <w:rsid w:val="007C31A1"/>
    <w:rsid w:val="007C3E2F"/>
    <w:rsid w:val="007C49D7"/>
    <w:rsid w:val="007C4E73"/>
    <w:rsid w:val="007C50A7"/>
    <w:rsid w:val="007C55B7"/>
    <w:rsid w:val="007C58E7"/>
    <w:rsid w:val="007C73DC"/>
    <w:rsid w:val="007C7CDA"/>
    <w:rsid w:val="007D09D2"/>
    <w:rsid w:val="007D13B1"/>
    <w:rsid w:val="007D1EB6"/>
    <w:rsid w:val="007D237E"/>
    <w:rsid w:val="007D2A92"/>
    <w:rsid w:val="007D2D91"/>
    <w:rsid w:val="007D2F72"/>
    <w:rsid w:val="007D372D"/>
    <w:rsid w:val="007D4F80"/>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D05"/>
    <w:rsid w:val="007F1300"/>
    <w:rsid w:val="007F2267"/>
    <w:rsid w:val="007F23E9"/>
    <w:rsid w:val="007F27D6"/>
    <w:rsid w:val="007F2B59"/>
    <w:rsid w:val="007F2F56"/>
    <w:rsid w:val="007F4C02"/>
    <w:rsid w:val="007F5090"/>
    <w:rsid w:val="007F5A19"/>
    <w:rsid w:val="007F6449"/>
    <w:rsid w:val="007F6CF5"/>
    <w:rsid w:val="007F7726"/>
    <w:rsid w:val="007F7CEB"/>
    <w:rsid w:val="00800B3D"/>
    <w:rsid w:val="00801AFD"/>
    <w:rsid w:val="00802572"/>
    <w:rsid w:val="00802C87"/>
    <w:rsid w:val="00802D2C"/>
    <w:rsid w:val="008033C1"/>
    <w:rsid w:val="008033C2"/>
    <w:rsid w:val="008036B4"/>
    <w:rsid w:val="00804390"/>
    <w:rsid w:val="00804A66"/>
    <w:rsid w:val="00804D25"/>
    <w:rsid w:val="008057E9"/>
    <w:rsid w:val="008077E7"/>
    <w:rsid w:val="00807DC6"/>
    <w:rsid w:val="00810CB0"/>
    <w:rsid w:val="008113C3"/>
    <w:rsid w:val="00811E8C"/>
    <w:rsid w:val="0081219B"/>
    <w:rsid w:val="008135E3"/>
    <w:rsid w:val="00813B21"/>
    <w:rsid w:val="00814016"/>
    <w:rsid w:val="008143E8"/>
    <w:rsid w:val="0081538D"/>
    <w:rsid w:val="00815D05"/>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5FD"/>
    <w:rsid w:val="00835658"/>
    <w:rsid w:val="00835D3E"/>
    <w:rsid w:val="0083643B"/>
    <w:rsid w:val="00836BB3"/>
    <w:rsid w:val="00837F70"/>
    <w:rsid w:val="0084166A"/>
    <w:rsid w:val="008431D2"/>
    <w:rsid w:val="00843938"/>
    <w:rsid w:val="00843A88"/>
    <w:rsid w:val="00843D25"/>
    <w:rsid w:val="00845189"/>
    <w:rsid w:val="00845B76"/>
    <w:rsid w:val="00845C49"/>
    <w:rsid w:val="00845D00"/>
    <w:rsid w:val="00846475"/>
    <w:rsid w:val="008470A7"/>
    <w:rsid w:val="00847645"/>
    <w:rsid w:val="00847DDE"/>
    <w:rsid w:val="0085225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454"/>
    <w:rsid w:val="00885E0C"/>
    <w:rsid w:val="008861AC"/>
    <w:rsid w:val="00886A51"/>
    <w:rsid w:val="008874B6"/>
    <w:rsid w:val="008879EB"/>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73F"/>
    <w:rsid w:val="008A3BF5"/>
    <w:rsid w:val="008A3C40"/>
    <w:rsid w:val="008A3FB1"/>
    <w:rsid w:val="008A4705"/>
    <w:rsid w:val="008A4BE5"/>
    <w:rsid w:val="008A4F43"/>
    <w:rsid w:val="008A61AC"/>
    <w:rsid w:val="008A6223"/>
    <w:rsid w:val="008A683E"/>
    <w:rsid w:val="008A7560"/>
    <w:rsid w:val="008A7FB8"/>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6659"/>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900FF6"/>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0B0A"/>
    <w:rsid w:val="009112CA"/>
    <w:rsid w:val="0091152A"/>
    <w:rsid w:val="00912C1D"/>
    <w:rsid w:val="009133F0"/>
    <w:rsid w:val="00913B42"/>
    <w:rsid w:val="00913F2E"/>
    <w:rsid w:val="00914C55"/>
    <w:rsid w:val="009154D3"/>
    <w:rsid w:val="009167EB"/>
    <w:rsid w:val="00917A66"/>
    <w:rsid w:val="009205A2"/>
    <w:rsid w:val="00922083"/>
    <w:rsid w:val="00922103"/>
    <w:rsid w:val="00922358"/>
    <w:rsid w:val="009227AA"/>
    <w:rsid w:val="00922C25"/>
    <w:rsid w:val="00923172"/>
    <w:rsid w:val="009254E0"/>
    <w:rsid w:val="009255AE"/>
    <w:rsid w:val="00925B1D"/>
    <w:rsid w:val="00926870"/>
    <w:rsid w:val="00927467"/>
    <w:rsid w:val="0092773E"/>
    <w:rsid w:val="00927ECA"/>
    <w:rsid w:val="00930EA2"/>
    <w:rsid w:val="00931593"/>
    <w:rsid w:val="009315A5"/>
    <w:rsid w:val="00931DFE"/>
    <w:rsid w:val="00932FF4"/>
    <w:rsid w:val="00933557"/>
    <w:rsid w:val="0093427F"/>
    <w:rsid w:val="00934B2B"/>
    <w:rsid w:val="00934B8C"/>
    <w:rsid w:val="009355B7"/>
    <w:rsid w:val="00935BC8"/>
    <w:rsid w:val="00935CF8"/>
    <w:rsid w:val="00935EF8"/>
    <w:rsid w:val="009363E3"/>
    <w:rsid w:val="009364E2"/>
    <w:rsid w:val="00936D33"/>
    <w:rsid w:val="00940864"/>
    <w:rsid w:val="00940E66"/>
    <w:rsid w:val="00942476"/>
    <w:rsid w:val="009426B2"/>
    <w:rsid w:val="0094295D"/>
    <w:rsid w:val="009431AA"/>
    <w:rsid w:val="009433EE"/>
    <w:rsid w:val="00943A1D"/>
    <w:rsid w:val="00943C78"/>
    <w:rsid w:val="00944591"/>
    <w:rsid w:val="00944B63"/>
    <w:rsid w:val="00944FC5"/>
    <w:rsid w:val="009452EC"/>
    <w:rsid w:val="009460B8"/>
    <w:rsid w:val="0095076A"/>
    <w:rsid w:val="009508D3"/>
    <w:rsid w:val="00952080"/>
    <w:rsid w:val="009525F9"/>
    <w:rsid w:val="00952D59"/>
    <w:rsid w:val="00953F29"/>
    <w:rsid w:val="00954593"/>
    <w:rsid w:val="009554B2"/>
    <w:rsid w:val="00955B71"/>
    <w:rsid w:val="0095650A"/>
    <w:rsid w:val="009577D1"/>
    <w:rsid w:val="0096032D"/>
    <w:rsid w:val="00961160"/>
    <w:rsid w:val="009616E1"/>
    <w:rsid w:val="00961982"/>
    <w:rsid w:val="00962DDC"/>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13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276C"/>
    <w:rsid w:val="009B3F54"/>
    <w:rsid w:val="009B45FC"/>
    <w:rsid w:val="009B4F43"/>
    <w:rsid w:val="009B4F95"/>
    <w:rsid w:val="009B5B8E"/>
    <w:rsid w:val="009B5CA2"/>
    <w:rsid w:val="009B609C"/>
    <w:rsid w:val="009B60DE"/>
    <w:rsid w:val="009B65B0"/>
    <w:rsid w:val="009C087C"/>
    <w:rsid w:val="009C0C4C"/>
    <w:rsid w:val="009C1D38"/>
    <w:rsid w:val="009C223F"/>
    <w:rsid w:val="009C2FBF"/>
    <w:rsid w:val="009C35F5"/>
    <w:rsid w:val="009C3707"/>
    <w:rsid w:val="009C3BFA"/>
    <w:rsid w:val="009C4030"/>
    <w:rsid w:val="009C45E8"/>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41F"/>
    <w:rsid w:val="009E0588"/>
    <w:rsid w:val="009E0E25"/>
    <w:rsid w:val="009E1347"/>
    <w:rsid w:val="009E1B9A"/>
    <w:rsid w:val="009E2567"/>
    <w:rsid w:val="009E261F"/>
    <w:rsid w:val="009E2FF0"/>
    <w:rsid w:val="009E5725"/>
    <w:rsid w:val="009E6450"/>
    <w:rsid w:val="009E68D0"/>
    <w:rsid w:val="009F0AD7"/>
    <w:rsid w:val="009F1144"/>
    <w:rsid w:val="009F16BF"/>
    <w:rsid w:val="009F21A8"/>
    <w:rsid w:val="009F26AB"/>
    <w:rsid w:val="009F2A10"/>
    <w:rsid w:val="009F31B3"/>
    <w:rsid w:val="009F3D73"/>
    <w:rsid w:val="009F6145"/>
    <w:rsid w:val="009F6195"/>
    <w:rsid w:val="009F6F91"/>
    <w:rsid w:val="009F7456"/>
    <w:rsid w:val="009F7582"/>
    <w:rsid w:val="009F7925"/>
    <w:rsid w:val="00A00586"/>
    <w:rsid w:val="00A005F6"/>
    <w:rsid w:val="00A01828"/>
    <w:rsid w:val="00A037AD"/>
    <w:rsid w:val="00A03C95"/>
    <w:rsid w:val="00A03DBD"/>
    <w:rsid w:val="00A04E32"/>
    <w:rsid w:val="00A069DA"/>
    <w:rsid w:val="00A0734A"/>
    <w:rsid w:val="00A07947"/>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8F1"/>
    <w:rsid w:val="00A34C2E"/>
    <w:rsid w:val="00A352D2"/>
    <w:rsid w:val="00A3550A"/>
    <w:rsid w:val="00A36110"/>
    <w:rsid w:val="00A37574"/>
    <w:rsid w:val="00A3763B"/>
    <w:rsid w:val="00A37DC4"/>
    <w:rsid w:val="00A37F85"/>
    <w:rsid w:val="00A41254"/>
    <w:rsid w:val="00A422AF"/>
    <w:rsid w:val="00A434AB"/>
    <w:rsid w:val="00A43538"/>
    <w:rsid w:val="00A43EEB"/>
    <w:rsid w:val="00A4471A"/>
    <w:rsid w:val="00A44E85"/>
    <w:rsid w:val="00A4554D"/>
    <w:rsid w:val="00A46265"/>
    <w:rsid w:val="00A46888"/>
    <w:rsid w:val="00A46A21"/>
    <w:rsid w:val="00A474D7"/>
    <w:rsid w:val="00A478CC"/>
    <w:rsid w:val="00A47F75"/>
    <w:rsid w:val="00A52BDC"/>
    <w:rsid w:val="00A53163"/>
    <w:rsid w:val="00A556DE"/>
    <w:rsid w:val="00A5585F"/>
    <w:rsid w:val="00A55E9D"/>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0E4"/>
    <w:rsid w:val="00A85408"/>
    <w:rsid w:val="00A8599E"/>
    <w:rsid w:val="00A85CCD"/>
    <w:rsid w:val="00A85EA8"/>
    <w:rsid w:val="00A861D5"/>
    <w:rsid w:val="00A8633F"/>
    <w:rsid w:val="00A86A87"/>
    <w:rsid w:val="00A87172"/>
    <w:rsid w:val="00A8781B"/>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DA4"/>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6E0E"/>
    <w:rsid w:val="00AC726F"/>
    <w:rsid w:val="00AC7BEC"/>
    <w:rsid w:val="00AD067A"/>
    <w:rsid w:val="00AD09B9"/>
    <w:rsid w:val="00AD119E"/>
    <w:rsid w:val="00AD1950"/>
    <w:rsid w:val="00AD3203"/>
    <w:rsid w:val="00AD33A0"/>
    <w:rsid w:val="00AD37CD"/>
    <w:rsid w:val="00AD3D9D"/>
    <w:rsid w:val="00AD4291"/>
    <w:rsid w:val="00AD4451"/>
    <w:rsid w:val="00AD46FD"/>
    <w:rsid w:val="00AD4A86"/>
    <w:rsid w:val="00AD52DF"/>
    <w:rsid w:val="00AD5A24"/>
    <w:rsid w:val="00AD5C03"/>
    <w:rsid w:val="00AD6977"/>
    <w:rsid w:val="00AD6E4C"/>
    <w:rsid w:val="00AD71E8"/>
    <w:rsid w:val="00AE0F20"/>
    <w:rsid w:val="00AE0F31"/>
    <w:rsid w:val="00AE3652"/>
    <w:rsid w:val="00AE5962"/>
    <w:rsid w:val="00AF19FC"/>
    <w:rsid w:val="00AF1C4D"/>
    <w:rsid w:val="00AF207C"/>
    <w:rsid w:val="00AF21AE"/>
    <w:rsid w:val="00AF25FA"/>
    <w:rsid w:val="00AF3239"/>
    <w:rsid w:val="00AF3959"/>
    <w:rsid w:val="00AF582A"/>
    <w:rsid w:val="00AF6B16"/>
    <w:rsid w:val="00AF6D41"/>
    <w:rsid w:val="00AF71D8"/>
    <w:rsid w:val="00B01445"/>
    <w:rsid w:val="00B02841"/>
    <w:rsid w:val="00B02BB7"/>
    <w:rsid w:val="00B03555"/>
    <w:rsid w:val="00B03B49"/>
    <w:rsid w:val="00B0401B"/>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73"/>
    <w:rsid w:val="00B228FC"/>
    <w:rsid w:val="00B22BFC"/>
    <w:rsid w:val="00B22D6C"/>
    <w:rsid w:val="00B22DAE"/>
    <w:rsid w:val="00B233CF"/>
    <w:rsid w:val="00B23CBA"/>
    <w:rsid w:val="00B23DA4"/>
    <w:rsid w:val="00B23F3F"/>
    <w:rsid w:val="00B24207"/>
    <w:rsid w:val="00B242C2"/>
    <w:rsid w:val="00B25468"/>
    <w:rsid w:val="00B25526"/>
    <w:rsid w:val="00B255EE"/>
    <w:rsid w:val="00B25776"/>
    <w:rsid w:val="00B26361"/>
    <w:rsid w:val="00B266C2"/>
    <w:rsid w:val="00B26763"/>
    <w:rsid w:val="00B27215"/>
    <w:rsid w:val="00B27224"/>
    <w:rsid w:val="00B2742D"/>
    <w:rsid w:val="00B27542"/>
    <w:rsid w:val="00B279F9"/>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3D22"/>
    <w:rsid w:val="00B45745"/>
    <w:rsid w:val="00B4663C"/>
    <w:rsid w:val="00B46AD5"/>
    <w:rsid w:val="00B50954"/>
    <w:rsid w:val="00B50D7B"/>
    <w:rsid w:val="00B51DAA"/>
    <w:rsid w:val="00B52B5A"/>
    <w:rsid w:val="00B54A00"/>
    <w:rsid w:val="00B551A9"/>
    <w:rsid w:val="00B55CFC"/>
    <w:rsid w:val="00B56048"/>
    <w:rsid w:val="00B561BA"/>
    <w:rsid w:val="00B56631"/>
    <w:rsid w:val="00B57C14"/>
    <w:rsid w:val="00B60D43"/>
    <w:rsid w:val="00B613C2"/>
    <w:rsid w:val="00B61F03"/>
    <w:rsid w:val="00B63C01"/>
    <w:rsid w:val="00B66560"/>
    <w:rsid w:val="00B70B68"/>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48"/>
    <w:rsid w:val="00B803B6"/>
    <w:rsid w:val="00B80E49"/>
    <w:rsid w:val="00B8172D"/>
    <w:rsid w:val="00B82CD8"/>
    <w:rsid w:val="00B83CC6"/>
    <w:rsid w:val="00B84552"/>
    <w:rsid w:val="00B855F7"/>
    <w:rsid w:val="00B85BD8"/>
    <w:rsid w:val="00B85C90"/>
    <w:rsid w:val="00B86E18"/>
    <w:rsid w:val="00B86F8B"/>
    <w:rsid w:val="00B879E4"/>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519D"/>
    <w:rsid w:val="00BB54F6"/>
    <w:rsid w:val="00BB630D"/>
    <w:rsid w:val="00BB71B8"/>
    <w:rsid w:val="00BB7666"/>
    <w:rsid w:val="00BC014D"/>
    <w:rsid w:val="00BC0213"/>
    <w:rsid w:val="00BC0CB7"/>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889"/>
    <w:rsid w:val="00BE6A2C"/>
    <w:rsid w:val="00BE78A3"/>
    <w:rsid w:val="00BF0824"/>
    <w:rsid w:val="00BF233D"/>
    <w:rsid w:val="00BF2C20"/>
    <w:rsid w:val="00BF47CF"/>
    <w:rsid w:val="00BF4A89"/>
    <w:rsid w:val="00BF55F6"/>
    <w:rsid w:val="00BF5927"/>
    <w:rsid w:val="00BF6164"/>
    <w:rsid w:val="00BF6910"/>
    <w:rsid w:val="00BF6D13"/>
    <w:rsid w:val="00BF7153"/>
    <w:rsid w:val="00C0052D"/>
    <w:rsid w:val="00C01DA3"/>
    <w:rsid w:val="00C02DE8"/>
    <w:rsid w:val="00C0412E"/>
    <w:rsid w:val="00C04303"/>
    <w:rsid w:val="00C04F76"/>
    <w:rsid w:val="00C10107"/>
    <w:rsid w:val="00C10313"/>
    <w:rsid w:val="00C10522"/>
    <w:rsid w:val="00C10A41"/>
    <w:rsid w:val="00C117FF"/>
    <w:rsid w:val="00C125BF"/>
    <w:rsid w:val="00C12A4A"/>
    <w:rsid w:val="00C12AF5"/>
    <w:rsid w:val="00C12BF9"/>
    <w:rsid w:val="00C13784"/>
    <w:rsid w:val="00C13B44"/>
    <w:rsid w:val="00C14C2D"/>
    <w:rsid w:val="00C14D91"/>
    <w:rsid w:val="00C14F4F"/>
    <w:rsid w:val="00C161D6"/>
    <w:rsid w:val="00C165A4"/>
    <w:rsid w:val="00C1757B"/>
    <w:rsid w:val="00C20012"/>
    <w:rsid w:val="00C23026"/>
    <w:rsid w:val="00C23299"/>
    <w:rsid w:val="00C23475"/>
    <w:rsid w:val="00C23479"/>
    <w:rsid w:val="00C237C5"/>
    <w:rsid w:val="00C2382A"/>
    <w:rsid w:val="00C24181"/>
    <w:rsid w:val="00C243F8"/>
    <w:rsid w:val="00C25343"/>
    <w:rsid w:val="00C25370"/>
    <w:rsid w:val="00C30BD0"/>
    <w:rsid w:val="00C30F7F"/>
    <w:rsid w:val="00C31484"/>
    <w:rsid w:val="00C31DCE"/>
    <w:rsid w:val="00C34127"/>
    <w:rsid w:val="00C35C57"/>
    <w:rsid w:val="00C35F49"/>
    <w:rsid w:val="00C3710C"/>
    <w:rsid w:val="00C40CE6"/>
    <w:rsid w:val="00C40D9B"/>
    <w:rsid w:val="00C41AEB"/>
    <w:rsid w:val="00C42B34"/>
    <w:rsid w:val="00C436A1"/>
    <w:rsid w:val="00C438B3"/>
    <w:rsid w:val="00C439D3"/>
    <w:rsid w:val="00C43FD8"/>
    <w:rsid w:val="00C4450A"/>
    <w:rsid w:val="00C46A22"/>
    <w:rsid w:val="00C47827"/>
    <w:rsid w:val="00C47D91"/>
    <w:rsid w:val="00C50A49"/>
    <w:rsid w:val="00C5144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48C"/>
    <w:rsid w:val="00C7254A"/>
    <w:rsid w:val="00C7366C"/>
    <w:rsid w:val="00C74337"/>
    <w:rsid w:val="00C74A4B"/>
    <w:rsid w:val="00C74BB8"/>
    <w:rsid w:val="00C75B03"/>
    <w:rsid w:val="00C75DFE"/>
    <w:rsid w:val="00C75FC6"/>
    <w:rsid w:val="00C7644F"/>
    <w:rsid w:val="00C76886"/>
    <w:rsid w:val="00C77B27"/>
    <w:rsid w:val="00C77C9E"/>
    <w:rsid w:val="00C800DA"/>
    <w:rsid w:val="00C8108E"/>
    <w:rsid w:val="00C81A86"/>
    <w:rsid w:val="00C81AC5"/>
    <w:rsid w:val="00C82884"/>
    <w:rsid w:val="00C82B5D"/>
    <w:rsid w:val="00C8349B"/>
    <w:rsid w:val="00C83827"/>
    <w:rsid w:val="00C83F53"/>
    <w:rsid w:val="00C84036"/>
    <w:rsid w:val="00C845F3"/>
    <w:rsid w:val="00C85289"/>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687E"/>
    <w:rsid w:val="00C97171"/>
    <w:rsid w:val="00C972E8"/>
    <w:rsid w:val="00C973C8"/>
    <w:rsid w:val="00CA0C5C"/>
    <w:rsid w:val="00CA11C5"/>
    <w:rsid w:val="00CA167D"/>
    <w:rsid w:val="00CA16CC"/>
    <w:rsid w:val="00CA1C5A"/>
    <w:rsid w:val="00CA36BF"/>
    <w:rsid w:val="00CA448C"/>
    <w:rsid w:val="00CA45FC"/>
    <w:rsid w:val="00CA53AF"/>
    <w:rsid w:val="00CA5F37"/>
    <w:rsid w:val="00CA6170"/>
    <w:rsid w:val="00CA6488"/>
    <w:rsid w:val="00CA75CD"/>
    <w:rsid w:val="00CA7D0B"/>
    <w:rsid w:val="00CB068C"/>
    <w:rsid w:val="00CB0F5C"/>
    <w:rsid w:val="00CB1295"/>
    <w:rsid w:val="00CB16B6"/>
    <w:rsid w:val="00CB19B4"/>
    <w:rsid w:val="00CB2A99"/>
    <w:rsid w:val="00CB30BB"/>
    <w:rsid w:val="00CB3363"/>
    <w:rsid w:val="00CB39E5"/>
    <w:rsid w:val="00CB514E"/>
    <w:rsid w:val="00CB5CB0"/>
    <w:rsid w:val="00CB6753"/>
    <w:rsid w:val="00CB6A9B"/>
    <w:rsid w:val="00CB7912"/>
    <w:rsid w:val="00CC076E"/>
    <w:rsid w:val="00CC07FD"/>
    <w:rsid w:val="00CC30EA"/>
    <w:rsid w:val="00CC3B9E"/>
    <w:rsid w:val="00CC3DC6"/>
    <w:rsid w:val="00CC419E"/>
    <w:rsid w:val="00CC4F9B"/>
    <w:rsid w:val="00CC58FE"/>
    <w:rsid w:val="00CC5E6C"/>
    <w:rsid w:val="00CC5FD4"/>
    <w:rsid w:val="00CC7332"/>
    <w:rsid w:val="00CD127D"/>
    <w:rsid w:val="00CD1576"/>
    <w:rsid w:val="00CD1694"/>
    <w:rsid w:val="00CD216B"/>
    <w:rsid w:val="00CD2F05"/>
    <w:rsid w:val="00CD43EC"/>
    <w:rsid w:val="00CD5CF7"/>
    <w:rsid w:val="00CD6C69"/>
    <w:rsid w:val="00CE0487"/>
    <w:rsid w:val="00CE05C1"/>
    <w:rsid w:val="00CE1398"/>
    <w:rsid w:val="00CE1790"/>
    <w:rsid w:val="00CE2AAD"/>
    <w:rsid w:val="00CE2C75"/>
    <w:rsid w:val="00CE47CA"/>
    <w:rsid w:val="00CE5478"/>
    <w:rsid w:val="00CE591D"/>
    <w:rsid w:val="00CE67B7"/>
    <w:rsid w:val="00CE6BFB"/>
    <w:rsid w:val="00CE6D04"/>
    <w:rsid w:val="00CE7B98"/>
    <w:rsid w:val="00CE7C1F"/>
    <w:rsid w:val="00CF017E"/>
    <w:rsid w:val="00CF077F"/>
    <w:rsid w:val="00CF0D5C"/>
    <w:rsid w:val="00CF28E0"/>
    <w:rsid w:val="00CF293D"/>
    <w:rsid w:val="00CF2941"/>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57BE"/>
    <w:rsid w:val="00D06474"/>
    <w:rsid w:val="00D07B20"/>
    <w:rsid w:val="00D07C06"/>
    <w:rsid w:val="00D11443"/>
    <w:rsid w:val="00D11A0A"/>
    <w:rsid w:val="00D123DA"/>
    <w:rsid w:val="00D13096"/>
    <w:rsid w:val="00D13C08"/>
    <w:rsid w:val="00D13F62"/>
    <w:rsid w:val="00D1409B"/>
    <w:rsid w:val="00D14F30"/>
    <w:rsid w:val="00D15696"/>
    <w:rsid w:val="00D200CB"/>
    <w:rsid w:val="00D20413"/>
    <w:rsid w:val="00D20463"/>
    <w:rsid w:val="00D20704"/>
    <w:rsid w:val="00D21550"/>
    <w:rsid w:val="00D2170D"/>
    <w:rsid w:val="00D21FA3"/>
    <w:rsid w:val="00D223ED"/>
    <w:rsid w:val="00D22D66"/>
    <w:rsid w:val="00D235A3"/>
    <w:rsid w:val="00D24581"/>
    <w:rsid w:val="00D253C7"/>
    <w:rsid w:val="00D26C6A"/>
    <w:rsid w:val="00D277A6"/>
    <w:rsid w:val="00D27CF1"/>
    <w:rsid w:val="00D300DD"/>
    <w:rsid w:val="00D31291"/>
    <w:rsid w:val="00D3161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65C7"/>
    <w:rsid w:val="00D47866"/>
    <w:rsid w:val="00D50B53"/>
    <w:rsid w:val="00D51101"/>
    <w:rsid w:val="00D51913"/>
    <w:rsid w:val="00D5192B"/>
    <w:rsid w:val="00D51A10"/>
    <w:rsid w:val="00D523F3"/>
    <w:rsid w:val="00D52767"/>
    <w:rsid w:val="00D52784"/>
    <w:rsid w:val="00D53323"/>
    <w:rsid w:val="00D53709"/>
    <w:rsid w:val="00D5420C"/>
    <w:rsid w:val="00D546AE"/>
    <w:rsid w:val="00D54964"/>
    <w:rsid w:val="00D55CC4"/>
    <w:rsid w:val="00D560C5"/>
    <w:rsid w:val="00D56B90"/>
    <w:rsid w:val="00D57275"/>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32FE"/>
    <w:rsid w:val="00D73C57"/>
    <w:rsid w:val="00D74CD8"/>
    <w:rsid w:val="00D7579C"/>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E3F"/>
    <w:rsid w:val="00D92473"/>
    <w:rsid w:val="00D943FB"/>
    <w:rsid w:val="00D946F5"/>
    <w:rsid w:val="00D95889"/>
    <w:rsid w:val="00D96B97"/>
    <w:rsid w:val="00D97047"/>
    <w:rsid w:val="00D971CF"/>
    <w:rsid w:val="00DA09D2"/>
    <w:rsid w:val="00DA1BF6"/>
    <w:rsid w:val="00DA1CF5"/>
    <w:rsid w:val="00DA28A5"/>
    <w:rsid w:val="00DA30D1"/>
    <w:rsid w:val="00DA3E0E"/>
    <w:rsid w:val="00DA52FC"/>
    <w:rsid w:val="00DA57B9"/>
    <w:rsid w:val="00DA66A9"/>
    <w:rsid w:val="00DA6C0C"/>
    <w:rsid w:val="00DA775C"/>
    <w:rsid w:val="00DB044B"/>
    <w:rsid w:val="00DB08A0"/>
    <w:rsid w:val="00DB2CEF"/>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4407"/>
    <w:rsid w:val="00DD506E"/>
    <w:rsid w:val="00DD52FD"/>
    <w:rsid w:val="00DD555B"/>
    <w:rsid w:val="00DD60F8"/>
    <w:rsid w:val="00DD6E63"/>
    <w:rsid w:val="00DD6F8D"/>
    <w:rsid w:val="00DE0B58"/>
    <w:rsid w:val="00DE156F"/>
    <w:rsid w:val="00DE1997"/>
    <w:rsid w:val="00DE2DCE"/>
    <w:rsid w:val="00DE4A8F"/>
    <w:rsid w:val="00DE4DA4"/>
    <w:rsid w:val="00DE56E2"/>
    <w:rsid w:val="00DE79C5"/>
    <w:rsid w:val="00DE7A30"/>
    <w:rsid w:val="00DE7B36"/>
    <w:rsid w:val="00DF0572"/>
    <w:rsid w:val="00DF118E"/>
    <w:rsid w:val="00DF209E"/>
    <w:rsid w:val="00DF2CCA"/>
    <w:rsid w:val="00DF31AE"/>
    <w:rsid w:val="00DF3245"/>
    <w:rsid w:val="00DF358C"/>
    <w:rsid w:val="00DF3C23"/>
    <w:rsid w:val="00DF477D"/>
    <w:rsid w:val="00DF613D"/>
    <w:rsid w:val="00E005BB"/>
    <w:rsid w:val="00E020FD"/>
    <w:rsid w:val="00E044FA"/>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15E1"/>
    <w:rsid w:val="00E2312E"/>
    <w:rsid w:val="00E232AE"/>
    <w:rsid w:val="00E238D8"/>
    <w:rsid w:val="00E2391E"/>
    <w:rsid w:val="00E24F3B"/>
    <w:rsid w:val="00E2544E"/>
    <w:rsid w:val="00E2582C"/>
    <w:rsid w:val="00E26211"/>
    <w:rsid w:val="00E264C6"/>
    <w:rsid w:val="00E27314"/>
    <w:rsid w:val="00E30524"/>
    <w:rsid w:val="00E30AFA"/>
    <w:rsid w:val="00E31985"/>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94"/>
    <w:rsid w:val="00E642CF"/>
    <w:rsid w:val="00E64399"/>
    <w:rsid w:val="00E64416"/>
    <w:rsid w:val="00E64521"/>
    <w:rsid w:val="00E656BF"/>
    <w:rsid w:val="00E656E5"/>
    <w:rsid w:val="00E6606B"/>
    <w:rsid w:val="00E67016"/>
    <w:rsid w:val="00E700F8"/>
    <w:rsid w:val="00E70B8D"/>
    <w:rsid w:val="00E72D92"/>
    <w:rsid w:val="00E74600"/>
    <w:rsid w:val="00E74DB7"/>
    <w:rsid w:val="00E75600"/>
    <w:rsid w:val="00E75695"/>
    <w:rsid w:val="00E765CE"/>
    <w:rsid w:val="00E768D2"/>
    <w:rsid w:val="00E7792F"/>
    <w:rsid w:val="00E8069E"/>
    <w:rsid w:val="00E81214"/>
    <w:rsid w:val="00E815F2"/>
    <w:rsid w:val="00E81853"/>
    <w:rsid w:val="00E82599"/>
    <w:rsid w:val="00E82955"/>
    <w:rsid w:val="00E8469F"/>
    <w:rsid w:val="00E84940"/>
    <w:rsid w:val="00E85369"/>
    <w:rsid w:val="00E85ABF"/>
    <w:rsid w:val="00E86E2A"/>
    <w:rsid w:val="00E87B7D"/>
    <w:rsid w:val="00E90768"/>
    <w:rsid w:val="00E913D4"/>
    <w:rsid w:val="00E935ED"/>
    <w:rsid w:val="00E952F1"/>
    <w:rsid w:val="00E9553C"/>
    <w:rsid w:val="00E965AD"/>
    <w:rsid w:val="00E97904"/>
    <w:rsid w:val="00EA0078"/>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0FC3"/>
    <w:rsid w:val="00EB11F2"/>
    <w:rsid w:val="00EB1A63"/>
    <w:rsid w:val="00EB2051"/>
    <w:rsid w:val="00EB29A9"/>
    <w:rsid w:val="00EB2FB4"/>
    <w:rsid w:val="00EB3A8E"/>
    <w:rsid w:val="00EB3DBB"/>
    <w:rsid w:val="00EB3EC6"/>
    <w:rsid w:val="00EB3ECD"/>
    <w:rsid w:val="00EB6A12"/>
    <w:rsid w:val="00EB6A7D"/>
    <w:rsid w:val="00EB7A7F"/>
    <w:rsid w:val="00EC0051"/>
    <w:rsid w:val="00EC013D"/>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2C65"/>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55"/>
    <w:rsid w:val="00EE452D"/>
    <w:rsid w:val="00EE5058"/>
    <w:rsid w:val="00EE63D2"/>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3896"/>
    <w:rsid w:val="00F140C8"/>
    <w:rsid w:val="00F14712"/>
    <w:rsid w:val="00F1599B"/>
    <w:rsid w:val="00F15CB2"/>
    <w:rsid w:val="00F16C1A"/>
    <w:rsid w:val="00F173E1"/>
    <w:rsid w:val="00F17E26"/>
    <w:rsid w:val="00F200AA"/>
    <w:rsid w:val="00F20480"/>
    <w:rsid w:val="00F2087B"/>
    <w:rsid w:val="00F223D7"/>
    <w:rsid w:val="00F22EE6"/>
    <w:rsid w:val="00F23188"/>
    <w:rsid w:val="00F23E2E"/>
    <w:rsid w:val="00F23E7A"/>
    <w:rsid w:val="00F24425"/>
    <w:rsid w:val="00F24666"/>
    <w:rsid w:val="00F250B9"/>
    <w:rsid w:val="00F250C0"/>
    <w:rsid w:val="00F25445"/>
    <w:rsid w:val="00F258F5"/>
    <w:rsid w:val="00F272E2"/>
    <w:rsid w:val="00F27761"/>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448D"/>
    <w:rsid w:val="00F645A3"/>
    <w:rsid w:val="00F64650"/>
    <w:rsid w:val="00F6589C"/>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57D"/>
    <w:rsid w:val="00FA2722"/>
    <w:rsid w:val="00FA2CCE"/>
    <w:rsid w:val="00FA335C"/>
    <w:rsid w:val="00FA3E5E"/>
    <w:rsid w:val="00FA415D"/>
    <w:rsid w:val="00FA553F"/>
    <w:rsid w:val="00FA5B88"/>
    <w:rsid w:val="00FA7175"/>
    <w:rsid w:val="00FA73C0"/>
    <w:rsid w:val="00FA7653"/>
    <w:rsid w:val="00FB090C"/>
    <w:rsid w:val="00FB0AD8"/>
    <w:rsid w:val="00FB0B30"/>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64E7"/>
    <w:rsid w:val="00FC771E"/>
    <w:rsid w:val="00FD039A"/>
    <w:rsid w:val="00FD12A2"/>
    <w:rsid w:val="00FD1499"/>
    <w:rsid w:val="00FD1F4D"/>
    <w:rsid w:val="00FD2094"/>
    <w:rsid w:val="00FD389C"/>
    <w:rsid w:val="00FD5284"/>
    <w:rsid w:val="00FD67C4"/>
    <w:rsid w:val="00FD6E09"/>
    <w:rsid w:val="00FD6E44"/>
    <w:rsid w:val="00FD7373"/>
    <w:rsid w:val="00FD78E1"/>
    <w:rsid w:val="00FD7A6E"/>
    <w:rsid w:val="00FE0423"/>
    <w:rsid w:val="00FE1768"/>
    <w:rsid w:val="00FE314C"/>
    <w:rsid w:val="00FE40FB"/>
    <w:rsid w:val="00FE5BDD"/>
    <w:rsid w:val="00FE6343"/>
    <w:rsid w:val="00FE6AA3"/>
    <w:rsid w:val="00FE7870"/>
    <w:rsid w:val="00FE7B90"/>
    <w:rsid w:val="00FF0EC1"/>
    <w:rsid w:val="00FF0F7C"/>
    <w:rsid w:val="00FF0FE6"/>
    <w:rsid w:val="00FF33E5"/>
    <w:rsid w:val="00FF422E"/>
    <w:rsid w:val="00FF4A1E"/>
    <w:rsid w:val="00FF521A"/>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4ACCA"/>
  <w15:docId w15:val="{A3B28803-8C87-45B9-AB9D-167294C0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6C"/>
    <w:rPr>
      <w:sz w:val="24"/>
      <w:szCs w:val="24"/>
      <w:lang w:val="lv-LV" w:eastAsia="lv-LV"/>
    </w:rPr>
  </w:style>
  <w:style w:type="paragraph" w:styleId="Heading3">
    <w:name w:val="heading 3"/>
    <w:basedOn w:val="Normal"/>
    <w:link w:val="Heading3Char"/>
    <w:uiPriority w:val="99"/>
    <w:qFormat/>
    <w:rsid w:val="00186618"/>
    <w:pPr>
      <w:spacing w:before="100" w:beforeAutospacing="1" w:after="100" w:afterAutospacing="1"/>
      <w:outlineLvl w:val="2"/>
    </w:pPr>
    <w:rPr>
      <w:b/>
      <w:bCs/>
      <w:sz w:val="27"/>
      <w:szCs w:val="27"/>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86618"/>
    <w:rPr>
      <w:b/>
      <w:bCs/>
      <w:sz w:val="27"/>
      <w:szCs w:val="27"/>
    </w:rPr>
  </w:style>
  <w:style w:type="paragraph" w:customStyle="1" w:styleId="naisf">
    <w:name w:val="naisf"/>
    <w:basedOn w:val="Normal"/>
    <w:uiPriority w:val="99"/>
    <w:rsid w:val="00E84940"/>
    <w:pPr>
      <w:spacing w:before="100" w:beforeAutospacing="1" w:after="100" w:afterAutospacing="1"/>
      <w:jc w:val="both"/>
    </w:pPr>
    <w:rPr>
      <w:lang w:val="en-GB" w:eastAsia="en-US"/>
    </w:rPr>
  </w:style>
  <w:style w:type="paragraph" w:customStyle="1" w:styleId="naiskr">
    <w:name w:val="naiskr"/>
    <w:basedOn w:val="Normal"/>
    <w:uiPriority w:val="99"/>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rPr>
      <w:lang w:val="en-US" w:eastAsia="ru-RU"/>
    </w:rPr>
  </w:style>
  <w:style w:type="character" w:customStyle="1" w:styleId="HeaderChar">
    <w:name w:val="Header Char"/>
    <w:basedOn w:val="DefaultParagraphFont"/>
    <w:link w:val="Header"/>
    <w:uiPriority w:val="99"/>
    <w:rsid w:val="00384645"/>
    <w:rPr>
      <w:sz w:val="24"/>
      <w:szCs w:val="24"/>
    </w:rPr>
  </w:style>
  <w:style w:type="paragraph" w:styleId="Footer">
    <w:name w:val="footer"/>
    <w:basedOn w:val="Normal"/>
    <w:link w:val="FooterChar"/>
    <w:uiPriority w:val="99"/>
    <w:rsid w:val="00EC6114"/>
    <w:pPr>
      <w:tabs>
        <w:tab w:val="center" w:pos="4153"/>
        <w:tab w:val="right" w:pos="8306"/>
      </w:tabs>
    </w:pPr>
  </w:style>
  <w:style w:type="character" w:customStyle="1" w:styleId="FooterChar">
    <w:name w:val="Footer Char"/>
    <w:basedOn w:val="DefaultParagraphFont"/>
    <w:link w:val="Footer"/>
    <w:uiPriority w:val="99"/>
    <w:rsid w:val="00557ED9"/>
    <w:rPr>
      <w:sz w:val="24"/>
      <w:szCs w:val="24"/>
    </w:rPr>
  </w:style>
  <w:style w:type="character" w:styleId="PageNumber">
    <w:name w:val="page number"/>
    <w:basedOn w:val="DefaultParagraphFont"/>
    <w:uiPriority w:val="99"/>
    <w:rsid w:val="00EC6114"/>
  </w:style>
  <w:style w:type="character" w:styleId="Hyperlink">
    <w:name w:val="Hyperlink"/>
    <w:basedOn w:val="DefaultParagraphFont"/>
    <w:uiPriority w:val="99"/>
    <w:rsid w:val="007F6CF5"/>
    <w:rPr>
      <w:color w:val="0000FF"/>
      <w:u w:val="single"/>
    </w:rPr>
  </w:style>
  <w:style w:type="paragraph" w:styleId="BalloonText">
    <w:name w:val="Balloon Text"/>
    <w:basedOn w:val="Normal"/>
    <w:link w:val="BalloonTextChar"/>
    <w:uiPriority w:val="99"/>
    <w:semiHidden/>
    <w:rsid w:val="005E7B96"/>
    <w:rPr>
      <w:rFonts w:ascii="Tahoma" w:hAnsi="Tahoma" w:cs="Tahoma"/>
      <w:sz w:val="16"/>
      <w:szCs w:val="16"/>
    </w:rPr>
  </w:style>
  <w:style w:type="character" w:customStyle="1" w:styleId="BalloonTextChar">
    <w:name w:val="Balloon Text Char"/>
    <w:basedOn w:val="DefaultParagraphFont"/>
    <w:link w:val="BalloonText"/>
    <w:uiPriority w:val="99"/>
    <w:semiHidden/>
    <w:rsid w:val="008359F1"/>
    <w:rPr>
      <w:sz w:val="0"/>
      <w:szCs w:val="0"/>
      <w:lang w:val="lv-LV" w:eastAsia="lv-LV"/>
    </w:rPr>
  </w:style>
  <w:style w:type="paragraph" w:styleId="PlainText">
    <w:name w:val="Plain Text"/>
    <w:basedOn w:val="Normal"/>
    <w:link w:val="PlainTextChar"/>
    <w:uiPriority w:val="99"/>
    <w:rsid w:val="008C5D6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359F1"/>
    <w:rPr>
      <w:rFonts w:ascii="Courier New" w:hAnsi="Courier New" w:cs="Courier New"/>
      <w:sz w:val="20"/>
      <w:szCs w:val="20"/>
      <w:lang w:val="lv-LV" w:eastAsia="lv-LV"/>
    </w:rPr>
  </w:style>
  <w:style w:type="paragraph" w:customStyle="1" w:styleId="tvhtmlmktable">
    <w:name w:val="tv_html mk_table"/>
    <w:basedOn w:val="Normal"/>
    <w:uiPriority w:val="99"/>
    <w:rsid w:val="00782854"/>
    <w:pPr>
      <w:spacing w:before="100" w:beforeAutospacing="1" w:after="100" w:afterAutospacing="1"/>
    </w:pPr>
    <w:rPr>
      <w:rFonts w:ascii="Verdana" w:hAnsi="Verdana" w:cs="Verdana"/>
      <w:sz w:val="18"/>
      <w:szCs w:val="18"/>
    </w:rPr>
  </w:style>
  <w:style w:type="paragraph" w:customStyle="1" w:styleId="naisnod">
    <w:name w:val="naisnod"/>
    <w:basedOn w:val="Normal"/>
    <w:uiPriority w:val="99"/>
    <w:rsid w:val="00186618"/>
    <w:pPr>
      <w:spacing w:before="100" w:beforeAutospacing="1" w:after="100" w:afterAutospacing="1"/>
    </w:pPr>
  </w:style>
  <w:style w:type="paragraph" w:styleId="BodyText">
    <w:name w:val="Body Text"/>
    <w:basedOn w:val="Normal"/>
    <w:link w:val="BodyTextChar"/>
    <w:uiPriority w:val="99"/>
    <w:rsid w:val="00542019"/>
    <w:pPr>
      <w:jc w:val="both"/>
    </w:pPr>
    <w:rPr>
      <w:sz w:val="28"/>
      <w:szCs w:val="28"/>
      <w:lang w:val="en-US" w:eastAsia="ru-RU"/>
    </w:rPr>
  </w:style>
  <w:style w:type="character" w:customStyle="1" w:styleId="BodyTextChar">
    <w:name w:val="Body Text Char"/>
    <w:basedOn w:val="DefaultParagraphFont"/>
    <w:link w:val="BodyText"/>
    <w:uiPriority w:val="99"/>
    <w:rsid w:val="00542019"/>
    <w:rPr>
      <w:sz w:val="28"/>
      <w:szCs w:val="28"/>
    </w:rPr>
  </w:style>
  <w:style w:type="character" w:styleId="CommentReference">
    <w:name w:val="annotation reference"/>
    <w:basedOn w:val="DefaultParagraphFont"/>
    <w:uiPriority w:val="99"/>
    <w:semiHidden/>
    <w:rsid w:val="00542019"/>
    <w:rPr>
      <w:sz w:val="16"/>
      <w:szCs w:val="16"/>
    </w:rPr>
  </w:style>
  <w:style w:type="paragraph" w:customStyle="1" w:styleId="Default">
    <w:name w:val="Default"/>
    <w:uiPriority w:val="99"/>
    <w:rsid w:val="00D123DA"/>
    <w:pPr>
      <w:autoSpaceDE w:val="0"/>
      <w:autoSpaceDN w:val="0"/>
      <w:adjustRightInd w:val="0"/>
    </w:pPr>
    <w:rPr>
      <w:rFonts w:ascii="EUAlbertina" w:hAnsi="EUAlbertina" w:cs="EUAlbertina"/>
      <w:color w:val="000000"/>
      <w:sz w:val="24"/>
      <w:szCs w:val="24"/>
      <w:lang w:val="lv-LV" w:eastAsia="lv-LV"/>
    </w:rPr>
  </w:style>
  <w:style w:type="paragraph" w:customStyle="1" w:styleId="Titreobjet">
    <w:name w:val="Titre objet"/>
    <w:basedOn w:val="Normal"/>
    <w:uiPriority w:val="99"/>
    <w:rsid w:val="00122E28"/>
    <w:pPr>
      <w:spacing w:before="360" w:after="360"/>
      <w:jc w:val="center"/>
    </w:pPr>
    <w:rPr>
      <w:b/>
      <w:bCs/>
      <w:lang w:eastAsia="en-GB"/>
    </w:rPr>
  </w:style>
  <w:style w:type="paragraph" w:customStyle="1" w:styleId="tv2132">
    <w:name w:val="tv2132"/>
    <w:basedOn w:val="Normal"/>
    <w:uiPriority w:val="99"/>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cs="EUAlbertina"/>
    </w:rPr>
  </w:style>
  <w:style w:type="paragraph" w:styleId="ListParagraph">
    <w:name w:val="List Paragraph"/>
    <w:basedOn w:val="Normal"/>
    <w:link w:val="ListParagraphChar"/>
    <w:uiPriority w:val="99"/>
    <w:qFormat/>
    <w:rsid w:val="008D2DF1"/>
    <w:pPr>
      <w:spacing w:line="276" w:lineRule="auto"/>
      <w:ind w:left="720"/>
      <w:contextualSpacing/>
    </w:pPr>
    <w:rPr>
      <w:sz w:val="28"/>
      <w:szCs w:val="28"/>
      <w:lang w:val="en-US" w:eastAsia="en-US"/>
    </w:rPr>
  </w:style>
  <w:style w:type="character" w:customStyle="1" w:styleId="ListParagraphChar">
    <w:name w:val="List Paragraph Char"/>
    <w:link w:val="ListParagraph"/>
    <w:uiPriority w:val="99"/>
    <w:rsid w:val="008D2DF1"/>
    <w:rPr>
      <w:rFonts w:eastAsia="Times New Roman"/>
      <w:sz w:val="22"/>
      <w:szCs w:val="22"/>
      <w:lang w:eastAsia="en-US"/>
    </w:rPr>
  </w:style>
  <w:style w:type="paragraph" w:styleId="CommentText">
    <w:name w:val="annotation text"/>
    <w:basedOn w:val="Normal"/>
    <w:link w:val="CommentTextChar"/>
    <w:uiPriority w:val="99"/>
    <w:semiHidden/>
    <w:rsid w:val="00E4279F"/>
    <w:rPr>
      <w:sz w:val="20"/>
      <w:szCs w:val="20"/>
      <w:lang w:val="en-US" w:eastAsia="ru-RU"/>
    </w:rPr>
  </w:style>
  <w:style w:type="character" w:customStyle="1" w:styleId="CommentTextChar">
    <w:name w:val="Comment Text Char"/>
    <w:basedOn w:val="DefaultParagraphFont"/>
    <w:link w:val="CommentText"/>
    <w:uiPriority w:val="99"/>
    <w:rsid w:val="00E4279F"/>
  </w:style>
  <w:style w:type="paragraph" w:styleId="CommentSubject">
    <w:name w:val="annotation subject"/>
    <w:basedOn w:val="CommentText"/>
    <w:next w:val="CommentText"/>
    <w:link w:val="CommentSubjectChar"/>
    <w:uiPriority w:val="99"/>
    <w:semiHidden/>
    <w:rsid w:val="00E4279F"/>
    <w:rPr>
      <w:b/>
      <w:bCs/>
    </w:rPr>
  </w:style>
  <w:style w:type="character" w:customStyle="1" w:styleId="CommentSubjectChar">
    <w:name w:val="Comment Subject Char"/>
    <w:basedOn w:val="CommentTextChar"/>
    <w:link w:val="CommentSubject"/>
    <w:uiPriority w:val="99"/>
    <w:rsid w:val="00E4279F"/>
    <w:rPr>
      <w:b/>
      <w:bCs/>
    </w:rPr>
  </w:style>
  <w:style w:type="table" w:customStyle="1" w:styleId="TableGrid1">
    <w:name w:val="Table Grid1"/>
    <w:uiPriority w:val="99"/>
    <w:rsid w:val="00C105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10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rsid w:val="00D15696"/>
    <w:rPr>
      <w:color w:val="808080"/>
      <w:shd w:val="clear" w:color="auto" w:fill="E6E6E6"/>
    </w:rPr>
  </w:style>
  <w:style w:type="paragraph" w:customStyle="1" w:styleId="normal1">
    <w:name w:val="normal1"/>
    <w:basedOn w:val="Normal"/>
    <w:uiPriority w:val="99"/>
    <w:rsid w:val="00D1409B"/>
    <w:pPr>
      <w:spacing w:before="120" w:line="312" w:lineRule="atLeast"/>
      <w:jc w:val="both"/>
    </w:pPr>
    <w:rPr>
      <w:lang w:val="en-GB" w:eastAsia="en-GB"/>
    </w:rPr>
  </w:style>
  <w:style w:type="paragraph" w:styleId="Revision">
    <w:name w:val="Revision"/>
    <w:hidden/>
    <w:uiPriority w:val="99"/>
    <w:semiHidden/>
    <w:rsid w:val="00D1409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92871">
      <w:marLeft w:val="0"/>
      <w:marRight w:val="0"/>
      <w:marTop w:val="0"/>
      <w:marBottom w:val="0"/>
      <w:divBdr>
        <w:top w:val="none" w:sz="0" w:space="0" w:color="auto"/>
        <w:left w:val="none" w:sz="0" w:space="0" w:color="auto"/>
        <w:bottom w:val="none" w:sz="0" w:space="0" w:color="auto"/>
        <w:right w:val="none" w:sz="0" w:space="0" w:color="auto"/>
      </w:divBdr>
      <w:divsChild>
        <w:div w:id="726492896">
          <w:marLeft w:val="0"/>
          <w:marRight w:val="0"/>
          <w:marTop w:val="0"/>
          <w:marBottom w:val="0"/>
          <w:divBdr>
            <w:top w:val="none" w:sz="0" w:space="0" w:color="auto"/>
            <w:left w:val="none" w:sz="0" w:space="0" w:color="auto"/>
            <w:bottom w:val="none" w:sz="0" w:space="0" w:color="auto"/>
            <w:right w:val="none" w:sz="0" w:space="0" w:color="auto"/>
          </w:divBdr>
          <w:divsChild>
            <w:div w:id="726492936">
              <w:marLeft w:val="0"/>
              <w:marRight w:val="0"/>
              <w:marTop w:val="0"/>
              <w:marBottom w:val="0"/>
              <w:divBdr>
                <w:top w:val="none" w:sz="0" w:space="0" w:color="auto"/>
                <w:left w:val="none" w:sz="0" w:space="0" w:color="auto"/>
                <w:bottom w:val="none" w:sz="0" w:space="0" w:color="auto"/>
                <w:right w:val="none" w:sz="0" w:space="0" w:color="auto"/>
              </w:divBdr>
              <w:divsChild>
                <w:div w:id="726492924">
                  <w:marLeft w:val="0"/>
                  <w:marRight w:val="0"/>
                  <w:marTop w:val="0"/>
                  <w:marBottom w:val="0"/>
                  <w:divBdr>
                    <w:top w:val="none" w:sz="0" w:space="0" w:color="auto"/>
                    <w:left w:val="none" w:sz="0" w:space="0" w:color="auto"/>
                    <w:bottom w:val="none" w:sz="0" w:space="0" w:color="auto"/>
                    <w:right w:val="none" w:sz="0" w:space="0" w:color="auto"/>
                  </w:divBdr>
                  <w:divsChild>
                    <w:div w:id="726492946">
                      <w:marLeft w:val="0"/>
                      <w:marRight w:val="0"/>
                      <w:marTop w:val="0"/>
                      <w:marBottom w:val="0"/>
                      <w:divBdr>
                        <w:top w:val="none" w:sz="0" w:space="0" w:color="auto"/>
                        <w:left w:val="none" w:sz="0" w:space="0" w:color="auto"/>
                        <w:bottom w:val="none" w:sz="0" w:space="0" w:color="auto"/>
                        <w:right w:val="none" w:sz="0" w:space="0" w:color="auto"/>
                      </w:divBdr>
                      <w:divsChild>
                        <w:div w:id="726492888">
                          <w:marLeft w:val="0"/>
                          <w:marRight w:val="0"/>
                          <w:marTop w:val="0"/>
                          <w:marBottom w:val="0"/>
                          <w:divBdr>
                            <w:top w:val="none" w:sz="0" w:space="0" w:color="auto"/>
                            <w:left w:val="none" w:sz="0" w:space="0" w:color="auto"/>
                            <w:bottom w:val="none" w:sz="0" w:space="0" w:color="auto"/>
                            <w:right w:val="none" w:sz="0" w:space="0" w:color="auto"/>
                          </w:divBdr>
                          <w:divsChild>
                            <w:div w:id="726492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92875">
      <w:marLeft w:val="0"/>
      <w:marRight w:val="0"/>
      <w:marTop w:val="0"/>
      <w:marBottom w:val="0"/>
      <w:divBdr>
        <w:top w:val="none" w:sz="0" w:space="0" w:color="auto"/>
        <w:left w:val="none" w:sz="0" w:space="0" w:color="auto"/>
        <w:bottom w:val="none" w:sz="0" w:space="0" w:color="auto"/>
        <w:right w:val="none" w:sz="0" w:space="0" w:color="auto"/>
      </w:divBdr>
      <w:divsChild>
        <w:div w:id="726492935">
          <w:marLeft w:val="0"/>
          <w:marRight w:val="0"/>
          <w:marTop w:val="0"/>
          <w:marBottom w:val="0"/>
          <w:divBdr>
            <w:top w:val="none" w:sz="0" w:space="0" w:color="auto"/>
            <w:left w:val="none" w:sz="0" w:space="0" w:color="auto"/>
            <w:bottom w:val="none" w:sz="0" w:space="0" w:color="auto"/>
            <w:right w:val="none" w:sz="0" w:space="0" w:color="auto"/>
          </w:divBdr>
          <w:divsChild>
            <w:div w:id="726492904">
              <w:marLeft w:val="0"/>
              <w:marRight w:val="0"/>
              <w:marTop w:val="0"/>
              <w:marBottom w:val="0"/>
              <w:divBdr>
                <w:top w:val="none" w:sz="0" w:space="0" w:color="auto"/>
                <w:left w:val="none" w:sz="0" w:space="0" w:color="auto"/>
                <w:bottom w:val="none" w:sz="0" w:space="0" w:color="auto"/>
                <w:right w:val="none" w:sz="0" w:space="0" w:color="auto"/>
              </w:divBdr>
              <w:divsChild>
                <w:div w:id="726492902">
                  <w:marLeft w:val="0"/>
                  <w:marRight w:val="0"/>
                  <w:marTop w:val="0"/>
                  <w:marBottom w:val="0"/>
                  <w:divBdr>
                    <w:top w:val="none" w:sz="0" w:space="0" w:color="auto"/>
                    <w:left w:val="none" w:sz="0" w:space="0" w:color="auto"/>
                    <w:bottom w:val="none" w:sz="0" w:space="0" w:color="auto"/>
                    <w:right w:val="none" w:sz="0" w:space="0" w:color="auto"/>
                  </w:divBdr>
                  <w:divsChild>
                    <w:div w:id="726492881">
                      <w:marLeft w:val="0"/>
                      <w:marRight w:val="0"/>
                      <w:marTop w:val="0"/>
                      <w:marBottom w:val="0"/>
                      <w:divBdr>
                        <w:top w:val="none" w:sz="0" w:space="0" w:color="auto"/>
                        <w:left w:val="none" w:sz="0" w:space="0" w:color="auto"/>
                        <w:bottom w:val="none" w:sz="0" w:space="0" w:color="auto"/>
                        <w:right w:val="none" w:sz="0" w:space="0" w:color="auto"/>
                      </w:divBdr>
                      <w:divsChild>
                        <w:div w:id="726492882">
                          <w:marLeft w:val="0"/>
                          <w:marRight w:val="0"/>
                          <w:marTop w:val="0"/>
                          <w:marBottom w:val="0"/>
                          <w:divBdr>
                            <w:top w:val="none" w:sz="0" w:space="0" w:color="auto"/>
                            <w:left w:val="none" w:sz="0" w:space="0" w:color="auto"/>
                            <w:bottom w:val="none" w:sz="0" w:space="0" w:color="auto"/>
                            <w:right w:val="none" w:sz="0" w:space="0" w:color="auto"/>
                          </w:divBdr>
                          <w:divsChild>
                            <w:div w:id="726492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92876">
      <w:marLeft w:val="0"/>
      <w:marRight w:val="0"/>
      <w:marTop w:val="0"/>
      <w:marBottom w:val="0"/>
      <w:divBdr>
        <w:top w:val="none" w:sz="0" w:space="0" w:color="auto"/>
        <w:left w:val="none" w:sz="0" w:space="0" w:color="auto"/>
        <w:bottom w:val="none" w:sz="0" w:space="0" w:color="auto"/>
        <w:right w:val="none" w:sz="0" w:space="0" w:color="auto"/>
      </w:divBdr>
    </w:div>
    <w:div w:id="726492878">
      <w:marLeft w:val="0"/>
      <w:marRight w:val="0"/>
      <w:marTop w:val="0"/>
      <w:marBottom w:val="0"/>
      <w:divBdr>
        <w:top w:val="none" w:sz="0" w:space="0" w:color="auto"/>
        <w:left w:val="none" w:sz="0" w:space="0" w:color="auto"/>
        <w:bottom w:val="none" w:sz="0" w:space="0" w:color="auto"/>
        <w:right w:val="none" w:sz="0" w:space="0" w:color="auto"/>
      </w:divBdr>
    </w:div>
    <w:div w:id="726492885">
      <w:marLeft w:val="0"/>
      <w:marRight w:val="0"/>
      <w:marTop w:val="0"/>
      <w:marBottom w:val="0"/>
      <w:divBdr>
        <w:top w:val="none" w:sz="0" w:space="0" w:color="auto"/>
        <w:left w:val="none" w:sz="0" w:space="0" w:color="auto"/>
        <w:bottom w:val="none" w:sz="0" w:space="0" w:color="auto"/>
        <w:right w:val="none" w:sz="0" w:space="0" w:color="auto"/>
      </w:divBdr>
    </w:div>
    <w:div w:id="726492887">
      <w:marLeft w:val="0"/>
      <w:marRight w:val="0"/>
      <w:marTop w:val="0"/>
      <w:marBottom w:val="0"/>
      <w:divBdr>
        <w:top w:val="none" w:sz="0" w:space="0" w:color="auto"/>
        <w:left w:val="none" w:sz="0" w:space="0" w:color="auto"/>
        <w:bottom w:val="none" w:sz="0" w:space="0" w:color="auto"/>
        <w:right w:val="none" w:sz="0" w:space="0" w:color="auto"/>
      </w:divBdr>
      <w:divsChild>
        <w:div w:id="726492915">
          <w:marLeft w:val="0"/>
          <w:marRight w:val="0"/>
          <w:marTop w:val="0"/>
          <w:marBottom w:val="0"/>
          <w:divBdr>
            <w:top w:val="none" w:sz="0" w:space="0" w:color="auto"/>
            <w:left w:val="none" w:sz="0" w:space="0" w:color="auto"/>
            <w:bottom w:val="none" w:sz="0" w:space="0" w:color="auto"/>
            <w:right w:val="none" w:sz="0" w:space="0" w:color="auto"/>
          </w:divBdr>
          <w:divsChild>
            <w:div w:id="726492930">
              <w:marLeft w:val="0"/>
              <w:marRight w:val="0"/>
              <w:marTop w:val="0"/>
              <w:marBottom w:val="0"/>
              <w:divBdr>
                <w:top w:val="none" w:sz="0" w:space="0" w:color="auto"/>
                <w:left w:val="none" w:sz="0" w:space="0" w:color="auto"/>
                <w:bottom w:val="none" w:sz="0" w:space="0" w:color="auto"/>
                <w:right w:val="none" w:sz="0" w:space="0" w:color="auto"/>
              </w:divBdr>
              <w:divsChild>
                <w:div w:id="726492914">
                  <w:marLeft w:val="0"/>
                  <w:marRight w:val="0"/>
                  <w:marTop w:val="0"/>
                  <w:marBottom w:val="0"/>
                  <w:divBdr>
                    <w:top w:val="none" w:sz="0" w:space="0" w:color="auto"/>
                    <w:left w:val="none" w:sz="0" w:space="0" w:color="auto"/>
                    <w:bottom w:val="none" w:sz="0" w:space="0" w:color="auto"/>
                    <w:right w:val="none" w:sz="0" w:space="0" w:color="auto"/>
                  </w:divBdr>
                  <w:divsChild>
                    <w:div w:id="726492905">
                      <w:marLeft w:val="0"/>
                      <w:marRight w:val="0"/>
                      <w:marTop w:val="0"/>
                      <w:marBottom w:val="0"/>
                      <w:divBdr>
                        <w:top w:val="none" w:sz="0" w:space="0" w:color="auto"/>
                        <w:left w:val="none" w:sz="0" w:space="0" w:color="auto"/>
                        <w:bottom w:val="none" w:sz="0" w:space="0" w:color="auto"/>
                        <w:right w:val="none" w:sz="0" w:space="0" w:color="auto"/>
                      </w:divBdr>
                      <w:divsChild>
                        <w:div w:id="726492869">
                          <w:marLeft w:val="0"/>
                          <w:marRight w:val="0"/>
                          <w:marTop w:val="0"/>
                          <w:marBottom w:val="0"/>
                          <w:divBdr>
                            <w:top w:val="none" w:sz="0" w:space="0" w:color="auto"/>
                            <w:left w:val="none" w:sz="0" w:space="0" w:color="auto"/>
                            <w:bottom w:val="none" w:sz="0" w:space="0" w:color="auto"/>
                            <w:right w:val="none" w:sz="0" w:space="0" w:color="auto"/>
                          </w:divBdr>
                          <w:divsChild>
                            <w:div w:id="726492891">
                              <w:marLeft w:val="0"/>
                              <w:marRight w:val="0"/>
                              <w:marTop w:val="0"/>
                              <w:marBottom w:val="567"/>
                              <w:divBdr>
                                <w:top w:val="none" w:sz="0" w:space="0" w:color="auto"/>
                                <w:left w:val="none" w:sz="0" w:space="0" w:color="auto"/>
                                <w:bottom w:val="none" w:sz="0" w:space="0" w:color="auto"/>
                                <w:right w:val="none" w:sz="0" w:space="0" w:color="auto"/>
                              </w:divBdr>
                            </w:div>
                            <w:div w:id="7264929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92892">
      <w:marLeft w:val="45"/>
      <w:marRight w:val="45"/>
      <w:marTop w:val="90"/>
      <w:marBottom w:val="90"/>
      <w:divBdr>
        <w:top w:val="none" w:sz="0" w:space="0" w:color="auto"/>
        <w:left w:val="none" w:sz="0" w:space="0" w:color="auto"/>
        <w:bottom w:val="none" w:sz="0" w:space="0" w:color="auto"/>
        <w:right w:val="none" w:sz="0" w:space="0" w:color="auto"/>
      </w:divBdr>
      <w:divsChild>
        <w:div w:id="726492884">
          <w:marLeft w:val="0"/>
          <w:marRight w:val="0"/>
          <w:marTop w:val="240"/>
          <w:marBottom w:val="0"/>
          <w:divBdr>
            <w:top w:val="none" w:sz="0" w:space="0" w:color="auto"/>
            <w:left w:val="none" w:sz="0" w:space="0" w:color="auto"/>
            <w:bottom w:val="none" w:sz="0" w:space="0" w:color="auto"/>
            <w:right w:val="none" w:sz="0" w:space="0" w:color="auto"/>
          </w:divBdr>
          <w:divsChild>
            <w:div w:id="726492921">
              <w:marLeft w:val="0"/>
              <w:marRight w:val="0"/>
              <w:marTop w:val="45"/>
              <w:marBottom w:val="0"/>
              <w:divBdr>
                <w:top w:val="none" w:sz="0" w:space="0" w:color="auto"/>
                <w:left w:val="none" w:sz="0" w:space="0" w:color="auto"/>
                <w:bottom w:val="none" w:sz="0" w:space="0" w:color="auto"/>
                <w:right w:val="none" w:sz="0" w:space="0" w:color="auto"/>
              </w:divBdr>
            </w:div>
          </w:divsChild>
        </w:div>
        <w:div w:id="726492898">
          <w:marLeft w:val="0"/>
          <w:marRight w:val="0"/>
          <w:marTop w:val="240"/>
          <w:marBottom w:val="0"/>
          <w:divBdr>
            <w:top w:val="none" w:sz="0" w:space="0" w:color="auto"/>
            <w:left w:val="none" w:sz="0" w:space="0" w:color="auto"/>
            <w:bottom w:val="none" w:sz="0" w:space="0" w:color="auto"/>
            <w:right w:val="none" w:sz="0" w:space="0" w:color="auto"/>
          </w:divBdr>
        </w:div>
        <w:div w:id="726492911">
          <w:marLeft w:val="0"/>
          <w:marRight w:val="0"/>
          <w:marTop w:val="240"/>
          <w:marBottom w:val="0"/>
          <w:divBdr>
            <w:top w:val="none" w:sz="0" w:space="0" w:color="auto"/>
            <w:left w:val="none" w:sz="0" w:space="0" w:color="auto"/>
            <w:bottom w:val="none" w:sz="0" w:space="0" w:color="auto"/>
            <w:right w:val="none" w:sz="0" w:space="0" w:color="auto"/>
          </w:divBdr>
          <w:divsChild>
            <w:div w:id="726492879">
              <w:marLeft w:val="0"/>
              <w:marRight w:val="0"/>
              <w:marTop w:val="45"/>
              <w:marBottom w:val="0"/>
              <w:divBdr>
                <w:top w:val="none" w:sz="0" w:space="0" w:color="auto"/>
                <w:left w:val="none" w:sz="0" w:space="0" w:color="auto"/>
                <w:bottom w:val="none" w:sz="0" w:space="0" w:color="auto"/>
                <w:right w:val="none" w:sz="0" w:space="0" w:color="auto"/>
              </w:divBdr>
            </w:div>
          </w:divsChild>
        </w:div>
        <w:div w:id="726492912">
          <w:marLeft w:val="0"/>
          <w:marRight w:val="0"/>
          <w:marTop w:val="240"/>
          <w:marBottom w:val="0"/>
          <w:divBdr>
            <w:top w:val="none" w:sz="0" w:space="0" w:color="auto"/>
            <w:left w:val="none" w:sz="0" w:space="0" w:color="auto"/>
            <w:bottom w:val="none" w:sz="0" w:space="0" w:color="auto"/>
            <w:right w:val="none" w:sz="0" w:space="0" w:color="auto"/>
          </w:divBdr>
        </w:div>
        <w:div w:id="726492917">
          <w:marLeft w:val="0"/>
          <w:marRight w:val="0"/>
          <w:marTop w:val="240"/>
          <w:marBottom w:val="0"/>
          <w:divBdr>
            <w:top w:val="none" w:sz="0" w:space="0" w:color="auto"/>
            <w:left w:val="none" w:sz="0" w:space="0" w:color="auto"/>
            <w:bottom w:val="none" w:sz="0" w:space="0" w:color="auto"/>
            <w:right w:val="none" w:sz="0" w:space="0" w:color="auto"/>
          </w:divBdr>
        </w:div>
        <w:div w:id="726492919">
          <w:marLeft w:val="0"/>
          <w:marRight w:val="0"/>
          <w:marTop w:val="240"/>
          <w:marBottom w:val="0"/>
          <w:divBdr>
            <w:top w:val="none" w:sz="0" w:space="0" w:color="auto"/>
            <w:left w:val="none" w:sz="0" w:space="0" w:color="auto"/>
            <w:bottom w:val="none" w:sz="0" w:space="0" w:color="auto"/>
            <w:right w:val="none" w:sz="0" w:space="0" w:color="auto"/>
          </w:divBdr>
        </w:div>
        <w:div w:id="726492931">
          <w:marLeft w:val="0"/>
          <w:marRight w:val="0"/>
          <w:marTop w:val="240"/>
          <w:marBottom w:val="0"/>
          <w:divBdr>
            <w:top w:val="none" w:sz="0" w:space="0" w:color="auto"/>
            <w:left w:val="none" w:sz="0" w:space="0" w:color="auto"/>
            <w:bottom w:val="none" w:sz="0" w:space="0" w:color="auto"/>
            <w:right w:val="none" w:sz="0" w:space="0" w:color="auto"/>
          </w:divBdr>
          <w:divsChild>
            <w:div w:id="726492872">
              <w:marLeft w:val="0"/>
              <w:marRight w:val="0"/>
              <w:marTop w:val="45"/>
              <w:marBottom w:val="0"/>
              <w:divBdr>
                <w:top w:val="none" w:sz="0" w:space="0" w:color="auto"/>
                <w:left w:val="none" w:sz="0" w:space="0" w:color="auto"/>
                <w:bottom w:val="none" w:sz="0" w:space="0" w:color="auto"/>
                <w:right w:val="none" w:sz="0" w:space="0" w:color="auto"/>
              </w:divBdr>
            </w:div>
          </w:divsChild>
        </w:div>
        <w:div w:id="726492943">
          <w:marLeft w:val="0"/>
          <w:marRight w:val="0"/>
          <w:marTop w:val="240"/>
          <w:marBottom w:val="0"/>
          <w:divBdr>
            <w:top w:val="none" w:sz="0" w:space="0" w:color="auto"/>
            <w:left w:val="none" w:sz="0" w:space="0" w:color="auto"/>
            <w:bottom w:val="none" w:sz="0" w:space="0" w:color="auto"/>
            <w:right w:val="none" w:sz="0" w:space="0" w:color="auto"/>
          </w:divBdr>
        </w:div>
      </w:divsChild>
    </w:div>
    <w:div w:id="726492893">
      <w:marLeft w:val="0"/>
      <w:marRight w:val="0"/>
      <w:marTop w:val="0"/>
      <w:marBottom w:val="0"/>
      <w:divBdr>
        <w:top w:val="none" w:sz="0" w:space="0" w:color="auto"/>
        <w:left w:val="none" w:sz="0" w:space="0" w:color="auto"/>
        <w:bottom w:val="none" w:sz="0" w:space="0" w:color="auto"/>
        <w:right w:val="none" w:sz="0" w:space="0" w:color="auto"/>
      </w:divBdr>
    </w:div>
    <w:div w:id="726492895">
      <w:marLeft w:val="0"/>
      <w:marRight w:val="0"/>
      <w:marTop w:val="0"/>
      <w:marBottom w:val="0"/>
      <w:divBdr>
        <w:top w:val="none" w:sz="0" w:space="0" w:color="auto"/>
        <w:left w:val="none" w:sz="0" w:space="0" w:color="auto"/>
        <w:bottom w:val="none" w:sz="0" w:space="0" w:color="auto"/>
        <w:right w:val="none" w:sz="0" w:space="0" w:color="auto"/>
      </w:divBdr>
    </w:div>
    <w:div w:id="726492901">
      <w:marLeft w:val="45"/>
      <w:marRight w:val="45"/>
      <w:marTop w:val="90"/>
      <w:marBottom w:val="90"/>
      <w:divBdr>
        <w:top w:val="none" w:sz="0" w:space="0" w:color="auto"/>
        <w:left w:val="none" w:sz="0" w:space="0" w:color="auto"/>
        <w:bottom w:val="none" w:sz="0" w:space="0" w:color="auto"/>
        <w:right w:val="none" w:sz="0" w:space="0" w:color="auto"/>
      </w:divBdr>
      <w:divsChild>
        <w:div w:id="726492940">
          <w:marLeft w:val="0"/>
          <w:marRight w:val="0"/>
          <w:marTop w:val="240"/>
          <w:marBottom w:val="0"/>
          <w:divBdr>
            <w:top w:val="none" w:sz="0" w:space="0" w:color="auto"/>
            <w:left w:val="none" w:sz="0" w:space="0" w:color="auto"/>
            <w:bottom w:val="none" w:sz="0" w:space="0" w:color="auto"/>
            <w:right w:val="none" w:sz="0" w:space="0" w:color="auto"/>
          </w:divBdr>
        </w:div>
      </w:divsChild>
    </w:div>
    <w:div w:id="726492909">
      <w:marLeft w:val="0"/>
      <w:marRight w:val="0"/>
      <w:marTop w:val="0"/>
      <w:marBottom w:val="0"/>
      <w:divBdr>
        <w:top w:val="none" w:sz="0" w:space="0" w:color="auto"/>
        <w:left w:val="none" w:sz="0" w:space="0" w:color="auto"/>
        <w:bottom w:val="none" w:sz="0" w:space="0" w:color="auto"/>
        <w:right w:val="none" w:sz="0" w:space="0" w:color="auto"/>
      </w:divBdr>
      <w:divsChild>
        <w:div w:id="726492870">
          <w:marLeft w:val="0"/>
          <w:marRight w:val="0"/>
          <w:marTop w:val="0"/>
          <w:marBottom w:val="567"/>
          <w:divBdr>
            <w:top w:val="none" w:sz="0" w:space="0" w:color="auto"/>
            <w:left w:val="none" w:sz="0" w:space="0" w:color="auto"/>
            <w:bottom w:val="none" w:sz="0" w:space="0" w:color="auto"/>
            <w:right w:val="none" w:sz="0" w:space="0" w:color="auto"/>
          </w:divBdr>
        </w:div>
        <w:div w:id="726492916">
          <w:marLeft w:val="0"/>
          <w:marRight w:val="0"/>
          <w:marTop w:val="480"/>
          <w:marBottom w:val="240"/>
          <w:divBdr>
            <w:top w:val="none" w:sz="0" w:space="0" w:color="auto"/>
            <w:left w:val="none" w:sz="0" w:space="0" w:color="auto"/>
            <w:bottom w:val="none" w:sz="0" w:space="0" w:color="auto"/>
            <w:right w:val="none" w:sz="0" w:space="0" w:color="auto"/>
          </w:divBdr>
        </w:div>
      </w:divsChild>
    </w:div>
    <w:div w:id="726492910">
      <w:marLeft w:val="0"/>
      <w:marRight w:val="0"/>
      <w:marTop w:val="0"/>
      <w:marBottom w:val="0"/>
      <w:divBdr>
        <w:top w:val="none" w:sz="0" w:space="0" w:color="auto"/>
        <w:left w:val="none" w:sz="0" w:space="0" w:color="auto"/>
        <w:bottom w:val="none" w:sz="0" w:space="0" w:color="auto"/>
        <w:right w:val="none" w:sz="0" w:space="0" w:color="auto"/>
      </w:divBdr>
    </w:div>
    <w:div w:id="726492920">
      <w:marLeft w:val="0"/>
      <w:marRight w:val="0"/>
      <w:marTop w:val="0"/>
      <w:marBottom w:val="0"/>
      <w:divBdr>
        <w:top w:val="none" w:sz="0" w:space="0" w:color="auto"/>
        <w:left w:val="none" w:sz="0" w:space="0" w:color="auto"/>
        <w:bottom w:val="none" w:sz="0" w:space="0" w:color="auto"/>
        <w:right w:val="none" w:sz="0" w:space="0" w:color="auto"/>
      </w:divBdr>
    </w:div>
    <w:div w:id="726492922">
      <w:marLeft w:val="0"/>
      <w:marRight w:val="0"/>
      <w:marTop w:val="0"/>
      <w:marBottom w:val="0"/>
      <w:divBdr>
        <w:top w:val="none" w:sz="0" w:space="0" w:color="auto"/>
        <w:left w:val="none" w:sz="0" w:space="0" w:color="auto"/>
        <w:bottom w:val="none" w:sz="0" w:space="0" w:color="auto"/>
        <w:right w:val="none" w:sz="0" w:space="0" w:color="auto"/>
      </w:divBdr>
    </w:div>
    <w:div w:id="726492923">
      <w:marLeft w:val="0"/>
      <w:marRight w:val="0"/>
      <w:marTop w:val="0"/>
      <w:marBottom w:val="0"/>
      <w:divBdr>
        <w:top w:val="none" w:sz="0" w:space="0" w:color="auto"/>
        <w:left w:val="none" w:sz="0" w:space="0" w:color="auto"/>
        <w:bottom w:val="none" w:sz="0" w:space="0" w:color="auto"/>
        <w:right w:val="none" w:sz="0" w:space="0" w:color="auto"/>
      </w:divBdr>
      <w:divsChild>
        <w:div w:id="726492929">
          <w:marLeft w:val="0"/>
          <w:marRight w:val="0"/>
          <w:marTop w:val="0"/>
          <w:marBottom w:val="0"/>
          <w:divBdr>
            <w:top w:val="none" w:sz="0" w:space="0" w:color="auto"/>
            <w:left w:val="none" w:sz="0" w:space="0" w:color="auto"/>
            <w:bottom w:val="none" w:sz="0" w:space="0" w:color="auto"/>
            <w:right w:val="none" w:sz="0" w:space="0" w:color="auto"/>
          </w:divBdr>
          <w:divsChild>
            <w:div w:id="726492907">
              <w:marLeft w:val="0"/>
              <w:marRight w:val="0"/>
              <w:marTop w:val="0"/>
              <w:marBottom w:val="0"/>
              <w:divBdr>
                <w:top w:val="none" w:sz="0" w:space="0" w:color="auto"/>
                <w:left w:val="none" w:sz="0" w:space="0" w:color="auto"/>
                <w:bottom w:val="none" w:sz="0" w:space="0" w:color="auto"/>
                <w:right w:val="none" w:sz="0" w:space="0" w:color="auto"/>
              </w:divBdr>
              <w:divsChild>
                <w:div w:id="726492938">
                  <w:marLeft w:val="0"/>
                  <w:marRight w:val="0"/>
                  <w:marTop w:val="0"/>
                  <w:marBottom w:val="0"/>
                  <w:divBdr>
                    <w:top w:val="none" w:sz="0" w:space="0" w:color="auto"/>
                    <w:left w:val="none" w:sz="0" w:space="0" w:color="auto"/>
                    <w:bottom w:val="none" w:sz="0" w:space="0" w:color="auto"/>
                    <w:right w:val="none" w:sz="0" w:space="0" w:color="auto"/>
                  </w:divBdr>
                  <w:divsChild>
                    <w:div w:id="726492899">
                      <w:marLeft w:val="-150"/>
                      <w:marRight w:val="-150"/>
                      <w:marTop w:val="0"/>
                      <w:marBottom w:val="0"/>
                      <w:divBdr>
                        <w:top w:val="none" w:sz="0" w:space="0" w:color="auto"/>
                        <w:left w:val="none" w:sz="0" w:space="0" w:color="auto"/>
                        <w:bottom w:val="none" w:sz="0" w:space="0" w:color="auto"/>
                        <w:right w:val="none" w:sz="0" w:space="0" w:color="auto"/>
                      </w:divBdr>
                      <w:divsChild>
                        <w:div w:id="726492897">
                          <w:marLeft w:val="0"/>
                          <w:marRight w:val="0"/>
                          <w:marTop w:val="0"/>
                          <w:marBottom w:val="0"/>
                          <w:divBdr>
                            <w:top w:val="none" w:sz="0" w:space="0" w:color="auto"/>
                            <w:left w:val="none" w:sz="0" w:space="0" w:color="auto"/>
                            <w:bottom w:val="none" w:sz="0" w:space="0" w:color="auto"/>
                            <w:right w:val="none" w:sz="0" w:space="0" w:color="auto"/>
                          </w:divBdr>
                          <w:divsChild>
                            <w:div w:id="726492926">
                              <w:marLeft w:val="0"/>
                              <w:marRight w:val="0"/>
                              <w:marTop w:val="0"/>
                              <w:marBottom w:val="0"/>
                              <w:divBdr>
                                <w:top w:val="none" w:sz="0" w:space="0" w:color="auto"/>
                                <w:left w:val="none" w:sz="0" w:space="0" w:color="auto"/>
                                <w:bottom w:val="none" w:sz="0" w:space="0" w:color="auto"/>
                                <w:right w:val="none" w:sz="0" w:space="0" w:color="auto"/>
                              </w:divBdr>
                              <w:divsChild>
                                <w:div w:id="726492927">
                                  <w:marLeft w:val="0"/>
                                  <w:marRight w:val="0"/>
                                  <w:marTop w:val="0"/>
                                  <w:marBottom w:val="300"/>
                                  <w:divBdr>
                                    <w:top w:val="none" w:sz="0" w:space="0" w:color="auto"/>
                                    <w:left w:val="none" w:sz="0" w:space="0" w:color="auto"/>
                                    <w:bottom w:val="none" w:sz="0" w:space="0" w:color="auto"/>
                                    <w:right w:val="none" w:sz="0" w:space="0" w:color="auto"/>
                                  </w:divBdr>
                                  <w:divsChild>
                                    <w:div w:id="726492886">
                                      <w:marLeft w:val="0"/>
                                      <w:marRight w:val="0"/>
                                      <w:marTop w:val="0"/>
                                      <w:marBottom w:val="0"/>
                                      <w:divBdr>
                                        <w:top w:val="none" w:sz="0" w:space="0" w:color="auto"/>
                                        <w:left w:val="none" w:sz="0" w:space="0" w:color="auto"/>
                                        <w:bottom w:val="none" w:sz="0" w:space="0" w:color="auto"/>
                                        <w:right w:val="none" w:sz="0" w:space="0" w:color="auto"/>
                                      </w:divBdr>
                                      <w:divsChild>
                                        <w:div w:id="726492900">
                                          <w:marLeft w:val="0"/>
                                          <w:marRight w:val="0"/>
                                          <w:marTop w:val="0"/>
                                          <w:marBottom w:val="0"/>
                                          <w:divBdr>
                                            <w:top w:val="none" w:sz="0" w:space="0" w:color="auto"/>
                                            <w:left w:val="none" w:sz="0" w:space="0" w:color="auto"/>
                                            <w:bottom w:val="none" w:sz="0" w:space="0" w:color="auto"/>
                                            <w:right w:val="none" w:sz="0" w:space="0" w:color="auto"/>
                                          </w:divBdr>
                                          <w:divsChild>
                                            <w:div w:id="726492906">
                                              <w:marLeft w:val="0"/>
                                              <w:marRight w:val="0"/>
                                              <w:marTop w:val="0"/>
                                              <w:marBottom w:val="0"/>
                                              <w:divBdr>
                                                <w:top w:val="none" w:sz="0" w:space="0" w:color="auto"/>
                                                <w:left w:val="none" w:sz="0" w:space="0" w:color="auto"/>
                                                <w:bottom w:val="none" w:sz="0" w:space="0" w:color="auto"/>
                                                <w:right w:val="none" w:sz="0" w:space="0" w:color="auto"/>
                                              </w:divBdr>
                                              <w:divsChild>
                                                <w:div w:id="726492945">
                                                  <w:marLeft w:val="0"/>
                                                  <w:marRight w:val="0"/>
                                                  <w:marTop w:val="0"/>
                                                  <w:marBottom w:val="0"/>
                                                  <w:divBdr>
                                                    <w:top w:val="none" w:sz="0" w:space="0" w:color="auto"/>
                                                    <w:left w:val="none" w:sz="0" w:space="0" w:color="auto"/>
                                                    <w:bottom w:val="none" w:sz="0" w:space="0" w:color="auto"/>
                                                    <w:right w:val="none" w:sz="0" w:space="0" w:color="auto"/>
                                                  </w:divBdr>
                                                  <w:divsChild>
                                                    <w:div w:id="726492937">
                                                      <w:marLeft w:val="0"/>
                                                      <w:marRight w:val="0"/>
                                                      <w:marTop w:val="0"/>
                                                      <w:marBottom w:val="0"/>
                                                      <w:divBdr>
                                                        <w:top w:val="none" w:sz="0" w:space="0" w:color="auto"/>
                                                        <w:left w:val="none" w:sz="0" w:space="0" w:color="auto"/>
                                                        <w:bottom w:val="none" w:sz="0" w:space="0" w:color="auto"/>
                                                        <w:right w:val="none" w:sz="0" w:space="0" w:color="auto"/>
                                                      </w:divBdr>
                                                      <w:divsChild>
                                                        <w:div w:id="726492874">
                                                          <w:marLeft w:val="0"/>
                                                          <w:marRight w:val="0"/>
                                                          <w:marTop w:val="0"/>
                                                          <w:marBottom w:val="0"/>
                                                          <w:divBdr>
                                                            <w:top w:val="none" w:sz="0" w:space="0" w:color="auto"/>
                                                            <w:left w:val="none" w:sz="0" w:space="0" w:color="auto"/>
                                                            <w:bottom w:val="none" w:sz="0" w:space="0" w:color="auto"/>
                                                            <w:right w:val="none" w:sz="0" w:space="0" w:color="auto"/>
                                                          </w:divBdr>
                                                          <w:divsChild>
                                                            <w:div w:id="7264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492933">
      <w:marLeft w:val="0"/>
      <w:marRight w:val="0"/>
      <w:marTop w:val="0"/>
      <w:marBottom w:val="0"/>
      <w:divBdr>
        <w:top w:val="none" w:sz="0" w:space="0" w:color="auto"/>
        <w:left w:val="none" w:sz="0" w:space="0" w:color="auto"/>
        <w:bottom w:val="none" w:sz="0" w:space="0" w:color="auto"/>
        <w:right w:val="none" w:sz="0" w:space="0" w:color="auto"/>
      </w:divBdr>
    </w:div>
    <w:div w:id="726492934">
      <w:marLeft w:val="0"/>
      <w:marRight w:val="0"/>
      <w:marTop w:val="0"/>
      <w:marBottom w:val="0"/>
      <w:divBdr>
        <w:top w:val="none" w:sz="0" w:space="0" w:color="auto"/>
        <w:left w:val="none" w:sz="0" w:space="0" w:color="auto"/>
        <w:bottom w:val="none" w:sz="0" w:space="0" w:color="auto"/>
        <w:right w:val="none" w:sz="0" w:space="0" w:color="auto"/>
      </w:divBdr>
      <w:divsChild>
        <w:div w:id="726492877">
          <w:marLeft w:val="0"/>
          <w:marRight w:val="0"/>
          <w:marTop w:val="0"/>
          <w:marBottom w:val="0"/>
          <w:divBdr>
            <w:top w:val="none" w:sz="0" w:space="0" w:color="auto"/>
            <w:left w:val="none" w:sz="0" w:space="0" w:color="auto"/>
            <w:bottom w:val="none" w:sz="0" w:space="0" w:color="auto"/>
            <w:right w:val="none" w:sz="0" w:space="0" w:color="auto"/>
          </w:divBdr>
          <w:divsChild>
            <w:div w:id="726492908">
              <w:marLeft w:val="0"/>
              <w:marRight w:val="0"/>
              <w:marTop w:val="0"/>
              <w:marBottom w:val="0"/>
              <w:divBdr>
                <w:top w:val="none" w:sz="0" w:space="0" w:color="auto"/>
                <w:left w:val="none" w:sz="0" w:space="0" w:color="auto"/>
                <w:bottom w:val="none" w:sz="0" w:space="0" w:color="auto"/>
                <w:right w:val="none" w:sz="0" w:space="0" w:color="auto"/>
              </w:divBdr>
              <w:divsChild>
                <w:div w:id="726492944">
                  <w:marLeft w:val="0"/>
                  <w:marRight w:val="0"/>
                  <w:marTop w:val="0"/>
                  <w:marBottom w:val="0"/>
                  <w:divBdr>
                    <w:top w:val="none" w:sz="0" w:space="0" w:color="auto"/>
                    <w:left w:val="none" w:sz="0" w:space="0" w:color="auto"/>
                    <w:bottom w:val="none" w:sz="0" w:space="0" w:color="auto"/>
                    <w:right w:val="none" w:sz="0" w:space="0" w:color="auto"/>
                  </w:divBdr>
                  <w:divsChild>
                    <w:div w:id="726492942">
                      <w:marLeft w:val="0"/>
                      <w:marRight w:val="0"/>
                      <w:marTop w:val="0"/>
                      <w:marBottom w:val="0"/>
                      <w:divBdr>
                        <w:top w:val="none" w:sz="0" w:space="0" w:color="auto"/>
                        <w:left w:val="none" w:sz="0" w:space="0" w:color="auto"/>
                        <w:bottom w:val="none" w:sz="0" w:space="0" w:color="auto"/>
                        <w:right w:val="none" w:sz="0" w:space="0" w:color="auto"/>
                      </w:divBdr>
                      <w:divsChild>
                        <w:div w:id="726492918">
                          <w:marLeft w:val="0"/>
                          <w:marRight w:val="0"/>
                          <w:marTop w:val="0"/>
                          <w:marBottom w:val="0"/>
                          <w:divBdr>
                            <w:top w:val="none" w:sz="0" w:space="0" w:color="auto"/>
                            <w:left w:val="none" w:sz="0" w:space="0" w:color="auto"/>
                            <w:bottom w:val="none" w:sz="0" w:space="0" w:color="auto"/>
                            <w:right w:val="none" w:sz="0" w:space="0" w:color="auto"/>
                          </w:divBdr>
                          <w:divsChild>
                            <w:div w:id="7264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92939">
      <w:marLeft w:val="0"/>
      <w:marRight w:val="0"/>
      <w:marTop w:val="0"/>
      <w:marBottom w:val="0"/>
      <w:divBdr>
        <w:top w:val="none" w:sz="0" w:space="0" w:color="auto"/>
        <w:left w:val="none" w:sz="0" w:space="0" w:color="auto"/>
        <w:bottom w:val="none" w:sz="0" w:space="0" w:color="auto"/>
        <w:right w:val="none" w:sz="0" w:space="0" w:color="auto"/>
      </w:divBdr>
      <w:divsChild>
        <w:div w:id="726492941">
          <w:marLeft w:val="0"/>
          <w:marRight w:val="0"/>
          <w:marTop w:val="0"/>
          <w:marBottom w:val="0"/>
          <w:divBdr>
            <w:top w:val="none" w:sz="0" w:space="0" w:color="auto"/>
            <w:left w:val="none" w:sz="0" w:space="0" w:color="auto"/>
            <w:bottom w:val="none" w:sz="0" w:space="0" w:color="auto"/>
            <w:right w:val="none" w:sz="0" w:space="0" w:color="auto"/>
          </w:divBdr>
          <w:divsChild>
            <w:div w:id="726492925">
              <w:marLeft w:val="0"/>
              <w:marRight w:val="0"/>
              <w:marTop w:val="0"/>
              <w:marBottom w:val="0"/>
              <w:divBdr>
                <w:top w:val="none" w:sz="0" w:space="0" w:color="auto"/>
                <w:left w:val="none" w:sz="0" w:space="0" w:color="auto"/>
                <w:bottom w:val="none" w:sz="0" w:space="0" w:color="auto"/>
                <w:right w:val="none" w:sz="0" w:space="0" w:color="auto"/>
              </w:divBdr>
              <w:divsChild>
                <w:div w:id="726492883">
                  <w:marLeft w:val="0"/>
                  <w:marRight w:val="0"/>
                  <w:marTop w:val="0"/>
                  <w:marBottom w:val="0"/>
                  <w:divBdr>
                    <w:top w:val="none" w:sz="0" w:space="0" w:color="auto"/>
                    <w:left w:val="none" w:sz="0" w:space="0" w:color="auto"/>
                    <w:bottom w:val="none" w:sz="0" w:space="0" w:color="auto"/>
                    <w:right w:val="none" w:sz="0" w:space="0" w:color="auto"/>
                  </w:divBdr>
                  <w:divsChild>
                    <w:div w:id="726492890">
                      <w:marLeft w:val="0"/>
                      <w:marRight w:val="0"/>
                      <w:marTop w:val="0"/>
                      <w:marBottom w:val="0"/>
                      <w:divBdr>
                        <w:top w:val="none" w:sz="0" w:space="0" w:color="auto"/>
                        <w:left w:val="none" w:sz="0" w:space="0" w:color="auto"/>
                        <w:bottom w:val="none" w:sz="0" w:space="0" w:color="auto"/>
                        <w:right w:val="none" w:sz="0" w:space="0" w:color="auto"/>
                      </w:divBdr>
                      <w:divsChild>
                        <w:div w:id="726492913">
                          <w:marLeft w:val="0"/>
                          <w:marRight w:val="0"/>
                          <w:marTop w:val="0"/>
                          <w:marBottom w:val="0"/>
                          <w:divBdr>
                            <w:top w:val="none" w:sz="0" w:space="0" w:color="auto"/>
                            <w:left w:val="none" w:sz="0" w:space="0" w:color="auto"/>
                            <w:bottom w:val="none" w:sz="0" w:space="0" w:color="auto"/>
                            <w:right w:val="none" w:sz="0" w:space="0" w:color="auto"/>
                          </w:divBdr>
                          <w:divsChild>
                            <w:div w:id="7264929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92947">
      <w:marLeft w:val="45"/>
      <w:marRight w:val="45"/>
      <w:marTop w:val="90"/>
      <w:marBottom w:val="90"/>
      <w:divBdr>
        <w:top w:val="none" w:sz="0" w:space="0" w:color="auto"/>
        <w:left w:val="none" w:sz="0" w:space="0" w:color="auto"/>
        <w:bottom w:val="none" w:sz="0" w:space="0" w:color="auto"/>
        <w:right w:val="none" w:sz="0" w:space="0" w:color="auto"/>
      </w:divBdr>
      <w:divsChild>
        <w:div w:id="726492873">
          <w:marLeft w:val="0"/>
          <w:marRight w:val="0"/>
          <w:marTop w:val="240"/>
          <w:marBottom w:val="0"/>
          <w:divBdr>
            <w:top w:val="none" w:sz="0" w:space="0" w:color="auto"/>
            <w:left w:val="none" w:sz="0" w:space="0" w:color="auto"/>
            <w:bottom w:val="none" w:sz="0" w:space="0" w:color="auto"/>
            <w:right w:val="none" w:sz="0" w:space="0" w:color="auto"/>
          </w:divBdr>
        </w:div>
      </w:divsChild>
    </w:div>
    <w:div w:id="19332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22</Pages>
  <Words>30446</Words>
  <Characters>17355</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Ministru kabineta noteikumu projekts „Dzelzceļa savstarpējās izmantojamības noteikumi” (VSS-222)</vt:lpstr>
    </vt:vector>
  </TitlesOfParts>
  <Company>Satiksmes Ministrija</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savstarpējās izmantojamības noteikumi” (VSS-222)</dc:title>
  <dc:subject>Projekta anotācija</dc:subject>
  <dc:creator>"Kaspars Ozolins-Ozols" &lt;kaspars.ozolins-ozols@vdzti.gov.lv&gt;</dc:creator>
  <cp:keywords>Anotācija</cp:keywords>
  <dc:description>Gailīte, 67234308,linda.gailite@vdzti.gov.lv, Balaša 67028071Santa.Balasa@mk.gov.lv; Dainis.Lacis@vdzti.gov.lv</dc:description>
  <cp:lastModifiedBy>Ineta Vula</cp:lastModifiedBy>
  <cp:revision>21</cp:revision>
  <cp:lastPrinted>2020-03-10T08:31:00Z</cp:lastPrinted>
  <dcterms:created xsi:type="dcterms:W3CDTF">2020-04-22T13:08:00Z</dcterms:created>
  <dcterms:modified xsi:type="dcterms:W3CDTF">2020-05-08T10:59:00Z</dcterms:modified>
</cp:coreProperties>
</file>