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84AE" w14:textId="56F1A785" w:rsidR="0052666C" w:rsidRPr="000C2689" w:rsidRDefault="0052666C" w:rsidP="0052666C">
      <w:pPr>
        <w:jc w:val="right"/>
        <w:rPr>
          <w:rFonts w:ascii="Times New Roman" w:hAnsi="Times New Roman" w:cs="Times New Roman"/>
          <w:sz w:val="28"/>
          <w:szCs w:val="28"/>
        </w:rPr>
      </w:pPr>
      <w:r w:rsidRPr="000C2689">
        <w:rPr>
          <w:rFonts w:ascii="Times New Roman" w:hAnsi="Times New Roman" w:cs="Times New Roman"/>
          <w:sz w:val="28"/>
          <w:szCs w:val="28"/>
        </w:rPr>
        <w:t>4. pielikums</w:t>
      </w:r>
    </w:p>
    <w:p w14:paraId="157FEB3E" w14:textId="77777777" w:rsidR="0052666C" w:rsidRPr="000C2689" w:rsidRDefault="0052666C" w:rsidP="0052666C">
      <w:pPr>
        <w:ind w:firstLine="360"/>
        <w:jc w:val="right"/>
        <w:rPr>
          <w:rFonts w:ascii="Times New Roman" w:hAnsi="Times New Roman" w:cs="Times New Roman"/>
          <w:sz w:val="28"/>
          <w:szCs w:val="28"/>
        </w:rPr>
      </w:pPr>
      <w:r w:rsidRPr="000C2689">
        <w:rPr>
          <w:rFonts w:ascii="Times New Roman" w:hAnsi="Times New Roman" w:cs="Times New Roman"/>
          <w:sz w:val="28"/>
          <w:szCs w:val="28"/>
        </w:rPr>
        <w:t xml:space="preserve">Ministru kabineta </w:t>
      </w:r>
    </w:p>
    <w:p w14:paraId="67706FCE" w14:textId="32B0FC2A" w:rsidR="0052666C" w:rsidRPr="000C2689" w:rsidRDefault="0052666C" w:rsidP="0052666C">
      <w:pPr>
        <w:ind w:firstLine="360"/>
        <w:jc w:val="right"/>
        <w:rPr>
          <w:rFonts w:ascii="Times New Roman" w:hAnsi="Times New Roman" w:cs="Times New Roman"/>
          <w:sz w:val="28"/>
          <w:szCs w:val="28"/>
        </w:rPr>
      </w:pPr>
      <w:r w:rsidRPr="000C2689">
        <w:rPr>
          <w:rFonts w:ascii="Times New Roman" w:hAnsi="Times New Roman" w:cs="Times New Roman"/>
          <w:sz w:val="28"/>
          <w:szCs w:val="28"/>
        </w:rPr>
        <w:t xml:space="preserve">2020. gada </w:t>
      </w:r>
      <w:r w:rsidR="00BC5A6E" w:rsidRPr="00815B2C">
        <w:rPr>
          <w:rFonts w:ascii="Times New Roman" w:hAnsi="Times New Roman" w:cs="Times New Roman"/>
          <w:sz w:val="28"/>
          <w:szCs w:val="28"/>
        </w:rPr>
        <w:t>9. jūnij</w:t>
      </w:r>
      <w:r w:rsidR="00BC5A6E" w:rsidRPr="00815B2C">
        <w:rPr>
          <w:rFonts w:ascii="Times New Roman" w:hAnsi="Times New Roman" w:cs="Times New Roman"/>
          <w:sz w:val="28"/>
          <w:szCs w:val="28"/>
        </w:rPr>
        <w:t>a</w:t>
      </w:r>
    </w:p>
    <w:p w14:paraId="5F7E1A36" w14:textId="1FB0488B" w:rsidR="0052666C" w:rsidRPr="000C2689" w:rsidRDefault="0052666C" w:rsidP="0052666C">
      <w:pPr>
        <w:ind w:firstLine="360"/>
        <w:jc w:val="right"/>
        <w:rPr>
          <w:rFonts w:ascii="Times New Roman" w:hAnsi="Times New Roman" w:cs="Times New Roman"/>
          <w:sz w:val="28"/>
          <w:szCs w:val="28"/>
        </w:rPr>
      </w:pPr>
      <w:r w:rsidRPr="000C2689">
        <w:rPr>
          <w:rFonts w:ascii="Times New Roman" w:hAnsi="Times New Roman" w:cs="Times New Roman"/>
          <w:sz w:val="28"/>
          <w:szCs w:val="28"/>
        </w:rPr>
        <w:t>noteikumiem Nr. </w:t>
      </w:r>
      <w:r w:rsidR="00BC5A6E">
        <w:rPr>
          <w:rFonts w:ascii="Times New Roman" w:hAnsi="Times New Roman" w:cs="Times New Roman"/>
          <w:sz w:val="28"/>
          <w:szCs w:val="28"/>
        </w:rPr>
        <w:t>374</w:t>
      </w:r>
    </w:p>
    <w:p w14:paraId="0E97C856" w14:textId="77777777" w:rsidR="006C0524" w:rsidRPr="000C2689" w:rsidRDefault="006C0524" w:rsidP="00B101D1">
      <w:pPr>
        <w:jc w:val="right"/>
        <w:rPr>
          <w:rFonts w:ascii="Times New Roman" w:hAnsi="Times New Roman" w:cs="Times New Roman"/>
          <w:sz w:val="24"/>
          <w:szCs w:val="24"/>
        </w:rPr>
      </w:pPr>
    </w:p>
    <w:p w14:paraId="0E97C857" w14:textId="77777777" w:rsidR="006C0524" w:rsidRPr="000C2689" w:rsidRDefault="006C0524" w:rsidP="00B101D1">
      <w:pPr>
        <w:jc w:val="center"/>
        <w:rPr>
          <w:rFonts w:ascii="Times New Roman" w:hAnsi="Times New Roman" w:cs="Times New Roman"/>
          <w:b/>
          <w:bCs/>
          <w:sz w:val="28"/>
          <w:szCs w:val="28"/>
        </w:rPr>
      </w:pPr>
      <w:r w:rsidRPr="000C2689">
        <w:rPr>
          <w:rFonts w:ascii="Times New Roman" w:hAnsi="Times New Roman" w:cs="Times New Roman"/>
          <w:b/>
          <w:bCs/>
          <w:sz w:val="28"/>
          <w:szCs w:val="28"/>
        </w:rPr>
        <w:t>Kontrolējamie pamatparametri</w:t>
      </w:r>
    </w:p>
    <w:p w14:paraId="0E97C858" w14:textId="77777777" w:rsidR="006C0524" w:rsidRPr="000C2689" w:rsidRDefault="006C0524" w:rsidP="00B101D1">
      <w:pPr>
        <w:jc w:val="center"/>
        <w:rPr>
          <w:rFonts w:ascii="Times New Roman" w:hAnsi="Times New Roman" w:cs="Times New Roman"/>
          <w:b/>
          <w:bCs/>
          <w:sz w:val="24"/>
          <w:szCs w:val="24"/>
        </w:rPr>
      </w:pPr>
    </w:p>
    <w:p w14:paraId="0E97C859" w14:textId="2C6D61A6"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 Vispārējā dokumentācija</w:t>
      </w:r>
      <w:r w:rsidR="00BF0BDE" w:rsidRPr="000C2689">
        <w:rPr>
          <w:rFonts w:ascii="Times New Roman" w:hAnsi="Times New Roman" w:cs="Times New Roman"/>
          <w:sz w:val="28"/>
          <w:szCs w:val="28"/>
        </w:rPr>
        <w:t>.</w:t>
      </w:r>
      <w:bookmarkStart w:id="0" w:name="_GoBack"/>
      <w:bookmarkEnd w:id="0"/>
    </w:p>
    <w:p w14:paraId="0E97C85B" w14:textId="01001E1E"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Vispārējā dokumentācija (ritoš</w:t>
      </w:r>
      <w:r w:rsidR="005242F4" w:rsidRPr="000C2689">
        <w:rPr>
          <w:rFonts w:ascii="Times New Roman" w:hAnsi="Times New Roman" w:cs="Times New Roman"/>
          <w:sz w:val="28"/>
          <w:szCs w:val="28"/>
        </w:rPr>
        <w:t>ā</w:t>
      </w:r>
      <w:r w:rsidRPr="000C2689">
        <w:rPr>
          <w:rFonts w:ascii="Times New Roman" w:hAnsi="Times New Roman" w:cs="Times New Roman"/>
          <w:sz w:val="28"/>
          <w:szCs w:val="28"/>
        </w:rPr>
        <w:t xml:space="preserve"> sastāva ekspluatācijas rokasgrāmata, kurā ir norādīta </w:t>
      </w:r>
      <w:r w:rsidR="00BF0BDE" w:rsidRPr="000C2689">
        <w:rPr>
          <w:rFonts w:ascii="Times New Roman" w:hAnsi="Times New Roman" w:cs="Times New Roman"/>
          <w:sz w:val="28"/>
          <w:szCs w:val="28"/>
        </w:rPr>
        <w:t xml:space="preserve">šāda </w:t>
      </w:r>
      <w:r w:rsidRPr="000C2689">
        <w:rPr>
          <w:rFonts w:ascii="Times New Roman" w:hAnsi="Times New Roman" w:cs="Times New Roman"/>
          <w:sz w:val="28"/>
          <w:szCs w:val="28"/>
        </w:rPr>
        <w:t>informācija</w:t>
      </w:r>
      <w:r w:rsidR="00BF0BDE" w:rsidRPr="000C2689">
        <w:rPr>
          <w:rFonts w:ascii="Times New Roman" w:hAnsi="Times New Roman" w:cs="Times New Roman"/>
          <w:sz w:val="28"/>
          <w:szCs w:val="28"/>
        </w:rPr>
        <w:t xml:space="preserve"> –</w:t>
      </w:r>
      <w:r w:rsidRPr="000C2689">
        <w:rPr>
          <w:rFonts w:ascii="Times New Roman" w:hAnsi="Times New Roman" w:cs="Times New Roman"/>
          <w:sz w:val="28"/>
          <w:szCs w:val="28"/>
        </w:rPr>
        <w:t xml:space="preserve"> ritošā sastāva tehniskais apraksts</w:t>
      </w:r>
      <w:r w:rsidR="00BF0BDE" w:rsidRPr="000C2689">
        <w:rPr>
          <w:rFonts w:ascii="Times New Roman" w:hAnsi="Times New Roman" w:cs="Times New Roman"/>
          <w:sz w:val="28"/>
          <w:szCs w:val="28"/>
        </w:rPr>
        <w:t>;</w:t>
      </w:r>
      <w:r w:rsidRPr="000C2689">
        <w:rPr>
          <w:rFonts w:ascii="Times New Roman" w:hAnsi="Times New Roman" w:cs="Times New Roman"/>
          <w:sz w:val="28"/>
          <w:szCs w:val="28"/>
        </w:rPr>
        <w:t xml:space="preserve"> ritošā sastāva lietojums un vispārīgs raksturojums</w:t>
      </w:r>
      <w:r w:rsidR="00BF0BDE" w:rsidRPr="000C2689">
        <w:rPr>
          <w:rFonts w:ascii="Times New Roman" w:hAnsi="Times New Roman" w:cs="Times New Roman"/>
          <w:sz w:val="28"/>
          <w:szCs w:val="28"/>
        </w:rPr>
        <w:t>;</w:t>
      </w:r>
      <w:r w:rsidRPr="000C2689">
        <w:rPr>
          <w:rFonts w:ascii="Times New Roman" w:hAnsi="Times New Roman" w:cs="Times New Roman"/>
          <w:sz w:val="28"/>
          <w:szCs w:val="28"/>
        </w:rPr>
        <w:t xml:space="preserve"> ritošā sastāva pamatparametr</w:t>
      </w:r>
      <w:r w:rsidR="00BF0BDE" w:rsidRPr="000C2689">
        <w:rPr>
          <w:rFonts w:ascii="Times New Roman" w:hAnsi="Times New Roman" w:cs="Times New Roman"/>
          <w:sz w:val="28"/>
          <w:szCs w:val="28"/>
        </w:rPr>
        <w:t>i</w:t>
      </w:r>
      <w:r w:rsidRPr="000C2689">
        <w:rPr>
          <w:rFonts w:ascii="Times New Roman" w:hAnsi="Times New Roman" w:cs="Times New Roman"/>
          <w:sz w:val="28"/>
          <w:szCs w:val="28"/>
        </w:rPr>
        <w:t xml:space="preserve">, kuri norādīti </w:t>
      </w:r>
      <w:r w:rsidR="0058637B" w:rsidRPr="000C2689">
        <w:rPr>
          <w:rFonts w:ascii="Times New Roman" w:hAnsi="Times New Roman" w:cs="Times New Roman"/>
          <w:sz w:val="28"/>
          <w:szCs w:val="28"/>
        </w:rPr>
        <w:t>Komisijas 2019.</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gada 16.</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maija Īstenošanas Regulas (ES) 2019/776</w:t>
      </w:r>
      <w:r w:rsidR="000C2689" w:rsidRPr="000C2689">
        <w:rPr>
          <w:rFonts w:ascii="Times New Roman" w:hAnsi="Times New Roman" w:cs="Times New Roman"/>
          <w:sz w:val="28"/>
          <w:szCs w:val="28"/>
        </w:rPr>
        <w:t>,</w:t>
      </w:r>
      <w:r w:rsidR="0058637B" w:rsidRPr="000C2689">
        <w:rPr>
          <w:rFonts w:ascii="Times New Roman" w:hAnsi="Times New Roman" w:cs="Times New Roman"/>
          <w:sz w:val="28"/>
          <w:szCs w:val="28"/>
        </w:rPr>
        <w:t xml:space="preserve"> ar ko groza Komisijas Regulas </w:t>
      </w:r>
      <w:proofErr w:type="gramStart"/>
      <w:r w:rsidR="0058637B" w:rsidRPr="000C2689">
        <w:rPr>
          <w:rFonts w:ascii="Times New Roman" w:hAnsi="Times New Roman" w:cs="Times New Roman"/>
          <w:sz w:val="28"/>
          <w:szCs w:val="28"/>
        </w:rPr>
        <w:t>(</w:t>
      </w:r>
      <w:proofErr w:type="gramEnd"/>
      <w:r w:rsidR="0058637B" w:rsidRPr="000C2689">
        <w:rPr>
          <w:rFonts w:ascii="Times New Roman" w:hAnsi="Times New Roman" w:cs="Times New Roman"/>
          <w:sz w:val="28"/>
          <w:szCs w:val="28"/>
        </w:rPr>
        <w:t>ES) Nr.</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321/2013, (ES) Nr.</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1299/2014, (ES) Nr.</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1301/2014, (ES) Nr.</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1302/2014, (ES) Nr.</w:t>
      </w:r>
      <w:r w:rsidR="00BF0BDE" w:rsidRPr="000C2689">
        <w:rPr>
          <w:rFonts w:ascii="Times New Roman" w:hAnsi="Times New Roman" w:cs="Times New Roman"/>
          <w:sz w:val="28"/>
          <w:szCs w:val="28"/>
        </w:rPr>
        <w:t> </w:t>
      </w:r>
      <w:r w:rsidR="0058637B" w:rsidRPr="000C2689">
        <w:rPr>
          <w:rFonts w:ascii="Times New Roman" w:hAnsi="Times New Roman" w:cs="Times New Roman"/>
          <w:sz w:val="28"/>
          <w:szCs w:val="28"/>
        </w:rPr>
        <w:t>1303/2014 un (ES) 2016/919 un Komisijas Īstenošanas lēmumu 2011/665/ES saskaņošanai ar Eiropas Parlamenta un Padomes Direktīvu (ES) 2016/797 un Komisijas Deleģētajā lēmumā (ES) 2017/1474 noteikto īpašo mērķu īstenošanai</w:t>
      </w:r>
      <w:r w:rsidR="00BF0BDE" w:rsidRPr="000C2689">
        <w:rPr>
          <w:rFonts w:ascii="Times New Roman" w:hAnsi="Times New Roman" w:cs="Times New Roman"/>
          <w:sz w:val="28"/>
          <w:szCs w:val="28"/>
        </w:rPr>
        <w:t>,</w:t>
      </w:r>
      <w:r w:rsidR="0058637B" w:rsidRPr="000C2689">
        <w:rPr>
          <w:rFonts w:ascii="Times New Roman" w:hAnsi="Times New Roman" w:cs="Times New Roman"/>
          <w:sz w:val="28"/>
          <w:szCs w:val="28"/>
        </w:rPr>
        <w:t xml:space="preserve"> </w:t>
      </w:r>
      <w:r w:rsidRPr="000C2689">
        <w:rPr>
          <w:rFonts w:ascii="Times New Roman" w:hAnsi="Times New Roman" w:cs="Times New Roman"/>
          <w:sz w:val="28"/>
          <w:szCs w:val="28"/>
        </w:rPr>
        <w:t>VIII</w:t>
      </w:r>
      <w:r w:rsidR="00BF0BDE" w:rsidRPr="000C2689">
        <w:rPr>
          <w:rFonts w:ascii="Times New Roman" w:hAnsi="Times New Roman" w:cs="Times New Roman"/>
          <w:sz w:val="28"/>
          <w:szCs w:val="28"/>
        </w:rPr>
        <w:t> </w:t>
      </w:r>
      <w:r w:rsidRPr="000C2689">
        <w:rPr>
          <w:rFonts w:ascii="Times New Roman" w:hAnsi="Times New Roman" w:cs="Times New Roman"/>
          <w:sz w:val="28"/>
          <w:szCs w:val="28"/>
        </w:rPr>
        <w:t>pielikumā, tostarp pneimatiskās shēmas, hidrauliskās shēmas, elektriskās shēmas, iekārtu raksturojums un to darbības un izvietojuma apraksts</w:t>
      </w:r>
      <w:r w:rsidR="00BF0BDE" w:rsidRPr="000C2689">
        <w:rPr>
          <w:rFonts w:ascii="Times New Roman" w:hAnsi="Times New Roman" w:cs="Times New Roman"/>
          <w:sz w:val="28"/>
          <w:szCs w:val="28"/>
        </w:rPr>
        <w:t>;</w:t>
      </w:r>
      <w:r w:rsidRPr="000C2689">
        <w:rPr>
          <w:rFonts w:ascii="Times New Roman" w:hAnsi="Times New Roman" w:cs="Times New Roman"/>
          <w:sz w:val="28"/>
          <w:szCs w:val="28"/>
        </w:rPr>
        <w:t xml:space="preserve"> ritošā sastāva ekspluatācijas prasību apraksts, tostarp drošības tehnikas prasības, ritošā sastāva ekspluatācijas kārtība, informācija par raksturīgiem ritošā sastāva bojājumiem un to novēršanas metodēm, bojāt</w:t>
      </w:r>
      <w:r w:rsidR="00BF0BDE" w:rsidRPr="000C2689">
        <w:rPr>
          <w:rFonts w:ascii="Times New Roman" w:hAnsi="Times New Roman" w:cs="Times New Roman"/>
          <w:sz w:val="28"/>
          <w:szCs w:val="28"/>
        </w:rPr>
        <w:t>a</w:t>
      </w:r>
      <w:r w:rsidRPr="000C2689">
        <w:rPr>
          <w:rFonts w:ascii="Times New Roman" w:hAnsi="Times New Roman" w:cs="Times New Roman"/>
          <w:sz w:val="28"/>
          <w:szCs w:val="28"/>
        </w:rPr>
        <w:t xml:space="preserve"> ritošā sastāva pārsūtīšanas kārtība; ritošā sastāva tehniskās apkopes programma, tostarp remonta un apkopes veikšanas periodiskums, remontā un apkopē veicamie darbi un to apjoms, raksturlielumu robežvērtības).</w:t>
      </w:r>
    </w:p>
    <w:p w14:paraId="0E97C85C" w14:textId="77777777" w:rsidR="006C0524" w:rsidRPr="000C2689" w:rsidRDefault="006C0524" w:rsidP="0052666C">
      <w:pPr>
        <w:ind w:firstLine="709"/>
        <w:jc w:val="both"/>
        <w:rPr>
          <w:rFonts w:ascii="Times New Roman" w:hAnsi="Times New Roman" w:cs="Times New Roman"/>
          <w:sz w:val="24"/>
          <w:szCs w:val="24"/>
        </w:rPr>
      </w:pPr>
    </w:p>
    <w:p w14:paraId="0E97C85D" w14:textId="7B47E2E9"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2. Konstrukcija un mehāniskās daļas</w:t>
      </w:r>
      <w:r w:rsidR="00BF0BDE" w:rsidRPr="000C2689">
        <w:rPr>
          <w:rFonts w:ascii="Times New Roman" w:hAnsi="Times New Roman" w:cs="Times New Roman"/>
          <w:sz w:val="28"/>
          <w:szCs w:val="28"/>
        </w:rPr>
        <w:t>.</w:t>
      </w:r>
    </w:p>
    <w:p w14:paraId="0E97C85F"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Ritošā sastāva mehāniskā integritāte un saskarnes (ieskaitot tā iekārtas un sakabes ierīces, pārejas tiltiņus), ritošā sastāva konstrukcijas un aprīkojuma (piemēram, sēdekļu) stiprība, pieļaujamā slodze, pasīvā drošība (ieskaitot iekšējo un ārējo drošumu, notiekot negadījumam).</w:t>
      </w:r>
    </w:p>
    <w:p w14:paraId="0E97C860" w14:textId="77777777" w:rsidR="006C0524" w:rsidRPr="000C2689" w:rsidRDefault="006C0524" w:rsidP="0052666C">
      <w:pPr>
        <w:ind w:firstLine="709"/>
        <w:jc w:val="both"/>
        <w:rPr>
          <w:rFonts w:ascii="Times New Roman" w:hAnsi="Times New Roman" w:cs="Times New Roman"/>
          <w:sz w:val="24"/>
          <w:szCs w:val="24"/>
        </w:rPr>
      </w:pPr>
    </w:p>
    <w:p w14:paraId="0E97C861" w14:textId="0FD8FB09"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3. Savstarpējā mijiedarbība ar sliežu ceļu un gabarītu noteikšana</w:t>
      </w:r>
      <w:r w:rsidR="00BF0BDE" w:rsidRPr="000C2689">
        <w:rPr>
          <w:rFonts w:ascii="Times New Roman" w:hAnsi="Times New Roman" w:cs="Times New Roman"/>
          <w:sz w:val="28"/>
          <w:szCs w:val="28"/>
        </w:rPr>
        <w:t>.</w:t>
      </w:r>
    </w:p>
    <w:p w14:paraId="0E97C863" w14:textId="055F7B48"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Mehāniskā saskarsme ar infrastruktūru (ieskaitot statiskās un dinamiskās īpašības, klīrensus un gabarītus, sliežu ceļa platumu, gaitas daļu).</w:t>
      </w:r>
    </w:p>
    <w:p w14:paraId="0E97C864" w14:textId="77777777" w:rsidR="006C0524" w:rsidRPr="000C2689" w:rsidRDefault="006C0524" w:rsidP="0052666C">
      <w:pPr>
        <w:ind w:firstLine="709"/>
        <w:jc w:val="both"/>
        <w:rPr>
          <w:rFonts w:ascii="Times New Roman" w:hAnsi="Times New Roman" w:cs="Times New Roman"/>
          <w:sz w:val="24"/>
          <w:szCs w:val="24"/>
        </w:rPr>
      </w:pPr>
    </w:p>
    <w:p w14:paraId="0E97C865" w14:textId="12233B73"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4. Bremžu iekārta</w:t>
      </w:r>
      <w:r w:rsidR="00BF0BDE" w:rsidRPr="000C2689">
        <w:rPr>
          <w:rFonts w:ascii="Times New Roman" w:hAnsi="Times New Roman" w:cs="Times New Roman"/>
          <w:sz w:val="28"/>
          <w:szCs w:val="28"/>
        </w:rPr>
        <w:t>.</w:t>
      </w:r>
    </w:p>
    <w:p w14:paraId="0E97C867"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Bremžu iekārtas darbība (ieskaitot izslīdēšanas aizsardzību, bremzēšanas ierīces un bremzēšanu dienesta bremzēšanas režīmā, pēkšņās</w:t>
      </w:r>
      <w:proofErr w:type="gramStart"/>
      <w:r w:rsidRPr="000C2689">
        <w:rPr>
          <w:rFonts w:ascii="Times New Roman" w:hAnsi="Times New Roman" w:cs="Times New Roman"/>
          <w:sz w:val="28"/>
          <w:szCs w:val="28"/>
        </w:rPr>
        <w:t xml:space="preserve"> bremzēšanas režīmā un bremzēšanas režīmā stāvot</w:t>
      </w:r>
      <w:proofErr w:type="gramEnd"/>
      <w:r w:rsidRPr="000C2689">
        <w:rPr>
          <w:rFonts w:ascii="Times New Roman" w:hAnsi="Times New Roman" w:cs="Times New Roman"/>
          <w:sz w:val="28"/>
          <w:szCs w:val="28"/>
        </w:rPr>
        <w:t>).</w:t>
      </w:r>
    </w:p>
    <w:p w14:paraId="0E97C868" w14:textId="77777777" w:rsidR="006C0524" w:rsidRPr="000C2689" w:rsidRDefault="006C0524" w:rsidP="0052666C">
      <w:pPr>
        <w:ind w:firstLine="709"/>
        <w:jc w:val="both"/>
        <w:rPr>
          <w:rFonts w:ascii="Times New Roman" w:hAnsi="Times New Roman" w:cs="Times New Roman"/>
          <w:sz w:val="24"/>
          <w:szCs w:val="24"/>
        </w:rPr>
      </w:pPr>
    </w:p>
    <w:p w14:paraId="0E97C869" w14:textId="6CAC6093"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5. Pasažieriem paredzētais aprīkojums</w:t>
      </w:r>
      <w:r w:rsidR="00BF0BDE" w:rsidRPr="000C2689">
        <w:rPr>
          <w:rFonts w:ascii="Times New Roman" w:hAnsi="Times New Roman" w:cs="Times New Roman"/>
          <w:sz w:val="28"/>
          <w:szCs w:val="28"/>
        </w:rPr>
        <w:t>.</w:t>
      </w:r>
    </w:p>
    <w:p w14:paraId="0E97C86B"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Pasažieriem un pasažieru ērtībām paredzētais aprīkojums (piemēram, pasažieriem paredzētie logi un durvis, vajadzības personām ar invaliditāti un personām ar ierobežotām pārvietošanās spējām).</w:t>
      </w:r>
    </w:p>
    <w:p w14:paraId="0E97C86C" w14:textId="77777777" w:rsidR="006C0524" w:rsidRPr="000C2689" w:rsidRDefault="006C0524" w:rsidP="0052666C">
      <w:pPr>
        <w:ind w:firstLine="709"/>
        <w:jc w:val="both"/>
        <w:rPr>
          <w:rFonts w:ascii="Times New Roman" w:hAnsi="Times New Roman" w:cs="Times New Roman"/>
          <w:sz w:val="24"/>
          <w:szCs w:val="24"/>
        </w:rPr>
      </w:pPr>
    </w:p>
    <w:p w14:paraId="0E97C86D" w14:textId="2C01D14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6. Vides apstākļi un aerodinamiskie efekti</w:t>
      </w:r>
      <w:r w:rsidR="00BF0BDE" w:rsidRPr="000C2689">
        <w:rPr>
          <w:rFonts w:ascii="Times New Roman" w:hAnsi="Times New Roman" w:cs="Times New Roman"/>
          <w:sz w:val="28"/>
          <w:szCs w:val="28"/>
        </w:rPr>
        <w:t>.</w:t>
      </w:r>
    </w:p>
    <w:p w14:paraId="0E97C86F"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Vides ietekme uz ritošo sastāvu un ritošā sastāva ietekme uz vidi (ieskaitot aerodinamiskos apstākļus, ritošā sastāva saskarni ar dzelzceļa sistēmas sliežu ceļu lauku iekārtām un saskarni ar ārējo vidi).</w:t>
      </w:r>
    </w:p>
    <w:p w14:paraId="0E97C870" w14:textId="77777777" w:rsidR="006C0524" w:rsidRPr="000C2689" w:rsidRDefault="006C0524" w:rsidP="0052666C">
      <w:pPr>
        <w:ind w:firstLine="709"/>
        <w:jc w:val="both"/>
        <w:rPr>
          <w:rFonts w:ascii="Times New Roman" w:hAnsi="Times New Roman" w:cs="Times New Roman"/>
          <w:sz w:val="24"/>
          <w:szCs w:val="24"/>
        </w:rPr>
      </w:pPr>
    </w:p>
    <w:p w14:paraId="0E97C871" w14:textId="5CC65D98"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7. Prasības ārējām brīdinājuma ierīcēm, uzrakstiem, programmatūras funkcijām un integritātei</w:t>
      </w:r>
      <w:r w:rsidR="00BF0BDE" w:rsidRPr="000C2689">
        <w:rPr>
          <w:rFonts w:ascii="Times New Roman" w:hAnsi="Times New Roman" w:cs="Times New Roman"/>
          <w:sz w:val="28"/>
          <w:szCs w:val="28"/>
        </w:rPr>
        <w:t>.</w:t>
      </w:r>
    </w:p>
    <w:p w14:paraId="0E97C873"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Ārējās brīdinājuma ierīces, uzraksti, programmatūras funkcijas un integritāte (piemēram, ar drošību saistītas funkcijas, kurām ir ietekme uz vilciena un vilciena vagona kustību).</w:t>
      </w:r>
    </w:p>
    <w:p w14:paraId="0E97C874" w14:textId="77777777" w:rsidR="006C0524" w:rsidRPr="000C2689" w:rsidRDefault="006C0524" w:rsidP="0052666C">
      <w:pPr>
        <w:ind w:firstLine="709"/>
        <w:jc w:val="both"/>
        <w:rPr>
          <w:rFonts w:ascii="Times New Roman" w:hAnsi="Times New Roman" w:cs="Times New Roman"/>
          <w:sz w:val="24"/>
          <w:szCs w:val="24"/>
        </w:rPr>
      </w:pPr>
    </w:p>
    <w:p w14:paraId="0E97C875"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8. Borta spēka un vadības iekārtas.</w:t>
      </w:r>
    </w:p>
    <w:p w14:paraId="0E97C877" w14:textId="4101710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Borta vilces, elektriskās un vadības sistēmas, ritošā sastāva saskarne ar energoapgādes apakš</w:t>
      </w:r>
      <w:r w:rsidR="00BF0BDE" w:rsidRPr="000C2689">
        <w:rPr>
          <w:rFonts w:ascii="Times New Roman" w:hAnsi="Times New Roman" w:cs="Times New Roman"/>
          <w:sz w:val="28"/>
          <w:szCs w:val="28"/>
        </w:rPr>
        <w:t>s</w:t>
      </w:r>
      <w:r w:rsidRPr="000C2689">
        <w:rPr>
          <w:rFonts w:ascii="Times New Roman" w:hAnsi="Times New Roman" w:cs="Times New Roman"/>
          <w:sz w:val="28"/>
          <w:szCs w:val="28"/>
        </w:rPr>
        <w:t>istēmu un visi ar elektromagnētisko savietojamību saistītie aspekti.</w:t>
      </w:r>
    </w:p>
    <w:p w14:paraId="0E97C878" w14:textId="77777777" w:rsidR="006C0524" w:rsidRPr="000C2689" w:rsidRDefault="006C0524" w:rsidP="0052666C">
      <w:pPr>
        <w:ind w:firstLine="709"/>
        <w:jc w:val="both"/>
        <w:rPr>
          <w:rFonts w:ascii="Times New Roman" w:hAnsi="Times New Roman" w:cs="Times New Roman"/>
          <w:sz w:val="24"/>
          <w:szCs w:val="24"/>
        </w:rPr>
      </w:pPr>
    </w:p>
    <w:p w14:paraId="0E97C879"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9. Personālam paredzētais aprīkojums, saskarnes un vide.</w:t>
      </w:r>
    </w:p>
    <w:p w14:paraId="0E97C87B"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Personālam paredzētās borta iekārtas, saskarnes, darba apstākļi un vide (ieskaitot vadītāja kabīni, vadītāja un mašīnas saskarni).</w:t>
      </w:r>
    </w:p>
    <w:p w14:paraId="0E97C87C" w14:textId="77777777" w:rsidR="006C0524" w:rsidRPr="000C2689" w:rsidRDefault="006C0524" w:rsidP="0052666C">
      <w:pPr>
        <w:ind w:firstLine="709"/>
        <w:jc w:val="both"/>
        <w:rPr>
          <w:rFonts w:ascii="Times New Roman" w:hAnsi="Times New Roman" w:cs="Times New Roman"/>
          <w:sz w:val="24"/>
          <w:szCs w:val="24"/>
        </w:rPr>
      </w:pPr>
    </w:p>
    <w:p w14:paraId="0E97C87D" w14:textId="6F59E71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10. Ugunsdrošība un evakuācija</w:t>
      </w:r>
      <w:r w:rsidR="00BF0BDE" w:rsidRPr="000C2689">
        <w:rPr>
          <w:rFonts w:ascii="Times New Roman" w:hAnsi="Times New Roman" w:cs="Times New Roman"/>
          <w:sz w:val="28"/>
          <w:szCs w:val="28"/>
        </w:rPr>
        <w:t>.</w:t>
      </w:r>
    </w:p>
    <w:p w14:paraId="0E97C87E" w14:textId="77777777" w:rsidR="006C0524" w:rsidRPr="000C2689" w:rsidRDefault="006C0524" w:rsidP="0052666C">
      <w:pPr>
        <w:ind w:firstLine="709"/>
        <w:jc w:val="both"/>
        <w:rPr>
          <w:rFonts w:ascii="Times New Roman" w:hAnsi="Times New Roman" w:cs="Times New Roman"/>
          <w:sz w:val="24"/>
          <w:szCs w:val="24"/>
        </w:rPr>
      </w:pPr>
    </w:p>
    <w:p w14:paraId="0E97C87F" w14:textId="67035D7B"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11. Ekipēšana</w:t>
      </w:r>
      <w:r w:rsidR="00BF0BDE" w:rsidRPr="000C2689">
        <w:rPr>
          <w:rFonts w:ascii="Times New Roman" w:hAnsi="Times New Roman" w:cs="Times New Roman"/>
          <w:sz w:val="28"/>
          <w:szCs w:val="28"/>
        </w:rPr>
        <w:t>.</w:t>
      </w:r>
    </w:p>
    <w:p w14:paraId="0E97C881"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Ekipēšanai paredzētās borta iekārtas un saskarnes.</w:t>
      </w:r>
    </w:p>
    <w:p w14:paraId="0E97C882" w14:textId="77777777" w:rsidR="006C0524" w:rsidRPr="000C2689" w:rsidRDefault="006C0524" w:rsidP="0052666C">
      <w:pPr>
        <w:ind w:firstLine="709"/>
        <w:jc w:val="both"/>
        <w:rPr>
          <w:rFonts w:ascii="Times New Roman" w:hAnsi="Times New Roman" w:cs="Times New Roman"/>
          <w:sz w:val="24"/>
          <w:szCs w:val="24"/>
        </w:rPr>
      </w:pPr>
    </w:p>
    <w:p w14:paraId="0E97C883"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12. Borta kontroles, vadības un signalizācijas iekārtas.</w:t>
      </w:r>
    </w:p>
    <w:p w14:paraId="0E97C885"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Visas borta iekārtas, kas ietekmē kustības drošību, kā arī iekārtas to vilcienu kustības vadībai, kuriem atļauts izmantot konkrēto dzelzceļa tīklu, un to ietekme uz vilcienu vadības un signalizācijas stacionāro lauku iekārtu apakšsistēmu.</w:t>
      </w:r>
    </w:p>
    <w:p w14:paraId="0E97C886" w14:textId="77777777" w:rsidR="006C0524" w:rsidRPr="000C2689" w:rsidRDefault="006C0524" w:rsidP="0052666C">
      <w:pPr>
        <w:ind w:firstLine="709"/>
        <w:jc w:val="both"/>
        <w:rPr>
          <w:rFonts w:ascii="Times New Roman" w:hAnsi="Times New Roman" w:cs="Times New Roman"/>
          <w:sz w:val="24"/>
          <w:szCs w:val="24"/>
        </w:rPr>
      </w:pPr>
    </w:p>
    <w:p w14:paraId="0E97C887" w14:textId="072628E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13. Īpašas ekspluatācijas prasības</w:t>
      </w:r>
      <w:r w:rsidR="00BF0BDE" w:rsidRPr="000C2689">
        <w:rPr>
          <w:rFonts w:ascii="Times New Roman" w:hAnsi="Times New Roman" w:cs="Times New Roman"/>
          <w:sz w:val="28"/>
          <w:szCs w:val="28"/>
        </w:rPr>
        <w:t>.</w:t>
      </w:r>
    </w:p>
    <w:p w14:paraId="0E97C889"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Īpašas ekspluatācijas prasības ritošajam sastāvam (piemēram, avārijas ekspluatācija, ritošā sastāva darba spējas atjaunošana).</w:t>
      </w:r>
    </w:p>
    <w:p w14:paraId="0E97C88A" w14:textId="77777777" w:rsidR="006C0524" w:rsidRPr="000C2689" w:rsidRDefault="006C0524" w:rsidP="0052666C">
      <w:pPr>
        <w:ind w:firstLine="709"/>
        <w:jc w:val="both"/>
        <w:rPr>
          <w:rFonts w:ascii="Times New Roman" w:hAnsi="Times New Roman" w:cs="Times New Roman"/>
          <w:sz w:val="24"/>
          <w:szCs w:val="24"/>
        </w:rPr>
      </w:pPr>
    </w:p>
    <w:p w14:paraId="0E97C88B" w14:textId="4C70720C"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14. Kravu pārvadājumu aprīkojums</w:t>
      </w:r>
      <w:r w:rsidR="005242F4" w:rsidRPr="000C2689">
        <w:rPr>
          <w:rFonts w:ascii="Times New Roman" w:hAnsi="Times New Roman" w:cs="Times New Roman"/>
          <w:sz w:val="28"/>
          <w:szCs w:val="28"/>
        </w:rPr>
        <w:t>.</w:t>
      </w:r>
    </w:p>
    <w:p w14:paraId="0E97C88D" w14:textId="77777777" w:rsidR="006C0524" w:rsidRPr="000C2689" w:rsidRDefault="006C0524" w:rsidP="0052666C">
      <w:pPr>
        <w:ind w:firstLine="709"/>
        <w:jc w:val="both"/>
        <w:rPr>
          <w:rFonts w:ascii="Times New Roman" w:hAnsi="Times New Roman" w:cs="Times New Roman"/>
          <w:sz w:val="28"/>
          <w:szCs w:val="28"/>
        </w:rPr>
      </w:pPr>
      <w:r w:rsidRPr="000C2689">
        <w:rPr>
          <w:rFonts w:ascii="Times New Roman" w:hAnsi="Times New Roman" w:cs="Times New Roman"/>
          <w:sz w:val="28"/>
          <w:szCs w:val="28"/>
        </w:rPr>
        <w:t>Īpašas prasības kravu pārvadājumiem un vides aizsardzībai (ieskaitot īpašas iekārtas bīstamo kravu pārvadāšanai).</w:t>
      </w:r>
    </w:p>
    <w:p w14:paraId="02DFFAA4" w14:textId="77777777" w:rsidR="0052666C" w:rsidRPr="000C2689" w:rsidRDefault="0052666C" w:rsidP="0052666C">
      <w:pPr>
        <w:ind w:firstLine="709"/>
        <w:jc w:val="both"/>
        <w:rPr>
          <w:rFonts w:ascii="Times New Roman" w:hAnsi="Times New Roman" w:cs="Times New Roman"/>
          <w:sz w:val="24"/>
          <w:szCs w:val="24"/>
        </w:rPr>
      </w:pPr>
    </w:p>
    <w:p w14:paraId="659F0D23" w14:textId="77777777" w:rsidR="0052666C" w:rsidRPr="000C2689" w:rsidRDefault="0052666C" w:rsidP="0052666C">
      <w:pPr>
        <w:ind w:firstLine="709"/>
        <w:jc w:val="both"/>
        <w:rPr>
          <w:rFonts w:ascii="Times New Roman" w:hAnsi="Times New Roman" w:cs="Times New Roman"/>
          <w:sz w:val="24"/>
          <w:szCs w:val="24"/>
        </w:rPr>
      </w:pPr>
    </w:p>
    <w:p w14:paraId="21C7F453" w14:textId="77777777" w:rsidR="0052666C" w:rsidRPr="000C2689" w:rsidRDefault="0052666C" w:rsidP="0052666C">
      <w:pPr>
        <w:ind w:firstLine="709"/>
        <w:jc w:val="both"/>
        <w:rPr>
          <w:rFonts w:ascii="Times New Roman" w:hAnsi="Times New Roman" w:cs="Times New Roman"/>
          <w:sz w:val="24"/>
          <w:szCs w:val="24"/>
        </w:rPr>
      </w:pPr>
    </w:p>
    <w:p w14:paraId="0EF4E142" w14:textId="77777777" w:rsidR="0052666C" w:rsidRPr="00526CC8" w:rsidRDefault="0052666C" w:rsidP="0052666C">
      <w:pPr>
        <w:tabs>
          <w:tab w:val="left" w:pos="6521"/>
        </w:tabs>
        <w:ind w:firstLine="709"/>
        <w:rPr>
          <w:rFonts w:ascii="Times New Roman" w:hAnsi="Times New Roman" w:cs="Times New Roman"/>
          <w:sz w:val="28"/>
          <w:szCs w:val="28"/>
        </w:rPr>
      </w:pPr>
      <w:r w:rsidRPr="000C2689">
        <w:rPr>
          <w:rFonts w:ascii="Times New Roman" w:hAnsi="Times New Roman" w:cs="Times New Roman"/>
          <w:sz w:val="28"/>
          <w:szCs w:val="28"/>
        </w:rPr>
        <w:t>Satiksmes ministrs</w:t>
      </w:r>
      <w:r w:rsidRPr="000C2689">
        <w:rPr>
          <w:rFonts w:ascii="Times New Roman" w:hAnsi="Times New Roman" w:cs="Times New Roman"/>
          <w:sz w:val="28"/>
          <w:szCs w:val="28"/>
        </w:rPr>
        <w:tab/>
        <w:t>T. </w:t>
      </w:r>
      <w:proofErr w:type="spellStart"/>
      <w:r w:rsidRPr="000C2689">
        <w:rPr>
          <w:rFonts w:ascii="Times New Roman" w:hAnsi="Times New Roman" w:cs="Times New Roman"/>
          <w:sz w:val="28"/>
          <w:szCs w:val="28"/>
        </w:rPr>
        <w:t>Linkaits</w:t>
      </w:r>
      <w:proofErr w:type="spellEnd"/>
    </w:p>
    <w:sectPr w:rsidR="0052666C" w:rsidRPr="00526CC8" w:rsidSect="00433D2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E1A2" w16cex:dateUtc="2020-06-01T17:20:00Z"/>
  <w16cex:commentExtensible w16cex:durableId="227FE255" w16cex:dateUtc="2020-06-01T1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C897" w14:textId="77777777" w:rsidR="006C0524" w:rsidRDefault="006C0524" w:rsidP="006D01D2">
      <w:r>
        <w:separator/>
      </w:r>
    </w:p>
  </w:endnote>
  <w:endnote w:type="continuationSeparator" w:id="0">
    <w:p w14:paraId="0E97C898" w14:textId="77777777" w:rsidR="006C0524" w:rsidRDefault="006C0524" w:rsidP="006D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39ED" w14:textId="77777777" w:rsidR="0052666C" w:rsidRPr="0052666C" w:rsidRDefault="0052666C" w:rsidP="0052666C">
    <w:pPr>
      <w:pStyle w:val="Footer"/>
      <w:rPr>
        <w:rFonts w:ascii="Times New Roman" w:hAnsi="Times New Roman" w:cs="Times New Roman"/>
        <w:sz w:val="16"/>
        <w:szCs w:val="16"/>
      </w:rPr>
    </w:pPr>
    <w:r>
      <w:rPr>
        <w:rFonts w:ascii="Times New Roman" w:hAnsi="Times New Roman" w:cs="Times New Roman"/>
        <w:sz w:val="16"/>
        <w:szCs w:val="16"/>
      </w:rPr>
      <w:t>N0860_0p4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C89C" w14:textId="22F8EF4F" w:rsidR="006C0524" w:rsidRPr="0052666C" w:rsidRDefault="0052666C" w:rsidP="00F100D7">
    <w:pPr>
      <w:pStyle w:val="Footer"/>
      <w:rPr>
        <w:rFonts w:ascii="Times New Roman" w:hAnsi="Times New Roman" w:cs="Times New Roman"/>
        <w:sz w:val="16"/>
        <w:szCs w:val="16"/>
      </w:rPr>
    </w:pPr>
    <w:r>
      <w:rPr>
        <w:rFonts w:ascii="Times New Roman" w:hAnsi="Times New Roman" w:cs="Times New Roman"/>
        <w:sz w:val="16"/>
        <w:szCs w:val="16"/>
      </w:rPr>
      <w:t>N0860_0p4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C895" w14:textId="77777777" w:rsidR="006C0524" w:rsidRDefault="006C0524" w:rsidP="006D01D2">
      <w:r>
        <w:separator/>
      </w:r>
    </w:p>
  </w:footnote>
  <w:footnote w:type="continuationSeparator" w:id="0">
    <w:p w14:paraId="0E97C896" w14:textId="77777777" w:rsidR="006C0524" w:rsidRDefault="006C0524" w:rsidP="006D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C899" w14:textId="77777777" w:rsidR="006C0524" w:rsidRPr="00B72693" w:rsidRDefault="006C0524">
    <w:pPr>
      <w:pStyle w:val="Header"/>
      <w:jc w:val="center"/>
      <w:rPr>
        <w:rFonts w:ascii="Times New Roman" w:hAnsi="Times New Roman" w:cs="Times New Roman"/>
        <w:sz w:val="24"/>
        <w:szCs w:val="24"/>
      </w:rPr>
    </w:pPr>
    <w:r w:rsidRPr="00B72693">
      <w:rPr>
        <w:rFonts w:ascii="Times New Roman" w:hAnsi="Times New Roman" w:cs="Times New Roman"/>
        <w:sz w:val="24"/>
        <w:szCs w:val="24"/>
      </w:rPr>
      <w:fldChar w:fldCharType="begin"/>
    </w:r>
    <w:r w:rsidRPr="00B72693">
      <w:rPr>
        <w:rFonts w:ascii="Times New Roman" w:hAnsi="Times New Roman" w:cs="Times New Roman"/>
        <w:sz w:val="24"/>
        <w:szCs w:val="24"/>
      </w:rPr>
      <w:instrText xml:space="preserve"> PAGE   \* MERGEFORMAT </w:instrText>
    </w:r>
    <w:r w:rsidRPr="00B72693">
      <w:rPr>
        <w:rFonts w:ascii="Times New Roman" w:hAnsi="Times New Roman" w:cs="Times New Roman"/>
        <w:sz w:val="24"/>
        <w:szCs w:val="24"/>
      </w:rPr>
      <w:fldChar w:fldCharType="separate"/>
    </w:r>
    <w:r>
      <w:rPr>
        <w:rFonts w:ascii="Times New Roman" w:hAnsi="Times New Roman" w:cs="Times New Roman"/>
        <w:noProof/>
        <w:sz w:val="24"/>
        <w:szCs w:val="24"/>
      </w:rPr>
      <w:t>2</w:t>
    </w:r>
    <w:r w:rsidRPr="00B72693">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65F9"/>
    <w:rsid w:val="000516F4"/>
    <w:rsid w:val="00097031"/>
    <w:rsid w:val="000C2689"/>
    <w:rsid w:val="001D2CC5"/>
    <w:rsid w:val="00210C21"/>
    <w:rsid w:val="003165F9"/>
    <w:rsid w:val="003452F3"/>
    <w:rsid w:val="00355510"/>
    <w:rsid w:val="00433D2E"/>
    <w:rsid w:val="0043501A"/>
    <w:rsid w:val="00462DBA"/>
    <w:rsid w:val="004B7ABA"/>
    <w:rsid w:val="004E0DC0"/>
    <w:rsid w:val="00504DB3"/>
    <w:rsid w:val="005242F4"/>
    <w:rsid w:val="0052666C"/>
    <w:rsid w:val="00526CC8"/>
    <w:rsid w:val="005313AA"/>
    <w:rsid w:val="005736A4"/>
    <w:rsid w:val="005778EF"/>
    <w:rsid w:val="0058637B"/>
    <w:rsid w:val="00643771"/>
    <w:rsid w:val="00680C22"/>
    <w:rsid w:val="00692FAC"/>
    <w:rsid w:val="006C0524"/>
    <w:rsid w:val="006D01D2"/>
    <w:rsid w:val="0071261F"/>
    <w:rsid w:val="007604DA"/>
    <w:rsid w:val="007877C2"/>
    <w:rsid w:val="0079037D"/>
    <w:rsid w:val="007D1A28"/>
    <w:rsid w:val="00815B2C"/>
    <w:rsid w:val="00861766"/>
    <w:rsid w:val="00961DE5"/>
    <w:rsid w:val="009A5601"/>
    <w:rsid w:val="009A780D"/>
    <w:rsid w:val="00A254E2"/>
    <w:rsid w:val="00AD1462"/>
    <w:rsid w:val="00B0404F"/>
    <w:rsid w:val="00B101D1"/>
    <w:rsid w:val="00B72693"/>
    <w:rsid w:val="00B8014A"/>
    <w:rsid w:val="00BC5A6E"/>
    <w:rsid w:val="00BC5F08"/>
    <w:rsid w:val="00BF0BDE"/>
    <w:rsid w:val="00C31423"/>
    <w:rsid w:val="00C624E4"/>
    <w:rsid w:val="00C72688"/>
    <w:rsid w:val="00C758A4"/>
    <w:rsid w:val="00C94FC1"/>
    <w:rsid w:val="00CC12A7"/>
    <w:rsid w:val="00D35BD0"/>
    <w:rsid w:val="00D429A2"/>
    <w:rsid w:val="00D92103"/>
    <w:rsid w:val="00E15EE6"/>
    <w:rsid w:val="00F100D7"/>
    <w:rsid w:val="00F73A6B"/>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7C852"/>
  <w15:docId w15:val="{1C542F4C-44FA-40D3-98FF-6CBCD08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DB3"/>
    <w:rPr>
      <w:rFonts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5510"/>
    <w:pPr>
      <w:ind w:left="720"/>
      <w:contextualSpacing/>
    </w:pPr>
  </w:style>
  <w:style w:type="paragraph" w:styleId="Header">
    <w:name w:val="header"/>
    <w:basedOn w:val="Normal"/>
    <w:link w:val="HeaderChar"/>
    <w:uiPriority w:val="99"/>
    <w:rsid w:val="006D01D2"/>
    <w:pPr>
      <w:tabs>
        <w:tab w:val="center" w:pos="4153"/>
        <w:tab w:val="right" w:pos="8306"/>
      </w:tabs>
    </w:pPr>
  </w:style>
  <w:style w:type="character" w:customStyle="1" w:styleId="HeaderChar">
    <w:name w:val="Header Char"/>
    <w:basedOn w:val="DefaultParagraphFont"/>
    <w:link w:val="Header"/>
    <w:uiPriority w:val="99"/>
    <w:rsid w:val="006D01D2"/>
  </w:style>
  <w:style w:type="paragraph" w:styleId="Footer">
    <w:name w:val="footer"/>
    <w:basedOn w:val="Normal"/>
    <w:link w:val="FooterChar"/>
    <w:uiPriority w:val="99"/>
    <w:rsid w:val="006D01D2"/>
    <w:pPr>
      <w:tabs>
        <w:tab w:val="center" w:pos="4153"/>
        <w:tab w:val="right" w:pos="8306"/>
      </w:tabs>
    </w:pPr>
  </w:style>
  <w:style w:type="character" w:customStyle="1" w:styleId="FooterChar">
    <w:name w:val="Footer Char"/>
    <w:basedOn w:val="DefaultParagraphFont"/>
    <w:link w:val="Footer"/>
    <w:uiPriority w:val="99"/>
    <w:rsid w:val="006D01D2"/>
  </w:style>
  <w:style w:type="character" w:styleId="CommentReference">
    <w:name w:val="annotation reference"/>
    <w:basedOn w:val="DefaultParagraphFont"/>
    <w:uiPriority w:val="99"/>
    <w:semiHidden/>
    <w:unhideWhenUsed/>
    <w:rsid w:val="005242F4"/>
    <w:rPr>
      <w:sz w:val="16"/>
      <w:szCs w:val="16"/>
    </w:rPr>
  </w:style>
  <w:style w:type="paragraph" w:styleId="CommentText">
    <w:name w:val="annotation text"/>
    <w:basedOn w:val="Normal"/>
    <w:link w:val="CommentTextChar"/>
    <w:uiPriority w:val="99"/>
    <w:semiHidden/>
    <w:unhideWhenUsed/>
    <w:rsid w:val="005242F4"/>
    <w:rPr>
      <w:sz w:val="20"/>
      <w:szCs w:val="20"/>
    </w:rPr>
  </w:style>
  <w:style w:type="character" w:customStyle="1" w:styleId="CommentTextChar">
    <w:name w:val="Comment Text Char"/>
    <w:basedOn w:val="DefaultParagraphFont"/>
    <w:link w:val="CommentText"/>
    <w:uiPriority w:val="99"/>
    <w:semiHidden/>
    <w:rsid w:val="005242F4"/>
    <w:rPr>
      <w:rFonts w:cs="Calibri"/>
      <w:sz w:val="20"/>
      <w:szCs w:val="20"/>
      <w:lang w:val="lv-LV"/>
    </w:rPr>
  </w:style>
  <w:style w:type="paragraph" w:styleId="CommentSubject">
    <w:name w:val="annotation subject"/>
    <w:basedOn w:val="CommentText"/>
    <w:next w:val="CommentText"/>
    <w:link w:val="CommentSubjectChar"/>
    <w:uiPriority w:val="99"/>
    <w:semiHidden/>
    <w:unhideWhenUsed/>
    <w:rsid w:val="005242F4"/>
    <w:rPr>
      <w:b/>
      <w:bCs/>
    </w:rPr>
  </w:style>
  <w:style w:type="character" w:customStyle="1" w:styleId="CommentSubjectChar">
    <w:name w:val="Comment Subject Char"/>
    <w:basedOn w:val="CommentTextChar"/>
    <w:link w:val="CommentSubject"/>
    <w:uiPriority w:val="99"/>
    <w:semiHidden/>
    <w:rsid w:val="005242F4"/>
    <w:rPr>
      <w:rFonts w:cs="Calibri"/>
      <w:b/>
      <w:bCs/>
      <w:sz w:val="20"/>
      <w:szCs w:val="20"/>
      <w:lang w:val="lv-LV"/>
    </w:rPr>
  </w:style>
  <w:style w:type="paragraph" w:styleId="BalloonText">
    <w:name w:val="Balloon Text"/>
    <w:basedOn w:val="Normal"/>
    <w:link w:val="BalloonTextChar"/>
    <w:uiPriority w:val="99"/>
    <w:semiHidden/>
    <w:unhideWhenUsed/>
    <w:rsid w:val="0052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F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2522</Words>
  <Characters>1438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projekts „Dzelzceļa savstarpējās izmantojamības noteikumi”  (VSS-222)</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savstarpējās izmantojamības noteikumi”  (VSS-222)</dc:title>
  <dc:subject/>
  <dc:creator>Kaspars-Oz</dc:creator>
  <cp:keywords>Pielikums Nr.4</cp:keywords>
  <dc:description>Gailīte, 67234308,linda.gailite@vdzti.gov.lv, Balaša 67028071Santa.Balasa@mk.gov.lv; Dainis.Lacis@vdzti.gov.lv</dc:description>
  <cp:lastModifiedBy>Leontine Babkina</cp:lastModifiedBy>
  <cp:revision>17</cp:revision>
  <cp:lastPrinted>2020-06-02T08:17:00Z</cp:lastPrinted>
  <dcterms:created xsi:type="dcterms:W3CDTF">2020-04-22T12:51:00Z</dcterms:created>
  <dcterms:modified xsi:type="dcterms:W3CDTF">2020-06-10T07:01:00Z</dcterms:modified>
</cp:coreProperties>
</file>