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B5B94" w:rsidR="00D135AE" w:rsidP="00D135AE" w:rsidRDefault="00D135AE" w14:paraId="335D5738" w14:textId="07FB89F4">
      <w:pPr>
        <w:tabs>
          <w:tab w:val="left" w:pos="993"/>
        </w:tabs>
        <w:jc w:val="center"/>
        <w:rPr>
          <w:b/>
          <w:sz w:val="28"/>
          <w:szCs w:val="28"/>
        </w:rPr>
      </w:pPr>
      <w:bookmarkStart w:name="_Hlk504644161" w:id="0"/>
      <w:bookmarkStart w:name="_Hlk8120597" w:id="1"/>
      <w:r w:rsidRPr="00BB5B94">
        <w:rPr>
          <w:b/>
          <w:sz w:val="28"/>
          <w:szCs w:val="28"/>
        </w:rPr>
        <w:t xml:space="preserve">Informatīvais ziņojums </w:t>
      </w:r>
      <w:r w:rsidRPr="00BB5B94" w:rsidR="00842090">
        <w:rPr>
          <w:b/>
          <w:sz w:val="28"/>
          <w:szCs w:val="28"/>
        </w:rPr>
        <w:t>"P</w:t>
      </w:r>
      <w:bookmarkStart w:name="_Hlk24016801" w:id="2"/>
      <w:r w:rsidRPr="00BB5B94" w:rsidR="008F5BE0">
        <w:rPr>
          <w:b/>
          <w:sz w:val="28"/>
          <w:szCs w:val="28"/>
        </w:rPr>
        <w:t>ar E</w:t>
      </w:r>
      <w:r w:rsidRPr="00BB5B94" w:rsidR="00EE0DAC">
        <w:rPr>
          <w:b/>
          <w:sz w:val="28"/>
          <w:szCs w:val="28"/>
        </w:rPr>
        <w:t>iropas Cilvēktiesību tiesas 2019.</w:t>
      </w:r>
      <w:r w:rsidRPr="00BB5B94" w:rsidR="00B719E1">
        <w:rPr>
          <w:b/>
          <w:sz w:val="28"/>
          <w:szCs w:val="28"/>
        </w:rPr>
        <w:t> </w:t>
      </w:r>
      <w:r w:rsidRPr="00BB5B94" w:rsidR="00EE0DAC">
        <w:rPr>
          <w:b/>
          <w:sz w:val="28"/>
          <w:szCs w:val="28"/>
        </w:rPr>
        <w:t>gada 10.</w:t>
      </w:r>
      <w:r w:rsidRPr="00BB5B94" w:rsidR="00B719E1">
        <w:rPr>
          <w:b/>
          <w:sz w:val="28"/>
          <w:szCs w:val="28"/>
        </w:rPr>
        <w:t> </w:t>
      </w:r>
      <w:r w:rsidRPr="00BB5B94" w:rsidR="00EE0DAC">
        <w:rPr>
          <w:b/>
          <w:sz w:val="28"/>
          <w:szCs w:val="28"/>
        </w:rPr>
        <w:t>janvāra spriedumu</w:t>
      </w:r>
      <w:r w:rsidRPr="00BB5B94" w:rsidR="008F49CA">
        <w:rPr>
          <w:sz w:val="28"/>
          <w:szCs w:val="28"/>
        </w:rPr>
        <w:t xml:space="preserve"> </w:t>
      </w:r>
      <w:r w:rsidRPr="00BB5B94" w:rsidR="008F49CA">
        <w:rPr>
          <w:b/>
          <w:bCs/>
          <w:sz w:val="28"/>
          <w:szCs w:val="28"/>
        </w:rPr>
        <w:t>lietā "</w:t>
      </w:r>
      <w:r w:rsidRPr="00BB5B94" w:rsidR="008F49CA">
        <w:rPr>
          <w:b/>
          <w:bCs/>
          <w:i/>
          <w:iCs/>
          <w:sz w:val="28"/>
          <w:szCs w:val="28"/>
        </w:rPr>
        <w:t>Ēcis pret Latviju</w:t>
      </w:r>
      <w:r w:rsidRPr="00BB5B94" w:rsidR="008F49CA">
        <w:rPr>
          <w:b/>
          <w:bCs/>
          <w:sz w:val="28"/>
          <w:szCs w:val="28"/>
        </w:rPr>
        <w:t>"</w:t>
      </w:r>
      <w:r w:rsidRPr="00BB5B94" w:rsidR="00842090">
        <w:rPr>
          <w:b/>
          <w:bCs/>
          <w:sz w:val="28"/>
          <w:szCs w:val="28"/>
        </w:rPr>
        <w:t>"</w:t>
      </w:r>
    </w:p>
    <w:bookmarkEnd w:id="0"/>
    <w:bookmarkEnd w:id="2"/>
    <w:p w:rsidRPr="00BB5B94" w:rsidR="00D135AE" w:rsidP="00D135AE" w:rsidRDefault="00D135AE" w14:paraId="1EE7C614" w14:textId="77777777">
      <w:pPr>
        <w:tabs>
          <w:tab w:val="left" w:pos="993"/>
        </w:tabs>
        <w:ind w:firstLine="709"/>
        <w:jc w:val="both"/>
        <w:rPr>
          <w:sz w:val="28"/>
          <w:szCs w:val="28"/>
        </w:rPr>
      </w:pPr>
    </w:p>
    <w:bookmarkEnd w:id="1"/>
    <w:p w:rsidRPr="00BB5B94" w:rsidR="00D135AE" w:rsidP="00D135AE" w:rsidRDefault="00D135AE" w14:paraId="3CA6B2BA" w14:textId="77777777">
      <w:pPr>
        <w:tabs>
          <w:tab w:val="left" w:pos="993"/>
        </w:tabs>
        <w:ind w:firstLine="709"/>
        <w:jc w:val="both"/>
        <w:rPr>
          <w:sz w:val="28"/>
          <w:szCs w:val="28"/>
        </w:rPr>
      </w:pPr>
    </w:p>
    <w:p w:rsidRPr="00BB5B94" w:rsidR="00D135AE" w:rsidP="00D135AE" w:rsidRDefault="00D135AE" w14:paraId="62234BA8" w14:textId="27700B53">
      <w:pPr>
        <w:tabs>
          <w:tab w:val="center" w:pos="709"/>
          <w:tab w:val="right" w:pos="8306"/>
        </w:tabs>
        <w:ind w:firstLine="720"/>
        <w:jc w:val="both"/>
        <w:rPr>
          <w:b/>
          <w:bCs/>
          <w:sz w:val="28"/>
          <w:szCs w:val="28"/>
        </w:rPr>
      </w:pPr>
      <w:r w:rsidRPr="00BB5B94">
        <w:rPr>
          <w:b/>
          <w:bCs/>
          <w:sz w:val="28"/>
          <w:szCs w:val="28"/>
        </w:rPr>
        <w:t>1.</w:t>
      </w:r>
      <w:r w:rsidRPr="00BB5B94" w:rsidR="00CF2F70">
        <w:rPr>
          <w:b/>
          <w:bCs/>
          <w:sz w:val="28"/>
          <w:szCs w:val="28"/>
        </w:rPr>
        <w:t> </w:t>
      </w:r>
      <w:r w:rsidRPr="00BB5B94">
        <w:rPr>
          <w:b/>
          <w:bCs/>
          <w:sz w:val="28"/>
          <w:szCs w:val="28"/>
        </w:rPr>
        <w:t>Ievads</w:t>
      </w:r>
    </w:p>
    <w:p w:rsidRPr="00BB5B94" w:rsidR="00D05C0C" w:rsidP="00D05C0C" w:rsidRDefault="00EE0DAC" w14:paraId="309113AE" w14:textId="536164FB">
      <w:pPr>
        <w:pStyle w:val="Paraststmeklis"/>
        <w:shd w:val="clear" w:color="auto" w:fill="FFFFFF"/>
        <w:spacing w:before="0" w:beforeAutospacing="0" w:after="0" w:afterAutospacing="0"/>
        <w:ind w:firstLine="720"/>
        <w:jc w:val="both"/>
        <w:rPr>
          <w:sz w:val="28"/>
          <w:szCs w:val="28"/>
        </w:rPr>
      </w:pPr>
      <w:r w:rsidRPr="00BB5B94">
        <w:rPr>
          <w:sz w:val="28"/>
          <w:szCs w:val="28"/>
        </w:rPr>
        <w:t xml:space="preserve">Eiropas Cilvēktiesību tiesa </w:t>
      </w:r>
      <w:r w:rsidRPr="00BB5B94" w:rsidR="007B30DA">
        <w:rPr>
          <w:sz w:val="28"/>
          <w:szCs w:val="28"/>
        </w:rPr>
        <w:t xml:space="preserve">(turpmāk – ECT) </w:t>
      </w:r>
      <w:r w:rsidRPr="00BB5B94">
        <w:rPr>
          <w:sz w:val="28"/>
          <w:szCs w:val="28"/>
        </w:rPr>
        <w:t>2019.</w:t>
      </w:r>
      <w:r w:rsidRPr="00BB5B94" w:rsidR="00B719E1">
        <w:rPr>
          <w:sz w:val="28"/>
          <w:szCs w:val="28"/>
        </w:rPr>
        <w:t> </w:t>
      </w:r>
      <w:r w:rsidRPr="00BB5B94">
        <w:rPr>
          <w:sz w:val="28"/>
          <w:szCs w:val="28"/>
        </w:rPr>
        <w:t>gada 10.</w:t>
      </w:r>
      <w:r w:rsidRPr="00BB5B94" w:rsidR="00B719E1">
        <w:rPr>
          <w:sz w:val="28"/>
          <w:szCs w:val="28"/>
        </w:rPr>
        <w:t> </w:t>
      </w:r>
      <w:r w:rsidRPr="00BB5B94">
        <w:rPr>
          <w:sz w:val="28"/>
          <w:szCs w:val="28"/>
        </w:rPr>
        <w:t>janvāra spriedumā lietā "</w:t>
      </w:r>
      <w:r w:rsidRPr="00BB5B94">
        <w:rPr>
          <w:i/>
          <w:iCs/>
          <w:sz w:val="28"/>
          <w:szCs w:val="28"/>
        </w:rPr>
        <w:t>Ēcis pret Latviju</w:t>
      </w:r>
      <w:r w:rsidRPr="00BB5B94">
        <w:rPr>
          <w:sz w:val="28"/>
          <w:szCs w:val="28"/>
        </w:rPr>
        <w:t xml:space="preserve">" </w:t>
      </w:r>
      <w:r w:rsidRPr="00BB5B94" w:rsidR="008F49CA">
        <w:rPr>
          <w:sz w:val="28"/>
          <w:szCs w:val="28"/>
        </w:rPr>
        <w:t xml:space="preserve">(turpmāk – Spriedums) </w:t>
      </w:r>
      <w:r w:rsidRPr="00BB5B94">
        <w:rPr>
          <w:sz w:val="28"/>
          <w:szCs w:val="28"/>
        </w:rPr>
        <w:t>nolēma, ka ir noticis Eiropas Cilvēka tiesību un pamatbrīvību aizsardzības konvencijas (turpmāk – Konvencija) 14.</w:t>
      </w:r>
      <w:r w:rsidRPr="00BB5B94" w:rsidR="00B719E1">
        <w:rPr>
          <w:sz w:val="28"/>
          <w:szCs w:val="28"/>
        </w:rPr>
        <w:t> </w:t>
      </w:r>
      <w:r w:rsidRPr="00BB5B94">
        <w:rPr>
          <w:sz w:val="28"/>
          <w:szCs w:val="28"/>
        </w:rPr>
        <w:t>panta (diskriminācijas aizliegums), skatot to kopsakarā ar 8.</w:t>
      </w:r>
      <w:r w:rsidRPr="00BB5B94" w:rsidR="00B719E1">
        <w:rPr>
          <w:sz w:val="28"/>
          <w:szCs w:val="28"/>
        </w:rPr>
        <w:t> </w:t>
      </w:r>
      <w:r w:rsidRPr="00BB5B94">
        <w:rPr>
          <w:sz w:val="28"/>
          <w:szCs w:val="28"/>
        </w:rPr>
        <w:t>pantu (tiesības uz ģimenes dzīves neaizskaramību)</w:t>
      </w:r>
      <w:r w:rsidRPr="00BB5B94" w:rsidR="007B30DA">
        <w:rPr>
          <w:sz w:val="28"/>
          <w:szCs w:val="28"/>
        </w:rPr>
        <w:t>,</w:t>
      </w:r>
      <w:r w:rsidRPr="00BB5B94">
        <w:rPr>
          <w:sz w:val="28"/>
          <w:szCs w:val="28"/>
        </w:rPr>
        <w:t xml:space="preserve"> pārkāpums. Iesniegumā iesniedzējs</w:t>
      </w:r>
      <w:r w:rsidRPr="00BB5B94" w:rsidR="008F49CA">
        <w:rPr>
          <w:sz w:val="28"/>
          <w:szCs w:val="28"/>
        </w:rPr>
        <w:t xml:space="preserve"> </w:t>
      </w:r>
      <w:r w:rsidRPr="00BB5B94">
        <w:rPr>
          <w:sz w:val="28"/>
          <w:szCs w:val="28"/>
        </w:rPr>
        <w:t>sūdzējās, ka viņam, izciešot sodu slēgtajā cietumā par sevišķi smaga nozieguma izdarīšanu, netika atļauts īslaicīgi atstāt brīvības atņemšanas iestādi sakarā ar tuva radinieka nāvi. Iesniedzējs savu situāciju salīdzināja ar sievietēm, kuras, ja tiek notiesātas par tāda paša smaguma nozieguma izdarīšanu, soda izciešanu uzsāk daļēji slēgtajā cietumā un līdz ar to var saņemt atļauju īslaicīgi atstāt brīvības atņemšanas iestādi sakarā ar tuva radinieka nāvi. ECT secināja, ka absolūts aizliegums notiesātajiem vīriešiem īslaicīgi atstāt cietumu, lai apmeklētu tuva radinieka bēres, nekādā veidā nesekmē nepieciešamību nodrošināt notiesāto sieviešu īpašās vajadzības. Tāpat ECT secināja, ka atteikumam izskatīt pieteicēja lūgumu apmeklēt tēva bēres, pamatojot to ar soda izciešanas režīmu, kas noteikts, pamatojoties uz viņa dzimumu, nav pamatota un objektīva iemesla un līdz ar to šāda attieksme bija diskriminējoša (</w:t>
      </w:r>
      <w:r w:rsidRPr="00BB5B94" w:rsidR="000375F1">
        <w:rPr>
          <w:i/>
          <w:iCs/>
          <w:sz w:val="28"/>
          <w:szCs w:val="28"/>
        </w:rPr>
        <w:t>S</w:t>
      </w:r>
      <w:r w:rsidRPr="00BB5B94">
        <w:rPr>
          <w:i/>
          <w:iCs/>
          <w:sz w:val="28"/>
          <w:szCs w:val="28"/>
        </w:rPr>
        <w:t>prieduma 93. un 94.</w:t>
      </w:r>
      <w:r w:rsidRPr="00BB5B94" w:rsidR="00B719E1">
        <w:rPr>
          <w:i/>
          <w:iCs/>
          <w:sz w:val="28"/>
          <w:szCs w:val="28"/>
        </w:rPr>
        <w:t> </w:t>
      </w:r>
      <w:r w:rsidRPr="00BB5B94">
        <w:rPr>
          <w:i/>
          <w:iCs/>
          <w:sz w:val="28"/>
          <w:szCs w:val="28"/>
        </w:rPr>
        <w:t>punkts</w:t>
      </w:r>
      <w:r w:rsidRPr="00BB5B94">
        <w:rPr>
          <w:sz w:val="28"/>
          <w:szCs w:val="28"/>
        </w:rPr>
        <w:t xml:space="preserve">). </w:t>
      </w:r>
    </w:p>
    <w:p w:rsidRPr="00BB5B94" w:rsidR="008B082F" w:rsidP="00D05C0C" w:rsidRDefault="002F0480" w14:paraId="3A4CBD84" w14:textId="7C27FEE5">
      <w:pPr>
        <w:pStyle w:val="Paraststmeklis"/>
        <w:shd w:val="clear" w:color="auto" w:fill="FFFFFF"/>
        <w:spacing w:before="0" w:beforeAutospacing="0" w:after="0" w:afterAutospacing="0"/>
        <w:ind w:firstLine="720"/>
        <w:jc w:val="both"/>
        <w:rPr>
          <w:sz w:val="28"/>
          <w:szCs w:val="28"/>
        </w:rPr>
      </w:pPr>
      <w:r w:rsidRPr="00BB5B94">
        <w:rPr>
          <w:sz w:val="28"/>
          <w:szCs w:val="28"/>
        </w:rPr>
        <w:t xml:space="preserve">Izskatot jautājumu par minēto </w:t>
      </w:r>
      <w:r w:rsidRPr="00BB5B94" w:rsidR="008F49CA">
        <w:rPr>
          <w:sz w:val="28"/>
          <w:szCs w:val="28"/>
        </w:rPr>
        <w:t>S</w:t>
      </w:r>
      <w:r w:rsidRPr="00BB5B94">
        <w:rPr>
          <w:sz w:val="28"/>
          <w:szCs w:val="28"/>
        </w:rPr>
        <w:t xml:space="preserve">priedumu, </w:t>
      </w:r>
      <w:r w:rsidRPr="00BB5B94" w:rsidR="008B082F">
        <w:rPr>
          <w:sz w:val="28"/>
          <w:szCs w:val="28"/>
        </w:rPr>
        <w:t>Ministru kabinets 2019.</w:t>
      </w:r>
      <w:r w:rsidRPr="00BB5B94" w:rsidR="00B719E1">
        <w:rPr>
          <w:sz w:val="28"/>
          <w:szCs w:val="28"/>
        </w:rPr>
        <w:t> </w:t>
      </w:r>
      <w:r w:rsidRPr="00BB5B94" w:rsidR="008B082F">
        <w:rPr>
          <w:sz w:val="28"/>
          <w:szCs w:val="28"/>
        </w:rPr>
        <w:t>gada 26.</w:t>
      </w:r>
      <w:r w:rsidRPr="00BB5B94" w:rsidR="00B719E1">
        <w:rPr>
          <w:sz w:val="28"/>
          <w:szCs w:val="28"/>
        </w:rPr>
        <w:t> </w:t>
      </w:r>
      <w:r w:rsidRPr="00BB5B94" w:rsidR="008B082F">
        <w:rPr>
          <w:sz w:val="28"/>
          <w:szCs w:val="28"/>
        </w:rPr>
        <w:t>marta sēdē nolēma</w:t>
      </w:r>
      <w:r w:rsidR="008C284C">
        <w:rPr>
          <w:sz w:val="28"/>
          <w:szCs w:val="28"/>
        </w:rPr>
        <w:t>, ka</w:t>
      </w:r>
      <w:r w:rsidRPr="00BB5B94" w:rsidR="0003679E">
        <w:rPr>
          <w:sz w:val="28"/>
          <w:szCs w:val="28"/>
        </w:rPr>
        <w:t xml:space="preserve"> pēc</w:t>
      </w:r>
      <w:r w:rsidRPr="00BB5B94" w:rsidR="00F275DA">
        <w:rPr>
          <w:sz w:val="28"/>
          <w:szCs w:val="28"/>
        </w:rPr>
        <w:t xml:space="preserve"> </w:t>
      </w:r>
      <w:r w:rsidRPr="00BB5B94" w:rsidR="008F49CA">
        <w:rPr>
          <w:sz w:val="28"/>
          <w:szCs w:val="28"/>
        </w:rPr>
        <w:t>Sprieduma</w:t>
      </w:r>
      <w:r w:rsidRPr="00BB5B94" w:rsidR="008B082F">
        <w:rPr>
          <w:sz w:val="28"/>
          <w:szCs w:val="28"/>
        </w:rPr>
        <w:t xml:space="preserve"> spēkā stāšanās</w:t>
      </w:r>
      <w:r w:rsidRPr="00BB5B94" w:rsidR="008F5BE0">
        <w:rPr>
          <w:sz w:val="28"/>
          <w:szCs w:val="28"/>
        </w:rPr>
        <w:t xml:space="preserve"> </w:t>
      </w:r>
      <w:r w:rsidRPr="00BB5B94" w:rsidR="008B082F">
        <w:rPr>
          <w:sz w:val="28"/>
          <w:szCs w:val="28"/>
        </w:rPr>
        <w:t>Tieslietu ministrijai, pieaicinot Latvijas pārstāvja starptautiskajās cilvēktiesību institūcijās biroju</w:t>
      </w:r>
      <w:r w:rsidRPr="00BB5B94" w:rsidR="007B30DA">
        <w:rPr>
          <w:sz w:val="28"/>
          <w:szCs w:val="28"/>
        </w:rPr>
        <w:t>,</w:t>
      </w:r>
      <w:r w:rsidRPr="00BB5B94" w:rsidR="00F275DA">
        <w:rPr>
          <w:sz w:val="28"/>
          <w:szCs w:val="28"/>
        </w:rPr>
        <w:t xml:space="preserve"> </w:t>
      </w:r>
      <w:r w:rsidR="008C284C">
        <w:rPr>
          <w:sz w:val="28"/>
          <w:szCs w:val="28"/>
        </w:rPr>
        <w:t>jā</w:t>
      </w:r>
      <w:r w:rsidRPr="00BB5B94" w:rsidR="008B082F">
        <w:rPr>
          <w:sz w:val="28"/>
          <w:szCs w:val="28"/>
        </w:rPr>
        <w:t>sagatavo vērtējum</w:t>
      </w:r>
      <w:r w:rsidR="008C284C">
        <w:rPr>
          <w:sz w:val="28"/>
          <w:szCs w:val="28"/>
        </w:rPr>
        <w:t>s</w:t>
      </w:r>
      <w:r w:rsidRPr="00BB5B94" w:rsidR="008B082F">
        <w:rPr>
          <w:sz w:val="28"/>
          <w:szCs w:val="28"/>
        </w:rPr>
        <w:t xml:space="preserve"> par </w:t>
      </w:r>
      <w:r w:rsidRPr="00BB5B94" w:rsidR="00A86D16">
        <w:rPr>
          <w:sz w:val="28"/>
          <w:szCs w:val="28"/>
        </w:rPr>
        <w:t>Latvijas Sodu izpildes k</w:t>
      </w:r>
      <w:r w:rsidRPr="00BB5B94" w:rsidR="008B082F">
        <w:rPr>
          <w:sz w:val="28"/>
          <w:szCs w:val="28"/>
        </w:rPr>
        <w:t>odeksā</w:t>
      </w:r>
      <w:r w:rsidRPr="00BB5B94" w:rsidR="00A86D16">
        <w:rPr>
          <w:sz w:val="28"/>
          <w:szCs w:val="28"/>
        </w:rPr>
        <w:t xml:space="preserve"> (turpmāk – Kodekss)</w:t>
      </w:r>
      <w:r w:rsidRPr="00BB5B94" w:rsidR="008B082F">
        <w:rPr>
          <w:sz w:val="28"/>
          <w:szCs w:val="28"/>
        </w:rPr>
        <w:t xml:space="preserve"> ietverto normatīvo regulējumu, kas nosaka kārtību, kādā notiesātās personas var lūgt atļauju īslaicīgi atstāt brīvības atņemšanas iestādi sakarā ar tuva radinieka nāvi, ņemot vērā </w:t>
      </w:r>
      <w:r w:rsidRPr="00BB5B94" w:rsidR="007B30DA">
        <w:rPr>
          <w:sz w:val="28"/>
          <w:szCs w:val="28"/>
        </w:rPr>
        <w:t>ECT</w:t>
      </w:r>
      <w:r w:rsidRPr="00BB5B94" w:rsidR="008B082F">
        <w:rPr>
          <w:sz w:val="28"/>
          <w:szCs w:val="28"/>
        </w:rPr>
        <w:t xml:space="preserve"> secinājumus </w:t>
      </w:r>
      <w:r w:rsidRPr="00BB5B94" w:rsidR="00B329DE">
        <w:rPr>
          <w:sz w:val="28"/>
          <w:szCs w:val="28"/>
        </w:rPr>
        <w:t>Spriedumā</w:t>
      </w:r>
      <w:r w:rsidRPr="00BB5B94" w:rsidR="008B082F">
        <w:rPr>
          <w:sz w:val="28"/>
          <w:szCs w:val="28"/>
        </w:rPr>
        <w:t xml:space="preserve">, un </w:t>
      </w:r>
      <w:r w:rsidR="008C284C">
        <w:rPr>
          <w:sz w:val="28"/>
          <w:szCs w:val="28"/>
        </w:rPr>
        <w:t>jā</w:t>
      </w:r>
      <w:r w:rsidRPr="00BB5B94" w:rsidR="008C284C">
        <w:rPr>
          <w:sz w:val="28"/>
          <w:szCs w:val="28"/>
        </w:rPr>
        <w:t>iesnie</w:t>
      </w:r>
      <w:r w:rsidR="008C284C">
        <w:rPr>
          <w:sz w:val="28"/>
          <w:szCs w:val="28"/>
        </w:rPr>
        <w:t>dz</w:t>
      </w:r>
      <w:r w:rsidRPr="00BB5B94" w:rsidR="008C284C">
        <w:rPr>
          <w:sz w:val="28"/>
          <w:szCs w:val="28"/>
        </w:rPr>
        <w:t xml:space="preserve"> </w:t>
      </w:r>
      <w:r w:rsidRPr="00BB5B94" w:rsidR="008B082F">
        <w:rPr>
          <w:sz w:val="28"/>
          <w:szCs w:val="28"/>
        </w:rPr>
        <w:t>izskatīšanai Ministru kabinetā informatīv</w:t>
      </w:r>
      <w:r w:rsidR="008C284C">
        <w:rPr>
          <w:sz w:val="28"/>
          <w:szCs w:val="28"/>
        </w:rPr>
        <w:t>ais</w:t>
      </w:r>
      <w:r w:rsidRPr="00BB5B94" w:rsidR="008B082F">
        <w:rPr>
          <w:sz w:val="28"/>
          <w:szCs w:val="28"/>
        </w:rPr>
        <w:t xml:space="preserve"> ziņojum</w:t>
      </w:r>
      <w:r w:rsidR="008C284C">
        <w:rPr>
          <w:sz w:val="28"/>
          <w:szCs w:val="28"/>
        </w:rPr>
        <w:t>s</w:t>
      </w:r>
      <w:r w:rsidRPr="00BB5B94" w:rsidR="008B082F">
        <w:rPr>
          <w:sz w:val="28"/>
          <w:szCs w:val="28"/>
        </w:rPr>
        <w:t xml:space="preserve"> par secinājumiem</w:t>
      </w:r>
      <w:r w:rsidRPr="00BB5B94" w:rsidR="0067056C">
        <w:rPr>
          <w:sz w:val="28"/>
          <w:szCs w:val="28"/>
        </w:rPr>
        <w:t xml:space="preserve"> (prot. Nr.</w:t>
      </w:r>
      <w:r w:rsidRPr="00BB5B94" w:rsidR="00B719E1">
        <w:rPr>
          <w:sz w:val="28"/>
          <w:szCs w:val="28"/>
        </w:rPr>
        <w:t> </w:t>
      </w:r>
      <w:r w:rsidRPr="00BB5B94" w:rsidR="0067056C">
        <w:rPr>
          <w:sz w:val="28"/>
          <w:szCs w:val="28"/>
        </w:rPr>
        <w:t>16 47.</w:t>
      </w:r>
      <w:r w:rsidRPr="00BB5B94" w:rsidR="00B719E1">
        <w:rPr>
          <w:sz w:val="28"/>
          <w:szCs w:val="28"/>
        </w:rPr>
        <w:t> </w:t>
      </w:r>
      <w:r w:rsidRPr="00BB5B94" w:rsidR="0067056C">
        <w:rPr>
          <w:sz w:val="28"/>
          <w:szCs w:val="28"/>
        </w:rPr>
        <w:t>§ 5.</w:t>
      </w:r>
      <w:r w:rsidRPr="00BB5B94" w:rsidR="00B719E1">
        <w:rPr>
          <w:sz w:val="28"/>
          <w:szCs w:val="28"/>
        </w:rPr>
        <w:t> </w:t>
      </w:r>
      <w:r w:rsidRPr="00BB5B94" w:rsidR="0067056C">
        <w:rPr>
          <w:sz w:val="28"/>
          <w:szCs w:val="28"/>
        </w:rPr>
        <w:t>punkts)</w:t>
      </w:r>
      <w:r w:rsidRPr="00BB5B94" w:rsidR="008B082F">
        <w:rPr>
          <w:sz w:val="28"/>
          <w:szCs w:val="28"/>
        </w:rPr>
        <w:t xml:space="preserve">. </w:t>
      </w:r>
    </w:p>
    <w:p w:rsidRPr="00BB5B94" w:rsidR="002F0480" w:rsidP="00D05C0C" w:rsidRDefault="002F0480" w14:paraId="28D57CB6" w14:textId="03F6DE70">
      <w:pPr>
        <w:pStyle w:val="Paraststmeklis"/>
        <w:shd w:val="clear" w:color="auto" w:fill="FFFFFF"/>
        <w:spacing w:before="0" w:beforeAutospacing="0" w:after="0" w:afterAutospacing="0"/>
        <w:ind w:firstLine="720"/>
        <w:jc w:val="both"/>
        <w:rPr>
          <w:sz w:val="28"/>
          <w:szCs w:val="28"/>
        </w:rPr>
      </w:pPr>
      <w:r w:rsidRPr="00BB5B94">
        <w:rPr>
          <w:sz w:val="28"/>
          <w:szCs w:val="28"/>
        </w:rPr>
        <w:t xml:space="preserve">Ņemot vērā minēto, Tieslietu ministrija sadarbībā ar Latvijas pārstāvja starptautiskajās cilvēktiesību institūcijās biroju, ir sagatavojusi </w:t>
      </w:r>
      <w:r w:rsidRPr="00BB5B94" w:rsidR="00EB578F">
        <w:rPr>
          <w:sz w:val="28"/>
          <w:szCs w:val="28"/>
        </w:rPr>
        <w:t xml:space="preserve">šo </w:t>
      </w:r>
      <w:r w:rsidRPr="00BB5B94">
        <w:rPr>
          <w:sz w:val="28"/>
          <w:szCs w:val="28"/>
        </w:rPr>
        <w:t>informatīvo ziņojumu</w:t>
      </w:r>
      <w:r w:rsidRPr="00BB5B94" w:rsidR="00EB578F">
        <w:rPr>
          <w:sz w:val="28"/>
          <w:szCs w:val="28"/>
        </w:rPr>
        <w:t>.</w:t>
      </w:r>
    </w:p>
    <w:p w:rsidRPr="00BB5B94" w:rsidR="0012498F" w:rsidP="00D05C0C" w:rsidRDefault="0012498F" w14:paraId="5E382627" w14:textId="20C5CC6B">
      <w:pPr>
        <w:pStyle w:val="Paraststmeklis"/>
        <w:shd w:val="clear" w:color="auto" w:fill="FFFFFF"/>
        <w:spacing w:before="0" w:beforeAutospacing="0" w:after="0" w:afterAutospacing="0"/>
        <w:ind w:firstLine="720"/>
        <w:jc w:val="both"/>
        <w:rPr>
          <w:sz w:val="28"/>
          <w:szCs w:val="28"/>
        </w:rPr>
      </w:pPr>
      <w:r w:rsidRPr="00BB5B94">
        <w:rPr>
          <w:sz w:val="28"/>
          <w:szCs w:val="28"/>
        </w:rPr>
        <w:t xml:space="preserve">Izskatot jautājumu par </w:t>
      </w:r>
      <w:r w:rsidRPr="00BB5B94" w:rsidR="008F49CA">
        <w:rPr>
          <w:sz w:val="28"/>
          <w:szCs w:val="28"/>
        </w:rPr>
        <w:t>S</w:t>
      </w:r>
      <w:r w:rsidRPr="00BB5B94">
        <w:rPr>
          <w:sz w:val="28"/>
          <w:szCs w:val="28"/>
        </w:rPr>
        <w:t>priedumu,</w:t>
      </w:r>
      <w:r w:rsidRPr="00BB5B94" w:rsidR="00D05C0C">
        <w:rPr>
          <w:sz w:val="28"/>
          <w:szCs w:val="28"/>
        </w:rPr>
        <w:t xml:space="preserve"> </w:t>
      </w:r>
      <w:r w:rsidRPr="00BB5B94" w:rsidR="00A86D16">
        <w:rPr>
          <w:sz w:val="28"/>
          <w:szCs w:val="28"/>
        </w:rPr>
        <w:t xml:space="preserve">papildus </w:t>
      </w:r>
      <w:r w:rsidRPr="00BB5B94" w:rsidR="00D05C0C">
        <w:rPr>
          <w:sz w:val="28"/>
          <w:szCs w:val="28"/>
        </w:rPr>
        <w:t>jāņem vērā arī</w:t>
      </w:r>
      <w:r w:rsidRPr="00BB5B94">
        <w:rPr>
          <w:sz w:val="28"/>
          <w:szCs w:val="28"/>
        </w:rPr>
        <w:t xml:space="preserve"> </w:t>
      </w:r>
      <w:r w:rsidRPr="00BB5B94" w:rsidR="00924FFF">
        <w:rPr>
          <w:sz w:val="28"/>
          <w:szCs w:val="28"/>
        </w:rPr>
        <w:t>Latvijas Republikas Satversmes tiesa</w:t>
      </w:r>
      <w:r w:rsidRPr="00BB5B94" w:rsidR="00D05C0C">
        <w:rPr>
          <w:sz w:val="28"/>
          <w:szCs w:val="28"/>
        </w:rPr>
        <w:t>s</w:t>
      </w:r>
      <w:r w:rsidRPr="00BB5B94" w:rsidR="00924FFF">
        <w:rPr>
          <w:sz w:val="28"/>
          <w:szCs w:val="28"/>
        </w:rPr>
        <w:t xml:space="preserve"> 2019.</w:t>
      </w:r>
      <w:r w:rsidRPr="00BB5B94" w:rsidR="00B719E1">
        <w:rPr>
          <w:sz w:val="28"/>
          <w:szCs w:val="28"/>
        </w:rPr>
        <w:t> </w:t>
      </w:r>
      <w:r w:rsidRPr="00BB5B94" w:rsidR="00924FFF">
        <w:rPr>
          <w:sz w:val="28"/>
          <w:szCs w:val="28"/>
        </w:rPr>
        <w:t>gada 7.</w:t>
      </w:r>
      <w:r w:rsidRPr="00BB5B94" w:rsidR="00B719E1">
        <w:rPr>
          <w:sz w:val="28"/>
          <w:szCs w:val="28"/>
        </w:rPr>
        <w:t> </w:t>
      </w:r>
      <w:r w:rsidRPr="00BB5B94" w:rsidR="00924FFF">
        <w:rPr>
          <w:sz w:val="28"/>
          <w:szCs w:val="28"/>
        </w:rPr>
        <w:t>novembra spriedum</w:t>
      </w:r>
      <w:r w:rsidRPr="00BB5B94" w:rsidR="00F275DA">
        <w:rPr>
          <w:sz w:val="28"/>
          <w:szCs w:val="28"/>
        </w:rPr>
        <w:t>s</w:t>
      </w:r>
      <w:r w:rsidRPr="00BB5B94" w:rsidR="00924FFF">
        <w:rPr>
          <w:sz w:val="28"/>
          <w:szCs w:val="28"/>
        </w:rPr>
        <w:t xml:space="preserve"> lietā Nr.</w:t>
      </w:r>
      <w:r w:rsidRPr="00BB5B94" w:rsidR="00B719E1">
        <w:rPr>
          <w:sz w:val="28"/>
          <w:szCs w:val="28"/>
        </w:rPr>
        <w:t> </w:t>
      </w:r>
      <w:r w:rsidRPr="00BB5B94" w:rsidR="00924FFF">
        <w:rPr>
          <w:sz w:val="28"/>
          <w:szCs w:val="28"/>
        </w:rPr>
        <w:t>2018-25-01 "Par Latvijas Sodu izpildes kodeksa 50.</w:t>
      </w:r>
      <w:r w:rsidRPr="00BB5B94" w:rsidR="00924FFF">
        <w:rPr>
          <w:sz w:val="28"/>
          <w:szCs w:val="28"/>
          <w:vertAlign w:val="superscript"/>
        </w:rPr>
        <w:t>4</w:t>
      </w:r>
      <w:r w:rsidRPr="00BB5B94" w:rsidR="00B719E1">
        <w:rPr>
          <w:sz w:val="28"/>
          <w:szCs w:val="28"/>
        </w:rPr>
        <w:t> </w:t>
      </w:r>
      <w:r w:rsidRPr="00BB5B94" w:rsidR="00924FFF">
        <w:rPr>
          <w:sz w:val="28"/>
          <w:szCs w:val="28"/>
        </w:rPr>
        <w:t>panta atbilstību Latvijas Republikas Satversmes 91.</w:t>
      </w:r>
      <w:r w:rsidRPr="00BB5B94" w:rsidR="00B719E1">
        <w:rPr>
          <w:sz w:val="28"/>
          <w:szCs w:val="28"/>
        </w:rPr>
        <w:t> </w:t>
      </w:r>
      <w:r w:rsidRPr="00BB5B94" w:rsidR="00924FFF">
        <w:rPr>
          <w:sz w:val="28"/>
          <w:szCs w:val="28"/>
        </w:rPr>
        <w:t>pantam"</w:t>
      </w:r>
      <w:r w:rsidRPr="00BB5B94" w:rsidR="00611C16">
        <w:rPr>
          <w:sz w:val="28"/>
          <w:szCs w:val="28"/>
        </w:rPr>
        <w:t xml:space="preserve"> (turpmāk – ST spriedums)</w:t>
      </w:r>
      <w:r w:rsidRPr="00BB5B94" w:rsidR="00F275DA">
        <w:rPr>
          <w:sz w:val="28"/>
          <w:szCs w:val="28"/>
        </w:rPr>
        <w:t xml:space="preserve">. </w:t>
      </w:r>
      <w:r w:rsidRPr="00BB5B94" w:rsidR="00611C16">
        <w:rPr>
          <w:sz w:val="28"/>
          <w:szCs w:val="28"/>
        </w:rPr>
        <w:t>ST</w:t>
      </w:r>
      <w:r w:rsidRPr="00BB5B94" w:rsidR="00F275DA">
        <w:rPr>
          <w:sz w:val="28"/>
          <w:szCs w:val="28"/>
        </w:rPr>
        <w:t xml:space="preserve"> spriedumā </w:t>
      </w:r>
      <w:r w:rsidRPr="00BB5B94" w:rsidR="00A86D16">
        <w:rPr>
          <w:sz w:val="28"/>
          <w:szCs w:val="28"/>
        </w:rPr>
        <w:t>K</w:t>
      </w:r>
      <w:r w:rsidRPr="00BB5B94" w:rsidR="00924FFF">
        <w:rPr>
          <w:sz w:val="28"/>
          <w:szCs w:val="28"/>
        </w:rPr>
        <w:t>odeksa 50.</w:t>
      </w:r>
      <w:r w:rsidRPr="00BB5B94" w:rsidR="00924FFF">
        <w:rPr>
          <w:sz w:val="28"/>
          <w:szCs w:val="28"/>
          <w:vertAlign w:val="superscript"/>
        </w:rPr>
        <w:t>4</w:t>
      </w:r>
      <w:r w:rsidRPr="00BB5B94" w:rsidR="00B719E1">
        <w:rPr>
          <w:sz w:val="28"/>
          <w:szCs w:val="28"/>
        </w:rPr>
        <w:t> </w:t>
      </w:r>
      <w:r w:rsidRPr="00BB5B94" w:rsidR="00924FFF">
        <w:rPr>
          <w:sz w:val="28"/>
          <w:szCs w:val="28"/>
        </w:rPr>
        <w:t>pant</w:t>
      </w:r>
      <w:r w:rsidRPr="00BB5B94" w:rsidR="00D05C0C">
        <w:rPr>
          <w:sz w:val="28"/>
          <w:szCs w:val="28"/>
        </w:rPr>
        <w:t>s</w:t>
      </w:r>
      <w:r w:rsidRPr="00BB5B94" w:rsidR="00924FFF">
        <w:rPr>
          <w:sz w:val="28"/>
          <w:szCs w:val="28"/>
        </w:rPr>
        <w:t xml:space="preserve">, ciktāl tajā paredzētajai atšķirīgajai attieksmei pret notiesātajiem vīriešiem nav objektīva un saprātīga pamata, </w:t>
      </w:r>
      <w:r w:rsidRPr="00BB5B94" w:rsidR="00D05C0C">
        <w:rPr>
          <w:sz w:val="28"/>
          <w:szCs w:val="28"/>
        </w:rPr>
        <w:t xml:space="preserve">tika atzīts </w:t>
      </w:r>
      <w:r w:rsidRPr="00BB5B94" w:rsidR="00924FFF">
        <w:rPr>
          <w:sz w:val="28"/>
          <w:szCs w:val="28"/>
        </w:rPr>
        <w:t>par neatbilstošu Latvijas Republikas Satversmes 91.</w:t>
      </w:r>
      <w:r w:rsidRPr="00BB5B94" w:rsidR="00B719E1">
        <w:rPr>
          <w:sz w:val="28"/>
          <w:szCs w:val="28"/>
        </w:rPr>
        <w:t> </w:t>
      </w:r>
      <w:r w:rsidRPr="00BB5B94" w:rsidR="00924FFF">
        <w:rPr>
          <w:sz w:val="28"/>
          <w:szCs w:val="28"/>
        </w:rPr>
        <w:t>pantam un spēkā neesošu no 2021.</w:t>
      </w:r>
      <w:r w:rsidRPr="00BB5B94" w:rsidR="00B719E1">
        <w:rPr>
          <w:sz w:val="28"/>
          <w:szCs w:val="28"/>
        </w:rPr>
        <w:t> </w:t>
      </w:r>
      <w:r w:rsidRPr="00BB5B94" w:rsidR="00924FFF">
        <w:rPr>
          <w:sz w:val="28"/>
          <w:szCs w:val="28"/>
        </w:rPr>
        <w:t>gada 1.</w:t>
      </w:r>
      <w:r w:rsidRPr="00BB5B94" w:rsidR="00B719E1">
        <w:rPr>
          <w:sz w:val="28"/>
          <w:szCs w:val="28"/>
        </w:rPr>
        <w:t> </w:t>
      </w:r>
      <w:r w:rsidRPr="00BB5B94" w:rsidR="00924FFF">
        <w:rPr>
          <w:sz w:val="28"/>
          <w:szCs w:val="28"/>
        </w:rPr>
        <w:t xml:space="preserve">maija. </w:t>
      </w:r>
      <w:r w:rsidRPr="00BB5B94" w:rsidR="00611C16">
        <w:rPr>
          <w:sz w:val="28"/>
          <w:szCs w:val="28"/>
        </w:rPr>
        <w:t>ST</w:t>
      </w:r>
      <w:r w:rsidRPr="00BB5B94" w:rsidR="008F49CA">
        <w:rPr>
          <w:sz w:val="28"/>
          <w:szCs w:val="28"/>
        </w:rPr>
        <w:t xml:space="preserve"> s</w:t>
      </w:r>
      <w:r w:rsidRPr="00BB5B94" w:rsidR="00924FFF">
        <w:rPr>
          <w:sz w:val="28"/>
          <w:szCs w:val="28"/>
        </w:rPr>
        <w:t xml:space="preserve">priedumā norādīts, ka "tiesiskais regulējums, kas tikai pēc dzimuma kritērija, neņemot vērā katras notiesātās personas individuālās vajadzības un riskus, notiesātajiem vīriešiem paredz stingrāku soda izciešanas </w:t>
      </w:r>
      <w:r w:rsidRPr="00BB5B94" w:rsidR="00924FFF">
        <w:rPr>
          <w:sz w:val="28"/>
          <w:szCs w:val="28"/>
        </w:rPr>
        <w:lastRenderedPageBreak/>
        <w:t xml:space="preserve">režīmu, kā arī no tā izrietošas atšķirīgas tiesības un ierobežojumus (īpaši tiesību uz privāto dzīvi ierobežojumus) salīdzinājumā ar notiesātajām sievietēm, nenodrošina notiesāto vīriešu tiesību ievērošanu. Tas arī notiesāto vīriešu ģimenēm nenodrošina tādu pašu aizsardzību kā notiesāto sieviešu ģimenēm un </w:t>
      </w:r>
      <w:proofErr w:type="spellStart"/>
      <w:r w:rsidRPr="00BB5B94" w:rsidR="00924FFF">
        <w:rPr>
          <w:sz w:val="28"/>
          <w:szCs w:val="28"/>
        </w:rPr>
        <w:t>citstarp</w:t>
      </w:r>
      <w:proofErr w:type="spellEnd"/>
      <w:r w:rsidRPr="00BB5B94" w:rsidR="00924FFF">
        <w:rPr>
          <w:sz w:val="28"/>
          <w:szCs w:val="28"/>
        </w:rPr>
        <w:t xml:space="preserve"> aizskar notiesāto vīriešu bērnu vislabākās intereses" (</w:t>
      </w:r>
      <w:r w:rsidRPr="00BB5B94" w:rsidR="00611C16">
        <w:rPr>
          <w:i/>
          <w:iCs/>
          <w:sz w:val="28"/>
          <w:szCs w:val="28"/>
        </w:rPr>
        <w:t>ST s</w:t>
      </w:r>
      <w:r w:rsidRPr="00BB5B94" w:rsidR="00924FFF">
        <w:rPr>
          <w:i/>
          <w:iCs/>
          <w:sz w:val="28"/>
          <w:szCs w:val="28"/>
        </w:rPr>
        <w:t>prieduma 29.2.</w:t>
      </w:r>
      <w:r w:rsidRPr="00BB5B94" w:rsidR="00B719E1">
        <w:rPr>
          <w:i/>
          <w:iCs/>
          <w:sz w:val="28"/>
          <w:szCs w:val="28"/>
        </w:rPr>
        <w:t> </w:t>
      </w:r>
      <w:r w:rsidRPr="00BB5B94" w:rsidR="00924FFF">
        <w:rPr>
          <w:i/>
          <w:iCs/>
          <w:sz w:val="28"/>
          <w:szCs w:val="28"/>
        </w:rPr>
        <w:t>punkts</w:t>
      </w:r>
      <w:r w:rsidRPr="00BB5B94" w:rsidR="00924FFF">
        <w:rPr>
          <w:sz w:val="28"/>
          <w:szCs w:val="28"/>
        </w:rPr>
        <w:t xml:space="preserve">). </w:t>
      </w:r>
    </w:p>
    <w:p w:rsidRPr="00BB5B94" w:rsidR="00924FFF" w:rsidP="00D05C0C" w:rsidRDefault="00924FFF" w14:paraId="71C02B1D" w14:textId="17D94EA5">
      <w:pPr>
        <w:pStyle w:val="Paraststmeklis"/>
        <w:shd w:val="clear" w:color="auto" w:fill="FFFFFF"/>
        <w:spacing w:before="0" w:beforeAutospacing="0" w:after="0" w:afterAutospacing="0"/>
        <w:ind w:firstLine="720"/>
        <w:jc w:val="both"/>
        <w:rPr>
          <w:sz w:val="28"/>
          <w:szCs w:val="28"/>
        </w:rPr>
      </w:pPr>
      <w:r w:rsidRPr="00BB5B94">
        <w:rPr>
          <w:sz w:val="28"/>
          <w:szCs w:val="28"/>
        </w:rPr>
        <w:t>Kaut arī</w:t>
      </w:r>
      <w:r w:rsidRPr="00BB5B94" w:rsidR="00D05C0C">
        <w:rPr>
          <w:sz w:val="28"/>
          <w:szCs w:val="28"/>
        </w:rPr>
        <w:t xml:space="preserve"> no</w:t>
      </w:r>
      <w:r w:rsidRPr="00BB5B94">
        <w:rPr>
          <w:sz w:val="28"/>
          <w:szCs w:val="28"/>
        </w:rPr>
        <w:t xml:space="preserve"> minēt</w:t>
      </w:r>
      <w:r w:rsidRPr="00BB5B94" w:rsidR="00D05C0C">
        <w:rPr>
          <w:sz w:val="28"/>
          <w:szCs w:val="28"/>
        </w:rPr>
        <w:t>ā</w:t>
      </w:r>
      <w:r w:rsidRPr="00BB5B94">
        <w:rPr>
          <w:sz w:val="28"/>
          <w:szCs w:val="28"/>
        </w:rPr>
        <w:t xml:space="preserve"> </w:t>
      </w:r>
      <w:r w:rsidRPr="00BB5B94" w:rsidR="00611C16">
        <w:rPr>
          <w:sz w:val="28"/>
          <w:szCs w:val="28"/>
        </w:rPr>
        <w:t>ST</w:t>
      </w:r>
      <w:r w:rsidRPr="00BB5B94">
        <w:rPr>
          <w:sz w:val="28"/>
          <w:szCs w:val="28"/>
        </w:rPr>
        <w:t xml:space="preserve"> spriedum</w:t>
      </w:r>
      <w:r w:rsidRPr="00BB5B94" w:rsidR="00D05C0C">
        <w:rPr>
          <w:sz w:val="28"/>
          <w:szCs w:val="28"/>
        </w:rPr>
        <w:t>a izriet nepieciešamība izvērtēt daudz plašāku jautājumu loku, kas skar brīvības atņemšanas soda izciešanas kārtību</w:t>
      </w:r>
      <w:r w:rsidRPr="00BB5B94" w:rsidR="0012498F">
        <w:rPr>
          <w:sz w:val="28"/>
          <w:szCs w:val="28"/>
        </w:rPr>
        <w:t xml:space="preserve"> sievietēm un vīriešiem</w:t>
      </w:r>
      <w:r w:rsidRPr="00BB5B94" w:rsidR="00D05C0C">
        <w:rPr>
          <w:sz w:val="28"/>
          <w:szCs w:val="28"/>
        </w:rPr>
        <w:t xml:space="preserve">, tomēr viens no tiem ir </w:t>
      </w:r>
      <w:r w:rsidRPr="00BB5B94" w:rsidR="00A86D16">
        <w:rPr>
          <w:sz w:val="28"/>
          <w:szCs w:val="28"/>
        </w:rPr>
        <w:t xml:space="preserve">arī </w:t>
      </w:r>
      <w:r w:rsidRPr="00BB5B94" w:rsidR="008F49CA">
        <w:rPr>
          <w:sz w:val="28"/>
          <w:szCs w:val="28"/>
        </w:rPr>
        <w:t>S</w:t>
      </w:r>
      <w:r w:rsidRPr="00BB5B94" w:rsidR="00D05C0C">
        <w:rPr>
          <w:sz w:val="28"/>
          <w:szCs w:val="28"/>
        </w:rPr>
        <w:t xml:space="preserve">priedumā </w:t>
      </w:r>
      <w:r w:rsidRPr="00BB5B94" w:rsidR="00E2239E">
        <w:rPr>
          <w:sz w:val="28"/>
          <w:szCs w:val="28"/>
        </w:rPr>
        <w:t xml:space="preserve">izvērtētais </w:t>
      </w:r>
      <w:r w:rsidRPr="00BB5B94" w:rsidR="00D05C0C">
        <w:rPr>
          <w:sz w:val="28"/>
          <w:szCs w:val="28"/>
        </w:rPr>
        <w:t xml:space="preserve">Kodeksa regulējums par kārtību, kādā notiesātie var lūgt īslaicīgi atstāt brīvības atņemšanas iestādi, lai apmeklētu radinieka bēres. </w:t>
      </w:r>
      <w:r w:rsidRPr="00BB5B94">
        <w:rPr>
          <w:sz w:val="28"/>
          <w:szCs w:val="28"/>
        </w:rPr>
        <w:t xml:space="preserve"> </w:t>
      </w:r>
    </w:p>
    <w:p w:rsidRPr="00BB5B94" w:rsidR="00924FFF" w:rsidP="00924FFF" w:rsidRDefault="00F275DA" w14:paraId="7442DBB6" w14:textId="3E762C9B">
      <w:pPr>
        <w:pStyle w:val="Paraststmeklis"/>
        <w:shd w:val="clear" w:color="auto" w:fill="FFFFFF"/>
        <w:spacing w:before="0" w:beforeAutospacing="0" w:after="0" w:afterAutospacing="0"/>
        <w:ind w:firstLine="720"/>
        <w:jc w:val="both"/>
        <w:rPr>
          <w:sz w:val="28"/>
          <w:szCs w:val="28"/>
        </w:rPr>
      </w:pPr>
      <w:r w:rsidRPr="00BB5B94">
        <w:rPr>
          <w:sz w:val="28"/>
          <w:szCs w:val="28"/>
        </w:rPr>
        <w:t>Izskatot jautājumu, jāņem vērā a</w:t>
      </w:r>
      <w:r w:rsidRPr="00BB5B94" w:rsidR="0003679E">
        <w:rPr>
          <w:sz w:val="28"/>
          <w:szCs w:val="28"/>
        </w:rPr>
        <w:t>rī</w:t>
      </w:r>
      <w:r w:rsidRPr="00BB5B94">
        <w:rPr>
          <w:sz w:val="28"/>
          <w:szCs w:val="28"/>
        </w:rPr>
        <w:t xml:space="preserve"> tas, ka </w:t>
      </w:r>
      <w:r w:rsidRPr="00BB5B94" w:rsidR="00924FFF">
        <w:rPr>
          <w:sz w:val="28"/>
          <w:szCs w:val="28"/>
        </w:rPr>
        <w:t xml:space="preserve">Latvijas Republikas Satversmes tiesa </w:t>
      </w:r>
      <w:r w:rsidRPr="00BB5B94" w:rsidR="0012498F">
        <w:rPr>
          <w:sz w:val="28"/>
          <w:szCs w:val="28"/>
        </w:rPr>
        <w:t>2019.</w:t>
      </w:r>
      <w:r w:rsidRPr="00BB5B94" w:rsidR="00B719E1">
        <w:rPr>
          <w:sz w:val="28"/>
          <w:szCs w:val="28"/>
        </w:rPr>
        <w:t> </w:t>
      </w:r>
      <w:r w:rsidRPr="00BB5B94" w:rsidR="0012498F">
        <w:rPr>
          <w:sz w:val="28"/>
          <w:szCs w:val="28"/>
        </w:rPr>
        <w:t>gada 13.</w:t>
      </w:r>
      <w:r w:rsidRPr="00BB5B94" w:rsidR="00B719E1">
        <w:rPr>
          <w:sz w:val="28"/>
          <w:szCs w:val="28"/>
        </w:rPr>
        <w:t> </w:t>
      </w:r>
      <w:r w:rsidRPr="00BB5B94" w:rsidR="0012498F">
        <w:rPr>
          <w:sz w:val="28"/>
          <w:szCs w:val="28"/>
        </w:rPr>
        <w:t xml:space="preserve">decembrī </w:t>
      </w:r>
      <w:r w:rsidRPr="00BB5B94" w:rsidR="00924FFF">
        <w:rPr>
          <w:sz w:val="28"/>
          <w:szCs w:val="28"/>
        </w:rPr>
        <w:t>ierosināja jaunu lietu Nr.</w:t>
      </w:r>
      <w:r w:rsidRPr="00BB5B94" w:rsidR="00B719E1">
        <w:rPr>
          <w:sz w:val="28"/>
          <w:szCs w:val="28"/>
        </w:rPr>
        <w:t> </w:t>
      </w:r>
      <w:r w:rsidRPr="00BB5B94" w:rsidR="00924FFF">
        <w:rPr>
          <w:sz w:val="28"/>
          <w:szCs w:val="28"/>
        </w:rPr>
        <w:t>2019-32-01 "Par Latvijas Sodu izpildes kodeksa 49.</w:t>
      </w:r>
      <w:r w:rsidRPr="00BB5B94" w:rsidR="00924FFF">
        <w:rPr>
          <w:sz w:val="28"/>
          <w:szCs w:val="28"/>
          <w:vertAlign w:val="superscript"/>
        </w:rPr>
        <w:t>2</w:t>
      </w:r>
      <w:r w:rsidRPr="00BB5B94" w:rsidR="00B719E1">
        <w:rPr>
          <w:sz w:val="28"/>
          <w:szCs w:val="28"/>
        </w:rPr>
        <w:t> </w:t>
      </w:r>
      <w:r w:rsidRPr="00BB5B94" w:rsidR="00924FFF">
        <w:rPr>
          <w:sz w:val="28"/>
          <w:szCs w:val="28"/>
        </w:rPr>
        <w:t>panta pirmās daļas atbilstību Latvijas Republikas Satversmes 91.</w:t>
      </w:r>
      <w:r w:rsidRPr="00BB5B94" w:rsidR="00B719E1">
        <w:rPr>
          <w:sz w:val="28"/>
          <w:szCs w:val="28"/>
        </w:rPr>
        <w:t> </w:t>
      </w:r>
      <w:r w:rsidRPr="00BB5B94" w:rsidR="00924FFF">
        <w:rPr>
          <w:sz w:val="28"/>
          <w:szCs w:val="28"/>
        </w:rPr>
        <w:t>panta otrajam teikumam un 96.</w:t>
      </w:r>
      <w:r w:rsidRPr="00BB5B94" w:rsidR="00B719E1">
        <w:rPr>
          <w:sz w:val="28"/>
          <w:szCs w:val="28"/>
        </w:rPr>
        <w:t> </w:t>
      </w:r>
      <w:r w:rsidRPr="00BB5B94" w:rsidR="00924FFF">
        <w:rPr>
          <w:sz w:val="28"/>
          <w:szCs w:val="28"/>
        </w:rPr>
        <w:t xml:space="preserve">pantam". </w:t>
      </w:r>
      <w:r w:rsidRPr="00BB5B94" w:rsidR="00C2673C">
        <w:rPr>
          <w:sz w:val="28"/>
          <w:szCs w:val="28"/>
        </w:rPr>
        <w:t xml:space="preserve">Latvijas Republikas </w:t>
      </w:r>
      <w:r w:rsidRPr="00BB5B94" w:rsidR="00924FFF">
        <w:rPr>
          <w:sz w:val="28"/>
          <w:szCs w:val="28"/>
        </w:rPr>
        <w:t>Satversmes 91.</w:t>
      </w:r>
      <w:r w:rsidRPr="00BB5B94" w:rsidR="00B719E1">
        <w:rPr>
          <w:sz w:val="28"/>
          <w:szCs w:val="28"/>
        </w:rPr>
        <w:t> </w:t>
      </w:r>
      <w:r w:rsidRPr="00BB5B94" w:rsidR="00924FFF">
        <w:rPr>
          <w:sz w:val="28"/>
          <w:szCs w:val="28"/>
        </w:rPr>
        <w:t xml:space="preserve">panta otrais teikums noteic, ka cilvēka tiesības tiek īstenotas bez jebkādas diskriminācijas. </w:t>
      </w:r>
      <w:r w:rsidRPr="00BB5B94" w:rsidR="00C2673C">
        <w:rPr>
          <w:sz w:val="28"/>
          <w:szCs w:val="28"/>
        </w:rPr>
        <w:t xml:space="preserve">Latvijas Republikas </w:t>
      </w:r>
      <w:r w:rsidRPr="00BB5B94" w:rsidR="00924FFF">
        <w:rPr>
          <w:sz w:val="28"/>
          <w:szCs w:val="28"/>
        </w:rPr>
        <w:t>Satversmes 96.</w:t>
      </w:r>
      <w:r w:rsidRPr="00BB5B94" w:rsidR="00B719E1">
        <w:rPr>
          <w:sz w:val="28"/>
          <w:szCs w:val="28"/>
        </w:rPr>
        <w:t> </w:t>
      </w:r>
      <w:r w:rsidRPr="00BB5B94" w:rsidR="00924FFF">
        <w:rPr>
          <w:sz w:val="28"/>
          <w:szCs w:val="28"/>
        </w:rPr>
        <w:t>pants noteic, ka ikvienam ir tiesības uz privātās dzīves, mājokļa un korespondences neaizskaramību. Lēmumā par minētās lietas ierosināšanu norādīts, ka no pieteikuma secināms, ka apstrīdētā norma paredz izņēmuma gadījumus, kad notiesātajam ir tiesības īslaicīgi atstāt brīvības atņemšanas teritoriju saistībā ar tuva radinieka nāvi. Tajā nav paredzētas tiesības īslaicīgi atstāt brīvības atņemšanas iestādes teritoriju notiesātajam, kas sodu izcieš slēgtajā cietumā</w:t>
      </w:r>
      <w:r w:rsidRPr="00BB5B94" w:rsidR="008F49CA">
        <w:rPr>
          <w:sz w:val="28"/>
          <w:szCs w:val="28"/>
        </w:rPr>
        <w:t xml:space="preserve"> (slēgtajā cietumā sodu izcieš vīrieši)</w:t>
      </w:r>
      <w:r w:rsidRPr="00BB5B94" w:rsidR="00924FFF">
        <w:rPr>
          <w:sz w:val="28"/>
          <w:szCs w:val="28"/>
        </w:rPr>
        <w:t xml:space="preserve">.   </w:t>
      </w:r>
    </w:p>
    <w:p w:rsidRPr="00BB5B94" w:rsidR="00D135AE" w:rsidP="00D135AE" w:rsidRDefault="00D135AE" w14:paraId="2D8CEED9" w14:textId="77777777">
      <w:pPr>
        <w:pStyle w:val="Vresteksts"/>
        <w:ind w:firstLine="709"/>
        <w:rPr>
          <w:b/>
          <w:bCs/>
          <w:sz w:val="28"/>
          <w:szCs w:val="28"/>
        </w:rPr>
      </w:pPr>
    </w:p>
    <w:p w:rsidRPr="00BB5B94" w:rsidR="00D135AE" w:rsidP="00D135AE" w:rsidRDefault="00D135AE" w14:paraId="12B3CB29" w14:textId="1D3320D9">
      <w:pPr>
        <w:pStyle w:val="Vresteksts"/>
        <w:ind w:firstLine="709"/>
        <w:rPr>
          <w:b/>
          <w:bCs/>
          <w:sz w:val="28"/>
          <w:szCs w:val="28"/>
        </w:rPr>
      </w:pPr>
      <w:r w:rsidRPr="00BB5B94">
        <w:rPr>
          <w:b/>
          <w:bCs/>
          <w:sz w:val="28"/>
          <w:szCs w:val="28"/>
        </w:rPr>
        <w:t>2.</w:t>
      </w:r>
      <w:r w:rsidRPr="00BB5B94" w:rsidR="00CF2F70">
        <w:rPr>
          <w:b/>
          <w:bCs/>
          <w:sz w:val="28"/>
          <w:szCs w:val="28"/>
        </w:rPr>
        <w:t> </w:t>
      </w:r>
      <w:r w:rsidRPr="00BB5B94" w:rsidR="00EB578F">
        <w:rPr>
          <w:b/>
          <w:bCs/>
          <w:sz w:val="28"/>
          <w:szCs w:val="28"/>
        </w:rPr>
        <w:t xml:space="preserve">Esošais Kodeksa regulējums par notiesātā tiesībām īslaicīgi atstāt brīvības atņemšanas iestādi </w:t>
      </w:r>
    </w:p>
    <w:p w:rsidRPr="00BB5B94" w:rsidR="00EB578F" w:rsidP="00EB578F" w:rsidRDefault="003000D3" w14:paraId="3ED50275" w14:textId="1A3007A1">
      <w:pPr>
        <w:pStyle w:val="Paraststmeklis"/>
        <w:shd w:val="clear" w:color="auto" w:fill="FFFFFF"/>
        <w:spacing w:before="0" w:beforeAutospacing="0" w:after="0" w:afterAutospacing="0"/>
        <w:ind w:firstLine="720"/>
        <w:jc w:val="both"/>
        <w:rPr>
          <w:sz w:val="28"/>
          <w:szCs w:val="28"/>
        </w:rPr>
      </w:pPr>
      <w:r w:rsidRPr="00BB5B94">
        <w:rPr>
          <w:sz w:val="28"/>
          <w:szCs w:val="28"/>
        </w:rPr>
        <w:t>Kārtība, kādā notiesātais var lūgt atļauju īslaicīgi atstāt brīvības atņemšanas iestādi, lai apmeklētu tuva radinieka bēres, un kārtīb</w:t>
      </w:r>
      <w:r w:rsidRPr="00BB5B94" w:rsidR="008F49CA">
        <w:rPr>
          <w:sz w:val="28"/>
          <w:szCs w:val="28"/>
        </w:rPr>
        <w:t>a</w:t>
      </w:r>
      <w:r w:rsidRPr="00BB5B94">
        <w:rPr>
          <w:sz w:val="28"/>
          <w:szCs w:val="28"/>
        </w:rPr>
        <w:t>, kādā tiek izskatīts notiesātā lūgums</w:t>
      </w:r>
      <w:r w:rsidRPr="00BB5B94" w:rsidR="008F49CA">
        <w:rPr>
          <w:sz w:val="28"/>
          <w:szCs w:val="28"/>
        </w:rPr>
        <w:t>,</w:t>
      </w:r>
      <w:r w:rsidRPr="00BB5B94">
        <w:rPr>
          <w:sz w:val="28"/>
          <w:szCs w:val="28"/>
        </w:rPr>
        <w:t xml:space="preserve"> ir noteikt</w:t>
      </w:r>
      <w:r w:rsidRPr="00BB5B94" w:rsidR="008F49CA">
        <w:rPr>
          <w:sz w:val="28"/>
          <w:szCs w:val="28"/>
        </w:rPr>
        <w:t xml:space="preserve">a </w:t>
      </w:r>
      <w:r w:rsidRPr="00BB5B94">
        <w:rPr>
          <w:sz w:val="28"/>
          <w:szCs w:val="28"/>
        </w:rPr>
        <w:t>Kodeksa 49.</w:t>
      </w:r>
      <w:r w:rsidRPr="00BB5B94">
        <w:rPr>
          <w:sz w:val="28"/>
          <w:szCs w:val="28"/>
          <w:vertAlign w:val="superscript"/>
        </w:rPr>
        <w:t>2</w:t>
      </w:r>
      <w:r w:rsidRPr="00BB5B94" w:rsidR="00CF2F70">
        <w:rPr>
          <w:sz w:val="28"/>
          <w:szCs w:val="28"/>
        </w:rPr>
        <w:t> </w:t>
      </w:r>
      <w:r w:rsidRPr="00BB5B94">
        <w:rPr>
          <w:sz w:val="28"/>
          <w:szCs w:val="28"/>
        </w:rPr>
        <w:t xml:space="preserve">pantā. </w:t>
      </w:r>
      <w:r w:rsidRPr="00BB5B94" w:rsidR="00EB578F">
        <w:rPr>
          <w:sz w:val="28"/>
          <w:szCs w:val="28"/>
        </w:rPr>
        <w:t>Šobrīd no spēkā esošā Kodeksa 49.</w:t>
      </w:r>
      <w:r w:rsidRPr="00BB5B94" w:rsidR="00EB578F">
        <w:rPr>
          <w:sz w:val="28"/>
          <w:szCs w:val="28"/>
          <w:vertAlign w:val="superscript"/>
        </w:rPr>
        <w:t>2</w:t>
      </w:r>
      <w:r w:rsidRPr="00BB5B94" w:rsidR="00B719E1">
        <w:rPr>
          <w:sz w:val="28"/>
          <w:szCs w:val="28"/>
        </w:rPr>
        <w:t> </w:t>
      </w:r>
      <w:r w:rsidRPr="00BB5B94" w:rsidR="00EB578F">
        <w:rPr>
          <w:sz w:val="28"/>
          <w:szCs w:val="28"/>
        </w:rPr>
        <w:t>panta izriet, k</w:t>
      </w:r>
      <w:r w:rsidRPr="00BB5B94" w:rsidR="002013E5">
        <w:rPr>
          <w:sz w:val="28"/>
          <w:szCs w:val="28"/>
        </w:rPr>
        <w:t>a</w:t>
      </w:r>
      <w:r w:rsidRPr="00BB5B94" w:rsidR="00EB578F">
        <w:rPr>
          <w:sz w:val="28"/>
          <w:szCs w:val="28"/>
        </w:rPr>
        <w:t xml:space="preserve"> tiesības īslaicīgi atstāt brīvības atņemšanas iestādes teritoriju līdz 5</w:t>
      </w:r>
      <w:r w:rsidR="00E30C72">
        <w:rPr>
          <w:sz w:val="28"/>
          <w:szCs w:val="28"/>
        </w:rPr>
        <w:t> </w:t>
      </w:r>
      <w:r w:rsidRPr="00BB5B94" w:rsidR="00EB578F">
        <w:rPr>
          <w:sz w:val="28"/>
          <w:szCs w:val="28"/>
        </w:rPr>
        <w:t xml:space="preserve">diennaktīm sakarā ar tuva radinieka nāvi ir paredzētas ierobežotam notiesāto lokam, proti, tikai tiem notiesātajiem, kas izcieš sodu daļēji slēgtā cietuma soda izciešanas režīma augstākajā pakāpē, atklātajā cietumā vai audzināšanas iestādē nepilngadīgajiem. Apcietinātajiem šādas tiesības </w:t>
      </w:r>
      <w:r w:rsidRPr="00BB5B94" w:rsidR="00A4213A">
        <w:rPr>
          <w:sz w:val="28"/>
          <w:szCs w:val="28"/>
        </w:rPr>
        <w:t>Apcietinājumā turēšanas kārtības likums (turpmāk – Likums)</w:t>
      </w:r>
      <w:r w:rsidRPr="00BB5B94" w:rsidR="00EB578F">
        <w:rPr>
          <w:sz w:val="28"/>
          <w:szCs w:val="28"/>
        </w:rPr>
        <w:t xml:space="preserve"> neparedz.</w:t>
      </w:r>
    </w:p>
    <w:p w:rsidRPr="00BB5B94" w:rsidR="00A51F95" w:rsidP="00EB578F" w:rsidRDefault="0090773B" w14:paraId="1044D44D" w14:textId="57B5A017">
      <w:pPr>
        <w:ind w:firstLine="720"/>
        <w:jc w:val="both"/>
        <w:rPr>
          <w:sz w:val="28"/>
          <w:szCs w:val="28"/>
        </w:rPr>
      </w:pPr>
      <w:r w:rsidRPr="00BB5B94">
        <w:rPr>
          <w:sz w:val="28"/>
          <w:szCs w:val="28"/>
        </w:rPr>
        <w:t>Proti, š</w:t>
      </w:r>
      <w:r w:rsidRPr="00BB5B94" w:rsidR="00EB578F">
        <w:rPr>
          <w:sz w:val="28"/>
          <w:szCs w:val="28"/>
        </w:rPr>
        <w:t>obrīd Kodeksa 49.</w:t>
      </w:r>
      <w:r w:rsidRPr="00BB5B94" w:rsidR="00EB578F">
        <w:rPr>
          <w:sz w:val="28"/>
          <w:szCs w:val="28"/>
          <w:vertAlign w:val="superscript"/>
        </w:rPr>
        <w:t>2</w:t>
      </w:r>
      <w:r w:rsidRPr="00BB5B94" w:rsidR="00B719E1">
        <w:rPr>
          <w:sz w:val="28"/>
          <w:szCs w:val="28"/>
        </w:rPr>
        <w:t> </w:t>
      </w:r>
      <w:r w:rsidRPr="00BB5B94" w:rsidR="00EB578F">
        <w:rPr>
          <w:sz w:val="28"/>
          <w:szCs w:val="28"/>
        </w:rPr>
        <w:t xml:space="preserve">panta pirmā daļa noteic, ka notiesātais, kas sodu izcieš daļēji slēgtā cietuma soda izciešanas režīma augstākajā pakāpē, atklātajā cietumā vai audzināšanas iestādē nepilngadīgajiem, ar rakstveida iesniegumu brīvības atņemšanas iestādes priekšniekam var lūgt atļauju īslaicīgi atstāt brīvības atņemšanas iestādes teritoriju līdz 5 diennaktīm sakarā ar tuva radinieka nāvi vai smagu slimību, kas apdraud slimā dzīvību. No minētā izriet, ka šobrīd tiesības lūgt atļauju īslaicīgi atstāt brīvības atņemšanas iestādes teritoriju, lai apmeklētu radinieka bēres, ir tikai ierobežotam notiesāto lokam. </w:t>
      </w:r>
      <w:r w:rsidRPr="00BB5B94">
        <w:rPr>
          <w:sz w:val="28"/>
          <w:szCs w:val="28"/>
        </w:rPr>
        <w:t>Līdz ar to tiesības</w:t>
      </w:r>
      <w:r w:rsidRPr="00BB5B94" w:rsidR="0012498F">
        <w:rPr>
          <w:sz w:val="28"/>
          <w:szCs w:val="28"/>
        </w:rPr>
        <w:t xml:space="preserve"> lūgt </w:t>
      </w:r>
      <w:r w:rsidRPr="00BB5B94" w:rsidR="0012498F">
        <w:rPr>
          <w:sz w:val="28"/>
          <w:szCs w:val="28"/>
        </w:rPr>
        <w:lastRenderedPageBreak/>
        <w:t>atļauju īslaicīgi atstāt brīvības atņemšanas iestādes teritoriju, lai apmeklētu tuva radinieka bēres,</w:t>
      </w:r>
      <w:r w:rsidRPr="00BB5B94">
        <w:rPr>
          <w:sz w:val="28"/>
          <w:szCs w:val="28"/>
        </w:rPr>
        <w:t xml:space="preserve"> nav notiesātajiem, kas izcieš sodu slēgtajā cietumā (gan zemākajā, </w:t>
      </w:r>
      <w:r w:rsidRPr="00BB5B94" w:rsidR="008F49CA">
        <w:rPr>
          <w:sz w:val="28"/>
          <w:szCs w:val="28"/>
        </w:rPr>
        <w:t xml:space="preserve">gan vidējā, </w:t>
      </w:r>
      <w:r w:rsidRPr="00BB5B94">
        <w:rPr>
          <w:sz w:val="28"/>
          <w:szCs w:val="28"/>
        </w:rPr>
        <w:t xml:space="preserve">gan augstākajā soda izciešanas režīma pakāpē), </w:t>
      </w:r>
      <w:r w:rsidRPr="00BB5B94" w:rsidR="00A51F95">
        <w:rPr>
          <w:sz w:val="28"/>
          <w:szCs w:val="28"/>
        </w:rPr>
        <w:t>kā</w:t>
      </w:r>
      <w:r w:rsidRPr="00BB5B94">
        <w:rPr>
          <w:sz w:val="28"/>
          <w:szCs w:val="28"/>
        </w:rPr>
        <w:t xml:space="preserve"> arī notiesātajiem, kas izcieš sodu daļēji slēgtā cietuma soda izciešanas režīma zemākajā pakāpē. </w:t>
      </w:r>
    </w:p>
    <w:p w:rsidRPr="00BB5B94" w:rsidR="00A51F95" w:rsidP="00EB578F" w:rsidRDefault="00A51F95" w14:paraId="21663161" w14:textId="77777777">
      <w:pPr>
        <w:ind w:firstLine="720"/>
        <w:jc w:val="both"/>
        <w:rPr>
          <w:sz w:val="28"/>
          <w:szCs w:val="28"/>
        </w:rPr>
      </w:pPr>
      <w:r w:rsidRPr="00BB5B94">
        <w:rPr>
          <w:sz w:val="28"/>
          <w:szCs w:val="28"/>
        </w:rPr>
        <w:t>Atbilstoši šobrīd Kodeksā esošajai brīvības atņemšanas soda izpildes kārtībai:</w:t>
      </w:r>
    </w:p>
    <w:p w:rsidRPr="00BB5B94" w:rsidR="00A51F95" w:rsidP="00EB578F" w:rsidRDefault="00A51F95" w14:paraId="4247E7B1" w14:textId="62D1944C">
      <w:pPr>
        <w:ind w:firstLine="720"/>
        <w:jc w:val="both"/>
        <w:rPr>
          <w:sz w:val="28"/>
          <w:szCs w:val="28"/>
        </w:rPr>
      </w:pPr>
      <w:r w:rsidRPr="00BB5B94">
        <w:rPr>
          <w:sz w:val="28"/>
          <w:szCs w:val="28"/>
        </w:rPr>
        <w:t>1)</w:t>
      </w:r>
      <w:r w:rsidRPr="00BB5B94" w:rsidR="00CF2F70">
        <w:rPr>
          <w:sz w:val="28"/>
          <w:szCs w:val="28"/>
        </w:rPr>
        <w:t> </w:t>
      </w:r>
      <w:r w:rsidRPr="00BB5B94">
        <w:rPr>
          <w:sz w:val="28"/>
          <w:szCs w:val="28"/>
        </w:rPr>
        <w:t xml:space="preserve">slēgtajā cietumā sodu </w:t>
      </w:r>
      <w:r w:rsidRPr="00BB5B94" w:rsidR="001C6AE6">
        <w:rPr>
          <w:sz w:val="28"/>
          <w:szCs w:val="28"/>
        </w:rPr>
        <w:t>izcieš ar brīvības atņemšanu notiesātie</w:t>
      </w:r>
      <w:r w:rsidRPr="00BB5B94">
        <w:rPr>
          <w:sz w:val="28"/>
          <w:szCs w:val="28"/>
        </w:rPr>
        <w:t xml:space="preserve"> vīrieši par smaga vai sevišķi smaga nozieguma izdarīšanu</w:t>
      </w:r>
      <w:r w:rsidRPr="00BB5B94" w:rsidR="001C6AE6">
        <w:rPr>
          <w:sz w:val="28"/>
          <w:szCs w:val="28"/>
        </w:rPr>
        <w:t>, kā arī notiesātie, kas pārvietoti no daļēji slēgtā cietuma par rupjiem vai sistemātiskiem režīma pārkāpumiem</w:t>
      </w:r>
      <w:r w:rsidRPr="00BB5B94">
        <w:rPr>
          <w:sz w:val="28"/>
          <w:szCs w:val="28"/>
        </w:rPr>
        <w:t xml:space="preserve"> (Kodeksa 50.</w:t>
      </w:r>
      <w:r w:rsidRPr="00BB5B94">
        <w:rPr>
          <w:sz w:val="28"/>
          <w:szCs w:val="28"/>
          <w:vertAlign w:val="superscript"/>
        </w:rPr>
        <w:t>4</w:t>
      </w:r>
      <w:r w:rsidRPr="00BB5B94" w:rsidR="00B719E1">
        <w:rPr>
          <w:sz w:val="28"/>
          <w:szCs w:val="28"/>
        </w:rPr>
        <w:t> </w:t>
      </w:r>
      <w:r w:rsidRPr="00BB5B94">
        <w:rPr>
          <w:sz w:val="28"/>
          <w:szCs w:val="28"/>
        </w:rPr>
        <w:t>panta pirmā daļa);</w:t>
      </w:r>
    </w:p>
    <w:p w:rsidRPr="00BB5B94" w:rsidR="001C6AE6" w:rsidP="001C6AE6" w:rsidRDefault="00A51F95" w14:paraId="30C5A9D7" w14:textId="4D7FD443">
      <w:pPr>
        <w:ind w:firstLine="720"/>
        <w:jc w:val="both"/>
        <w:rPr>
          <w:sz w:val="28"/>
          <w:szCs w:val="28"/>
        </w:rPr>
      </w:pPr>
      <w:r w:rsidRPr="00BB5B94">
        <w:rPr>
          <w:sz w:val="28"/>
          <w:szCs w:val="28"/>
        </w:rPr>
        <w:t>2)</w:t>
      </w:r>
      <w:r w:rsidRPr="00BB5B94" w:rsidR="00CF2F70">
        <w:rPr>
          <w:sz w:val="28"/>
          <w:szCs w:val="28"/>
        </w:rPr>
        <w:t> </w:t>
      </w:r>
      <w:r w:rsidRPr="00BB5B94" w:rsidR="001C6AE6">
        <w:rPr>
          <w:sz w:val="28"/>
          <w:szCs w:val="28"/>
        </w:rPr>
        <w:t>daļēji slēgtajā cietumā sodu izcieš:</w:t>
      </w:r>
    </w:p>
    <w:p w:rsidRPr="00BB5B94" w:rsidR="001C6AE6" w:rsidP="0003679E" w:rsidRDefault="001C6AE6" w14:paraId="61C470E2" w14:textId="77777777">
      <w:pPr>
        <w:pStyle w:val="Sarakstarindkopa"/>
        <w:numPr>
          <w:ilvl w:val="0"/>
          <w:numId w:val="1"/>
        </w:numPr>
        <w:ind w:left="0" w:firstLine="1080"/>
        <w:jc w:val="both"/>
        <w:rPr>
          <w:sz w:val="28"/>
          <w:szCs w:val="28"/>
        </w:rPr>
      </w:pPr>
      <w:r w:rsidRPr="00BB5B94">
        <w:rPr>
          <w:sz w:val="28"/>
          <w:szCs w:val="28"/>
          <w:lang w:eastAsia="lv-LV"/>
        </w:rPr>
        <w:t>sievietes par tīša nozieguma izdarīšanu;</w:t>
      </w:r>
    </w:p>
    <w:p w:rsidRPr="00BB5B94" w:rsidR="001C6AE6" w:rsidP="0003679E" w:rsidRDefault="001C6AE6" w14:paraId="7A1F57BF" w14:textId="77777777">
      <w:pPr>
        <w:pStyle w:val="Sarakstarindkopa"/>
        <w:numPr>
          <w:ilvl w:val="0"/>
          <w:numId w:val="1"/>
        </w:numPr>
        <w:ind w:left="0" w:firstLine="1080"/>
        <w:jc w:val="both"/>
        <w:rPr>
          <w:sz w:val="28"/>
          <w:szCs w:val="28"/>
        </w:rPr>
      </w:pPr>
      <w:r w:rsidRPr="00BB5B94">
        <w:rPr>
          <w:sz w:val="28"/>
          <w:szCs w:val="28"/>
          <w:lang w:eastAsia="lv-LV"/>
        </w:rPr>
        <w:t>vīrieši par tīša mazāk smaga nozieguma izdarīšanu;</w:t>
      </w:r>
    </w:p>
    <w:p w:rsidRPr="00BB5B94" w:rsidR="001C6AE6" w:rsidP="0003679E" w:rsidRDefault="001C6AE6" w14:paraId="4955D323" w14:textId="77777777">
      <w:pPr>
        <w:pStyle w:val="Sarakstarindkopa"/>
        <w:numPr>
          <w:ilvl w:val="0"/>
          <w:numId w:val="1"/>
        </w:numPr>
        <w:ind w:left="0" w:firstLine="1080"/>
        <w:jc w:val="both"/>
        <w:rPr>
          <w:sz w:val="28"/>
          <w:szCs w:val="28"/>
        </w:rPr>
      </w:pPr>
      <w:r w:rsidRPr="00BB5B94">
        <w:rPr>
          <w:sz w:val="28"/>
          <w:szCs w:val="28"/>
          <w:lang w:eastAsia="lv-LV"/>
        </w:rPr>
        <w:t>notiesātie par mazāk smaga nozieguma aiz neuzmanības izdarīšanu, ja viņi agrāk izcietuši sodu brīvības atņemšanas iestādē, par kuru sodāmība nav noņemta vai dzēsta;</w:t>
      </w:r>
    </w:p>
    <w:p w:rsidRPr="00BB5B94" w:rsidR="001C6AE6" w:rsidP="0003679E" w:rsidRDefault="001C6AE6" w14:paraId="5CD698E1" w14:textId="77777777">
      <w:pPr>
        <w:pStyle w:val="Sarakstarindkopa"/>
        <w:numPr>
          <w:ilvl w:val="0"/>
          <w:numId w:val="1"/>
        </w:numPr>
        <w:ind w:left="0" w:firstLine="1080"/>
        <w:jc w:val="both"/>
        <w:rPr>
          <w:sz w:val="28"/>
          <w:szCs w:val="28"/>
        </w:rPr>
      </w:pPr>
      <w:r w:rsidRPr="00BB5B94">
        <w:rPr>
          <w:sz w:val="28"/>
          <w:szCs w:val="28"/>
          <w:lang w:eastAsia="lv-LV"/>
        </w:rPr>
        <w:t>notiesātie par mazāk smaga nozieguma aiz neuzmanības izdarīšanu, ja piespriesta brīvības atņemšana uz laiku, ilgāku par trim, bet ne ilgāku par astoņiem gadiem;</w:t>
      </w:r>
    </w:p>
    <w:p w:rsidRPr="00BB5B94" w:rsidR="001C6AE6" w:rsidP="0003679E" w:rsidRDefault="001C6AE6" w14:paraId="35C28B4A" w14:textId="77777777">
      <w:pPr>
        <w:pStyle w:val="Sarakstarindkopa"/>
        <w:numPr>
          <w:ilvl w:val="0"/>
          <w:numId w:val="1"/>
        </w:numPr>
        <w:ind w:left="0" w:firstLine="1080"/>
        <w:jc w:val="both"/>
        <w:rPr>
          <w:sz w:val="28"/>
          <w:szCs w:val="28"/>
        </w:rPr>
      </w:pPr>
      <w:r w:rsidRPr="00BB5B94">
        <w:rPr>
          <w:sz w:val="28"/>
          <w:szCs w:val="28"/>
          <w:lang w:eastAsia="lv-LV"/>
        </w:rPr>
        <w:t>vīrieši par smaga vai sevišķi smaga nozieguma izdarīšanu, ja viņi līdz nozieguma izdarīšanai nebija sasnieguši astoņpadsmit gadu vecumu;</w:t>
      </w:r>
    </w:p>
    <w:p w:rsidRPr="00BB5B94" w:rsidR="001C6AE6" w:rsidP="0003679E" w:rsidRDefault="001C6AE6" w14:paraId="04088C72" w14:textId="77777777">
      <w:pPr>
        <w:pStyle w:val="Sarakstarindkopa"/>
        <w:numPr>
          <w:ilvl w:val="0"/>
          <w:numId w:val="1"/>
        </w:numPr>
        <w:ind w:left="0" w:firstLine="1080"/>
        <w:jc w:val="both"/>
        <w:rPr>
          <w:sz w:val="28"/>
          <w:szCs w:val="28"/>
        </w:rPr>
      </w:pPr>
      <w:r w:rsidRPr="00BB5B94">
        <w:rPr>
          <w:sz w:val="28"/>
          <w:szCs w:val="28"/>
          <w:lang w:eastAsia="lv-LV"/>
        </w:rPr>
        <w:t>personas, kurām naudas sods aizstāts ar brīvības atņemšanu;</w:t>
      </w:r>
    </w:p>
    <w:p w:rsidRPr="00BB5B94" w:rsidR="001C6AE6" w:rsidP="0003679E" w:rsidRDefault="001C6AE6" w14:paraId="66B01988" w14:textId="77777777">
      <w:pPr>
        <w:pStyle w:val="Sarakstarindkopa"/>
        <w:numPr>
          <w:ilvl w:val="0"/>
          <w:numId w:val="1"/>
        </w:numPr>
        <w:ind w:left="0" w:firstLine="1080"/>
        <w:jc w:val="both"/>
        <w:rPr>
          <w:sz w:val="28"/>
          <w:szCs w:val="28"/>
        </w:rPr>
      </w:pPr>
      <w:r w:rsidRPr="00BB5B94">
        <w:rPr>
          <w:sz w:val="28"/>
          <w:szCs w:val="28"/>
          <w:lang w:eastAsia="lv-LV"/>
        </w:rPr>
        <w:t>personas, kurām neizciestais papildsods — probācijas uzraudzība — aizstāts ar brīvības atņemšanu;</w:t>
      </w:r>
    </w:p>
    <w:p w:rsidRPr="00BB5B94" w:rsidR="001C6AE6" w:rsidP="0003679E" w:rsidRDefault="001C6AE6" w14:paraId="27C5F232" w14:textId="77777777">
      <w:pPr>
        <w:pStyle w:val="Sarakstarindkopa"/>
        <w:numPr>
          <w:ilvl w:val="0"/>
          <w:numId w:val="1"/>
        </w:numPr>
        <w:ind w:left="0" w:firstLine="1080"/>
        <w:jc w:val="both"/>
        <w:rPr>
          <w:sz w:val="28"/>
          <w:szCs w:val="28"/>
        </w:rPr>
      </w:pPr>
      <w:r w:rsidRPr="00BB5B94">
        <w:rPr>
          <w:sz w:val="28"/>
          <w:szCs w:val="28"/>
          <w:lang w:eastAsia="lv-LV"/>
        </w:rPr>
        <w:t>notiesātie, kas pārvietoti no slēgtajiem cietumiem;</w:t>
      </w:r>
    </w:p>
    <w:p w:rsidRPr="00BB5B94" w:rsidR="001C6AE6" w:rsidP="0003679E" w:rsidRDefault="001C6AE6" w14:paraId="02D943FB" w14:textId="77777777">
      <w:pPr>
        <w:pStyle w:val="Sarakstarindkopa"/>
        <w:numPr>
          <w:ilvl w:val="0"/>
          <w:numId w:val="1"/>
        </w:numPr>
        <w:ind w:left="0" w:firstLine="1080"/>
        <w:jc w:val="both"/>
        <w:rPr>
          <w:sz w:val="28"/>
          <w:szCs w:val="28"/>
        </w:rPr>
      </w:pPr>
      <w:r w:rsidRPr="00BB5B94">
        <w:rPr>
          <w:sz w:val="28"/>
          <w:szCs w:val="28"/>
          <w:lang w:eastAsia="lv-LV"/>
        </w:rPr>
        <w:t>notiesātie, kas pārvietoti no atklātajiem cietumiem sakarā ar rupjiem vai sistemātiskiem disciplīnas pārkāpumiem;</w:t>
      </w:r>
    </w:p>
    <w:p w:rsidRPr="00BB5B94" w:rsidR="001C6AE6" w:rsidP="0003679E" w:rsidRDefault="001C6AE6" w14:paraId="784596B3" w14:textId="4BD6487C">
      <w:pPr>
        <w:pStyle w:val="Sarakstarindkopa"/>
        <w:numPr>
          <w:ilvl w:val="0"/>
          <w:numId w:val="1"/>
        </w:numPr>
        <w:ind w:left="0" w:firstLine="1080"/>
        <w:jc w:val="both"/>
        <w:rPr>
          <w:sz w:val="28"/>
          <w:szCs w:val="28"/>
        </w:rPr>
      </w:pPr>
      <w:r w:rsidRPr="00BB5B94">
        <w:rPr>
          <w:sz w:val="28"/>
          <w:szCs w:val="28"/>
          <w:lang w:eastAsia="lv-LV"/>
        </w:rPr>
        <w:t>notiesātie, kas pārvietoti no audzināšanas iestādes nepilngadīgajiem pēc pilngadības sasniegšanas, ja viņi sodīti par smaga vai sevišķi smaga nozieguma izdarīšanu.</w:t>
      </w:r>
      <w:r w:rsidRPr="00BB5B94" w:rsidR="00A51F95">
        <w:rPr>
          <w:sz w:val="28"/>
          <w:szCs w:val="28"/>
        </w:rPr>
        <w:t xml:space="preserve"> </w:t>
      </w:r>
    </w:p>
    <w:p w:rsidRPr="00BB5B94" w:rsidR="00533EC4" w:rsidP="001C6AE6" w:rsidRDefault="001C6AE6" w14:paraId="639AA00A" w14:textId="2CB58206">
      <w:pPr>
        <w:ind w:firstLine="720"/>
        <w:jc w:val="both"/>
        <w:rPr>
          <w:sz w:val="28"/>
          <w:szCs w:val="28"/>
        </w:rPr>
      </w:pPr>
      <w:r w:rsidRPr="00BB5B94">
        <w:rPr>
          <w:sz w:val="28"/>
          <w:szCs w:val="28"/>
        </w:rPr>
        <w:t>No minētā izriet, ka par smaga un sevišķi smaga nozieguma izdarīšanu ar brīvības atņemšanu notiesātie</w:t>
      </w:r>
      <w:r w:rsidRPr="00BB5B94" w:rsidR="00CF2194">
        <w:rPr>
          <w:sz w:val="28"/>
          <w:szCs w:val="28"/>
        </w:rPr>
        <w:t xml:space="preserve"> pilngadīgie</w:t>
      </w:r>
      <w:r w:rsidRPr="00BB5B94">
        <w:rPr>
          <w:sz w:val="28"/>
          <w:szCs w:val="28"/>
        </w:rPr>
        <w:t xml:space="preserve"> vīrieši tiesības lūgt atļauju īslaicīgi atstāt brīvības atņemšanas iestādi</w:t>
      </w:r>
      <w:r w:rsidRPr="00BB5B94" w:rsidR="002D5EFF">
        <w:rPr>
          <w:sz w:val="28"/>
          <w:szCs w:val="28"/>
        </w:rPr>
        <w:t xml:space="preserve">, lai apmeklētu tuva radinieka bēres, iegūst </w:t>
      </w:r>
      <w:r w:rsidRPr="00BB5B94">
        <w:rPr>
          <w:sz w:val="28"/>
          <w:szCs w:val="28"/>
        </w:rPr>
        <w:t>tikai</w:t>
      </w:r>
      <w:r w:rsidRPr="00BB5B94" w:rsidR="002D5EFF">
        <w:rPr>
          <w:sz w:val="28"/>
          <w:szCs w:val="28"/>
        </w:rPr>
        <w:t xml:space="preserve"> tad</w:t>
      </w:r>
      <w:r w:rsidRPr="00BB5B94">
        <w:rPr>
          <w:sz w:val="28"/>
          <w:szCs w:val="28"/>
        </w:rPr>
        <w:t>, ja viņi, virzoties soda progresīvās izpildes sistēmā, no slēgtā cietuma soda izciešanas režīma</w:t>
      </w:r>
      <w:r w:rsidRPr="00BB5B94" w:rsidR="00A750ED">
        <w:rPr>
          <w:sz w:val="28"/>
          <w:szCs w:val="28"/>
        </w:rPr>
        <w:t xml:space="preserve"> zemākās pakāpes ir </w:t>
      </w:r>
      <w:r w:rsidRPr="00BB5B94" w:rsidR="002D5EFF">
        <w:rPr>
          <w:sz w:val="28"/>
          <w:szCs w:val="28"/>
        </w:rPr>
        <w:t>nonākuši līdz</w:t>
      </w:r>
      <w:r w:rsidRPr="00BB5B94" w:rsidR="00CA33E2">
        <w:rPr>
          <w:sz w:val="28"/>
          <w:szCs w:val="28"/>
        </w:rPr>
        <w:t xml:space="preserve"> </w:t>
      </w:r>
      <w:r w:rsidRPr="00BB5B94" w:rsidR="00A750ED">
        <w:rPr>
          <w:sz w:val="28"/>
          <w:szCs w:val="28"/>
        </w:rPr>
        <w:t>daļēji slēgtā cietuma soda izciešanas režīma augstāk</w:t>
      </w:r>
      <w:r w:rsidRPr="00BB5B94" w:rsidR="00286B05">
        <w:rPr>
          <w:sz w:val="28"/>
          <w:szCs w:val="28"/>
        </w:rPr>
        <w:t>ajai</w:t>
      </w:r>
      <w:r w:rsidRPr="00BB5B94" w:rsidR="00A750ED">
        <w:rPr>
          <w:sz w:val="28"/>
          <w:szCs w:val="28"/>
        </w:rPr>
        <w:t xml:space="preserve"> pakāp</w:t>
      </w:r>
      <w:r w:rsidRPr="00BB5B94" w:rsidR="002D5EFF">
        <w:rPr>
          <w:sz w:val="28"/>
          <w:szCs w:val="28"/>
        </w:rPr>
        <w:t>e</w:t>
      </w:r>
      <w:r w:rsidRPr="00BB5B94" w:rsidR="00286B05">
        <w:rPr>
          <w:sz w:val="28"/>
          <w:szCs w:val="28"/>
        </w:rPr>
        <w:t>i</w:t>
      </w:r>
      <w:r w:rsidRPr="00BB5B94" w:rsidR="00A750ED">
        <w:rPr>
          <w:sz w:val="28"/>
          <w:szCs w:val="28"/>
        </w:rPr>
        <w:t>.</w:t>
      </w:r>
      <w:r w:rsidRPr="00BB5B94">
        <w:rPr>
          <w:sz w:val="28"/>
          <w:szCs w:val="28"/>
        </w:rPr>
        <w:t xml:space="preserve"> </w:t>
      </w:r>
    </w:p>
    <w:p w:rsidRPr="00BB5B94" w:rsidR="002F0590" w:rsidP="00D05254" w:rsidRDefault="00B70C6E" w14:paraId="5A488DEC" w14:textId="3A9A20D6">
      <w:pPr>
        <w:ind w:firstLine="720"/>
        <w:jc w:val="both"/>
        <w:rPr>
          <w:sz w:val="28"/>
          <w:szCs w:val="28"/>
        </w:rPr>
      </w:pPr>
      <w:r w:rsidRPr="00BB5B94">
        <w:rPr>
          <w:sz w:val="28"/>
          <w:szCs w:val="28"/>
        </w:rPr>
        <w:t xml:space="preserve">Ņemot vērā esošo Kodeksa regulējumu, </w:t>
      </w:r>
      <w:r w:rsidRPr="00BB5B94" w:rsidR="00C9130E">
        <w:rPr>
          <w:sz w:val="28"/>
          <w:szCs w:val="28"/>
        </w:rPr>
        <w:t xml:space="preserve">ar brīvības atņemšanu notiesāti vīrieši </w:t>
      </w:r>
      <w:r w:rsidRPr="00BB5B94">
        <w:rPr>
          <w:sz w:val="28"/>
          <w:szCs w:val="28"/>
        </w:rPr>
        <w:t xml:space="preserve">par smaga un sevišķi smaga nozieguma izdarīšanu daļēji slēgtā cietuma soda izciešanas režīma augstākajā pakāpē </w:t>
      </w:r>
      <w:r w:rsidRPr="00BB5B94" w:rsidR="00CF2194">
        <w:rPr>
          <w:sz w:val="28"/>
          <w:szCs w:val="28"/>
        </w:rPr>
        <w:t>(</w:t>
      </w:r>
      <w:r w:rsidRPr="00BB5B94">
        <w:rPr>
          <w:sz w:val="28"/>
          <w:szCs w:val="28"/>
        </w:rPr>
        <w:t>ātr</w:t>
      </w:r>
      <w:r w:rsidRPr="00BB5B94" w:rsidR="00F3153E">
        <w:rPr>
          <w:sz w:val="28"/>
          <w:szCs w:val="28"/>
        </w:rPr>
        <w:t>ākais</w:t>
      </w:r>
      <w:r w:rsidRPr="00BB5B94" w:rsidR="00CF2194">
        <w:rPr>
          <w:sz w:val="28"/>
          <w:szCs w:val="28"/>
        </w:rPr>
        <w:t>)</w:t>
      </w:r>
      <w:r w:rsidRPr="00BB5B94">
        <w:rPr>
          <w:sz w:val="28"/>
          <w:szCs w:val="28"/>
        </w:rPr>
        <w:t xml:space="preserve"> nonāk pēc izciestas vismaz ½ no piespriestā soda</w:t>
      </w:r>
      <w:r w:rsidRPr="00BB5B94" w:rsidR="00AA606D">
        <w:rPr>
          <w:sz w:val="28"/>
          <w:szCs w:val="28"/>
        </w:rPr>
        <w:t>.</w:t>
      </w:r>
      <w:r w:rsidRPr="00BB5B94">
        <w:rPr>
          <w:sz w:val="28"/>
          <w:szCs w:val="28"/>
        </w:rPr>
        <w:t xml:space="preserve"> </w:t>
      </w:r>
      <w:r w:rsidRPr="00BB5B94" w:rsidR="00CF2194">
        <w:rPr>
          <w:sz w:val="28"/>
          <w:szCs w:val="28"/>
        </w:rPr>
        <w:t>Savukārt pilngadīg</w:t>
      </w:r>
      <w:r w:rsidRPr="00BB5B94" w:rsidR="00F275DA">
        <w:rPr>
          <w:sz w:val="28"/>
          <w:szCs w:val="28"/>
        </w:rPr>
        <w:t>a</w:t>
      </w:r>
      <w:r w:rsidRPr="00BB5B94" w:rsidR="00CF2194">
        <w:rPr>
          <w:sz w:val="28"/>
          <w:szCs w:val="28"/>
        </w:rPr>
        <w:t xml:space="preserve">s sievietes, kas notiesātas ar brīvības atņemšanu par smaga un sevišķi smaga </w:t>
      </w:r>
      <w:r w:rsidRPr="00BB5B94" w:rsidR="00F3433A">
        <w:rPr>
          <w:sz w:val="28"/>
          <w:szCs w:val="28"/>
        </w:rPr>
        <w:t xml:space="preserve">nozieguma izdarīšanu, daļēji slēgtā cietuma soda izciešanas režīma augstākajā pakāpē nonāk (ātrākais) pēc izciestas </w:t>
      </w:r>
      <w:r w:rsidRPr="00BB5B94" w:rsidR="00F3433A">
        <w:rPr>
          <w:sz w:val="28"/>
          <w:szCs w:val="28"/>
        </w:rPr>
        <w:lastRenderedPageBreak/>
        <w:t>vismaz ¼ no piespriestā soda.</w:t>
      </w:r>
      <w:r w:rsidRPr="00BB5B94" w:rsidR="002F0590">
        <w:rPr>
          <w:sz w:val="28"/>
          <w:szCs w:val="28"/>
        </w:rPr>
        <w:t xml:space="preserve"> Līdz ar to atbilstoši</w:t>
      </w:r>
      <w:r w:rsidRPr="00BB5B94" w:rsidR="00C9130E">
        <w:rPr>
          <w:sz w:val="28"/>
          <w:szCs w:val="28"/>
        </w:rPr>
        <w:t xml:space="preserve"> </w:t>
      </w:r>
      <w:r w:rsidRPr="00BB5B94" w:rsidR="002F0590">
        <w:rPr>
          <w:sz w:val="28"/>
          <w:szCs w:val="28"/>
        </w:rPr>
        <w:t xml:space="preserve">Kodeksā </w:t>
      </w:r>
      <w:r w:rsidRPr="00BB5B94" w:rsidR="00C9130E">
        <w:rPr>
          <w:sz w:val="28"/>
          <w:szCs w:val="28"/>
        </w:rPr>
        <w:t>noteiktajam</w:t>
      </w:r>
      <w:r w:rsidRPr="00BB5B94" w:rsidR="002F0590">
        <w:rPr>
          <w:sz w:val="28"/>
          <w:szCs w:val="28"/>
        </w:rPr>
        <w:t xml:space="preserve"> </w:t>
      </w:r>
      <w:r w:rsidRPr="00BB5B94" w:rsidR="00C9130E">
        <w:rPr>
          <w:sz w:val="28"/>
          <w:szCs w:val="28"/>
        </w:rPr>
        <w:t xml:space="preserve">ar brīvības atņemšanu notiesāti pilngadīgi vīrieši </w:t>
      </w:r>
      <w:r w:rsidRPr="00BB5B94" w:rsidR="002F0590">
        <w:rPr>
          <w:sz w:val="28"/>
          <w:szCs w:val="28"/>
        </w:rPr>
        <w:t>par smaga un sevišķi smaga nozieguma izdarīšanu tiesības lūgt atļauju īslaicīgi atstāt brīvības atņemšanas iestādi, lai apmeklētu tuva radinieka bēres, ieg</w:t>
      </w:r>
      <w:r w:rsidRPr="00BB5B94" w:rsidR="008513E3">
        <w:rPr>
          <w:sz w:val="28"/>
          <w:szCs w:val="28"/>
        </w:rPr>
        <w:t>ūs</w:t>
      </w:r>
      <w:r w:rsidRPr="00BB5B94" w:rsidR="002F0590">
        <w:rPr>
          <w:sz w:val="28"/>
          <w:szCs w:val="28"/>
        </w:rPr>
        <w:t>t vēlāk</w:t>
      </w:r>
      <w:r w:rsidRPr="00BB5B94" w:rsidR="00C9130E">
        <w:rPr>
          <w:sz w:val="28"/>
          <w:szCs w:val="28"/>
        </w:rPr>
        <w:t>,</w:t>
      </w:r>
      <w:r w:rsidRPr="00BB5B94" w:rsidR="002F0590">
        <w:rPr>
          <w:sz w:val="28"/>
          <w:szCs w:val="28"/>
        </w:rPr>
        <w:t xml:space="preserve"> nekā par tāda paša smagu</w:t>
      </w:r>
      <w:r w:rsidRPr="00BB5B94" w:rsidR="00533EC4">
        <w:rPr>
          <w:sz w:val="28"/>
          <w:szCs w:val="28"/>
        </w:rPr>
        <w:t>ma</w:t>
      </w:r>
      <w:r w:rsidRPr="00BB5B94" w:rsidR="002F0590">
        <w:rPr>
          <w:sz w:val="28"/>
          <w:szCs w:val="28"/>
        </w:rPr>
        <w:t xml:space="preserve"> nozieguma izdarīšanu notiesāt</w:t>
      </w:r>
      <w:r w:rsidRPr="00BB5B94" w:rsidR="00F275DA">
        <w:rPr>
          <w:sz w:val="28"/>
          <w:szCs w:val="28"/>
        </w:rPr>
        <w:t>a</w:t>
      </w:r>
      <w:r w:rsidRPr="00BB5B94" w:rsidR="002F0590">
        <w:rPr>
          <w:sz w:val="28"/>
          <w:szCs w:val="28"/>
        </w:rPr>
        <w:t>s sievietes.</w:t>
      </w:r>
      <w:r w:rsidRPr="00BB5B94" w:rsidR="00C9130E">
        <w:rPr>
          <w:sz w:val="28"/>
          <w:szCs w:val="28"/>
        </w:rPr>
        <w:t xml:space="preserve"> </w:t>
      </w:r>
    </w:p>
    <w:p w:rsidRPr="00BB5B94" w:rsidR="00EB578F" w:rsidP="00EB578F" w:rsidRDefault="00EB578F" w14:paraId="0CCC1A19" w14:textId="4211B238">
      <w:pPr>
        <w:ind w:firstLine="720"/>
        <w:jc w:val="both"/>
        <w:rPr>
          <w:sz w:val="28"/>
          <w:szCs w:val="28"/>
        </w:rPr>
      </w:pPr>
      <w:r w:rsidRPr="00BB5B94">
        <w:rPr>
          <w:sz w:val="28"/>
          <w:szCs w:val="28"/>
        </w:rPr>
        <w:t>Turklāt šobrīd atbilstoši Kodeksā noteiktajai kārtībai notiesātā lūgums īslaicīgi atstāt brīvības atņemšanas iestādes teritoriju tiek rūpīgi izvērtēts atbilstoši noteiktiem kritērijiem, lai novērstu iespējamu sabiedrības drošības apdraudējumu. Kodeksa 49.</w:t>
      </w:r>
      <w:r w:rsidRPr="00BB5B94">
        <w:rPr>
          <w:sz w:val="28"/>
          <w:szCs w:val="28"/>
          <w:vertAlign w:val="superscript"/>
        </w:rPr>
        <w:t>2</w:t>
      </w:r>
      <w:r w:rsidRPr="00BB5B94" w:rsidR="00B719E1">
        <w:rPr>
          <w:sz w:val="28"/>
          <w:szCs w:val="28"/>
        </w:rPr>
        <w:t> </w:t>
      </w:r>
      <w:r w:rsidRPr="00BB5B94">
        <w:rPr>
          <w:sz w:val="28"/>
          <w:szCs w:val="28"/>
        </w:rPr>
        <w:t>pantā paredzētās tiesības lūgt īslaicīgi atstāt brīvības atņemšanas iestādes teritoriju</w:t>
      </w:r>
      <w:r w:rsidRPr="00BB5B94" w:rsidR="00F275DA">
        <w:rPr>
          <w:sz w:val="28"/>
          <w:szCs w:val="28"/>
        </w:rPr>
        <w:t xml:space="preserve"> </w:t>
      </w:r>
      <w:r w:rsidRPr="00BB5B94">
        <w:rPr>
          <w:sz w:val="28"/>
          <w:szCs w:val="28"/>
        </w:rPr>
        <w:t xml:space="preserve"> negarantē to, ka šāda atļauja notiesātajam tiks dota. Piemēram, atbilstoši Kodeksa 49.</w:t>
      </w:r>
      <w:r w:rsidRPr="00BB5B94">
        <w:rPr>
          <w:sz w:val="28"/>
          <w:szCs w:val="28"/>
          <w:vertAlign w:val="superscript"/>
        </w:rPr>
        <w:t>2</w:t>
      </w:r>
      <w:r w:rsidRPr="00BB5B94" w:rsidR="00B719E1">
        <w:rPr>
          <w:sz w:val="28"/>
          <w:szCs w:val="28"/>
        </w:rPr>
        <w:t> </w:t>
      </w:r>
      <w:r w:rsidRPr="00BB5B94">
        <w:rPr>
          <w:sz w:val="28"/>
          <w:szCs w:val="28"/>
        </w:rPr>
        <w:t>panta sestās daļas 3.</w:t>
      </w:r>
      <w:r w:rsidRPr="00BB5B94" w:rsidR="00B719E1">
        <w:rPr>
          <w:sz w:val="28"/>
          <w:szCs w:val="28"/>
        </w:rPr>
        <w:t> </w:t>
      </w:r>
      <w:r w:rsidRPr="00BB5B94">
        <w:rPr>
          <w:sz w:val="28"/>
          <w:szCs w:val="28"/>
        </w:rPr>
        <w:t>punktā noteiktajam brīvības atņemšanas iestādes priekšnieks neatļauj notiesātajam īslaicīgi atstāt brīvības atņemšanas iestādes teritoriju, ja notiesātais iepriekš neattaisnojošu iemeslu dēļ nav atgriezies brīvības atņemšanas iestādē atļaujā īslaicīgi atstāt brīvības atņemšanas iestādi norādītajā laikā. Šāda tiesību ierobežojuma, kas tiesības lūgt atļauju īslaicīgi atstāt brīvības atņemšanas iestādi paredz tikai ierobežotam notiesāto lokam, mērķis ir sabiedrības drošība.</w:t>
      </w:r>
    </w:p>
    <w:p w:rsidRPr="00BB5B94" w:rsidR="00EB578F" w:rsidP="00D135AE" w:rsidRDefault="00EB578F" w14:paraId="5849FBA4" w14:textId="2947A8C8">
      <w:pPr>
        <w:pStyle w:val="Vresteksts"/>
        <w:ind w:firstLine="709"/>
        <w:rPr>
          <w:b/>
          <w:bCs/>
          <w:sz w:val="28"/>
          <w:szCs w:val="28"/>
        </w:rPr>
      </w:pPr>
    </w:p>
    <w:p w:rsidRPr="00BB5B94" w:rsidR="00D135AE" w:rsidP="00D135AE" w:rsidRDefault="00D135AE" w14:paraId="46DA3231" w14:textId="3BFEE75B">
      <w:pPr>
        <w:tabs>
          <w:tab w:val="center" w:pos="709"/>
          <w:tab w:val="right" w:pos="8306"/>
        </w:tabs>
        <w:ind w:firstLine="720"/>
        <w:jc w:val="both"/>
        <w:rPr>
          <w:b/>
          <w:bCs/>
          <w:sz w:val="28"/>
          <w:szCs w:val="28"/>
        </w:rPr>
      </w:pPr>
      <w:r w:rsidRPr="00BB5B94">
        <w:rPr>
          <w:b/>
          <w:bCs/>
          <w:sz w:val="28"/>
          <w:szCs w:val="28"/>
        </w:rPr>
        <w:t>3.</w:t>
      </w:r>
      <w:r w:rsidRPr="00BB5B94" w:rsidR="00CF2F70">
        <w:rPr>
          <w:b/>
          <w:bCs/>
          <w:sz w:val="28"/>
          <w:szCs w:val="28"/>
        </w:rPr>
        <w:t> </w:t>
      </w:r>
      <w:r w:rsidRPr="00BB5B94" w:rsidR="000A12F7">
        <w:rPr>
          <w:b/>
          <w:bCs/>
          <w:sz w:val="28"/>
          <w:szCs w:val="28"/>
        </w:rPr>
        <w:t>Nepieciešamie grozījumi esošajā brīvības atņemšanas soda izpildes regulējumā</w:t>
      </w:r>
    </w:p>
    <w:p w:rsidRPr="00BB5B94" w:rsidR="000A12F7" w:rsidP="00635A33" w:rsidRDefault="000A12F7" w14:paraId="44287C5E" w14:textId="1549B9CA">
      <w:pPr>
        <w:ind w:firstLine="720"/>
        <w:jc w:val="both"/>
        <w:rPr>
          <w:sz w:val="28"/>
          <w:szCs w:val="28"/>
        </w:rPr>
      </w:pPr>
      <w:r w:rsidRPr="00BB5B94">
        <w:rPr>
          <w:sz w:val="28"/>
          <w:szCs w:val="28"/>
        </w:rPr>
        <w:t>Lai</w:t>
      </w:r>
      <w:r w:rsidRPr="00BB5B94" w:rsidR="00BD5CE4">
        <w:rPr>
          <w:sz w:val="28"/>
          <w:szCs w:val="28"/>
        </w:rPr>
        <w:t xml:space="preserve"> novērstu </w:t>
      </w:r>
      <w:r w:rsidRPr="00BB5B94" w:rsidR="00AA606D">
        <w:rPr>
          <w:sz w:val="28"/>
          <w:szCs w:val="28"/>
        </w:rPr>
        <w:t>S</w:t>
      </w:r>
      <w:r w:rsidRPr="00BB5B94" w:rsidR="00BD5CE4">
        <w:rPr>
          <w:sz w:val="28"/>
          <w:szCs w:val="28"/>
        </w:rPr>
        <w:t>priedumā konstatēt</w:t>
      </w:r>
      <w:r w:rsidRPr="00BB5B94" w:rsidR="0013245C">
        <w:rPr>
          <w:sz w:val="28"/>
          <w:szCs w:val="28"/>
        </w:rPr>
        <w:t>o</w:t>
      </w:r>
      <w:r w:rsidRPr="00BB5B94" w:rsidR="00BD5CE4">
        <w:rPr>
          <w:sz w:val="28"/>
          <w:szCs w:val="28"/>
        </w:rPr>
        <w:t xml:space="preserve"> cilvēktiesību pārkāpumu,</w:t>
      </w:r>
      <w:r w:rsidRPr="00BB5B94" w:rsidR="00F275DA">
        <w:rPr>
          <w:sz w:val="28"/>
          <w:szCs w:val="28"/>
        </w:rPr>
        <w:t xml:space="preserve"> </w:t>
      </w:r>
      <w:r w:rsidRPr="00BB5B94">
        <w:rPr>
          <w:sz w:val="28"/>
          <w:szCs w:val="28"/>
        </w:rPr>
        <w:t xml:space="preserve">Tieslietu ministrija izvērtēja spēkā esošā Kodeksa un Likuma regulējumu un konstatēja, ka pastāv saudzējošāks līdzeklis, kas mazāk ierobežotu minētās </w:t>
      </w:r>
      <w:r w:rsidRPr="00BB5B94" w:rsidR="00C2673C">
        <w:rPr>
          <w:sz w:val="28"/>
          <w:szCs w:val="28"/>
        </w:rPr>
        <w:t xml:space="preserve">Latvijas Republikas </w:t>
      </w:r>
      <w:r w:rsidRPr="00BB5B94">
        <w:rPr>
          <w:sz w:val="28"/>
          <w:szCs w:val="28"/>
        </w:rPr>
        <w:t>Satversmē noteiktās notiesāto un apcietināto tiesības, un vienlaikus nodrošinātu sabiedrības drošību.</w:t>
      </w:r>
      <w:r w:rsidRPr="00BB5B94" w:rsidR="00A4213A">
        <w:rPr>
          <w:sz w:val="28"/>
          <w:szCs w:val="28"/>
        </w:rPr>
        <w:t xml:space="preserve"> </w:t>
      </w:r>
      <w:r w:rsidRPr="00BB5B94" w:rsidR="00444FAC">
        <w:rPr>
          <w:sz w:val="28"/>
          <w:szCs w:val="28"/>
        </w:rPr>
        <w:t>Ņemot vērā minēto, l</w:t>
      </w:r>
      <w:r w:rsidRPr="00BB5B94" w:rsidR="00635A33">
        <w:rPr>
          <w:sz w:val="28"/>
          <w:szCs w:val="28"/>
        </w:rPr>
        <w:t>ai nodrošināt</w:t>
      </w:r>
      <w:r w:rsidRPr="00BB5B94" w:rsidR="008C550D">
        <w:rPr>
          <w:sz w:val="28"/>
          <w:szCs w:val="28"/>
        </w:rPr>
        <w:t>u</w:t>
      </w:r>
      <w:r w:rsidRPr="00BB5B94" w:rsidR="00635A33">
        <w:rPr>
          <w:sz w:val="28"/>
          <w:szCs w:val="28"/>
        </w:rPr>
        <w:t xml:space="preserve"> </w:t>
      </w:r>
      <w:r w:rsidRPr="00BB5B94" w:rsidR="00AA606D">
        <w:rPr>
          <w:sz w:val="28"/>
          <w:szCs w:val="28"/>
        </w:rPr>
        <w:t>S</w:t>
      </w:r>
      <w:r w:rsidRPr="00BB5B94" w:rsidR="00635A33">
        <w:rPr>
          <w:sz w:val="28"/>
          <w:szCs w:val="28"/>
        </w:rPr>
        <w:t xml:space="preserve">prieduma izpildi, kā arī, lai preventīvi risinātu </w:t>
      </w:r>
      <w:r w:rsidRPr="00BB5B94" w:rsidR="00C2673C">
        <w:rPr>
          <w:sz w:val="28"/>
          <w:szCs w:val="28"/>
        </w:rPr>
        <w:t xml:space="preserve">Latvijas Republikas </w:t>
      </w:r>
      <w:r w:rsidRPr="00BB5B94" w:rsidR="00635A33">
        <w:rPr>
          <w:sz w:val="28"/>
          <w:szCs w:val="28"/>
        </w:rPr>
        <w:t xml:space="preserve">Satversmes tiesas ierosinātajā lietā </w:t>
      </w:r>
      <w:r w:rsidRPr="00BB5B94" w:rsidR="00F37E05">
        <w:rPr>
          <w:sz w:val="28"/>
          <w:szCs w:val="28"/>
        </w:rPr>
        <w:t>Nr.</w:t>
      </w:r>
      <w:r w:rsidRPr="00BB5B94" w:rsidR="00B719E1">
        <w:rPr>
          <w:sz w:val="28"/>
          <w:szCs w:val="28"/>
        </w:rPr>
        <w:t> </w:t>
      </w:r>
      <w:r w:rsidRPr="00BB5B94" w:rsidR="00F37E05">
        <w:rPr>
          <w:sz w:val="28"/>
          <w:szCs w:val="28"/>
        </w:rPr>
        <w:t xml:space="preserve">2019-32-01 </w:t>
      </w:r>
      <w:r w:rsidRPr="00BB5B94" w:rsidR="00635A33">
        <w:rPr>
          <w:sz w:val="28"/>
          <w:szCs w:val="28"/>
        </w:rPr>
        <w:t xml:space="preserve">apstrīdētās normas iespējamo neatbilstību </w:t>
      </w:r>
      <w:r w:rsidRPr="00BB5B94" w:rsidR="00C2673C">
        <w:rPr>
          <w:sz w:val="28"/>
          <w:szCs w:val="28"/>
        </w:rPr>
        <w:t xml:space="preserve">Latvijas Republikas </w:t>
      </w:r>
      <w:r w:rsidRPr="00BB5B94" w:rsidR="00635A33">
        <w:rPr>
          <w:sz w:val="28"/>
          <w:szCs w:val="28"/>
        </w:rPr>
        <w:t xml:space="preserve">Satversmei, Tieslietu ministrija </w:t>
      </w:r>
      <w:r w:rsidRPr="00BB5B94" w:rsidR="00F37E05">
        <w:rPr>
          <w:sz w:val="28"/>
          <w:szCs w:val="28"/>
        </w:rPr>
        <w:t xml:space="preserve">izstrādāja priekšlikumus grozījumiem Kodeksā un Likumā un </w:t>
      </w:r>
      <w:r w:rsidRPr="00BB5B94" w:rsidR="00635A33">
        <w:rPr>
          <w:sz w:val="28"/>
          <w:szCs w:val="28"/>
        </w:rPr>
        <w:t>2020.</w:t>
      </w:r>
      <w:r w:rsidRPr="00BB5B94" w:rsidR="00B719E1">
        <w:rPr>
          <w:sz w:val="28"/>
          <w:szCs w:val="28"/>
        </w:rPr>
        <w:t> </w:t>
      </w:r>
      <w:r w:rsidRPr="00BB5B94" w:rsidR="00635A33">
        <w:rPr>
          <w:sz w:val="28"/>
          <w:szCs w:val="28"/>
        </w:rPr>
        <w:t>gada 9.</w:t>
      </w:r>
      <w:r w:rsidRPr="00BB5B94" w:rsidR="00B719E1">
        <w:rPr>
          <w:sz w:val="28"/>
          <w:szCs w:val="28"/>
        </w:rPr>
        <w:t> </w:t>
      </w:r>
      <w:r w:rsidRPr="00BB5B94" w:rsidR="00635A33">
        <w:rPr>
          <w:sz w:val="28"/>
          <w:szCs w:val="28"/>
        </w:rPr>
        <w:t>martā nosūtīja vēstuli Saeimas Aizsardzības, iekšlietu un korupcijas novēršanas komisijai (Nr.</w:t>
      </w:r>
      <w:r w:rsidRPr="00BB5B94" w:rsidR="00B719E1">
        <w:rPr>
          <w:sz w:val="28"/>
          <w:szCs w:val="28"/>
        </w:rPr>
        <w:t> </w:t>
      </w:r>
      <w:r w:rsidRPr="00BB5B94" w:rsidR="00635A33">
        <w:rPr>
          <w:sz w:val="28"/>
          <w:szCs w:val="28"/>
        </w:rPr>
        <w:t>1-11/854) ar lūgumu izvērtēt iespēju minētos priekšlikumus grozījumiem Kodeksā un Likumā atbilstoši Saeimas kārtības ruļļa 79.</w:t>
      </w:r>
      <w:r w:rsidRPr="00BB5B94" w:rsidR="00B719E1">
        <w:rPr>
          <w:sz w:val="28"/>
          <w:szCs w:val="28"/>
        </w:rPr>
        <w:t> </w:t>
      </w:r>
      <w:r w:rsidRPr="00BB5B94" w:rsidR="00635A33">
        <w:rPr>
          <w:sz w:val="28"/>
          <w:szCs w:val="28"/>
        </w:rPr>
        <w:t>panta pirmās daļas 3.</w:t>
      </w:r>
      <w:r w:rsidRPr="00BB5B94" w:rsidR="00B719E1">
        <w:rPr>
          <w:sz w:val="28"/>
          <w:szCs w:val="28"/>
        </w:rPr>
        <w:t> </w:t>
      </w:r>
      <w:r w:rsidRPr="00BB5B94" w:rsidR="00635A33">
        <w:rPr>
          <w:sz w:val="28"/>
          <w:szCs w:val="28"/>
        </w:rPr>
        <w:t xml:space="preserve">punktam iesniegt Saeimā kā Saeimas Aizsardzības, iekšlietu un korupcijas novēršanas komisijas </w:t>
      </w:r>
      <w:r w:rsidRPr="00BB5B94" w:rsidR="00AA606D">
        <w:rPr>
          <w:sz w:val="28"/>
          <w:szCs w:val="28"/>
        </w:rPr>
        <w:t>iniciatīvu</w:t>
      </w:r>
      <w:r w:rsidRPr="00BB5B94" w:rsidR="00635A33">
        <w:rPr>
          <w:sz w:val="28"/>
          <w:szCs w:val="28"/>
        </w:rPr>
        <w:t>.</w:t>
      </w:r>
    </w:p>
    <w:p w:rsidRPr="00BB5B94" w:rsidR="00635A33" w:rsidP="00AA606D" w:rsidRDefault="00635A33" w14:paraId="1DB83BFB" w14:textId="52739B5C">
      <w:pPr>
        <w:ind w:firstLine="720"/>
        <w:jc w:val="both"/>
        <w:rPr>
          <w:b/>
          <w:bCs/>
          <w:sz w:val="28"/>
          <w:szCs w:val="28"/>
          <w:lang w:eastAsia="lv-LV"/>
        </w:rPr>
      </w:pPr>
      <w:bookmarkStart w:name="_Hlk37233050" w:id="3"/>
      <w:r w:rsidRPr="00BB5B94">
        <w:rPr>
          <w:sz w:val="28"/>
          <w:szCs w:val="28"/>
        </w:rPr>
        <w:t>P</w:t>
      </w:r>
      <w:r w:rsidRPr="00BB5B94" w:rsidR="000A12F7">
        <w:rPr>
          <w:sz w:val="28"/>
          <w:szCs w:val="28"/>
        </w:rPr>
        <w:t xml:space="preserve">riekšlikums grozījumiem paredz </w:t>
      </w:r>
      <w:r w:rsidRPr="00BB5B94" w:rsidR="00547083">
        <w:rPr>
          <w:sz w:val="28"/>
          <w:szCs w:val="28"/>
        </w:rPr>
        <w:t xml:space="preserve">Kodeksā </w:t>
      </w:r>
      <w:r w:rsidRPr="00BB5B94" w:rsidR="000A12F7">
        <w:rPr>
          <w:sz w:val="28"/>
          <w:szCs w:val="28"/>
        </w:rPr>
        <w:t>ieviest jaunu 49.</w:t>
      </w:r>
      <w:r w:rsidRPr="00BB5B94" w:rsidR="000A12F7">
        <w:rPr>
          <w:sz w:val="28"/>
          <w:szCs w:val="28"/>
          <w:vertAlign w:val="superscript"/>
        </w:rPr>
        <w:t>4</w:t>
      </w:r>
      <w:r w:rsidRPr="00BB5B94" w:rsidR="00B719E1">
        <w:rPr>
          <w:sz w:val="28"/>
          <w:szCs w:val="28"/>
        </w:rPr>
        <w:t> </w:t>
      </w:r>
      <w:r w:rsidRPr="00BB5B94" w:rsidR="000A12F7">
        <w:rPr>
          <w:sz w:val="28"/>
          <w:szCs w:val="28"/>
        </w:rPr>
        <w:t xml:space="preserve">pantu, nosakot kārtību, kādā </w:t>
      </w:r>
      <w:r w:rsidRPr="00BB5B94" w:rsidR="000A12F7">
        <w:rPr>
          <w:sz w:val="28"/>
          <w:szCs w:val="28"/>
          <w:u w:val="single"/>
        </w:rPr>
        <w:t>jebkurš notiesātais</w:t>
      </w:r>
      <w:r w:rsidRPr="00BB5B94" w:rsidR="000A12F7">
        <w:rPr>
          <w:sz w:val="28"/>
          <w:szCs w:val="28"/>
        </w:rPr>
        <w:t xml:space="preserve"> (neatkarīgi no soda izciešanas režīma) var vērsties pie brīvības atņemšanas iestādes priekšnieka </w:t>
      </w:r>
      <w:r w:rsidRPr="00BB5B94" w:rsidR="000A12F7">
        <w:rPr>
          <w:sz w:val="28"/>
          <w:szCs w:val="28"/>
          <w:u w:val="single"/>
        </w:rPr>
        <w:t>ar lūgumu atļaut atvadīties no miruša radinieka brīvības atņemšanas iestādes teritorijā</w:t>
      </w:r>
      <w:bookmarkEnd w:id="3"/>
      <w:r w:rsidRPr="00BB5B94" w:rsidR="000A12F7">
        <w:rPr>
          <w:sz w:val="28"/>
          <w:szCs w:val="28"/>
        </w:rPr>
        <w:t xml:space="preserve">. </w:t>
      </w:r>
      <w:r w:rsidRPr="00BB5B94">
        <w:rPr>
          <w:sz w:val="28"/>
          <w:szCs w:val="28"/>
        </w:rPr>
        <w:t xml:space="preserve">Proti, priekšlikums </w:t>
      </w:r>
      <w:r w:rsidRPr="00BB5B94" w:rsidR="00AA606D">
        <w:rPr>
          <w:sz w:val="28"/>
          <w:szCs w:val="28"/>
        </w:rPr>
        <w:t xml:space="preserve">paredz </w:t>
      </w:r>
      <w:r w:rsidRPr="00BB5B94">
        <w:rPr>
          <w:sz w:val="28"/>
          <w:szCs w:val="28"/>
        </w:rPr>
        <w:t>Kodeks</w:t>
      </w:r>
      <w:r w:rsidRPr="00BB5B94" w:rsidR="00AA606D">
        <w:rPr>
          <w:sz w:val="28"/>
          <w:szCs w:val="28"/>
          <w:lang w:eastAsia="lv-LV"/>
        </w:rPr>
        <w:t>u p</w:t>
      </w:r>
      <w:r w:rsidRPr="00BB5B94">
        <w:rPr>
          <w:sz w:val="28"/>
          <w:szCs w:val="28"/>
          <w:lang w:eastAsia="lv-LV"/>
        </w:rPr>
        <w:t>apildināt ar 49.</w:t>
      </w:r>
      <w:r w:rsidRPr="00BB5B94">
        <w:rPr>
          <w:sz w:val="28"/>
          <w:szCs w:val="28"/>
          <w:vertAlign w:val="superscript"/>
          <w:lang w:eastAsia="lv-LV"/>
        </w:rPr>
        <w:t>4</w:t>
      </w:r>
      <w:r w:rsidRPr="00BB5B94" w:rsidR="00B719E1">
        <w:rPr>
          <w:sz w:val="28"/>
          <w:szCs w:val="28"/>
          <w:lang w:eastAsia="lv-LV"/>
        </w:rPr>
        <w:t> </w:t>
      </w:r>
      <w:r w:rsidRPr="00BB5B94">
        <w:rPr>
          <w:sz w:val="28"/>
          <w:szCs w:val="28"/>
          <w:lang w:eastAsia="lv-LV"/>
        </w:rPr>
        <w:t>pantu šādā redakcijā:</w:t>
      </w:r>
    </w:p>
    <w:p w:rsidRPr="00BB5B94" w:rsidR="00635A33" w:rsidP="00635A33" w:rsidRDefault="00635A33" w14:paraId="3FE1DC48" w14:textId="41752743">
      <w:pPr>
        <w:ind w:firstLine="720"/>
        <w:jc w:val="both"/>
        <w:rPr>
          <w:b/>
          <w:bCs/>
          <w:sz w:val="28"/>
          <w:szCs w:val="28"/>
          <w:lang w:eastAsia="lv-LV"/>
        </w:rPr>
      </w:pPr>
      <w:r w:rsidRPr="00BB5B94">
        <w:rPr>
          <w:sz w:val="28"/>
          <w:szCs w:val="28"/>
          <w:lang w:eastAsia="lv-LV"/>
        </w:rPr>
        <w:t>"</w:t>
      </w:r>
      <w:r w:rsidRPr="00BB5B94">
        <w:rPr>
          <w:b/>
          <w:bCs/>
          <w:sz w:val="28"/>
          <w:szCs w:val="28"/>
          <w:lang w:eastAsia="lv-LV"/>
        </w:rPr>
        <w:t>49.</w:t>
      </w:r>
      <w:r w:rsidRPr="00BB5B94">
        <w:rPr>
          <w:b/>
          <w:bCs/>
          <w:sz w:val="28"/>
          <w:szCs w:val="28"/>
          <w:vertAlign w:val="superscript"/>
          <w:lang w:eastAsia="lv-LV"/>
        </w:rPr>
        <w:t>4</w:t>
      </w:r>
      <w:r w:rsidRPr="00BB5B94" w:rsidR="00B719E1">
        <w:rPr>
          <w:b/>
          <w:bCs/>
          <w:sz w:val="28"/>
          <w:szCs w:val="28"/>
          <w:lang w:eastAsia="lv-LV"/>
        </w:rPr>
        <w:t> </w:t>
      </w:r>
      <w:r w:rsidRPr="00BB5B94">
        <w:rPr>
          <w:b/>
          <w:bCs/>
          <w:sz w:val="28"/>
          <w:szCs w:val="28"/>
          <w:lang w:eastAsia="lv-LV"/>
        </w:rPr>
        <w:t>pants. Notiesātā tiesības atvadīties no miruša radinieka</w:t>
      </w:r>
    </w:p>
    <w:p w:rsidRPr="00BB5B94" w:rsidR="00635A33" w:rsidP="00635A33" w:rsidRDefault="00635A33" w14:paraId="56CC96AA" w14:textId="77777777">
      <w:pPr>
        <w:ind w:firstLine="720"/>
        <w:jc w:val="both"/>
        <w:rPr>
          <w:sz w:val="28"/>
          <w:szCs w:val="28"/>
          <w:lang w:eastAsia="lv-LV"/>
        </w:rPr>
      </w:pPr>
      <w:r w:rsidRPr="00BB5B94">
        <w:rPr>
          <w:sz w:val="28"/>
          <w:szCs w:val="28"/>
          <w:lang w:eastAsia="lv-LV"/>
        </w:rPr>
        <w:t>Notiesātais ar rakstveida iesniegumu brīvības atņemšanas iestādes priekšniekam var lūgt atļaut atvadīties no miruša radinieka brīvības atņemšanas iestādes teritorijā brīvības atņemšanas iestādes pārstāvja klātbūtnē (vizuālās kontroles apstākļos).</w:t>
      </w:r>
    </w:p>
    <w:p w:rsidRPr="00BB5B94" w:rsidR="00635A33" w:rsidP="00635A33" w:rsidRDefault="00635A33" w14:paraId="437CAF5C" w14:textId="77777777">
      <w:pPr>
        <w:ind w:firstLine="720"/>
        <w:jc w:val="both"/>
        <w:rPr>
          <w:sz w:val="28"/>
          <w:szCs w:val="28"/>
          <w:lang w:eastAsia="lv-LV"/>
        </w:rPr>
      </w:pPr>
      <w:r w:rsidRPr="00BB5B94">
        <w:rPr>
          <w:sz w:val="28"/>
          <w:szCs w:val="28"/>
          <w:lang w:eastAsia="lv-LV"/>
        </w:rPr>
        <w:lastRenderedPageBreak/>
        <w:t xml:space="preserve">Šī panta pirmajā daļā minētajā iesniegumā notiesātais norāda vēlamo atvadīšanās datumu un laiku. Iesniegumam notiesātais pievieno radinieka miršanas apliecības kopiju un radniecību apliecinošu dokumentu kopijas. </w:t>
      </w:r>
    </w:p>
    <w:p w:rsidRPr="00BB5B94" w:rsidR="00635A33" w:rsidP="00635A33" w:rsidRDefault="00635A33" w14:paraId="0CF13CDA" w14:textId="37FB516F">
      <w:pPr>
        <w:ind w:firstLine="720"/>
        <w:jc w:val="both"/>
        <w:rPr>
          <w:sz w:val="28"/>
          <w:szCs w:val="28"/>
          <w:lang w:eastAsia="lv-LV"/>
        </w:rPr>
      </w:pPr>
      <w:r w:rsidRPr="00BB5B94">
        <w:rPr>
          <w:sz w:val="28"/>
          <w:szCs w:val="28"/>
          <w:lang w:eastAsia="lv-LV"/>
        </w:rPr>
        <w:t xml:space="preserve">Šajā pantā minētās tiesības attiecas uz gadījumiem, kad miris notiesātā </w:t>
      </w:r>
      <w:r w:rsidRPr="00BB5B94">
        <w:rPr>
          <w:sz w:val="28"/>
          <w:szCs w:val="28"/>
        </w:rPr>
        <w:t xml:space="preserve">vecāks, bērns, adoptētājs, brālis, māsa, vectēvs, </w:t>
      </w:r>
      <w:proofErr w:type="spellStart"/>
      <w:r w:rsidRPr="00BB5B94">
        <w:rPr>
          <w:sz w:val="28"/>
          <w:szCs w:val="28"/>
        </w:rPr>
        <w:t>vec</w:t>
      </w:r>
      <w:r w:rsidRPr="00BB5B94">
        <w:rPr>
          <w:sz w:val="28"/>
          <w:szCs w:val="28"/>
        </w:rPr>
        <w:t>o</w:t>
      </w:r>
      <w:bookmarkStart w:name="_GoBack" w:id="4"/>
      <w:bookmarkEnd w:id="4"/>
      <w:r w:rsidRPr="00BB5B94">
        <w:rPr>
          <w:sz w:val="28"/>
          <w:szCs w:val="28"/>
        </w:rPr>
        <w:t>māte</w:t>
      </w:r>
      <w:proofErr w:type="spellEnd"/>
      <w:r w:rsidRPr="00BB5B94">
        <w:rPr>
          <w:sz w:val="28"/>
          <w:szCs w:val="28"/>
        </w:rPr>
        <w:t>, mazbērns vai laulātais.</w:t>
      </w:r>
      <w:r w:rsidRPr="00BB5B94">
        <w:rPr>
          <w:sz w:val="28"/>
          <w:szCs w:val="28"/>
          <w:lang w:eastAsia="lv-LV"/>
        </w:rPr>
        <w:t>"</w:t>
      </w:r>
    </w:p>
    <w:p w:rsidRPr="00BB5B94" w:rsidR="009817AB" w:rsidP="00635A33" w:rsidRDefault="000A12F7" w14:paraId="731AA841" w14:textId="3DAA185B">
      <w:pPr>
        <w:ind w:firstLine="720"/>
        <w:jc w:val="both"/>
        <w:rPr>
          <w:sz w:val="28"/>
          <w:szCs w:val="28"/>
        </w:rPr>
      </w:pPr>
      <w:r w:rsidRPr="00BB5B94">
        <w:rPr>
          <w:sz w:val="28"/>
          <w:szCs w:val="28"/>
          <w:lang w:eastAsia="lv-LV"/>
        </w:rPr>
        <w:t>Iesniegumā notiesātajam būs jānorāda vēlamais atvadīšanās datums un laiks, kā arī jāpievieno radinieka miršanas apliecības kopija un radniecību apliecinošu dokumentu kopijas.</w:t>
      </w:r>
      <w:r w:rsidRPr="00BB5B94">
        <w:rPr>
          <w:sz w:val="28"/>
          <w:szCs w:val="28"/>
        </w:rPr>
        <w:t xml:space="preserve"> Ar jēdzienu "radinieks" minētā panta izpratnē tiek aptverts tas pats tuvinieku loks, kas jau šobrīd ir noteikts Kodeksa 45.</w:t>
      </w:r>
      <w:r w:rsidRPr="00BB5B94" w:rsidR="00B719E1">
        <w:rPr>
          <w:sz w:val="28"/>
          <w:szCs w:val="28"/>
        </w:rPr>
        <w:t> </w:t>
      </w:r>
      <w:r w:rsidRPr="00BB5B94">
        <w:rPr>
          <w:sz w:val="28"/>
          <w:szCs w:val="28"/>
        </w:rPr>
        <w:t xml:space="preserve">panta trešajā daļā. Atvadīšanās no radinieka notiks brīvības atņemšanas iestādes pārstāvja klātbūtnē (vizuālās kontroles apstākļos). Šāds atvadīšanās organizācijas veids ļaus nodrošināt notiesātajam iespēju atvadīties no radinieka un vienlaikus ievērojami samazinās iespējamo ieslodzījuma vietas un sabiedrības drošības apdraudējumu, ko varētu radīt bīstamu personu atrašanās sabiedrībā. </w:t>
      </w:r>
    </w:p>
    <w:p w:rsidRPr="00BB5B94" w:rsidR="009817AB" w:rsidP="009817AB" w:rsidRDefault="009817AB" w14:paraId="37140474" w14:textId="19C9B764">
      <w:pPr>
        <w:ind w:firstLine="720"/>
        <w:jc w:val="both"/>
        <w:rPr>
          <w:sz w:val="28"/>
          <w:szCs w:val="28"/>
        </w:rPr>
      </w:pPr>
      <w:r w:rsidRPr="00BB5B94">
        <w:rPr>
          <w:sz w:val="28"/>
          <w:szCs w:val="28"/>
        </w:rPr>
        <w:t xml:space="preserve">Turklāt atbilstoši Ieslodzījuma vietu pārvaldes sniegtajai informācijai jau šobrīd, ievērojot labas pārvaldības principu, praksē notiesātajiem, kuriem Kodeksā nav paredzētas tiesības lūgt atļauju īslaicīgi atstāt brīvības atņemšanas iestādi, lai apmeklētu radinieka bēres, nereti tiek nodrošināta iespēja atvadīties no </w:t>
      </w:r>
      <w:r w:rsidRPr="00BB5B94" w:rsidR="00A53D38">
        <w:rPr>
          <w:sz w:val="28"/>
          <w:szCs w:val="28"/>
        </w:rPr>
        <w:t xml:space="preserve">mirušā </w:t>
      </w:r>
      <w:r w:rsidRPr="00BB5B94">
        <w:rPr>
          <w:sz w:val="28"/>
          <w:szCs w:val="28"/>
        </w:rPr>
        <w:t xml:space="preserve">radinieka brīvības atņemšanas iestādes teritorijā. Proti, notiesātā radinieka mirstīgās atliekas tiek nogādātas brīvības atņemšanas iestādē, un notiesātajam tiek nodrošināta iespēja atvadīties no </w:t>
      </w:r>
      <w:r w:rsidRPr="00BB5B94" w:rsidR="00A53D38">
        <w:rPr>
          <w:sz w:val="28"/>
          <w:szCs w:val="28"/>
        </w:rPr>
        <w:t xml:space="preserve">mirušā </w:t>
      </w:r>
      <w:r w:rsidRPr="00BB5B94">
        <w:rPr>
          <w:sz w:val="28"/>
          <w:szCs w:val="28"/>
        </w:rPr>
        <w:t xml:space="preserve">radinieka brīvības atņemšanas iestādes teritorijā. </w:t>
      </w:r>
    </w:p>
    <w:p w:rsidRPr="00BB5B94" w:rsidR="00635A33" w:rsidP="00AA606D" w:rsidRDefault="000A12F7" w14:paraId="55B1DB7A" w14:textId="05AE4233">
      <w:pPr>
        <w:ind w:firstLine="720"/>
        <w:jc w:val="both"/>
        <w:rPr>
          <w:sz w:val="28"/>
          <w:szCs w:val="28"/>
          <w:lang w:eastAsia="lv-LV"/>
        </w:rPr>
      </w:pPr>
      <w:r w:rsidRPr="00BB5B94">
        <w:rPr>
          <w:sz w:val="28"/>
          <w:szCs w:val="28"/>
        </w:rPr>
        <w:t xml:space="preserve">Līdzīgs risinājums ietverts arī </w:t>
      </w:r>
      <w:r w:rsidRPr="00BB5B94" w:rsidR="00635A33">
        <w:rPr>
          <w:sz w:val="28"/>
          <w:szCs w:val="28"/>
        </w:rPr>
        <w:t xml:space="preserve">Tieslietu ministrijas izstrādātajos </w:t>
      </w:r>
      <w:r w:rsidRPr="00BB5B94">
        <w:rPr>
          <w:sz w:val="28"/>
          <w:szCs w:val="28"/>
        </w:rPr>
        <w:t>priekšlikum</w:t>
      </w:r>
      <w:r w:rsidRPr="00BB5B94" w:rsidR="002013E5">
        <w:rPr>
          <w:sz w:val="28"/>
          <w:szCs w:val="28"/>
        </w:rPr>
        <w:t>o</w:t>
      </w:r>
      <w:r w:rsidRPr="00BB5B94" w:rsidR="00635A33">
        <w:rPr>
          <w:sz w:val="28"/>
          <w:szCs w:val="28"/>
        </w:rPr>
        <w:t>s</w:t>
      </w:r>
      <w:r w:rsidRPr="00BB5B94">
        <w:rPr>
          <w:sz w:val="28"/>
          <w:szCs w:val="28"/>
        </w:rPr>
        <w:t xml:space="preserve"> grozījumiem Likumā. </w:t>
      </w:r>
      <w:r w:rsidRPr="00BB5B94" w:rsidR="00635A33">
        <w:rPr>
          <w:sz w:val="28"/>
          <w:szCs w:val="28"/>
        </w:rPr>
        <w:t xml:space="preserve">Proti, priekšlikumi grozījumiem Likumā </w:t>
      </w:r>
      <w:r w:rsidRPr="00BB5B94" w:rsidR="00AA606D">
        <w:rPr>
          <w:sz w:val="28"/>
          <w:szCs w:val="28"/>
        </w:rPr>
        <w:t xml:space="preserve">paredz </w:t>
      </w:r>
      <w:r w:rsidRPr="00BB5B94" w:rsidR="00AA606D">
        <w:rPr>
          <w:sz w:val="28"/>
          <w:szCs w:val="28"/>
          <w:lang w:eastAsia="lv-LV"/>
        </w:rPr>
        <w:t>p</w:t>
      </w:r>
      <w:r w:rsidRPr="00BB5B94" w:rsidR="00635A33">
        <w:rPr>
          <w:sz w:val="28"/>
          <w:szCs w:val="28"/>
          <w:lang w:eastAsia="lv-LV"/>
        </w:rPr>
        <w:t xml:space="preserve">apildināt </w:t>
      </w:r>
      <w:r w:rsidRPr="00BB5B94" w:rsidR="00AA606D">
        <w:rPr>
          <w:sz w:val="28"/>
          <w:szCs w:val="28"/>
          <w:lang w:eastAsia="lv-LV"/>
        </w:rPr>
        <w:t>L</w:t>
      </w:r>
      <w:r w:rsidRPr="00BB5B94" w:rsidR="00635A33">
        <w:rPr>
          <w:sz w:val="28"/>
          <w:szCs w:val="28"/>
          <w:lang w:eastAsia="lv-LV"/>
        </w:rPr>
        <w:t>ikumu ar 13.</w:t>
      </w:r>
      <w:r w:rsidRPr="00BB5B94" w:rsidR="00635A33">
        <w:rPr>
          <w:sz w:val="28"/>
          <w:szCs w:val="28"/>
          <w:vertAlign w:val="superscript"/>
          <w:lang w:eastAsia="lv-LV"/>
        </w:rPr>
        <w:t>2</w:t>
      </w:r>
      <w:r w:rsidRPr="00BB5B94" w:rsidR="00B719E1">
        <w:rPr>
          <w:sz w:val="28"/>
          <w:szCs w:val="28"/>
          <w:lang w:eastAsia="lv-LV"/>
        </w:rPr>
        <w:t> </w:t>
      </w:r>
      <w:r w:rsidRPr="00BB5B94" w:rsidR="00635A33">
        <w:rPr>
          <w:sz w:val="28"/>
          <w:szCs w:val="28"/>
          <w:lang w:eastAsia="lv-LV"/>
        </w:rPr>
        <w:t>pantu šādā redakcijā:</w:t>
      </w:r>
    </w:p>
    <w:p w:rsidRPr="00BB5B94" w:rsidR="00635A33" w:rsidP="00635A33" w:rsidRDefault="00635A33" w14:paraId="233DB67B" w14:textId="0D1ED835">
      <w:pPr>
        <w:ind w:firstLine="720"/>
        <w:jc w:val="both"/>
        <w:rPr>
          <w:b/>
          <w:bCs/>
          <w:sz w:val="28"/>
          <w:szCs w:val="28"/>
          <w:lang w:eastAsia="lv-LV"/>
        </w:rPr>
      </w:pPr>
      <w:r w:rsidRPr="00BB5B94">
        <w:rPr>
          <w:sz w:val="28"/>
          <w:szCs w:val="28"/>
          <w:lang w:eastAsia="lv-LV"/>
        </w:rPr>
        <w:t>"</w:t>
      </w:r>
      <w:r w:rsidRPr="00BB5B94">
        <w:rPr>
          <w:b/>
          <w:bCs/>
          <w:sz w:val="28"/>
          <w:szCs w:val="28"/>
          <w:lang w:eastAsia="lv-LV"/>
        </w:rPr>
        <w:t>13.</w:t>
      </w:r>
      <w:r w:rsidRPr="00BB5B94">
        <w:rPr>
          <w:b/>
          <w:bCs/>
          <w:sz w:val="28"/>
          <w:szCs w:val="28"/>
          <w:vertAlign w:val="superscript"/>
          <w:lang w:eastAsia="lv-LV"/>
        </w:rPr>
        <w:t>2</w:t>
      </w:r>
      <w:r w:rsidRPr="00BB5B94" w:rsidR="00B719E1">
        <w:rPr>
          <w:b/>
          <w:bCs/>
          <w:sz w:val="28"/>
          <w:szCs w:val="28"/>
          <w:lang w:eastAsia="lv-LV"/>
        </w:rPr>
        <w:t> </w:t>
      </w:r>
      <w:r w:rsidRPr="00BB5B94">
        <w:rPr>
          <w:b/>
          <w:bCs/>
          <w:sz w:val="28"/>
          <w:szCs w:val="28"/>
          <w:lang w:eastAsia="lv-LV"/>
        </w:rPr>
        <w:t>pants. Apcietinātā tiesības atvadīties no miruša radinieka</w:t>
      </w:r>
    </w:p>
    <w:p w:rsidRPr="00BB5B94" w:rsidR="00635A33" w:rsidP="00635A33" w:rsidRDefault="00635A33" w14:paraId="1D2E494E" w14:textId="092E4246">
      <w:pPr>
        <w:ind w:firstLine="720"/>
        <w:jc w:val="both"/>
        <w:rPr>
          <w:sz w:val="28"/>
          <w:szCs w:val="28"/>
          <w:lang w:eastAsia="lv-LV"/>
        </w:rPr>
      </w:pPr>
      <w:r w:rsidRPr="00BB5B94">
        <w:rPr>
          <w:sz w:val="28"/>
          <w:szCs w:val="28"/>
          <w:lang w:eastAsia="lv-LV"/>
        </w:rPr>
        <w:t>(1)</w:t>
      </w:r>
      <w:r w:rsidRPr="00BB5B94" w:rsidR="00CF2F70">
        <w:rPr>
          <w:sz w:val="28"/>
          <w:szCs w:val="28"/>
          <w:lang w:eastAsia="lv-LV"/>
        </w:rPr>
        <w:t> </w:t>
      </w:r>
      <w:r w:rsidRPr="00BB5B94">
        <w:rPr>
          <w:sz w:val="28"/>
          <w:szCs w:val="28"/>
          <w:lang w:eastAsia="lv-LV"/>
        </w:rPr>
        <w:t>Apcietinātais ar rakstveida iesniegumu izmeklēšanas cietuma priekšniekam var lūgt atļaut atvadīties no miruša radinieka izmeklēšanas cietuma teritorijā izmeklēšanas cietuma administrācijas pārstāvja klātbūtnē (vizuālās kontroles apstākļos).</w:t>
      </w:r>
    </w:p>
    <w:p w:rsidRPr="00BB5B94" w:rsidR="00635A33" w:rsidP="00635A33" w:rsidRDefault="00635A33" w14:paraId="2CBAEC4A" w14:textId="4EB11D31">
      <w:pPr>
        <w:ind w:firstLine="720"/>
        <w:jc w:val="both"/>
        <w:rPr>
          <w:sz w:val="28"/>
          <w:szCs w:val="28"/>
        </w:rPr>
      </w:pPr>
      <w:r w:rsidRPr="00BB5B94">
        <w:rPr>
          <w:sz w:val="28"/>
          <w:szCs w:val="28"/>
          <w:lang w:eastAsia="lv-LV"/>
        </w:rPr>
        <w:t>(2)</w:t>
      </w:r>
      <w:r w:rsidRPr="00BB5B94" w:rsidR="00CF2F70">
        <w:rPr>
          <w:sz w:val="28"/>
          <w:szCs w:val="28"/>
          <w:lang w:eastAsia="lv-LV"/>
        </w:rPr>
        <w:t> </w:t>
      </w:r>
      <w:r w:rsidRPr="00BB5B94">
        <w:rPr>
          <w:sz w:val="28"/>
          <w:szCs w:val="28"/>
          <w:lang w:eastAsia="lv-LV"/>
        </w:rPr>
        <w:t>Šī panta pirmajā daļā minētajā iesniegumā apcietinātais norāda vēlamo atvadīšanās datumu un laiku. Iesniegumam apcietinātais pievieno radinieka miršanas apliecības kopiju un radniecību apliecinošu dokumentu kopijas</w:t>
      </w:r>
      <w:r w:rsidRPr="00BB5B94">
        <w:rPr>
          <w:sz w:val="28"/>
          <w:szCs w:val="28"/>
        </w:rPr>
        <w:t>."</w:t>
      </w:r>
    </w:p>
    <w:p w:rsidRPr="00BB5B94" w:rsidR="00635A33" w:rsidP="00635A33" w:rsidRDefault="00AA606D" w14:paraId="12FD08EC" w14:textId="56A82EF9">
      <w:pPr>
        <w:ind w:firstLine="720"/>
        <w:jc w:val="both"/>
        <w:rPr>
          <w:sz w:val="28"/>
          <w:szCs w:val="28"/>
          <w:lang w:eastAsia="lv-LV"/>
        </w:rPr>
      </w:pPr>
      <w:r w:rsidRPr="00BB5B94">
        <w:rPr>
          <w:sz w:val="28"/>
          <w:szCs w:val="28"/>
          <w:lang w:eastAsia="lv-LV"/>
        </w:rPr>
        <w:t>Tāpat paredzēti nepieciešamie grozījumi Likumi 13.</w:t>
      </w:r>
      <w:r w:rsidRPr="00BB5B94" w:rsidR="00B719E1">
        <w:rPr>
          <w:sz w:val="28"/>
          <w:szCs w:val="28"/>
          <w:lang w:eastAsia="lv-LV"/>
        </w:rPr>
        <w:t> </w:t>
      </w:r>
      <w:r w:rsidRPr="00BB5B94">
        <w:rPr>
          <w:sz w:val="28"/>
          <w:szCs w:val="28"/>
          <w:lang w:eastAsia="lv-LV"/>
        </w:rPr>
        <w:t>panta pirmajā daļā, paredzot jaunu attiecīgo tiesību veidu</w:t>
      </w:r>
      <w:r w:rsidRPr="00BB5B94" w:rsidR="00547083">
        <w:rPr>
          <w:sz w:val="28"/>
          <w:szCs w:val="28"/>
          <w:lang w:eastAsia="lv-LV"/>
        </w:rPr>
        <w:t xml:space="preserve"> apcietinātajiem</w:t>
      </w:r>
      <w:r w:rsidRPr="00BB5B94">
        <w:rPr>
          <w:sz w:val="28"/>
          <w:szCs w:val="28"/>
          <w:lang w:eastAsia="lv-LV"/>
        </w:rPr>
        <w:t>.</w:t>
      </w:r>
    </w:p>
    <w:p w:rsidRPr="00BB5B94" w:rsidR="000A12F7" w:rsidP="000A12F7" w:rsidRDefault="00AA606D" w14:paraId="6EB4C0FF" w14:textId="2AD2FD2D">
      <w:pPr>
        <w:ind w:firstLine="720"/>
        <w:jc w:val="both"/>
        <w:rPr>
          <w:sz w:val="28"/>
          <w:szCs w:val="28"/>
        </w:rPr>
      </w:pPr>
      <w:r w:rsidRPr="00BB5B94">
        <w:rPr>
          <w:sz w:val="28"/>
          <w:szCs w:val="28"/>
        </w:rPr>
        <w:t>Tād</w:t>
      </w:r>
      <w:r w:rsidRPr="00BB5B94" w:rsidR="00C82EE9">
        <w:rPr>
          <w:sz w:val="28"/>
          <w:szCs w:val="28"/>
        </w:rPr>
        <w:t>ē</w:t>
      </w:r>
      <w:r w:rsidRPr="00BB5B94">
        <w:rPr>
          <w:sz w:val="28"/>
          <w:szCs w:val="28"/>
        </w:rPr>
        <w:t xml:space="preserve">jādi </w:t>
      </w:r>
      <w:r w:rsidRPr="00BB5B94" w:rsidR="000A12F7">
        <w:rPr>
          <w:sz w:val="28"/>
          <w:szCs w:val="28"/>
        </w:rPr>
        <w:t>ar minētajiem priekšlikumiem tiks būtiski paplašinātas ieslodzīto iespējas atvadīties no radinieka</w:t>
      </w:r>
      <w:r w:rsidRPr="00BB5B94">
        <w:rPr>
          <w:sz w:val="28"/>
          <w:szCs w:val="28"/>
        </w:rPr>
        <w:t xml:space="preserve"> un to nodrošināšana notiks veidā, kas neapdraud sabiedrības drošību. Notiesāto grupa, kam šobrīd ir</w:t>
      </w:r>
      <w:r w:rsidRPr="00BB5B94" w:rsidR="000A12F7">
        <w:rPr>
          <w:sz w:val="28"/>
          <w:szCs w:val="28"/>
        </w:rPr>
        <w:t xml:space="preserve"> iespēj</w:t>
      </w:r>
      <w:r w:rsidRPr="00BB5B94">
        <w:rPr>
          <w:sz w:val="28"/>
          <w:szCs w:val="28"/>
        </w:rPr>
        <w:t>a</w:t>
      </w:r>
      <w:r w:rsidRPr="00BB5B94" w:rsidR="000A12F7">
        <w:rPr>
          <w:sz w:val="28"/>
          <w:szCs w:val="28"/>
        </w:rPr>
        <w:t xml:space="preserve"> lūgt īslaicīgi atstāt brīvības atņemšanas iestādi, lai apmeklētu tuva radinieka bēres 2020.</w:t>
      </w:r>
      <w:r w:rsidRPr="00BB5B94" w:rsidR="00B719E1">
        <w:rPr>
          <w:sz w:val="28"/>
          <w:szCs w:val="28"/>
        </w:rPr>
        <w:t> </w:t>
      </w:r>
      <w:r w:rsidRPr="00BB5B94" w:rsidR="000A12F7">
        <w:rPr>
          <w:sz w:val="28"/>
          <w:szCs w:val="28"/>
        </w:rPr>
        <w:t>gada 17.</w:t>
      </w:r>
      <w:r w:rsidRPr="00BB5B94" w:rsidR="00B719E1">
        <w:rPr>
          <w:sz w:val="28"/>
          <w:szCs w:val="28"/>
        </w:rPr>
        <w:t> </w:t>
      </w:r>
      <w:r w:rsidRPr="00BB5B94" w:rsidR="000A12F7">
        <w:rPr>
          <w:sz w:val="28"/>
          <w:szCs w:val="28"/>
        </w:rPr>
        <w:t>februārī bija salīdzinoši neliel</w:t>
      </w:r>
      <w:r w:rsidRPr="00BB5B94">
        <w:rPr>
          <w:sz w:val="28"/>
          <w:szCs w:val="28"/>
        </w:rPr>
        <w:t>a</w:t>
      </w:r>
      <w:r w:rsidRPr="00BB5B94" w:rsidR="000A12F7">
        <w:rPr>
          <w:sz w:val="28"/>
          <w:szCs w:val="28"/>
        </w:rPr>
        <w:t xml:space="preserve"> – 343 notiesātie (daļēji slēgtā cietuma soda izciešanas režīma</w:t>
      </w:r>
      <w:r w:rsidRPr="00BB5B94" w:rsidR="00A5329C">
        <w:rPr>
          <w:sz w:val="28"/>
          <w:szCs w:val="28"/>
        </w:rPr>
        <w:t xml:space="preserve"> augstākajā</w:t>
      </w:r>
      <w:r w:rsidRPr="00BB5B94" w:rsidR="000A12F7">
        <w:rPr>
          <w:sz w:val="28"/>
          <w:szCs w:val="28"/>
        </w:rPr>
        <w:t xml:space="preserve"> pakāpē sodu izcieta 247 notiesātie, atklātajā cietumā – 77 notiesātie un audzināšanas iestādē nepilngadīgajiem – 19 notiesātie). Savukārt jaunais regulējums ļaus šādas tiesības īstenot visiem notiesātajiem </w:t>
      </w:r>
      <w:r w:rsidRPr="00BB5B94" w:rsidR="000A12F7">
        <w:rPr>
          <w:sz w:val="28"/>
          <w:szCs w:val="28"/>
        </w:rPr>
        <w:lastRenderedPageBreak/>
        <w:t>(2020.</w:t>
      </w:r>
      <w:r w:rsidRPr="00BB5B94" w:rsidR="00B719E1">
        <w:rPr>
          <w:sz w:val="28"/>
          <w:szCs w:val="28"/>
        </w:rPr>
        <w:t> </w:t>
      </w:r>
      <w:r w:rsidRPr="00BB5B94" w:rsidR="000A12F7">
        <w:rPr>
          <w:sz w:val="28"/>
          <w:szCs w:val="28"/>
        </w:rPr>
        <w:t>gada 17.</w:t>
      </w:r>
      <w:r w:rsidRPr="00BB5B94" w:rsidR="00B719E1">
        <w:rPr>
          <w:sz w:val="28"/>
          <w:szCs w:val="28"/>
        </w:rPr>
        <w:t> </w:t>
      </w:r>
      <w:r w:rsidRPr="00BB5B94" w:rsidR="000A12F7">
        <w:rPr>
          <w:sz w:val="28"/>
          <w:szCs w:val="28"/>
        </w:rPr>
        <w:t>februārī ieslodzījuma vietās atradās 2441 notiesātais) un apcietinātajiem (941 apcietinātais).</w:t>
      </w:r>
    </w:p>
    <w:p w:rsidRPr="00BB5B94" w:rsidR="000A12F7" w:rsidP="000A12F7" w:rsidRDefault="000A12F7" w14:paraId="275CEA41" w14:textId="31739909">
      <w:pPr>
        <w:ind w:firstLine="720"/>
        <w:jc w:val="both"/>
        <w:rPr>
          <w:sz w:val="28"/>
          <w:szCs w:val="28"/>
        </w:rPr>
      </w:pPr>
      <w:bookmarkStart w:name="_Hlk37233241" w:id="5"/>
      <w:r w:rsidRPr="00BB5B94">
        <w:rPr>
          <w:b/>
          <w:bCs/>
          <w:sz w:val="28"/>
          <w:szCs w:val="28"/>
        </w:rPr>
        <w:t xml:space="preserve">Tādējādi priekšlikumos ietvertie grozījumi Kodeksā un Likumā </w:t>
      </w:r>
      <w:r w:rsidRPr="00BB5B94" w:rsidR="00F275DA">
        <w:rPr>
          <w:b/>
          <w:bCs/>
          <w:sz w:val="28"/>
          <w:szCs w:val="28"/>
        </w:rPr>
        <w:t xml:space="preserve">novērš Spriedumā konstatēto problēmu un </w:t>
      </w:r>
      <w:r w:rsidRPr="00BB5B94">
        <w:rPr>
          <w:b/>
          <w:bCs/>
          <w:sz w:val="28"/>
          <w:szCs w:val="28"/>
        </w:rPr>
        <w:t>rad</w:t>
      </w:r>
      <w:r w:rsidRPr="00BB5B94" w:rsidR="00F275DA">
        <w:rPr>
          <w:b/>
          <w:bCs/>
          <w:sz w:val="28"/>
          <w:szCs w:val="28"/>
        </w:rPr>
        <w:t>a</w:t>
      </w:r>
      <w:r w:rsidRPr="00BB5B94">
        <w:rPr>
          <w:b/>
          <w:bCs/>
          <w:sz w:val="28"/>
          <w:szCs w:val="28"/>
        </w:rPr>
        <w:t xml:space="preserve"> iespēju visiem notiesātajiem, neatkarīgi no soda izciešanas režīma, un apcietinātajiem atvadīties no radinieka ieslodzījuma vietas teritorijā</w:t>
      </w:r>
      <w:bookmarkEnd w:id="5"/>
      <w:r w:rsidRPr="00BB5B94">
        <w:rPr>
          <w:b/>
          <w:bCs/>
          <w:sz w:val="28"/>
          <w:szCs w:val="28"/>
        </w:rPr>
        <w:t>.</w:t>
      </w:r>
      <w:r w:rsidRPr="00BB5B94">
        <w:rPr>
          <w:sz w:val="28"/>
          <w:szCs w:val="28"/>
        </w:rPr>
        <w:t xml:space="preserve"> </w:t>
      </w:r>
      <w:r w:rsidRPr="00BB5B94" w:rsidR="00F6297B">
        <w:rPr>
          <w:sz w:val="28"/>
          <w:szCs w:val="28"/>
        </w:rPr>
        <w:t>Ar šo priekšlikumu pieņemšanu tiks nodrošināta Sprieduma izpilde.</w:t>
      </w:r>
    </w:p>
    <w:p w:rsidRPr="00BB5B94" w:rsidR="000A12F7" w:rsidP="00353FDE" w:rsidRDefault="000A12F7" w14:paraId="3FC8AD77" w14:textId="16D0D71D">
      <w:pPr>
        <w:ind w:firstLine="720"/>
        <w:jc w:val="both"/>
        <w:rPr>
          <w:sz w:val="28"/>
          <w:szCs w:val="28"/>
        </w:rPr>
      </w:pPr>
      <w:r w:rsidRPr="00BB5B94">
        <w:rPr>
          <w:sz w:val="28"/>
          <w:szCs w:val="28"/>
        </w:rPr>
        <w:t>T</w:t>
      </w:r>
      <w:r w:rsidRPr="00BB5B94" w:rsidR="006A548D">
        <w:rPr>
          <w:sz w:val="28"/>
          <w:szCs w:val="28"/>
        </w:rPr>
        <w:t>āpat</w:t>
      </w:r>
      <w:r w:rsidRPr="00BB5B94">
        <w:rPr>
          <w:sz w:val="28"/>
          <w:szCs w:val="28"/>
        </w:rPr>
        <w:t xml:space="preserve"> priekšlikumos ietvert</w:t>
      </w:r>
      <w:r w:rsidRPr="00BB5B94" w:rsidR="005E151B">
        <w:rPr>
          <w:sz w:val="28"/>
          <w:szCs w:val="28"/>
        </w:rPr>
        <w:t>o</w:t>
      </w:r>
      <w:r w:rsidRPr="00BB5B94">
        <w:rPr>
          <w:sz w:val="28"/>
          <w:szCs w:val="28"/>
        </w:rPr>
        <w:t xml:space="preserve"> kārtīb</w:t>
      </w:r>
      <w:r w:rsidRPr="00BB5B94" w:rsidR="005E151B">
        <w:rPr>
          <w:sz w:val="28"/>
          <w:szCs w:val="28"/>
        </w:rPr>
        <w:t>u</w:t>
      </w:r>
      <w:r w:rsidRPr="00BB5B94">
        <w:rPr>
          <w:sz w:val="28"/>
          <w:szCs w:val="28"/>
        </w:rPr>
        <w:t xml:space="preserve"> varēs piemērot arī tajos gadījumos, kad notiesātajam</w:t>
      </w:r>
      <w:r w:rsidRPr="00BB5B94" w:rsidR="005E151B">
        <w:rPr>
          <w:sz w:val="28"/>
          <w:szCs w:val="28"/>
        </w:rPr>
        <w:t>, kam ir tiesības lūgt atļauju atstāt cietumu</w:t>
      </w:r>
      <w:r w:rsidRPr="00BB5B94">
        <w:rPr>
          <w:sz w:val="28"/>
          <w:szCs w:val="28"/>
        </w:rPr>
        <w:t xml:space="preserve"> saskaņā ar Kodeksa 49.</w:t>
      </w:r>
      <w:r w:rsidRPr="00BB5B94">
        <w:rPr>
          <w:sz w:val="28"/>
          <w:szCs w:val="28"/>
          <w:vertAlign w:val="superscript"/>
        </w:rPr>
        <w:t>2</w:t>
      </w:r>
      <w:r w:rsidRPr="00BB5B94" w:rsidR="00CF2F70">
        <w:rPr>
          <w:sz w:val="28"/>
          <w:szCs w:val="28"/>
        </w:rPr>
        <w:t> </w:t>
      </w:r>
      <w:r w:rsidRPr="00BB5B94">
        <w:rPr>
          <w:sz w:val="28"/>
          <w:szCs w:val="28"/>
        </w:rPr>
        <w:t>pantu</w:t>
      </w:r>
      <w:r w:rsidRPr="00BB5B94" w:rsidR="00C82EE9">
        <w:rPr>
          <w:sz w:val="28"/>
          <w:szCs w:val="28"/>
        </w:rPr>
        <w:t>,</w:t>
      </w:r>
      <w:r w:rsidRPr="00BB5B94">
        <w:rPr>
          <w:sz w:val="28"/>
          <w:szCs w:val="28"/>
        </w:rPr>
        <w:t xml:space="preserve"> netiks atļauts īslaicīgi atstāt brīvības atņemšanas iestādes teritoriju, lai apmeklētu radinieka bēres. Proti, minētajā gadījumā notiesātais varēs lūgt brīvības atņemšanas iestādes priekšniekam atļauju atvadīties no radinieka brīvības atņemšanas iestādes teritorijā.</w:t>
      </w:r>
    </w:p>
    <w:p w:rsidRPr="00BB5B94" w:rsidR="005E151B" w:rsidP="00F275DA" w:rsidRDefault="005E151B" w14:paraId="25133C6F" w14:textId="77777777">
      <w:pPr>
        <w:pStyle w:val="Paraststmeklis"/>
        <w:shd w:val="clear" w:color="auto" w:fill="FFFFFF"/>
        <w:spacing w:before="0" w:beforeAutospacing="0" w:after="0" w:afterAutospacing="0"/>
        <w:ind w:firstLine="720"/>
        <w:jc w:val="both"/>
        <w:rPr>
          <w:sz w:val="28"/>
          <w:szCs w:val="28"/>
        </w:rPr>
      </w:pPr>
    </w:p>
    <w:p w:rsidRPr="00BB5B94" w:rsidR="00F275DA" w:rsidP="00F275DA" w:rsidRDefault="005E151B" w14:paraId="24E1E344" w14:textId="18C58270">
      <w:pPr>
        <w:pStyle w:val="Paraststmeklis"/>
        <w:shd w:val="clear" w:color="auto" w:fill="FFFFFF"/>
        <w:spacing w:before="0" w:beforeAutospacing="0" w:after="0" w:afterAutospacing="0"/>
        <w:ind w:firstLine="720"/>
        <w:jc w:val="both"/>
        <w:rPr>
          <w:sz w:val="28"/>
          <w:szCs w:val="28"/>
        </w:rPr>
      </w:pPr>
      <w:r w:rsidRPr="00BB5B94">
        <w:rPr>
          <w:sz w:val="28"/>
          <w:szCs w:val="28"/>
        </w:rPr>
        <w:t>Papildus informējam, ka Tieslietu ministrija sagatavos un iesniegs atsevišķ</w:t>
      </w:r>
      <w:r w:rsidRPr="00BB5B94" w:rsidR="00D308CF">
        <w:rPr>
          <w:sz w:val="28"/>
          <w:szCs w:val="28"/>
        </w:rPr>
        <w:t>u</w:t>
      </w:r>
      <w:r w:rsidRPr="00BB5B94">
        <w:rPr>
          <w:sz w:val="28"/>
          <w:szCs w:val="28"/>
        </w:rPr>
        <w:t xml:space="preserve"> informatīvo ziņojumu par </w:t>
      </w:r>
      <w:r w:rsidRPr="00BB5B94" w:rsidR="00F275DA">
        <w:rPr>
          <w:sz w:val="28"/>
          <w:szCs w:val="28"/>
        </w:rPr>
        <w:t xml:space="preserve">turpmāko rīcību saistībā ar </w:t>
      </w:r>
      <w:r w:rsidRPr="00BB5B94" w:rsidR="00D308CF">
        <w:rPr>
          <w:sz w:val="28"/>
          <w:szCs w:val="28"/>
        </w:rPr>
        <w:t>ST spriedumu, kurā</w:t>
      </w:r>
      <w:r w:rsidRPr="00BB5B94">
        <w:rPr>
          <w:sz w:val="28"/>
          <w:szCs w:val="28"/>
        </w:rPr>
        <w:t xml:space="preserve"> izdarītie secinājumi tik nopietni skar ieslodzījuma vietu sistēmu, ka tā izpilde esošajā cietumu infrastruktūrā nav iespējama. </w:t>
      </w:r>
      <w:r w:rsidRPr="00BB5B94" w:rsidR="00F275DA">
        <w:rPr>
          <w:sz w:val="28"/>
          <w:szCs w:val="28"/>
        </w:rPr>
        <w:t xml:space="preserve"> </w:t>
      </w:r>
    </w:p>
    <w:p w:rsidRPr="00BB5B94" w:rsidR="00F275DA" w:rsidP="00D135AE" w:rsidRDefault="00F275DA" w14:paraId="2A3A97E5" w14:textId="6E02459D">
      <w:pPr>
        <w:tabs>
          <w:tab w:val="left" w:pos="709"/>
          <w:tab w:val="left" w:pos="993"/>
          <w:tab w:val="left" w:pos="1276"/>
        </w:tabs>
        <w:ind w:firstLine="709"/>
        <w:jc w:val="both"/>
        <w:rPr>
          <w:sz w:val="28"/>
          <w:szCs w:val="28"/>
          <w:lang w:eastAsia="lv-LV"/>
        </w:rPr>
      </w:pPr>
    </w:p>
    <w:p w:rsidRPr="00BB5B94" w:rsidR="005E151B" w:rsidP="00D135AE" w:rsidRDefault="005E151B" w14:paraId="68358953" w14:textId="77777777">
      <w:pPr>
        <w:tabs>
          <w:tab w:val="left" w:pos="709"/>
          <w:tab w:val="left" w:pos="993"/>
          <w:tab w:val="left" w:pos="1276"/>
        </w:tabs>
        <w:ind w:firstLine="709"/>
        <w:jc w:val="both"/>
        <w:rPr>
          <w:sz w:val="28"/>
          <w:szCs w:val="28"/>
          <w:lang w:eastAsia="lv-LV"/>
        </w:rPr>
      </w:pPr>
    </w:p>
    <w:p w:rsidRPr="00BB5B94" w:rsidR="00D135AE" w:rsidP="00D135AE" w:rsidRDefault="00D135AE" w14:paraId="7FF8503A" w14:textId="77777777">
      <w:pPr>
        <w:tabs>
          <w:tab w:val="left" w:pos="7088"/>
        </w:tabs>
        <w:jc w:val="both"/>
        <w:rPr>
          <w:sz w:val="28"/>
          <w:szCs w:val="28"/>
        </w:rPr>
      </w:pPr>
      <w:bookmarkStart w:name="_Hlk499822938" w:id="6"/>
      <w:r w:rsidRPr="00BB5B94">
        <w:rPr>
          <w:sz w:val="28"/>
          <w:szCs w:val="28"/>
        </w:rPr>
        <w:t xml:space="preserve">Ministru prezidenta biedrs, </w:t>
      </w:r>
    </w:p>
    <w:p w:rsidRPr="00BB5B94" w:rsidR="00D135AE" w:rsidP="00D135AE" w:rsidRDefault="00D135AE" w14:paraId="742ABC40" w14:textId="01967163">
      <w:pPr>
        <w:tabs>
          <w:tab w:val="left" w:pos="7088"/>
        </w:tabs>
        <w:jc w:val="both"/>
        <w:rPr>
          <w:sz w:val="28"/>
          <w:szCs w:val="28"/>
        </w:rPr>
      </w:pPr>
      <w:r w:rsidRPr="00BB5B94">
        <w:rPr>
          <w:sz w:val="28"/>
          <w:szCs w:val="28"/>
        </w:rPr>
        <w:t>tieslietu ministrs</w:t>
      </w:r>
      <w:r w:rsidRPr="00BB5B94">
        <w:rPr>
          <w:sz w:val="28"/>
          <w:szCs w:val="28"/>
        </w:rPr>
        <w:tab/>
        <w:t xml:space="preserve">      Jānis </w:t>
      </w:r>
      <w:proofErr w:type="spellStart"/>
      <w:r w:rsidRPr="00BB5B94">
        <w:rPr>
          <w:sz w:val="28"/>
          <w:szCs w:val="28"/>
        </w:rPr>
        <w:t>Bordāns</w:t>
      </w:r>
      <w:proofErr w:type="spellEnd"/>
    </w:p>
    <w:p w:rsidRPr="00F275DA" w:rsidR="00D135AE" w:rsidP="00D135AE" w:rsidRDefault="00D135AE" w14:paraId="2684D4C5" w14:textId="77777777">
      <w:pPr>
        <w:tabs>
          <w:tab w:val="left" w:pos="7088"/>
        </w:tabs>
        <w:ind w:firstLine="709"/>
        <w:jc w:val="both"/>
      </w:pPr>
    </w:p>
    <w:p w:rsidRPr="00F275DA" w:rsidR="00D135AE" w:rsidP="00D135AE" w:rsidRDefault="00D135AE" w14:paraId="50E3443C" w14:textId="77777777">
      <w:pPr>
        <w:tabs>
          <w:tab w:val="left" w:pos="7088"/>
        </w:tabs>
        <w:jc w:val="both"/>
      </w:pPr>
    </w:p>
    <w:p w:rsidRPr="00F275DA" w:rsidR="00D135AE" w:rsidP="00D135AE" w:rsidRDefault="00D135AE" w14:paraId="39BD9441" w14:textId="77777777">
      <w:pPr>
        <w:tabs>
          <w:tab w:val="left" w:pos="7088"/>
        </w:tabs>
        <w:jc w:val="both"/>
      </w:pPr>
      <w:r w:rsidRPr="00F275DA">
        <w:t>Šileikiste 67046125</w:t>
      </w:r>
    </w:p>
    <w:p w:rsidRPr="00F275DA" w:rsidR="00D135AE" w:rsidP="00D135AE" w:rsidRDefault="00D135AE" w14:paraId="38ED4F04" w14:textId="79521806">
      <w:pPr>
        <w:jc w:val="both"/>
      </w:pPr>
      <w:r w:rsidRPr="00F275DA">
        <w:rPr>
          <w:bdr w:val="none" w:color="auto" w:sz="0" w:space="0" w:frame="1"/>
        </w:rPr>
        <w:t>laura.sileikiste@tm.gov.lv</w:t>
      </w:r>
      <w:bookmarkEnd w:id="6"/>
    </w:p>
    <w:p w:rsidRPr="00F275DA" w:rsidR="00D135AE" w:rsidP="00D135AE" w:rsidRDefault="00D135AE" w14:paraId="02FD1849" w14:textId="77777777"/>
    <w:p w:rsidRPr="00F275DA" w:rsidR="006123C8" w:rsidRDefault="006123C8" w14:paraId="15FB21E0" w14:textId="77777777"/>
    <w:sectPr w:rsidRPr="00F275DA" w:rsidR="006123C8" w:rsidSect="00F35D3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274A2" w14:textId="77777777" w:rsidR="00C61FC7" w:rsidRDefault="00C61FC7" w:rsidP="00D135AE">
      <w:r>
        <w:separator/>
      </w:r>
    </w:p>
  </w:endnote>
  <w:endnote w:type="continuationSeparator" w:id="0">
    <w:p w14:paraId="593C25E5" w14:textId="77777777" w:rsidR="00C61FC7" w:rsidRDefault="00C61FC7" w:rsidP="00D1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D43E" w14:textId="53C04191" w:rsidR="00F35D34" w:rsidRPr="00ED68FA" w:rsidRDefault="00ED68FA" w:rsidP="00885F80">
    <w:pPr>
      <w:pStyle w:val="Kjene"/>
      <w:rPr>
        <w:sz w:val="20"/>
      </w:rPr>
    </w:pPr>
    <w:r w:rsidRPr="00787DD1">
      <w:rPr>
        <w:sz w:val="20"/>
      </w:rPr>
      <w:t>TMZin_</w:t>
    </w:r>
    <w:r w:rsidR="00CF2F70">
      <w:rPr>
        <w:sz w:val="20"/>
      </w:rPr>
      <w:t>0</w:t>
    </w:r>
    <w:r w:rsidR="008F5BE0">
      <w:rPr>
        <w:sz w:val="20"/>
      </w:rPr>
      <w:t>8</w:t>
    </w:r>
    <w:r w:rsidR="00CF2F70">
      <w:rPr>
        <w:sz w:val="20"/>
      </w:rPr>
      <w:t>0420</w:t>
    </w:r>
    <w:r>
      <w:rPr>
        <w:sz w:val="20"/>
      </w:rPr>
      <w:t>_</w:t>
    </w:r>
    <w:r w:rsidR="0003679E">
      <w:rPr>
        <w:sz w:val="20"/>
      </w:rPr>
      <w:t>beres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B337" w14:textId="3EA128B7" w:rsidR="00F35D34" w:rsidRPr="00787DD1" w:rsidRDefault="00635A33" w:rsidP="008A6D11">
    <w:pPr>
      <w:pStyle w:val="Kjene"/>
      <w:rPr>
        <w:sz w:val="20"/>
      </w:rPr>
    </w:pPr>
    <w:r w:rsidRPr="00787DD1">
      <w:rPr>
        <w:sz w:val="20"/>
      </w:rPr>
      <w:t>TMZin_</w:t>
    </w:r>
    <w:r w:rsidR="00CF2F70">
      <w:rPr>
        <w:sz w:val="20"/>
      </w:rPr>
      <w:t>0</w:t>
    </w:r>
    <w:r w:rsidR="008F5BE0">
      <w:rPr>
        <w:sz w:val="20"/>
      </w:rPr>
      <w:t>8</w:t>
    </w:r>
    <w:r w:rsidR="00CF2F70">
      <w:rPr>
        <w:sz w:val="20"/>
      </w:rPr>
      <w:t>0420</w:t>
    </w:r>
    <w:r w:rsidR="00ED68FA">
      <w:rPr>
        <w:sz w:val="20"/>
      </w:rPr>
      <w:t>_</w:t>
    </w:r>
    <w:r w:rsidR="0003679E">
      <w:rPr>
        <w:sz w:val="20"/>
      </w:rPr>
      <w:t>beres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86289" w14:textId="77777777" w:rsidR="00C61FC7" w:rsidRDefault="00C61FC7" w:rsidP="00D135AE">
      <w:r>
        <w:separator/>
      </w:r>
    </w:p>
  </w:footnote>
  <w:footnote w:type="continuationSeparator" w:id="0">
    <w:p w14:paraId="3C5B01FE" w14:textId="77777777" w:rsidR="00C61FC7" w:rsidRDefault="00C61FC7" w:rsidP="00D1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34" w:rsidRDefault="00635A33" w14:paraId="66635BDF" w14:textId="77777777">
    <w:pPr>
      <w:pStyle w:val="Galvene"/>
      <w:jc w:val="center"/>
    </w:pPr>
    <w:r>
      <w:fldChar w:fldCharType="begin"/>
    </w:r>
    <w:r>
      <w:instrText>PAGE   \* MERGEFORMAT</w:instrText>
    </w:r>
    <w:r>
      <w:fldChar w:fldCharType="separate"/>
    </w:r>
    <w:r>
      <w:rPr>
        <w:noProof/>
      </w:rPr>
      <w:t>7</w:t>
    </w:r>
    <w:r>
      <w:fldChar w:fldCharType="end"/>
    </w:r>
  </w:p>
  <w:p w:rsidR="00F35D34" w:rsidRDefault="00C61FC7" w14:paraId="0CC87951"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A4885"/>
    <w:multiLevelType w:val="hybridMultilevel"/>
    <w:tmpl w:val="D87E10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AE"/>
    <w:rsid w:val="0000003A"/>
    <w:rsid w:val="0003679E"/>
    <w:rsid w:val="000375F1"/>
    <w:rsid w:val="000A088E"/>
    <w:rsid w:val="000A12F7"/>
    <w:rsid w:val="00107297"/>
    <w:rsid w:val="00117AC8"/>
    <w:rsid w:val="0012498F"/>
    <w:rsid w:val="0013245C"/>
    <w:rsid w:val="00160254"/>
    <w:rsid w:val="001C6AE6"/>
    <w:rsid w:val="002013E5"/>
    <w:rsid w:val="00286B05"/>
    <w:rsid w:val="002D5EFF"/>
    <w:rsid w:val="002F0480"/>
    <w:rsid w:val="002F0590"/>
    <w:rsid w:val="002F3776"/>
    <w:rsid w:val="003000D3"/>
    <w:rsid w:val="003277DE"/>
    <w:rsid w:val="00353FDE"/>
    <w:rsid w:val="00365323"/>
    <w:rsid w:val="003B1B02"/>
    <w:rsid w:val="0043203A"/>
    <w:rsid w:val="00444FAC"/>
    <w:rsid w:val="00490ABE"/>
    <w:rsid w:val="004B59A9"/>
    <w:rsid w:val="004E3438"/>
    <w:rsid w:val="0051003D"/>
    <w:rsid w:val="00533EC4"/>
    <w:rsid w:val="00547083"/>
    <w:rsid w:val="005D4DDA"/>
    <w:rsid w:val="005E151B"/>
    <w:rsid w:val="00611C16"/>
    <w:rsid w:val="006123C8"/>
    <w:rsid w:val="006341F7"/>
    <w:rsid w:val="00635A33"/>
    <w:rsid w:val="00656769"/>
    <w:rsid w:val="0067056C"/>
    <w:rsid w:val="006A548D"/>
    <w:rsid w:val="0076109A"/>
    <w:rsid w:val="007B30DA"/>
    <w:rsid w:val="007E65C5"/>
    <w:rsid w:val="007F3EA8"/>
    <w:rsid w:val="00842090"/>
    <w:rsid w:val="008513E3"/>
    <w:rsid w:val="008B082F"/>
    <w:rsid w:val="008C284C"/>
    <w:rsid w:val="008C550D"/>
    <w:rsid w:val="008F49CA"/>
    <w:rsid w:val="008F5BE0"/>
    <w:rsid w:val="00900B27"/>
    <w:rsid w:val="0090773B"/>
    <w:rsid w:val="009120A3"/>
    <w:rsid w:val="00924FFF"/>
    <w:rsid w:val="009817AB"/>
    <w:rsid w:val="009A46D1"/>
    <w:rsid w:val="009E7D29"/>
    <w:rsid w:val="00A4213A"/>
    <w:rsid w:val="00A51F95"/>
    <w:rsid w:val="00A5329C"/>
    <w:rsid w:val="00A53D38"/>
    <w:rsid w:val="00A750ED"/>
    <w:rsid w:val="00A86D16"/>
    <w:rsid w:val="00A97163"/>
    <w:rsid w:val="00AA606D"/>
    <w:rsid w:val="00B329DE"/>
    <w:rsid w:val="00B70C6E"/>
    <w:rsid w:val="00B719E1"/>
    <w:rsid w:val="00BB5B94"/>
    <w:rsid w:val="00BD5CE4"/>
    <w:rsid w:val="00C2673C"/>
    <w:rsid w:val="00C35FF0"/>
    <w:rsid w:val="00C61FC7"/>
    <w:rsid w:val="00C82EE9"/>
    <w:rsid w:val="00C83B69"/>
    <w:rsid w:val="00C9130E"/>
    <w:rsid w:val="00CA33E2"/>
    <w:rsid w:val="00CB497A"/>
    <w:rsid w:val="00CC1CBD"/>
    <w:rsid w:val="00CF2194"/>
    <w:rsid w:val="00CF2F70"/>
    <w:rsid w:val="00D05254"/>
    <w:rsid w:val="00D05C0C"/>
    <w:rsid w:val="00D135AE"/>
    <w:rsid w:val="00D172F8"/>
    <w:rsid w:val="00D308CF"/>
    <w:rsid w:val="00D52451"/>
    <w:rsid w:val="00D76463"/>
    <w:rsid w:val="00DC177C"/>
    <w:rsid w:val="00DD633D"/>
    <w:rsid w:val="00E07A8D"/>
    <w:rsid w:val="00E2239E"/>
    <w:rsid w:val="00E30C72"/>
    <w:rsid w:val="00E90FF4"/>
    <w:rsid w:val="00E914CD"/>
    <w:rsid w:val="00EB578F"/>
    <w:rsid w:val="00ED68FA"/>
    <w:rsid w:val="00EE0DAC"/>
    <w:rsid w:val="00F23F2B"/>
    <w:rsid w:val="00F275DA"/>
    <w:rsid w:val="00F3153E"/>
    <w:rsid w:val="00F3433A"/>
    <w:rsid w:val="00F37E05"/>
    <w:rsid w:val="00F426E3"/>
    <w:rsid w:val="00F47BFF"/>
    <w:rsid w:val="00F6297B"/>
    <w:rsid w:val="00F91493"/>
    <w:rsid w:val="00F974C7"/>
    <w:rsid w:val="00FC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9E95"/>
  <w15:chartTrackingRefBased/>
  <w15:docId w15:val="{4674F2F5-1177-41C1-A755-C2BE07A2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35AE"/>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135AE"/>
    <w:pPr>
      <w:tabs>
        <w:tab w:val="center" w:pos="4153"/>
        <w:tab w:val="right" w:pos="8306"/>
      </w:tabs>
    </w:pPr>
  </w:style>
  <w:style w:type="character" w:customStyle="1" w:styleId="GalveneRakstz">
    <w:name w:val="Galvene Rakstz."/>
    <w:basedOn w:val="Noklusjumarindkopasfonts"/>
    <w:link w:val="Galvene"/>
    <w:uiPriority w:val="99"/>
    <w:rsid w:val="00D135AE"/>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D135AE"/>
    <w:pPr>
      <w:tabs>
        <w:tab w:val="center" w:pos="4153"/>
        <w:tab w:val="right" w:pos="8306"/>
      </w:tabs>
    </w:pPr>
  </w:style>
  <w:style w:type="character" w:customStyle="1" w:styleId="KjeneRakstz">
    <w:name w:val="Kājene Rakstz."/>
    <w:basedOn w:val="Noklusjumarindkopasfonts"/>
    <w:link w:val="Kjene"/>
    <w:uiPriority w:val="99"/>
    <w:rsid w:val="00D135AE"/>
    <w:rPr>
      <w:rFonts w:ascii="Times New Roman" w:eastAsia="Times New Roman" w:hAnsi="Times New Roman" w:cs="Times New Roman"/>
      <w:sz w:val="24"/>
      <w:szCs w:val="24"/>
      <w:lang w:eastAsia="ar-SA"/>
    </w:rPr>
  </w:style>
  <w:style w:type="paragraph" w:customStyle="1" w:styleId="tv2132">
    <w:name w:val="tv2132"/>
    <w:basedOn w:val="Parasts"/>
    <w:rsid w:val="00D135AE"/>
    <w:pPr>
      <w:suppressAutoHyphens w:val="0"/>
      <w:spacing w:line="360" w:lineRule="auto"/>
      <w:ind w:firstLine="300"/>
    </w:pPr>
    <w:rPr>
      <w:color w:val="414142"/>
      <w:sz w:val="20"/>
      <w:szCs w:val="20"/>
      <w:lang w:eastAsia="lv-LV"/>
    </w:rPr>
  </w:style>
  <w:style w:type="character" w:styleId="Hipersaite">
    <w:name w:val="Hyperlink"/>
    <w:uiPriority w:val="99"/>
    <w:unhideWhenUsed/>
    <w:rsid w:val="00D135AE"/>
    <w:rPr>
      <w:strike w:val="0"/>
      <w:dstrike w:val="0"/>
      <w:color w:val="6C1F7E"/>
      <w:u w:val="none"/>
      <w:effect w:val="none"/>
      <w:bdr w:val="none" w:sz="0" w:space="0" w:color="auto" w:frame="1"/>
    </w:rPr>
  </w:style>
  <w:style w:type="character" w:styleId="Vresatsauce">
    <w:name w:val="footnote reference"/>
    <w:uiPriority w:val="99"/>
    <w:unhideWhenUsed/>
    <w:rsid w:val="00D135AE"/>
    <w:rPr>
      <w:vertAlign w:val="superscript"/>
    </w:rPr>
  </w:style>
  <w:style w:type="paragraph" w:styleId="Vresteksts">
    <w:name w:val="footnote text"/>
    <w:basedOn w:val="Parasts"/>
    <w:link w:val="VrestekstsRakstz"/>
    <w:uiPriority w:val="99"/>
    <w:unhideWhenUsed/>
    <w:rsid w:val="00D135AE"/>
    <w:pPr>
      <w:widowControl w:val="0"/>
      <w:suppressAutoHyphens w:val="0"/>
      <w:jc w:val="both"/>
    </w:pPr>
    <w:rPr>
      <w:rFonts w:eastAsia="Calibri"/>
      <w:sz w:val="20"/>
      <w:szCs w:val="20"/>
      <w:lang w:eastAsia="en-US"/>
    </w:rPr>
  </w:style>
  <w:style w:type="character" w:customStyle="1" w:styleId="VrestekstsRakstz">
    <w:name w:val="Vēres teksts Rakstz."/>
    <w:basedOn w:val="Noklusjumarindkopasfonts"/>
    <w:link w:val="Vresteksts"/>
    <w:uiPriority w:val="99"/>
    <w:rsid w:val="00D135AE"/>
    <w:rPr>
      <w:rFonts w:ascii="Times New Roman" w:eastAsia="Calibri" w:hAnsi="Times New Roman" w:cs="Times New Roman"/>
      <w:sz w:val="20"/>
      <w:szCs w:val="20"/>
    </w:rPr>
  </w:style>
  <w:style w:type="paragraph" w:styleId="Bezatstarpm">
    <w:name w:val="No Spacing"/>
    <w:uiPriority w:val="1"/>
    <w:qFormat/>
    <w:rsid w:val="00D135AE"/>
    <w:pPr>
      <w:widowControl w:val="0"/>
      <w:spacing w:after="0" w:line="240" w:lineRule="auto"/>
    </w:pPr>
    <w:rPr>
      <w:rFonts w:ascii="Times New Roman" w:eastAsia="Calibri" w:hAnsi="Times New Roman" w:cs="Times New Roman"/>
      <w:lang w:val="en-US"/>
    </w:rPr>
  </w:style>
  <w:style w:type="paragraph" w:styleId="Paraststmeklis">
    <w:name w:val="Normal (Web)"/>
    <w:basedOn w:val="Parasts"/>
    <w:uiPriority w:val="99"/>
    <w:unhideWhenUsed/>
    <w:rsid w:val="00EE0DAC"/>
    <w:pPr>
      <w:suppressAutoHyphens w:val="0"/>
      <w:spacing w:before="100" w:beforeAutospacing="1" w:after="100" w:afterAutospacing="1"/>
    </w:pPr>
    <w:rPr>
      <w:lang w:eastAsia="lv-LV"/>
    </w:rPr>
  </w:style>
  <w:style w:type="character" w:customStyle="1" w:styleId="fontsize21">
    <w:name w:val="fontsize21"/>
    <w:basedOn w:val="Noklusjumarindkopasfonts"/>
    <w:rsid w:val="001C6AE6"/>
    <w:rPr>
      <w:b w:val="0"/>
      <w:bCs w:val="0"/>
      <w:i/>
      <w:iCs/>
    </w:rPr>
  </w:style>
  <w:style w:type="paragraph" w:styleId="Sarakstarindkopa">
    <w:name w:val="List Paragraph"/>
    <w:basedOn w:val="Parasts"/>
    <w:uiPriority w:val="34"/>
    <w:qFormat/>
    <w:rsid w:val="001C6AE6"/>
    <w:pPr>
      <w:ind w:left="720"/>
      <w:contextualSpacing/>
    </w:pPr>
  </w:style>
  <w:style w:type="paragraph" w:styleId="Balonteksts">
    <w:name w:val="Balloon Text"/>
    <w:basedOn w:val="Parasts"/>
    <w:link w:val="BalontekstsRakstz"/>
    <w:uiPriority w:val="99"/>
    <w:semiHidden/>
    <w:unhideWhenUsed/>
    <w:rsid w:val="008F49C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F49CA"/>
    <w:rPr>
      <w:rFonts w:ascii="Segoe UI" w:eastAsia="Times New Roman" w:hAnsi="Segoe UI" w:cs="Segoe UI"/>
      <w:sz w:val="18"/>
      <w:szCs w:val="18"/>
      <w:lang w:eastAsia="ar-SA"/>
    </w:rPr>
  </w:style>
  <w:style w:type="character" w:styleId="Komentraatsauce">
    <w:name w:val="annotation reference"/>
    <w:basedOn w:val="Noklusjumarindkopasfonts"/>
    <w:uiPriority w:val="99"/>
    <w:semiHidden/>
    <w:unhideWhenUsed/>
    <w:rsid w:val="00842090"/>
    <w:rPr>
      <w:sz w:val="16"/>
      <w:szCs w:val="16"/>
    </w:rPr>
  </w:style>
  <w:style w:type="paragraph" w:styleId="Komentrateksts">
    <w:name w:val="annotation text"/>
    <w:basedOn w:val="Parasts"/>
    <w:link w:val="KomentratekstsRakstz"/>
    <w:uiPriority w:val="99"/>
    <w:semiHidden/>
    <w:unhideWhenUsed/>
    <w:rsid w:val="00842090"/>
    <w:rPr>
      <w:sz w:val="20"/>
      <w:szCs w:val="20"/>
    </w:rPr>
  </w:style>
  <w:style w:type="character" w:customStyle="1" w:styleId="KomentratekstsRakstz">
    <w:name w:val="Komentāra teksts Rakstz."/>
    <w:basedOn w:val="Noklusjumarindkopasfonts"/>
    <w:link w:val="Komentrateksts"/>
    <w:uiPriority w:val="99"/>
    <w:semiHidden/>
    <w:rsid w:val="0084209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842090"/>
    <w:rPr>
      <w:b/>
      <w:bCs/>
    </w:rPr>
  </w:style>
  <w:style w:type="character" w:customStyle="1" w:styleId="KomentratmaRakstz">
    <w:name w:val="Komentāra tēma Rakstz."/>
    <w:basedOn w:val="KomentratekstsRakstz"/>
    <w:link w:val="Komentratma"/>
    <w:uiPriority w:val="99"/>
    <w:semiHidden/>
    <w:rsid w:val="00842090"/>
    <w:rPr>
      <w:rFonts w:ascii="Times New Roman" w:eastAsia="Times New Roman" w:hAnsi="Times New Roman" w:cs="Times New Roman"/>
      <w:b/>
      <w:bCs/>
      <w:sz w:val="20"/>
      <w:szCs w:val="20"/>
      <w:lang w:eastAsia="ar-SA"/>
    </w:rPr>
  </w:style>
  <w:style w:type="character" w:styleId="Neatrisintapieminana">
    <w:name w:val="Unresolved Mention"/>
    <w:basedOn w:val="Noklusjumarindkopasfonts"/>
    <w:uiPriority w:val="99"/>
    <w:semiHidden/>
    <w:unhideWhenUsed/>
    <w:rsid w:val="003277DE"/>
    <w:rPr>
      <w:color w:val="605E5C"/>
      <w:shd w:val="clear" w:color="auto" w:fill="E1DFDD"/>
    </w:rPr>
  </w:style>
  <w:style w:type="character" w:styleId="Izmantotahipersaite">
    <w:name w:val="FollowedHyperlink"/>
    <w:basedOn w:val="Noklusjumarindkopasfonts"/>
    <w:uiPriority w:val="99"/>
    <w:semiHidden/>
    <w:unhideWhenUsed/>
    <w:rsid w:val="00160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23726">
      <w:bodyDiv w:val="1"/>
      <w:marLeft w:val="0"/>
      <w:marRight w:val="0"/>
      <w:marTop w:val="0"/>
      <w:marBottom w:val="0"/>
      <w:divBdr>
        <w:top w:val="none" w:sz="0" w:space="0" w:color="auto"/>
        <w:left w:val="none" w:sz="0" w:space="0" w:color="auto"/>
        <w:bottom w:val="none" w:sz="0" w:space="0" w:color="auto"/>
        <w:right w:val="none" w:sz="0" w:space="0" w:color="auto"/>
      </w:divBdr>
      <w:divsChild>
        <w:div w:id="1253970946">
          <w:marLeft w:val="0"/>
          <w:marRight w:val="0"/>
          <w:marTop w:val="0"/>
          <w:marBottom w:val="0"/>
          <w:divBdr>
            <w:top w:val="none" w:sz="0" w:space="0" w:color="auto"/>
            <w:left w:val="none" w:sz="0" w:space="0" w:color="auto"/>
            <w:bottom w:val="none" w:sz="0" w:space="0" w:color="auto"/>
            <w:right w:val="none" w:sz="0" w:space="0" w:color="auto"/>
          </w:divBdr>
          <w:divsChild>
            <w:div w:id="1420715240">
              <w:marLeft w:val="0"/>
              <w:marRight w:val="0"/>
              <w:marTop w:val="0"/>
              <w:marBottom w:val="0"/>
              <w:divBdr>
                <w:top w:val="none" w:sz="0" w:space="0" w:color="auto"/>
                <w:left w:val="none" w:sz="0" w:space="0" w:color="auto"/>
                <w:bottom w:val="none" w:sz="0" w:space="0" w:color="auto"/>
                <w:right w:val="none" w:sz="0" w:space="0" w:color="auto"/>
              </w:divBdr>
              <w:divsChild>
                <w:div w:id="204565654">
                  <w:marLeft w:val="0"/>
                  <w:marRight w:val="0"/>
                  <w:marTop w:val="0"/>
                  <w:marBottom w:val="0"/>
                  <w:divBdr>
                    <w:top w:val="none" w:sz="0" w:space="0" w:color="auto"/>
                    <w:left w:val="none" w:sz="0" w:space="0" w:color="auto"/>
                    <w:bottom w:val="none" w:sz="0" w:space="0" w:color="auto"/>
                    <w:right w:val="none" w:sz="0" w:space="0" w:color="auto"/>
                  </w:divBdr>
                  <w:divsChild>
                    <w:div w:id="1939484098">
                      <w:marLeft w:val="0"/>
                      <w:marRight w:val="0"/>
                      <w:marTop w:val="0"/>
                      <w:marBottom w:val="0"/>
                      <w:divBdr>
                        <w:top w:val="none" w:sz="0" w:space="0" w:color="auto"/>
                        <w:left w:val="none" w:sz="0" w:space="0" w:color="auto"/>
                        <w:bottom w:val="none" w:sz="0" w:space="0" w:color="auto"/>
                        <w:right w:val="none" w:sz="0" w:space="0" w:color="auto"/>
                      </w:divBdr>
                      <w:divsChild>
                        <w:div w:id="469321542">
                          <w:marLeft w:val="0"/>
                          <w:marRight w:val="0"/>
                          <w:marTop w:val="0"/>
                          <w:marBottom w:val="0"/>
                          <w:divBdr>
                            <w:top w:val="none" w:sz="0" w:space="0" w:color="auto"/>
                            <w:left w:val="none" w:sz="0" w:space="0" w:color="auto"/>
                            <w:bottom w:val="none" w:sz="0" w:space="0" w:color="auto"/>
                            <w:right w:val="none" w:sz="0" w:space="0" w:color="auto"/>
                          </w:divBdr>
                          <w:divsChild>
                            <w:div w:id="3035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10356</Words>
  <Characters>5904</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Eiropas Cilvēktiesību tiesas 2019.gada 10.janvāra spriedumu lietā "Ēcis pret Latviju"</vt:lpstr>
      <vt:lpstr>Par Eiropas Cilvēktiesību tiesas 2019.gada 10.janvāra spriedumu lietā "Ēcis pret Latviju"</vt:lpstr>
    </vt:vector>
  </TitlesOfParts>
  <Company>Tielsietu ministrija</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Cilvēktiesību tiesas 2019.gada 10.janvāra spriedumu lietā "Ēcis pret Latviju"</dc:title>
  <dc:subject>Informatīvais ziņojums</dc:subject>
  <dc:creator>Laura Šileikiste</dc:creator>
  <cp:keywords/>
  <dc:description>laura.sileikiste@tm.gov.lv, 67046125</dc:description>
  <cp:lastModifiedBy>Laura Šileikiste</cp:lastModifiedBy>
  <cp:revision>4</cp:revision>
  <dcterms:created xsi:type="dcterms:W3CDTF">2020-04-08T12:03:00Z</dcterms:created>
  <dcterms:modified xsi:type="dcterms:W3CDTF">2020-04-08T12:28:00Z</dcterms:modified>
</cp:coreProperties>
</file>