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FFF63" w14:textId="77777777" w:rsidR="00041258" w:rsidRDefault="00041258" w:rsidP="00041258">
      <w:pPr>
        <w:pStyle w:val="naisnod"/>
        <w:ind w:firstLine="720"/>
      </w:pPr>
      <w:bookmarkStart w:id="0" w:name="OLE_LINK7"/>
      <w:bookmarkStart w:id="1" w:name="OLE_LINK8"/>
      <w:bookmarkStart w:id="2" w:name="OLE_LINK3"/>
      <w:bookmarkStart w:id="3" w:name="OLE_LINK4"/>
      <w:r>
        <w:t>Izziņa par atzinumos sniegtajiem iebildumiem</w:t>
      </w:r>
    </w:p>
    <w:p w14:paraId="02A53789" w14:textId="1AC997EC" w:rsidR="002D0273" w:rsidRPr="00041258" w:rsidRDefault="00041258" w:rsidP="00041258">
      <w:pPr>
        <w:pStyle w:val="naisnod"/>
        <w:spacing w:before="0" w:after="0"/>
        <w:ind w:firstLine="720"/>
      </w:pPr>
      <w:r>
        <w:t xml:space="preserve">Grozījumi </w:t>
      </w:r>
      <w:r w:rsidR="004B108B">
        <w:t xml:space="preserve">Ministru kabineta </w:t>
      </w:r>
      <w:r w:rsidR="002A1988">
        <w:t>2016. gada 30</w:t>
      </w:r>
      <w:r w:rsidR="005344DE">
        <w:t>.</w:t>
      </w:r>
      <w:r w:rsidR="002A1988">
        <w:t xml:space="preserve"> </w:t>
      </w:r>
      <w:r w:rsidR="005344DE">
        <w:t>augusta noteikumos Nr.</w:t>
      </w:r>
      <w:r w:rsidR="002A1988">
        <w:t xml:space="preserve"> 588</w:t>
      </w:r>
      <w:r w:rsidR="005344DE">
        <w:t xml:space="preserve"> "Darbības programmas "Izaugsme un nodarbinātība" 5.</w:t>
      </w:r>
      <w:r w:rsidR="002A1988">
        <w:t>2</w:t>
      </w:r>
      <w:r w:rsidR="005344DE">
        <w:t>.1.</w:t>
      </w:r>
      <w:r w:rsidR="002A1988">
        <w:t> </w:t>
      </w:r>
      <w:r w:rsidR="005344DE">
        <w:t>specifiskā atbalsta mērķa "</w:t>
      </w:r>
      <w:r w:rsidR="002A1988">
        <w:t>Veicināt dažāda veida atkritumu atkārtotu izmantošanu, pārstrādi un reģenerāciju</w:t>
      </w:r>
      <w:r w:rsidR="005344DE">
        <w:t xml:space="preserve">" </w:t>
      </w:r>
      <w:r w:rsidR="002A1988">
        <w:t>5.2.1.2. pasākuma "Atkritumu pārstrādes veicināšana" īstenošanas noteikumi"</w:t>
      </w:r>
      <w:r>
        <w:t xml:space="preserve"> (turpmāk – MK noteikumi), VSS-</w:t>
      </w:r>
      <w:r w:rsidR="002A1988">
        <w:t>180</w:t>
      </w:r>
    </w:p>
    <w:bookmarkEnd w:id="0"/>
    <w:bookmarkEnd w:id="1"/>
    <w:tbl>
      <w:tblPr>
        <w:tblW w:w="0" w:type="auto"/>
        <w:jc w:val="center"/>
        <w:tblLook w:val="00A0" w:firstRow="1" w:lastRow="0" w:firstColumn="1" w:lastColumn="0" w:noHBand="0" w:noVBand="0"/>
      </w:tblPr>
      <w:tblGrid>
        <w:gridCol w:w="13660"/>
      </w:tblGrid>
      <w:tr w:rsidR="00B37FBB" w:rsidRPr="00CA01DD" w14:paraId="7958166A" w14:textId="77777777" w:rsidTr="0099022B">
        <w:trPr>
          <w:jc w:val="center"/>
        </w:trPr>
        <w:tc>
          <w:tcPr>
            <w:tcW w:w="13660" w:type="dxa"/>
            <w:tcBorders>
              <w:bottom w:val="single" w:sz="6" w:space="0" w:color="000000"/>
            </w:tcBorders>
          </w:tcPr>
          <w:p w14:paraId="17502996" w14:textId="77777777" w:rsidR="00ED0116" w:rsidRPr="00F7712A" w:rsidRDefault="00ED0116" w:rsidP="00FA7D93">
            <w:pPr>
              <w:spacing w:after="60"/>
              <w:jc w:val="both"/>
              <w:rPr>
                <w:bCs/>
                <w:color w:val="000000"/>
                <w:sz w:val="4"/>
                <w:szCs w:val="4"/>
              </w:rPr>
            </w:pPr>
          </w:p>
        </w:tc>
      </w:tr>
    </w:tbl>
    <w:bookmarkEnd w:id="2"/>
    <w:bookmarkEnd w:id="3"/>
    <w:p w14:paraId="4360D6D2" w14:textId="77777777" w:rsidR="007116C7" w:rsidRPr="00CA01DD" w:rsidRDefault="001B656F" w:rsidP="00DC48F3">
      <w:pPr>
        <w:pStyle w:val="naisc"/>
        <w:spacing w:before="0" w:after="0"/>
        <w:ind w:firstLine="1080"/>
      </w:pPr>
      <w:r w:rsidRPr="00CA01DD">
        <w:t>(dokumenta veids un nosaukums)</w:t>
      </w:r>
    </w:p>
    <w:p w14:paraId="1C49A014" w14:textId="77777777" w:rsidR="002D0273" w:rsidRPr="00CA01DD" w:rsidRDefault="002D0273" w:rsidP="00DC48F3">
      <w:pPr>
        <w:pStyle w:val="naisc"/>
        <w:spacing w:before="0" w:after="0"/>
        <w:ind w:firstLine="1080"/>
      </w:pPr>
    </w:p>
    <w:p w14:paraId="4F8EDE6E" w14:textId="77777777" w:rsidR="00226057" w:rsidRDefault="00226057" w:rsidP="009562B5">
      <w:pPr>
        <w:pStyle w:val="naisf"/>
        <w:numPr>
          <w:ilvl w:val="0"/>
          <w:numId w:val="1"/>
        </w:numPr>
        <w:spacing w:before="0" w:after="0"/>
        <w:jc w:val="center"/>
        <w:rPr>
          <w:b/>
        </w:rPr>
      </w:pPr>
      <w:r w:rsidRPr="00CA01DD">
        <w:rPr>
          <w:b/>
        </w:rPr>
        <w:t>Jautājumi, par kuriem saskaņošanā vienošanās nav panākta</w:t>
      </w:r>
    </w:p>
    <w:p w14:paraId="170A985F" w14:textId="77777777" w:rsidR="00500337" w:rsidRPr="00CA01DD" w:rsidRDefault="00500337" w:rsidP="00500337">
      <w:pPr>
        <w:pStyle w:val="naisf"/>
        <w:spacing w:before="0" w:after="0"/>
        <w:ind w:left="1080" w:firstLine="0"/>
        <w:rPr>
          <w:b/>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7E3D78FE"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36F80085"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6338D0FF"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15B6A8F2"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1B7C0B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00CD5C50"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615B14E5" w14:textId="77777777" w:rsidR="00226057" w:rsidRPr="00CA01DD" w:rsidRDefault="00226057" w:rsidP="00341093">
            <w:pPr>
              <w:jc w:val="center"/>
            </w:pPr>
            <w:r w:rsidRPr="00CA01DD">
              <w:t>Projekta attiecīgā punkta (panta) galīgā redakcija</w:t>
            </w:r>
          </w:p>
        </w:tc>
      </w:tr>
      <w:tr w:rsidR="00226057" w:rsidRPr="00CA01DD" w14:paraId="04C96F8C" w14:textId="77777777" w:rsidTr="000F087C">
        <w:tc>
          <w:tcPr>
            <w:tcW w:w="701" w:type="dxa"/>
            <w:tcBorders>
              <w:top w:val="single" w:sz="6" w:space="0" w:color="000000"/>
              <w:left w:val="single" w:sz="6" w:space="0" w:color="000000"/>
              <w:bottom w:val="single" w:sz="6" w:space="0" w:color="000000"/>
              <w:right w:val="single" w:sz="6" w:space="0" w:color="000000"/>
            </w:tcBorders>
          </w:tcPr>
          <w:p w14:paraId="1757B1D8"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A4E71D4"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4E719AFF"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7753FF53"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6C77196C"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30173142" w14:textId="77777777" w:rsidR="00226057" w:rsidRPr="00CA01DD" w:rsidRDefault="00226057" w:rsidP="00341093">
            <w:pPr>
              <w:jc w:val="center"/>
            </w:pPr>
            <w:r w:rsidRPr="00CA01DD">
              <w:t>6</w:t>
            </w:r>
          </w:p>
        </w:tc>
      </w:tr>
      <w:tr w:rsidR="000F087C" w:rsidRPr="00CA01DD" w14:paraId="17852F8B" w14:textId="77777777" w:rsidTr="000F087C">
        <w:tc>
          <w:tcPr>
            <w:tcW w:w="701" w:type="dxa"/>
            <w:tcBorders>
              <w:top w:val="single" w:sz="6" w:space="0" w:color="000000"/>
              <w:left w:val="single" w:sz="6" w:space="0" w:color="000000"/>
              <w:bottom w:val="single" w:sz="6" w:space="0" w:color="000000"/>
              <w:right w:val="single" w:sz="6" w:space="0" w:color="000000"/>
            </w:tcBorders>
          </w:tcPr>
          <w:p w14:paraId="3EC8F4AC"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E5F47C5"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68512FE0"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DA68004"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4789D28C"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0D5F2E70" w14:textId="77777777" w:rsidR="000F087C" w:rsidRPr="00CA01DD" w:rsidRDefault="000F087C" w:rsidP="00341093">
            <w:pPr>
              <w:jc w:val="center"/>
            </w:pPr>
            <w:r>
              <w:t>-</w:t>
            </w:r>
          </w:p>
        </w:tc>
      </w:tr>
    </w:tbl>
    <w:p w14:paraId="6B7DAB74" w14:textId="77777777" w:rsidR="00226057" w:rsidRDefault="00226057" w:rsidP="00DC48F3">
      <w:pPr>
        <w:pStyle w:val="naisf"/>
        <w:spacing w:before="0" w:after="0"/>
        <w:ind w:firstLine="0"/>
        <w:rPr>
          <w:b/>
        </w:rPr>
      </w:pPr>
    </w:p>
    <w:p w14:paraId="4F2777AD" w14:textId="77777777" w:rsidR="008D07C2" w:rsidRDefault="008D07C2" w:rsidP="00DC48F3">
      <w:pPr>
        <w:pStyle w:val="naisf"/>
        <w:spacing w:before="0" w:after="0"/>
        <w:ind w:firstLine="0"/>
        <w:rPr>
          <w:b/>
          <w:u w:val="single"/>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7DE6B715" w14:textId="77777777" w:rsidR="00500337" w:rsidRPr="00CA01DD" w:rsidRDefault="00500337" w:rsidP="00DC48F3">
      <w:pPr>
        <w:pStyle w:val="naisf"/>
        <w:spacing w:before="0" w:after="0"/>
        <w:ind w:firstLine="0"/>
        <w:rPr>
          <w:b/>
        </w:rPr>
      </w:pPr>
    </w:p>
    <w:p w14:paraId="38270F79"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6B2B6958" w14:textId="77777777" w:rsidTr="00433036">
        <w:tc>
          <w:tcPr>
            <w:tcW w:w="7338" w:type="dxa"/>
          </w:tcPr>
          <w:p w14:paraId="4D8976D0" w14:textId="77777777" w:rsidR="008D07C2" w:rsidRPr="00CA01DD" w:rsidRDefault="008D07C2" w:rsidP="00DC48F3">
            <w:pPr>
              <w:pStyle w:val="naisf"/>
              <w:spacing w:before="0" w:after="0"/>
              <w:ind w:firstLine="0"/>
            </w:pPr>
            <w:r w:rsidRPr="00CA01DD">
              <w:t>Datums</w:t>
            </w:r>
          </w:p>
        </w:tc>
        <w:tc>
          <w:tcPr>
            <w:tcW w:w="6804" w:type="dxa"/>
          </w:tcPr>
          <w:p w14:paraId="579F756E" w14:textId="77777777" w:rsidR="008D07C2" w:rsidRDefault="00C44DBC" w:rsidP="003C303B">
            <w:pPr>
              <w:pStyle w:val="NormalWeb"/>
              <w:spacing w:before="0" w:beforeAutospacing="0" w:after="0" w:afterAutospacing="0"/>
              <w:jc w:val="both"/>
            </w:pPr>
            <w:r>
              <w:t>27</w:t>
            </w:r>
            <w:r w:rsidR="00E6464C">
              <w:t>.</w:t>
            </w:r>
            <w:r>
              <w:t>02</w:t>
            </w:r>
            <w:r w:rsidR="00E6464C">
              <w:t>.20</w:t>
            </w:r>
            <w:r>
              <w:t>20</w:t>
            </w:r>
            <w:r w:rsidR="00E6464C">
              <w:t xml:space="preserve">. </w:t>
            </w:r>
            <w:r w:rsidR="00041258">
              <w:t>izsludināts Valsts sekretāru sanāksmē</w:t>
            </w:r>
            <w:r w:rsidR="002A4B90">
              <w:t>;</w:t>
            </w:r>
          </w:p>
          <w:p w14:paraId="4733C3FB" w14:textId="77777777" w:rsidR="00F7712A" w:rsidRDefault="002A4B90" w:rsidP="003C303B">
            <w:pPr>
              <w:pStyle w:val="NormalWeb"/>
              <w:spacing w:before="0" w:beforeAutospacing="0" w:after="0" w:afterAutospacing="0"/>
              <w:jc w:val="both"/>
            </w:pPr>
            <w:r>
              <w:t xml:space="preserve">02.04.2020. nosūtīts </w:t>
            </w:r>
            <w:r w:rsidR="00D16745" w:rsidRPr="00D16745">
              <w:t>piecu darba dienu elektroniskajai saskaņošanai</w:t>
            </w:r>
            <w:r w:rsidR="00F7712A">
              <w:t>;</w:t>
            </w:r>
          </w:p>
          <w:p w14:paraId="2D9FEBF2" w14:textId="369E1412" w:rsidR="002A4B90" w:rsidRPr="00CA01DD" w:rsidRDefault="00F7712A" w:rsidP="003C303B">
            <w:pPr>
              <w:pStyle w:val="NormalWeb"/>
              <w:spacing w:before="0" w:beforeAutospacing="0" w:after="0" w:afterAutospacing="0"/>
              <w:jc w:val="both"/>
            </w:pPr>
            <w:r>
              <w:t xml:space="preserve">24.04.2020. nosūtīts </w:t>
            </w:r>
            <w:r w:rsidRPr="00F7712A">
              <w:t>atkārtotai elektroniskai piecu dienu saskaņošanai</w:t>
            </w:r>
          </w:p>
        </w:tc>
      </w:tr>
      <w:tr w:rsidR="00B37FBB" w:rsidRPr="00CA01DD" w14:paraId="705E2ECC" w14:textId="77777777" w:rsidTr="00433036">
        <w:trPr>
          <w:trHeight w:val="77"/>
        </w:trPr>
        <w:tc>
          <w:tcPr>
            <w:tcW w:w="7338" w:type="dxa"/>
          </w:tcPr>
          <w:p w14:paraId="7B754B47" w14:textId="533D86DB" w:rsidR="008D07C2" w:rsidRPr="00623036" w:rsidRDefault="008D07C2" w:rsidP="00DC48F3">
            <w:pPr>
              <w:pStyle w:val="naisf"/>
              <w:spacing w:before="0" w:after="0"/>
              <w:ind w:firstLine="0"/>
              <w:rPr>
                <w:sz w:val="14"/>
              </w:rPr>
            </w:pPr>
          </w:p>
        </w:tc>
        <w:tc>
          <w:tcPr>
            <w:tcW w:w="6804" w:type="dxa"/>
          </w:tcPr>
          <w:p w14:paraId="5DD5DBCD" w14:textId="77777777" w:rsidR="008D07C2" w:rsidRPr="00623036" w:rsidRDefault="008D07C2" w:rsidP="00300AA4">
            <w:pPr>
              <w:pStyle w:val="NormalWeb"/>
              <w:spacing w:before="0" w:beforeAutospacing="0" w:after="0" w:afterAutospacing="0"/>
              <w:jc w:val="both"/>
              <w:rPr>
                <w:sz w:val="14"/>
              </w:rPr>
            </w:pPr>
          </w:p>
        </w:tc>
      </w:tr>
      <w:tr w:rsidR="00B37FBB" w:rsidRPr="00CA01DD" w14:paraId="18A88668" w14:textId="77777777" w:rsidTr="00433036">
        <w:tc>
          <w:tcPr>
            <w:tcW w:w="7338" w:type="dxa"/>
          </w:tcPr>
          <w:p w14:paraId="68363474" w14:textId="77777777" w:rsidR="008D07C2" w:rsidRPr="00CA01DD" w:rsidRDefault="008D07C2" w:rsidP="00DC48F3">
            <w:pPr>
              <w:pStyle w:val="naiskr"/>
              <w:spacing w:before="0" w:after="0"/>
            </w:pPr>
            <w:r w:rsidRPr="00CA01DD">
              <w:t>Saskaņošanas dalībnieki</w:t>
            </w:r>
          </w:p>
        </w:tc>
        <w:tc>
          <w:tcPr>
            <w:tcW w:w="6804" w:type="dxa"/>
          </w:tcPr>
          <w:p w14:paraId="053C38FA" w14:textId="77777777" w:rsidR="00D16745" w:rsidRDefault="00226057" w:rsidP="00403E11">
            <w:pPr>
              <w:pStyle w:val="NormalWeb"/>
              <w:spacing w:after="0" w:afterAutospacing="0"/>
              <w:jc w:val="both"/>
            </w:pPr>
            <w:r w:rsidRPr="00CA01DD">
              <w:t>Finanšu ministrija, Tieslietu ministrija</w:t>
            </w:r>
            <w:r w:rsidR="006E5139">
              <w:t xml:space="preserve">, Labklājības ministrija, </w:t>
            </w:r>
            <w:proofErr w:type="spellStart"/>
            <w:r w:rsidR="00AC1370">
              <w:t>Pārresoru</w:t>
            </w:r>
            <w:proofErr w:type="spellEnd"/>
            <w:r w:rsidR="00AC1370">
              <w:t xml:space="preserve"> koordin</w:t>
            </w:r>
            <w:bookmarkStart w:id="4" w:name="_GoBack"/>
            <w:bookmarkEnd w:id="4"/>
            <w:r w:rsidR="00AC1370">
              <w:t xml:space="preserve">ācijas centrs, </w:t>
            </w:r>
            <w:r w:rsidR="004B108B">
              <w:t>Latvijas Pašvaldību savienība</w:t>
            </w:r>
            <w:r w:rsidR="005B5C43">
              <w:t>, Veselības ministrija, Sabiedrisko pakalpojumu regulēšanas komisija</w:t>
            </w:r>
            <w:r w:rsidR="00D16745">
              <w:t>.</w:t>
            </w:r>
          </w:p>
          <w:p w14:paraId="02873929" w14:textId="5804C984" w:rsidR="00F15925" w:rsidRPr="00D16745" w:rsidRDefault="00D16745" w:rsidP="00F7712A">
            <w:pPr>
              <w:pStyle w:val="NormalWeb"/>
              <w:spacing w:before="0" w:beforeAutospacing="0" w:after="0" w:afterAutospacing="0"/>
              <w:jc w:val="both"/>
            </w:pPr>
            <w:r w:rsidRPr="00D16745">
              <w:t xml:space="preserve">Papildus saņemts iebildums no </w:t>
            </w:r>
            <w:r w:rsidRPr="00403E11">
              <w:rPr>
                <w:bCs/>
              </w:rPr>
              <w:t>Latvijas Atkritumu saimniecības uzņēmumu asociācijas</w:t>
            </w:r>
            <w:r>
              <w:rPr>
                <w:bCs/>
              </w:rPr>
              <w:t>.</w:t>
            </w:r>
          </w:p>
        </w:tc>
      </w:tr>
      <w:tr w:rsidR="00B37FBB" w:rsidRPr="00CA01DD" w14:paraId="49F08BE5" w14:textId="77777777" w:rsidTr="00433036">
        <w:tc>
          <w:tcPr>
            <w:tcW w:w="7338" w:type="dxa"/>
          </w:tcPr>
          <w:p w14:paraId="1438F337" w14:textId="72627D59" w:rsidR="008D07C2" w:rsidRPr="00CA01DD" w:rsidRDefault="008D07C2" w:rsidP="00DC48F3">
            <w:pPr>
              <w:pStyle w:val="naiskr"/>
              <w:spacing w:before="0" w:after="0"/>
              <w:rPr>
                <w:sz w:val="10"/>
              </w:rPr>
            </w:pPr>
          </w:p>
        </w:tc>
        <w:tc>
          <w:tcPr>
            <w:tcW w:w="6804" w:type="dxa"/>
          </w:tcPr>
          <w:p w14:paraId="67D74EA2" w14:textId="77777777" w:rsidR="008D07C2" w:rsidRPr="00623036" w:rsidRDefault="008D07C2" w:rsidP="00300AA4">
            <w:pPr>
              <w:pStyle w:val="naiskr"/>
              <w:spacing w:before="0" w:after="0"/>
              <w:jc w:val="both"/>
              <w:rPr>
                <w:sz w:val="8"/>
              </w:rPr>
            </w:pPr>
          </w:p>
        </w:tc>
      </w:tr>
      <w:tr w:rsidR="00433036" w:rsidRPr="00CA01DD" w14:paraId="69D97E70" w14:textId="77777777" w:rsidTr="00433036">
        <w:tc>
          <w:tcPr>
            <w:tcW w:w="7338" w:type="dxa"/>
          </w:tcPr>
          <w:p w14:paraId="2C33B160"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562879E7" w14:textId="42AD9CDE" w:rsidR="00433036" w:rsidRPr="00CA01DD" w:rsidRDefault="00E873C4" w:rsidP="008147E7">
            <w:pPr>
              <w:pStyle w:val="naiskr"/>
              <w:spacing w:before="0" w:after="0"/>
              <w:jc w:val="both"/>
              <w:rPr>
                <w:sz w:val="16"/>
              </w:rPr>
            </w:pPr>
            <w:r w:rsidRPr="008147E7">
              <w:t>Finanšu ministrija</w:t>
            </w:r>
            <w:r w:rsidR="00330716">
              <w:t>, Tieslietu ministrija</w:t>
            </w:r>
          </w:p>
        </w:tc>
      </w:tr>
      <w:tr w:rsidR="00433036" w:rsidRPr="00CA01DD" w14:paraId="0AA3DB3F" w14:textId="77777777" w:rsidTr="00433036">
        <w:tc>
          <w:tcPr>
            <w:tcW w:w="7338" w:type="dxa"/>
          </w:tcPr>
          <w:p w14:paraId="57D481A0" w14:textId="77777777" w:rsidR="00433036" w:rsidRPr="00623036" w:rsidRDefault="00433036" w:rsidP="00DC48F3">
            <w:pPr>
              <w:pStyle w:val="naiskr"/>
              <w:spacing w:before="0" w:after="0"/>
              <w:rPr>
                <w:sz w:val="2"/>
              </w:rPr>
            </w:pPr>
          </w:p>
        </w:tc>
        <w:tc>
          <w:tcPr>
            <w:tcW w:w="6804" w:type="dxa"/>
          </w:tcPr>
          <w:p w14:paraId="0E7DC965" w14:textId="77777777" w:rsidR="00433036" w:rsidRPr="00CA01DD" w:rsidRDefault="00433036" w:rsidP="00300AA4">
            <w:pPr>
              <w:pStyle w:val="naiskr"/>
              <w:spacing w:before="0" w:after="0"/>
              <w:jc w:val="both"/>
              <w:rPr>
                <w:sz w:val="16"/>
              </w:rPr>
            </w:pPr>
          </w:p>
        </w:tc>
      </w:tr>
      <w:tr w:rsidR="00B37FBB" w:rsidRPr="00CA01DD" w14:paraId="3A576BA5" w14:textId="77777777" w:rsidTr="00433036">
        <w:tc>
          <w:tcPr>
            <w:tcW w:w="7338" w:type="dxa"/>
          </w:tcPr>
          <w:p w14:paraId="4B1EB22A"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73A5CA86" w14:textId="77777777" w:rsidR="008D07C2" w:rsidRPr="00CA01DD" w:rsidRDefault="008D07C2" w:rsidP="00C4040E">
            <w:pPr>
              <w:pStyle w:val="naiskr"/>
              <w:spacing w:before="0" w:after="0"/>
              <w:jc w:val="both"/>
            </w:pPr>
          </w:p>
        </w:tc>
      </w:tr>
    </w:tbl>
    <w:p w14:paraId="46C9613F" w14:textId="77777777" w:rsidR="008D4D58" w:rsidRPr="00FB6802" w:rsidRDefault="008D4D58" w:rsidP="00DC48F3">
      <w:pPr>
        <w:pStyle w:val="naisf"/>
        <w:spacing w:before="0" w:after="0"/>
        <w:ind w:firstLine="0"/>
        <w:jc w:val="center"/>
        <w:rPr>
          <w:b/>
          <w:sz w:val="2"/>
        </w:rPr>
      </w:pPr>
    </w:p>
    <w:p w14:paraId="749CF00D" w14:textId="77777777" w:rsidR="00F43960" w:rsidRPr="00CA01DD" w:rsidRDefault="00A978A5" w:rsidP="00DC48F3">
      <w:pPr>
        <w:pStyle w:val="naisf"/>
        <w:spacing w:before="0" w:after="0"/>
        <w:ind w:firstLine="0"/>
        <w:jc w:val="center"/>
      </w:pPr>
      <w:r w:rsidRPr="00CA01DD">
        <w:rPr>
          <w:b/>
        </w:rPr>
        <w:lastRenderedPageBreak/>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4"/>
        <w:gridCol w:w="3798"/>
        <w:gridCol w:w="3543"/>
        <w:gridCol w:w="3120"/>
        <w:gridCol w:w="3684"/>
      </w:tblGrid>
      <w:tr w:rsidR="00433036" w:rsidRPr="00AA7D5F" w14:paraId="3A1AC563" w14:textId="77777777" w:rsidTr="00403E11">
        <w:trPr>
          <w:trHeight w:val="978"/>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219A2" w14:textId="77777777" w:rsidR="00433036" w:rsidRPr="00433036" w:rsidRDefault="00433036" w:rsidP="00433036">
            <w:pPr>
              <w:pStyle w:val="naisc"/>
              <w:spacing w:before="0" w:after="0"/>
              <w:rPr>
                <w:sz w:val="22"/>
                <w:szCs w:val="22"/>
              </w:rPr>
            </w:pPr>
            <w:r w:rsidRPr="00433036">
              <w:rPr>
                <w:sz w:val="22"/>
                <w:szCs w:val="22"/>
              </w:rPr>
              <w:t>Nr. p. k.</w:t>
            </w:r>
          </w:p>
        </w:tc>
        <w:tc>
          <w:tcPr>
            <w:tcW w:w="126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8E3FE2"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1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358762"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04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97A2FB"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1228" w:type="pct"/>
            <w:tcBorders>
              <w:top w:val="single" w:sz="4" w:space="0" w:color="auto"/>
              <w:left w:val="single" w:sz="4" w:space="0" w:color="auto"/>
              <w:bottom w:val="single" w:sz="4" w:space="0" w:color="auto"/>
            </w:tcBorders>
            <w:vAlign w:val="center"/>
          </w:tcPr>
          <w:p w14:paraId="6A542BA2"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414D9C45" w14:textId="77777777" w:rsidTr="00403E11">
        <w:trPr>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33125" w14:textId="77777777" w:rsidR="008D07C2" w:rsidRPr="00AA7D5F" w:rsidRDefault="008D07C2" w:rsidP="00E05FB1">
            <w:pPr>
              <w:pStyle w:val="naisc"/>
              <w:spacing w:before="0" w:after="0"/>
              <w:rPr>
                <w:sz w:val="22"/>
                <w:szCs w:val="22"/>
              </w:rPr>
            </w:pPr>
            <w:r w:rsidRPr="00AA7D5F">
              <w:rPr>
                <w:sz w:val="22"/>
                <w:szCs w:val="22"/>
              </w:rPr>
              <w:t>1</w:t>
            </w:r>
          </w:p>
        </w:tc>
        <w:tc>
          <w:tcPr>
            <w:tcW w:w="126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12B89" w14:textId="77777777" w:rsidR="008D07C2" w:rsidRPr="00AA7D5F" w:rsidRDefault="008D07C2" w:rsidP="00DC48F3">
            <w:pPr>
              <w:pStyle w:val="naisc"/>
              <w:spacing w:before="0" w:after="0"/>
              <w:rPr>
                <w:sz w:val="22"/>
                <w:szCs w:val="22"/>
              </w:rPr>
            </w:pPr>
            <w:r w:rsidRPr="00AA7D5F">
              <w:rPr>
                <w:sz w:val="22"/>
                <w:szCs w:val="22"/>
              </w:rPr>
              <w:t>2</w:t>
            </w:r>
          </w:p>
        </w:tc>
        <w:tc>
          <w:tcPr>
            <w:tcW w:w="118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01178"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0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AF53F" w14:textId="77777777" w:rsidR="008D07C2" w:rsidRPr="00AA7D5F" w:rsidRDefault="008D07C2" w:rsidP="00214A22">
            <w:pPr>
              <w:pStyle w:val="naisc"/>
              <w:spacing w:before="0" w:after="0"/>
              <w:rPr>
                <w:sz w:val="22"/>
                <w:szCs w:val="22"/>
              </w:rPr>
            </w:pPr>
            <w:r w:rsidRPr="00AA7D5F">
              <w:rPr>
                <w:sz w:val="22"/>
                <w:szCs w:val="22"/>
              </w:rPr>
              <w:t>4</w:t>
            </w:r>
          </w:p>
        </w:tc>
        <w:tc>
          <w:tcPr>
            <w:tcW w:w="1228" w:type="pct"/>
            <w:tcBorders>
              <w:top w:val="single" w:sz="4" w:space="0" w:color="auto"/>
              <w:left w:val="single" w:sz="4" w:space="0" w:color="auto"/>
              <w:bottom w:val="single" w:sz="4" w:space="0" w:color="auto"/>
            </w:tcBorders>
          </w:tcPr>
          <w:p w14:paraId="068F44C3" w14:textId="77777777" w:rsidR="008D07C2" w:rsidRPr="00AA7D5F" w:rsidRDefault="008D07C2" w:rsidP="00DC48F3">
            <w:pPr>
              <w:jc w:val="center"/>
              <w:rPr>
                <w:sz w:val="22"/>
                <w:szCs w:val="22"/>
              </w:rPr>
            </w:pPr>
            <w:r w:rsidRPr="00AA7D5F">
              <w:rPr>
                <w:sz w:val="22"/>
                <w:szCs w:val="22"/>
              </w:rPr>
              <w:t>5</w:t>
            </w:r>
          </w:p>
        </w:tc>
      </w:tr>
      <w:tr w:rsidR="00763FFD" w:rsidRPr="00AA7D5F" w14:paraId="3B400363" w14:textId="77777777" w:rsidTr="00F64FD4">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0CD6C0F" w14:textId="77777777" w:rsidR="00763FFD" w:rsidRPr="00AA7D5F" w:rsidRDefault="00763FFD" w:rsidP="00A81C04">
            <w:pPr>
              <w:pStyle w:val="naisc"/>
              <w:numPr>
                <w:ilvl w:val="0"/>
                <w:numId w:val="2"/>
              </w:numPr>
              <w:spacing w:before="0" w:after="0"/>
              <w:rPr>
                <w:sz w:val="22"/>
                <w:szCs w:val="22"/>
              </w:rPr>
            </w:pPr>
          </w:p>
        </w:tc>
        <w:tc>
          <w:tcPr>
            <w:tcW w:w="1266" w:type="pct"/>
            <w:tcBorders>
              <w:top w:val="single" w:sz="4" w:space="0" w:color="auto"/>
              <w:left w:val="single" w:sz="6" w:space="0" w:color="000000" w:themeColor="text1"/>
              <w:right w:val="single" w:sz="6" w:space="0" w:color="000000" w:themeColor="text1"/>
            </w:tcBorders>
            <w:shd w:val="clear" w:color="auto" w:fill="FFFFFF" w:themeFill="background1"/>
          </w:tcPr>
          <w:p w14:paraId="2AE43F19" w14:textId="77777777" w:rsidR="00763FFD" w:rsidRDefault="00763FFD" w:rsidP="00F84979">
            <w:pPr>
              <w:jc w:val="both"/>
              <w:rPr>
                <w:sz w:val="22"/>
                <w:szCs w:val="22"/>
              </w:rPr>
            </w:pPr>
            <w:r w:rsidRPr="6681E099">
              <w:rPr>
                <w:sz w:val="22"/>
                <w:szCs w:val="22"/>
              </w:rPr>
              <w:t>Iebildums par MK noteikumu projektu</w:t>
            </w:r>
          </w:p>
          <w:p w14:paraId="115564EC" w14:textId="77777777" w:rsidR="00763FFD" w:rsidRDefault="00763FFD" w:rsidP="00F84979">
            <w:pPr>
              <w:jc w:val="both"/>
              <w:rPr>
                <w:sz w:val="22"/>
                <w:szCs w:val="22"/>
              </w:rPr>
            </w:pPr>
          </w:p>
          <w:p w14:paraId="23B75690" w14:textId="140D661D" w:rsidR="00763FFD" w:rsidRPr="6681E099" w:rsidRDefault="00763FFD" w:rsidP="6681E099">
            <w:pPr>
              <w:jc w:val="both"/>
              <w:rPr>
                <w:sz w:val="22"/>
                <w:szCs w:val="22"/>
              </w:rPr>
            </w:pPr>
            <w:r w:rsidRPr="00543C4C">
              <w:rPr>
                <w:bCs/>
                <w:sz w:val="22"/>
                <w:szCs w:val="22"/>
              </w:rPr>
              <w:t xml:space="preserve">5.3. trešās atlases kārtas ietvaros pieejamais finansējums ir vismaz 53 148 315 </w:t>
            </w:r>
            <w:proofErr w:type="spellStart"/>
            <w:r w:rsidRPr="00543C4C">
              <w:rPr>
                <w:bCs/>
                <w:i/>
                <w:iCs/>
                <w:sz w:val="22"/>
                <w:szCs w:val="22"/>
              </w:rPr>
              <w:t>euro</w:t>
            </w:r>
            <w:proofErr w:type="spellEnd"/>
            <w:r w:rsidRPr="00543C4C">
              <w:rPr>
                <w:bCs/>
                <w:sz w:val="22"/>
                <w:szCs w:val="22"/>
              </w:rPr>
              <w:t xml:space="preserve">, tai skaitā Kohēzijas fonda finansējums – 44 527 442 </w:t>
            </w:r>
            <w:proofErr w:type="spellStart"/>
            <w:r w:rsidRPr="00543C4C">
              <w:rPr>
                <w:bCs/>
                <w:i/>
                <w:iCs/>
                <w:sz w:val="22"/>
                <w:szCs w:val="22"/>
              </w:rPr>
              <w:t>euro</w:t>
            </w:r>
            <w:proofErr w:type="spellEnd"/>
            <w:r w:rsidRPr="00543C4C">
              <w:rPr>
                <w:bCs/>
                <w:sz w:val="22"/>
                <w:szCs w:val="22"/>
              </w:rPr>
              <w:t xml:space="preserve"> un nacionālais finansējums, ko veido pašvaldību finansējums un privātais finansējums, – ne mazāks kā 8 620 873 </w:t>
            </w:r>
            <w:proofErr w:type="spellStart"/>
            <w:r w:rsidRPr="00543C4C">
              <w:rPr>
                <w:bCs/>
                <w:i/>
                <w:iCs/>
                <w:sz w:val="22"/>
                <w:szCs w:val="22"/>
              </w:rPr>
              <w:t>euro</w:t>
            </w:r>
            <w:proofErr w:type="spellEnd"/>
            <w:r w:rsidRPr="00543C4C">
              <w:rPr>
                <w:bCs/>
                <w:i/>
                <w:iCs/>
                <w:sz w:val="22"/>
                <w:szCs w:val="22"/>
              </w:rPr>
              <w:t>.</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11318BC" w14:textId="77777777" w:rsidR="00763FFD" w:rsidRPr="00A73826" w:rsidRDefault="00763FFD" w:rsidP="00F84979">
            <w:pPr>
              <w:spacing w:after="120"/>
              <w:jc w:val="both"/>
              <w:rPr>
                <w:spacing w:val="-2"/>
                <w:sz w:val="22"/>
                <w:szCs w:val="22"/>
              </w:rPr>
            </w:pPr>
            <w:r>
              <w:rPr>
                <w:b/>
                <w:spacing w:val="-2"/>
                <w:sz w:val="22"/>
                <w:szCs w:val="22"/>
              </w:rPr>
              <w:t>Finanšu ministrija</w:t>
            </w:r>
          </w:p>
          <w:p w14:paraId="4B80A75B" w14:textId="34A8D8F6" w:rsidR="00763FFD" w:rsidRDefault="00763FFD" w:rsidP="00A27164">
            <w:pPr>
              <w:spacing w:after="120"/>
              <w:jc w:val="both"/>
              <w:rPr>
                <w:b/>
                <w:spacing w:val="-2"/>
                <w:sz w:val="22"/>
                <w:szCs w:val="22"/>
              </w:rPr>
            </w:pPr>
            <w:r w:rsidRPr="005F648A">
              <w:rPr>
                <w:sz w:val="22"/>
                <w:szCs w:val="22"/>
              </w:rPr>
              <w:t>Lūdzam papildināt noteikumu projektu ar punktu par 5.2.1.2.</w:t>
            </w:r>
            <w:r>
              <w:rPr>
                <w:sz w:val="22"/>
                <w:szCs w:val="22"/>
              </w:rPr>
              <w:t> </w:t>
            </w:r>
            <w:r w:rsidRPr="005F648A">
              <w:rPr>
                <w:sz w:val="22"/>
                <w:szCs w:val="22"/>
              </w:rPr>
              <w:t>pasākuma 3.kārtas otrā uzsaukuma finansējumu.</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1A12E1E" w14:textId="4C982816" w:rsidR="00763FFD" w:rsidRPr="00543C4C" w:rsidRDefault="00763FFD" w:rsidP="00A27164">
            <w:pPr>
              <w:jc w:val="both"/>
              <w:rPr>
                <w:b/>
                <w:sz w:val="22"/>
                <w:szCs w:val="22"/>
              </w:rPr>
            </w:pPr>
            <w:r w:rsidRPr="00543C4C">
              <w:rPr>
                <w:b/>
                <w:sz w:val="22"/>
                <w:szCs w:val="22"/>
              </w:rPr>
              <w:t>Ņemts vērā</w:t>
            </w:r>
          </w:p>
        </w:tc>
        <w:tc>
          <w:tcPr>
            <w:tcW w:w="1228" w:type="pct"/>
            <w:tcBorders>
              <w:top w:val="single" w:sz="4" w:space="0" w:color="auto"/>
              <w:left w:val="single" w:sz="4" w:space="0" w:color="auto"/>
              <w:bottom w:val="single" w:sz="4" w:space="0" w:color="auto"/>
            </w:tcBorders>
          </w:tcPr>
          <w:p w14:paraId="0446C237" w14:textId="77777777" w:rsidR="00763FFD" w:rsidRDefault="00763FFD" w:rsidP="00F84979">
            <w:pPr>
              <w:shd w:val="clear" w:color="auto" w:fill="FFFFFF"/>
              <w:spacing w:after="120"/>
              <w:jc w:val="both"/>
              <w:rPr>
                <w:bCs/>
                <w:color w:val="000000"/>
                <w:sz w:val="22"/>
                <w:szCs w:val="22"/>
              </w:rPr>
            </w:pPr>
            <w:r w:rsidRPr="002F00DA">
              <w:rPr>
                <w:bCs/>
                <w:color w:val="000000"/>
                <w:sz w:val="22"/>
                <w:szCs w:val="22"/>
              </w:rPr>
              <w:t>Izteikt 5.3. apakšpunktu šādā redakcijā:</w:t>
            </w:r>
          </w:p>
          <w:p w14:paraId="3F73097E" w14:textId="299572E0" w:rsidR="00763FFD" w:rsidRPr="00AB0511" w:rsidRDefault="00763FFD" w:rsidP="00E32308">
            <w:pPr>
              <w:shd w:val="clear" w:color="auto" w:fill="FFFFFF"/>
              <w:spacing w:after="120"/>
              <w:jc w:val="both"/>
              <w:rPr>
                <w:bCs/>
                <w:color w:val="000000"/>
                <w:sz w:val="22"/>
                <w:szCs w:val="22"/>
              </w:rPr>
            </w:pPr>
            <w:r w:rsidRPr="00AB0511">
              <w:rPr>
                <w:color w:val="000000" w:themeColor="text1"/>
                <w:sz w:val="22"/>
                <w:szCs w:val="22"/>
              </w:rPr>
              <w:t xml:space="preserve">“5.3. trešās atlases kārtas ietvaros pieejamais finansējums ir vismaz 53 149 201 </w:t>
            </w:r>
            <w:proofErr w:type="spellStart"/>
            <w:r w:rsidRPr="00AB0511">
              <w:rPr>
                <w:i/>
                <w:color w:val="000000" w:themeColor="text1"/>
                <w:sz w:val="22"/>
                <w:szCs w:val="22"/>
              </w:rPr>
              <w:t>euro</w:t>
            </w:r>
            <w:proofErr w:type="spellEnd"/>
            <w:r w:rsidRPr="00AB0511">
              <w:rPr>
                <w:color w:val="000000" w:themeColor="text1"/>
                <w:sz w:val="22"/>
                <w:szCs w:val="22"/>
              </w:rPr>
              <w:t xml:space="preserve">, tai skaitā Kohēzijas fonda finansējums – 44 527 753 </w:t>
            </w:r>
            <w:proofErr w:type="spellStart"/>
            <w:r w:rsidRPr="00AB0511">
              <w:rPr>
                <w:i/>
                <w:color w:val="000000" w:themeColor="text1"/>
                <w:sz w:val="22"/>
                <w:szCs w:val="22"/>
              </w:rPr>
              <w:t>euro</w:t>
            </w:r>
            <w:proofErr w:type="spellEnd"/>
            <w:r w:rsidRPr="00AB0511">
              <w:rPr>
                <w:color w:val="000000" w:themeColor="text1"/>
                <w:sz w:val="22"/>
                <w:szCs w:val="22"/>
              </w:rPr>
              <w:t xml:space="preserve"> un nacionālais finansējums, ko veido pašvaldību finansējums un privātais finansējums, – ne mazāks kā 8 621 448 </w:t>
            </w:r>
            <w:proofErr w:type="spellStart"/>
            <w:r w:rsidRPr="00AB0511">
              <w:rPr>
                <w:i/>
                <w:color w:val="000000" w:themeColor="text1"/>
                <w:sz w:val="22"/>
                <w:szCs w:val="22"/>
              </w:rPr>
              <w:t>euro</w:t>
            </w:r>
            <w:proofErr w:type="spellEnd"/>
            <w:r w:rsidRPr="00AB0511">
              <w:rPr>
                <w:color w:val="000000" w:themeColor="text1"/>
                <w:sz w:val="22"/>
                <w:szCs w:val="22"/>
              </w:rPr>
              <w:t xml:space="preserve">, t.sk. otrajā uzsaukumā pieejamais finansējums ir vismaz 18 380 490 </w:t>
            </w:r>
            <w:proofErr w:type="spellStart"/>
            <w:r w:rsidRPr="00AB0511">
              <w:rPr>
                <w:i/>
                <w:color w:val="000000" w:themeColor="text1"/>
                <w:sz w:val="22"/>
                <w:szCs w:val="22"/>
              </w:rPr>
              <w:t>euro</w:t>
            </w:r>
            <w:proofErr w:type="spellEnd"/>
            <w:r w:rsidRPr="00AB0511">
              <w:rPr>
                <w:color w:val="000000" w:themeColor="text1"/>
                <w:sz w:val="22"/>
                <w:szCs w:val="22"/>
              </w:rPr>
              <w:t xml:space="preserve">, tai skaitā Kohēzijas fonda finansējums – 14 974 348 </w:t>
            </w:r>
            <w:proofErr w:type="spellStart"/>
            <w:r w:rsidRPr="00AB0511">
              <w:rPr>
                <w:i/>
                <w:color w:val="000000" w:themeColor="text1"/>
                <w:sz w:val="22"/>
                <w:szCs w:val="22"/>
              </w:rPr>
              <w:t>euro</w:t>
            </w:r>
            <w:proofErr w:type="spellEnd"/>
            <w:r w:rsidRPr="00AB0511">
              <w:rPr>
                <w:color w:val="000000" w:themeColor="text1"/>
                <w:sz w:val="22"/>
                <w:szCs w:val="22"/>
              </w:rPr>
              <w:t xml:space="preserve"> un nacionālais finansējums, ko veido pašvaldības finansējums un privātais finansējums, - ne mazāk kā 3 406 142 </w:t>
            </w:r>
            <w:proofErr w:type="spellStart"/>
            <w:r w:rsidRPr="00AB0511">
              <w:rPr>
                <w:i/>
                <w:color w:val="000000" w:themeColor="text1"/>
                <w:sz w:val="22"/>
                <w:szCs w:val="22"/>
              </w:rPr>
              <w:t>euro</w:t>
            </w:r>
            <w:proofErr w:type="spellEnd"/>
            <w:r w:rsidRPr="00AB0511">
              <w:rPr>
                <w:color w:val="000000" w:themeColor="text1"/>
                <w:sz w:val="22"/>
                <w:szCs w:val="22"/>
              </w:rPr>
              <w:t>”.</w:t>
            </w:r>
          </w:p>
        </w:tc>
      </w:tr>
      <w:tr w:rsidR="00BC41F2" w:rsidRPr="00AA7D5F" w14:paraId="643F4317" w14:textId="77777777" w:rsidTr="00F64FD4">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970DC14" w14:textId="77777777" w:rsidR="00BC41F2" w:rsidRPr="00AA7D5F" w:rsidRDefault="00BC41F2" w:rsidP="00A81C04">
            <w:pPr>
              <w:pStyle w:val="naisc"/>
              <w:numPr>
                <w:ilvl w:val="0"/>
                <w:numId w:val="2"/>
              </w:numPr>
              <w:spacing w:before="0" w:after="0"/>
              <w:rPr>
                <w:sz w:val="22"/>
                <w:szCs w:val="22"/>
              </w:rPr>
            </w:pPr>
          </w:p>
        </w:tc>
        <w:tc>
          <w:tcPr>
            <w:tcW w:w="1266" w:type="pct"/>
            <w:vMerge w:val="restart"/>
            <w:tcBorders>
              <w:top w:val="single" w:sz="4" w:space="0" w:color="auto"/>
              <w:left w:val="single" w:sz="6" w:space="0" w:color="000000" w:themeColor="text1"/>
              <w:right w:val="single" w:sz="6" w:space="0" w:color="000000" w:themeColor="text1"/>
            </w:tcBorders>
            <w:shd w:val="clear" w:color="auto" w:fill="FFFFFF" w:themeFill="background1"/>
          </w:tcPr>
          <w:p w14:paraId="60DDEE59" w14:textId="5AB79B3A" w:rsidR="00BC41F2" w:rsidRDefault="00BC41F2" w:rsidP="6681E099">
            <w:pPr>
              <w:jc w:val="both"/>
              <w:rPr>
                <w:sz w:val="22"/>
                <w:szCs w:val="22"/>
              </w:rPr>
            </w:pPr>
            <w:r w:rsidRPr="6681E099">
              <w:rPr>
                <w:sz w:val="22"/>
                <w:szCs w:val="22"/>
              </w:rPr>
              <w:t>Iebildums par MK noteikumu projektu</w:t>
            </w:r>
          </w:p>
          <w:p w14:paraId="24269024" w14:textId="6D52E7C8" w:rsidR="00BC41F2" w:rsidRDefault="00BC41F2" w:rsidP="6681E099">
            <w:pPr>
              <w:spacing w:after="120"/>
              <w:jc w:val="both"/>
              <w:rPr>
                <w:sz w:val="22"/>
                <w:szCs w:val="22"/>
              </w:rPr>
            </w:pPr>
          </w:p>
          <w:p w14:paraId="0235BB89" w14:textId="77777777" w:rsidR="00BC41F2" w:rsidRDefault="00BC41F2" w:rsidP="00E32308">
            <w:pPr>
              <w:autoSpaceDE w:val="0"/>
              <w:autoSpaceDN w:val="0"/>
              <w:adjustRightInd w:val="0"/>
              <w:spacing w:after="120"/>
              <w:jc w:val="both"/>
              <w:rPr>
                <w:sz w:val="22"/>
                <w:szCs w:val="22"/>
              </w:rPr>
            </w:pPr>
            <w:r>
              <w:rPr>
                <w:sz w:val="22"/>
                <w:szCs w:val="22"/>
              </w:rPr>
              <w:t xml:space="preserve">MK noteikumu grozījumu </w:t>
            </w:r>
            <w:r w:rsidRPr="002D51DF">
              <w:rPr>
                <w:sz w:val="22"/>
                <w:szCs w:val="22"/>
              </w:rPr>
              <w:t>7.</w:t>
            </w:r>
            <w:r>
              <w:rPr>
                <w:sz w:val="22"/>
                <w:szCs w:val="22"/>
              </w:rPr>
              <w:t> punkts:</w:t>
            </w:r>
          </w:p>
          <w:p w14:paraId="70B645C6" w14:textId="6268267F" w:rsidR="00BC41F2" w:rsidRPr="002D51DF" w:rsidRDefault="00BC41F2" w:rsidP="002D51DF">
            <w:pPr>
              <w:autoSpaceDE w:val="0"/>
              <w:autoSpaceDN w:val="0"/>
              <w:adjustRightInd w:val="0"/>
              <w:jc w:val="both"/>
              <w:rPr>
                <w:sz w:val="22"/>
                <w:szCs w:val="22"/>
              </w:rPr>
            </w:pPr>
            <w:r>
              <w:rPr>
                <w:sz w:val="22"/>
                <w:szCs w:val="22"/>
              </w:rPr>
              <w:t>Papildināt noteikumus </w:t>
            </w:r>
            <w:r w:rsidRPr="002D51DF">
              <w:rPr>
                <w:sz w:val="22"/>
                <w:szCs w:val="22"/>
              </w:rPr>
              <w:t>ar 20.</w:t>
            </w:r>
            <w:r w:rsidRPr="00162326">
              <w:rPr>
                <w:sz w:val="22"/>
                <w:szCs w:val="22"/>
                <w:vertAlign w:val="superscript"/>
              </w:rPr>
              <w:t>1</w:t>
            </w:r>
            <w:r w:rsidRPr="002D51DF">
              <w:rPr>
                <w:sz w:val="22"/>
                <w:szCs w:val="22"/>
              </w:rPr>
              <w:t xml:space="preserve"> un 20.</w:t>
            </w:r>
            <w:r w:rsidRPr="00162326">
              <w:rPr>
                <w:sz w:val="22"/>
                <w:szCs w:val="22"/>
                <w:vertAlign w:val="superscript"/>
              </w:rPr>
              <w:t>2</w:t>
            </w:r>
            <w:r w:rsidRPr="002D51DF">
              <w:rPr>
                <w:sz w:val="22"/>
                <w:szCs w:val="22"/>
              </w:rPr>
              <w:t xml:space="preserve"> punktu šādā redakcijā:</w:t>
            </w:r>
          </w:p>
          <w:p w14:paraId="1B9FBFAF" w14:textId="77777777" w:rsidR="00BC41F2" w:rsidRPr="002D51DF" w:rsidRDefault="00BC41F2" w:rsidP="002D51DF">
            <w:pPr>
              <w:autoSpaceDE w:val="0"/>
              <w:autoSpaceDN w:val="0"/>
              <w:adjustRightInd w:val="0"/>
              <w:jc w:val="both"/>
              <w:rPr>
                <w:sz w:val="22"/>
                <w:szCs w:val="22"/>
              </w:rPr>
            </w:pPr>
            <w:r w:rsidRPr="002D51DF">
              <w:rPr>
                <w:sz w:val="22"/>
                <w:szCs w:val="22"/>
              </w:rPr>
              <w:t>“20.</w:t>
            </w:r>
            <w:r w:rsidRPr="00162326">
              <w:rPr>
                <w:sz w:val="22"/>
                <w:szCs w:val="22"/>
                <w:vertAlign w:val="superscript"/>
              </w:rPr>
              <w:t>1</w:t>
            </w:r>
            <w:r w:rsidRPr="002D51DF">
              <w:rPr>
                <w:sz w:val="22"/>
                <w:szCs w:val="22"/>
              </w:rPr>
              <w:t xml:space="preserve"> Projekta iesniedzējs trešās atlases kārtas ietvaros par šo noteikumu 5.4. apakšpunktā minētajām darbībām iesniedz tikai vienu projekta iesniegumu, neatkarīgi no tā, vai projekta iesniedzējs plāno veikt vienu vai abas darbības.  </w:t>
            </w:r>
          </w:p>
          <w:p w14:paraId="59B7E360" w14:textId="0922DE3D" w:rsidR="00BC41F2" w:rsidRPr="00997214" w:rsidRDefault="00BC41F2" w:rsidP="00A81C04">
            <w:pPr>
              <w:autoSpaceDE w:val="0"/>
              <w:autoSpaceDN w:val="0"/>
              <w:adjustRightInd w:val="0"/>
              <w:jc w:val="both"/>
              <w:rPr>
                <w:sz w:val="22"/>
                <w:szCs w:val="22"/>
              </w:rPr>
            </w:pPr>
            <w:r w:rsidRPr="002D51DF">
              <w:rPr>
                <w:sz w:val="22"/>
                <w:szCs w:val="22"/>
              </w:rPr>
              <w:t>20.</w:t>
            </w:r>
            <w:r w:rsidRPr="00162326">
              <w:rPr>
                <w:sz w:val="22"/>
                <w:szCs w:val="22"/>
                <w:vertAlign w:val="superscript"/>
              </w:rPr>
              <w:t>2</w:t>
            </w:r>
            <w:r w:rsidRPr="002D51DF">
              <w:rPr>
                <w:sz w:val="22"/>
                <w:szCs w:val="22"/>
              </w:rPr>
              <w:t xml:space="preserve"> Trešās atlases kārtas ietvaros </w:t>
            </w:r>
            <w:r w:rsidRPr="002D51DF">
              <w:rPr>
                <w:sz w:val="22"/>
                <w:szCs w:val="22"/>
              </w:rPr>
              <w:lastRenderedPageBreak/>
              <w:t>sadarbības iestāde projektu iesniegumus par abām šo noteikumu 5.4.apakšpunktā minētajām darbībām vērtē un lēmumus par projektu iesniegumu apstiprināšanu, apstiprināšanu ar nosacījumu vai noraidīšanu pieņem atsevišķi.”</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E9ABA3B" w14:textId="30B7A12F" w:rsidR="00BC41F2" w:rsidRPr="00A73826" w:rsidRDefault="00BC41F2" w:rsidP="00A27164">
            <w:pPr>
              <w:spacing w:after="120"/>
              <w:jc w:val="both"/>
              <w:rPr>
                <w:spacing w:val="-2"/>
                <w:sz w:val="22"/>
                <w:szCs w:val="22"/>
              </w:rPr>
            </w:pPr>
            <w:r>
              <w:rPr>
                <w:b/>
                <w:spacing w:val="-2"/>
                <w:sz w:val="22"/>
                <w:szCs w:val="22"/>
              </w:rPr>
              <w:lastRenderedPageBreak/>
              <w:t>Finanšu ministrija</w:t>
            </w:r>
          </w:p>
          <w:p w14:paraId="10E759E7" w14:textId="5163759F" w:rsidR="00BC41F2" w:rsidRPr="00786E96" w:rsidRDefault="00BC41F2" w:rsidP="00D92CF0">
            <w:pPr>
              <w:jc w:val="both"/>
              <w:rPr>
                <w:spacing w:val="-2"/>
                <w:sz w:val="22"/>
                <w:szCs w:val="22"/>
                <w:highlight w:val="yellow"/>
              </w:rPr>
            </w:pPr>
            <w:r w:rsidRPr="00BF072A">
              <w:rPr>
                <w:sz w:val="22"/>
                <w:szCs w:val="22"/>
              </w:rPr>
              <w:t xml:space="preserve">Ierosinām precizēt noteikumu projekta 7.punktu un anotāciju, paredzot, ka viens iesniedzējs var iesniegt ne vairāk kā divus projektus – katru par savu darbību. </w:t>
            </w:r>
            <w:r>
              <w:rPr>
                <w:sz w:val="22"/>
                <w:szCs w:val="22"/>
              </w:rPr>
              <w:t>N</w:t>
            </w:r>
            <w:r w:rsidRPr="00BF072A">
              <w:rPr>
                <w:sz w:val="22"/>
                <w:szCs w:val="22"/>
              </w:rPr>
              <w:t xml:space="preserve">av saprotams, kā varēs novērtēt un </w:t>
            </w:r>
            <w:proofErr w:type="spellStart"/>
            <w:r w:rsidRPr="00BF072A">
              <w:rPr>
                <w:sz w:val="22"/>
                <w:szCs w:val="22"/>
              </w:rPr>
              <w:t>ranžēt</w:t>
            </w:r>
            <w:proofErr w:type="spellEnd"/>
            <w:r w:rsidRPr="00BF072A">
              <w:rPr>
                <w:sz w:val="22"/>
                <w:szCs w:val="22"/>
              </w:rPr>
              <w:t xml:space="preserve"> projektu iesniegumus, kur atbilstoši 5.2.1.2. pasākuma MK noteikumu 20.</w:t>
            </w:r>
            <w:r w:rsidRPr="00D72C20">
              <w:rPr>
                <w:sz w:val="22"/>
                <w:szCs w:val="22"/>
                <w:vertAlign w:val="superscript"/>
              </w:rPr>
              <w:t>1</w:t>
            </w:r>
            <w:r w:rsidRPr="00BF072A">
              <w:rPr>
                <w:sz w:val="22"/>
                <w:szCs w:val="22"/>
              </w:rPr>
              <w:t xml:space="preserve"> punktam būtu apvienotas abu veidu darbības, ja visi iesniegtie projektu iesniegumi tiks sadalīti divos </w:t>
            </w:r>
            <w:proofErr w:type="spellStart"/>
            <w:r w:rsidRPr="00BF072A">
              <w:rPr>
                <w:sz w:val="22"/>
                <w:szCs w:val="22"/>
              </w:rPr>
              <w:t>ranžēšana</w:t>
            </w:r>
            <w:r>
              <w:rPr>
                <w:sz w:val="22"/>
                <w:szCs w:val="22"/>
              </w:rPr>
              <w:t>s</w:t>
            </w:r>
            <w:proofErr w:type="spellEnd"/>
            <w:r>
              <w:rPr>
                <w:sz w:val="22"/>
                <w:szCs w:val="22"/>
              </w:rPr>
              <w:t xml:space="preserve"> sarakstos pa </w:t>
            </w:r>
            <w:r>
              <w:rPr>
                <w:sz w:val="22"/>
                <w:szCs w:val="22"/>
              </w:rPr>
              <w:lastRenderedPageBreak/>
              <w:t>darbību veidiem.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670BF1F" w14:textId="77777777" w:rsidR="00BC41F2" w:rsidRPr="00786E96" w:rsidRDefault="00BC41F2" w:rsidP="00A27164">
            <w:pPr>
              <w:jc w:val="both"/>
              <w:rPr>
                <w:b/>
                <w:sz w:val="22"/>
                <w:szCs w:val="22"/>
                <w:highlight w:val="yellow"/>
              </w:rPr>
            </w:pPr>
            <w:r w:rsidRPr="00543C4C">
              <w:rPr>
                <w:b/>
                <w:sz w:val="22"/>
                <w:szCs w:val="22"/>
              </w:rPr>
              <w:lastRenderedPageBreak/>
              <w:t>Ņemts vērā</w:t>
            </w:r>
          </w:p>
        </w:tc>
        <w:tc>
          <w:tcPr>
            <w:tcW w:w="1228" w:type="pct"/>
            <w:tcBorders>
              <w:top w:val="single" w:sz="4" w:space="0" w:color="auto"/>
              <w:left w:val="single" w:sz="4" w:space="0" w:color="auto"/>
              <w:bottom w:val="single" w:sz="4" w:space="0" w:color="auto"/>
            </w:tcBorders>
          </w:tcPr>
          <w:p w14:paraId="22D7BB8A" w14:textId="77777777" w:rsidR="00BC41F2" w:rsidRPr="00ED1E1E" w:rsidRDefault="00BC41F2" w:rsidP="00E32308">
            <w:pPr>
              <w:shd w:val="clear" w:color="auto" w:fill="FFFFFF"/>
              <w:spacing w:after="120"/>
              <w:jc w:val="both"/>
              <w:rPr>
                <w:bCs/>
                <w:color w:val="000000"/>
                <w:sz w:val="22"/>
                <w:szCs w:val="22"/>
              </w:rPr>
            </w:pPr>
            <w:r w:rsidRPr="00ED1E1E">
              <w:rPr>
                <w:bCs/>
                <w:color w:val="000000"/>
                <w:sz w:val="22"/>
                <w:szCs w:val="22"/>
              </w:rPr>
              <w:t>Papildināt noteikumus ar 20.</w:t>
            </w:r>
            <w:r w:rsidRPr="00ED1E1E">
              <w:rPr>
                <w:bCs/>
                <w:color w:val="000000"/>
                <w:sz w:val="22"/>
                <w:szCs w:val="22"/>
                <w:vertAlign w:val="superscript"/>
              </w:rPr>
              <w:t>1</w:t>
            </w:r>
            <w:r w:rsidRPr="00ED1E1E">
              <w:rPr>
                <w:bCs/>
                <w:color w:val="000000"/>
                <w:sz w:val="22"/>
                <w:szCs w:val="22"/>
              </w:rPr>
              <w:t xml:space="preserve"> punktu šādā redakcijā:</w:t>
            </w:r>
          </w:p>
          <w:p w14:paraId="01E2E833" w14:textId="142867C4" w:rsidR="00BC41F2" w:rsidRPr="00AB0511" w:rsidRDefault="00BC41F2" w:rsidP="00A81C04">
            <w:pPr>
              <w:shd w:val="clear" w:color="auto" w:fill="FFFFFF"/>
              <w:jc w:val="both"/>
              <w:rPr>
                <w:bCs/>
                <w:color w:val="000000"/>
                <w:sz w:val="22"/>
                <w:szCs w:val="22"/>
              </w:rPr>
            </w:pPr>
            <w:r w:rsidRPr="00AB0511">
              <w:rPr>
                <w:bCs/>
                <w:color w:val="000000"/>
                <w:sz w:val="22"/>
                <w:szCs w:val="22"/>
              </w:rPr>
              <w:t>“20.</w:t>
            </w:r>
            <w:r w:rsidRPr="00AB0511">
              <w:rPr>
                <w:bCs/>
                <w:color w:val="000000"/>
                <w:sz w:val="22"/>
                <w:szCs w:val="22"/>
                <w:vertAlign w:val="superscript"/>
              </w:rPr>
              <w:t>1</w:t>
            </w:r>
            <w:r w:rsidRPr="00AB0511">
              <w:rPr>
                <w:bCs/>
                <w:color w:val="000000"/>
                <w:sz w:val="22"/>
                <w:szCs w:val="22"/>
              </w:rPr>
              <w:t xml:space="preserve"> Projekta iesniedzējs trešās atlases kārtas ietvaros par katru šo noteikumu 5.5.1. un 5.5.2. apakšpunktā minēto jomu drīkst iesniegt vienu atsevišķu projekta iesniegumu.</w:t>
            </w:r>
          </w:p>
          <w:p w14:paraId="78F28D1E" w14:textId="77777777" w:rsidR="00BC41F2" w:rsidRPr="00ED1E1E" w:rsidRDefault="00BC41F2" w:rsidP="00A81C04">
            <w:pPr>
              <w:shd w:val="clear" w:color="auto" w:fill="FFFFFF"/>
              <w:jc w:val="both"/>
              <w:rPr>
                <w:b/>
                <w:bCs/>
                <w:color w:val="000000"/>
                <w:sz w:val="22"/>
                <w:szCs w:val="22"/>
              </w:rPr>
            </w:pPr>
          </w:p>
          <w:p w14:paraId="0C1CB8A2" w14:textId="711488B0" w:rsidR="00BC41F2" w:rsidRPr="00ED1E1E" w:rsidRDefault="00BC41F2" w:rsidP="00D1368D">
            <w:pPr>
              <w:shd w:val="clear" w:color="auto" w:fill="FFFFFF"/>
              <w:spacing w:after="120"/>
              <w:jc w:val="both"/>
              <w:rPr>
                <w:bCs/>
                <w:color w:val="000000"/>
                <w:sz w:val="22"/>
                <w:szCs w:val="22"/>
              </w:rPr>
            </w:pPr>
            <w:r w:rsidRPr="00ED1E1E">
              <w:rPr>
                <w:bCs/>
                <w:color w:val="000000"/>
                <w:sz w:val="22"/>
                <w:szCs w:val="22"/>
              </w:rPr>
              <w:t>Papildināt noteikumus ar 20.</w:t>
            </w:r>
            <w:r w:rsidRPr="00ED1E1E">
              <w:rPr>
                <w:bCs/>
                <w:color w:val="000000"/>
                <w:sz w:val="22"/>
                <w:szCs w:val="22"/>
                <w:vertAlign w:val="superscript"/>
              </w:rPr>
              <w:t>2</w:t>
            </w:r>
            <w:r w:rsidRPr="00ED1E1E">
              <w:rPr>
                <w:bCs/>
                <w:color w:val="000000"/>
                <w:sz w:val="22"/>
                <w:szCs w:val="22"/>
              </w:rPr>
              <w:t xml:space="preserve"> punktu šādā redakcijā:</w:t>
            </w:r>
          </w:p>
          <w:p w14:paraId="7E60D7AF" w14:textId="457CE2B1" w:rsidR="00BC41F2" w:rsidRPr="00AB0511" w:rsidRDefault="00BC41F2" w:rsidP="00403E11">
            <w:pPr>
              <w:shd w:val="clear" w:color="auto" w:fill="FFFFFF"/>
              <w:spacing w:after="120"/>
              <w:jc w:val="both"/>
              <w:rPr>
                <w:bCs/>
                <w:color w:val="000000"/>
                <w:sz w:val="22"/>
                <w:szCs w:val="22"/>
              </w:rPr>
            </w:pPr>
            <w:r w:rsidRPr="00AB0511">
              <w:rPr>
                <w:bCs/>
                <w:color w:val="000000"/>
                <w:sz w:val="22"/>
                <w:szCs w:val="22"/>
              </w:rPr>
              <w:t>20.</w:t>
            </w:r>
            <w:r w:rsidRPr="00AB0511">
              <w:rPr>
                <w:bCs/>
                <w:color w:val="000000"/>
                <w:sz w:val="22"/>
                <w:szCs w:val="22"/>
                <w:vertAlign w:val="superscript"/>
              </w:rPr>
              <w:t>2</w:t>
            </w:r>
            <w:r w:rsidRPr="00AB0511">
              <w:rPr>
                <w:bCs/>
                <w:color w:val="000000"/>
                <w:sz w:val="22"/>
                <w:szCs w:val="22"/>
              </w:rPr>
              <w:t xml:space="preserve"> Trešās atlases kārtas ietvaros projektu iesniegumus par šo noteikumu 5.5.1. un 5.5.2. </w:t>
            </w:r>
            <w:r w:rsidRPr="00AB0511">
              <w:rPr>
                <w:bCs/>
                <w:color w:val="000000"/>
                <w:sz w:val="22"/>
                <w:szCs w:val="22"/>
              </w:rPr>
              <w:lastRenderedPageBreak/>
              <w:t>apakšpunktā minēto jomu sadarbības iestāde vērtē un lēmumus par projektu iesniegumu apstiprināšanu, apstiprināšanu ar nosacījumu vai noraidīšanu pieņem par katru 5.5.1. un 5.5.2. apakšpunktā minēto jomu atsevišķi.”</w:t>
            </w:r>
          </w:p>
        </w:tc>
      </w:tr>
      <w:tr w:rsidR="00BC41F2" w:rsidRPr="00AA7D5F" w14:paraId="2CEE73CD" w14:textId="77777777" w:rsidTr="00F64FD4">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7E6DA3B" w14:textId="77777777" w:rsidR="00BC41F2" w:rsidRPr="00BC41F2" w:rsidRDefault="00BC41F2" w:rsidP="004175E0">
            <w:pPr>
              <w:pStyle w:val="naisc"/>
              <w:spacing w:before="0" w:after="0"/>
              <w:jc w:val="left"/>
              <w:rPr>
                <w:sz w:val="22"/>
                <w:szCs w:val="22"/>
              </w:rPr>
            </w:pPr>
          </w:p>
        </w:tc>
        <w:tc>
          <w:tcPr>
            <w:tcW w:w="1266" w:type="pct"/>
            <w:vMerge/>
            <w:tcBorders>
              <w:left w:val="single" w:sz="6" w:space="0" w:color="000000" w:themeColor="text1"/>
              <w:bottom w:val="single" w:sz="4" w:space="0" w:color="auto"/>
              <w:right w:val="single" w:sz="6" w:space="0" w:color="000000" w:themeColor="text1"/>
            </w:tcBorders>
            <w:shd w:val="clear" w:color="auto" w:fill="FFFFFF" w:themeFill="background1"/>
          </w:tcPr>
          <w:p w14:paraId="3E4EAD40" w14:textId="3B869B40" w:rsidR="00BC41F2" w:rsidRPr="00BC41F2" w:rsidRDefault="00BC41F2" w:rsidP="00BC41F2">
            <w:pPr>
              <w:jc w:val="both"/>
              <w:rPr>
                <w:sz w:val="22"/>
                <w:szCs w:val="22"/>
              </w:rPr>
            </w:pP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792D177" w14:textId="523D7FBB" w:rsidR="00BC41F2" w:rsidRPr="007F4B38" w:rsidRDefault="004175E0" w:rsidP="00BC41F2">
            <w:pPr>
              <w:spacing w:after="120"/>
              <w:jc w:val="both"/>
              <w:rPr>
                <w:b/>
                <w:spacing w:val="-2"/>
                <w:sz w:val="22"/>
                <w:szCs w:val="22"/>
              </w:rPr>
            </w:pPr>
            <w:r>
              <w:rPr>
                <w:b/>
                <w:spacing w:val="-2"/>
                <w:sz w:val="22"/>
                <w:szCs w:val="22"/>
              </w:rPr>
              <w:t>Tieslietu ministrija</w:t>
            </w:r>
            <w:r w:rsidR="002C25D2">
              <w:rPr>
                <w:b/>
                <w:spacing w:val="-2"/>
                <w:sz w:val="22"/>
                <w:szCs w:val="22"/>
              </w:rPr>
              <w:t xml:space="preserve"> </w:t>
            </w:r>
            <w:r w:rsidR="00BC41F2" w:rsidRPr="007F4B38">
              <w:rPr>
                <w:b/>
                <w:spacing w:val="-2"/>
                <w:sz w:val="22"/>
                <w:szCs w:val="22"/>
              </w:rPr>
              <w:t xml:space="preserve">(saņemts </w:t>
            </w:r>
            <w:r w:rsidR="00BC41F2" w:rsidRPr="004175E0">
              <w:rPr>
                <w:b/>
                <w:sz w:val="22"/>
                <w:szCs w:val="22"/>
              </w:rPr>
              <w:t>07.04.2020. atkārtotajā saskaņošanā)</w:t>
            </w:r>
          </w:p>
          <w:p w14:paraId="6B594358" w14:textId="13DD7DB2" w:rsidR="00BC41F2" w:rsidRPr="00BC41F2" w:rsidRDefault="00BC41F2" w:rsidP="00BC41F2">
            <w:pPr>
              <w:spacing w:after="120"/>
              <w:jc w:val="both"/>
              <w:rPr>
                <w:b/>
                <w:spacing w:val="-2"/>
                <w:sz w:val="22"/>
                <w:szCs w:val="22"/>
              </w:rPr>
            </w:pPr>
            <w:r w:rsidRPr="00BC41F2">
              <w:rPr>
                <w:spacing w:val="-2"/>
                <w:sz w:val="22"/>
                <w:szCs w:val="22"/>
              </w:rPr>
              <w:t>Ņemot vērā, ka ar noteikumu projektu cita starpā paredzēta snieguma rezerves finansējuma izmantošana, lūdzam izvērtēt un skaidrot, vai ir aktuāli un nepieciešams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 (turpmāk - noteikumi Nr. 588) saglabāt tiesību normas, kas saistās ar snieguma rezerves nosacījuma ierobežojumu, piemēram, 6. un 7. punktu. Nepieciešamības gadījumā lūdzam precizēt noteikumu projektu.</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A7971AA" w14:textId="332BD2E2" w:rsidR="00BC41F2" w:rsidRPr="00BC41F2" w:rsidRDefault="00BC41F2" w:rsidP="00BC41F2">
            <w:pPr>
              <w:jc w:val="both"/>
              <w:rPr>
                <w:b/>
                <w:sz w:val="22"/>
                <w:szCs w:val="22"/>
              </w:rPr>
            </w:pPr>
            <w:r w:rsidRPr="004175E0">
              <w:rPr>
                <w:b/>
                <w:bCs/>
                <w:sz w:val="22"/>
                <w:szCs w:val="22"/>
              </w:rPr>
              <w:t>Ņemts vērā</w:t>
            </w:r>
          </w:p>
        </w:tc>
        <w:tc>
          <w:tcPr>
            <w:tcW w:w="1228" w:type="pct"/>
            <w:tcBorders>
              <w:top w:val="single" w:sz="4" w:space="0" w:color="auto"/>
              <w:left w:val="single" w:sz="4" w:space="0" w:color="auto"/>
              <w:bottom w:val="single" w:sz="4" w:space="0" w:color="auto"/>
            </w:tcBorders>
          </w:tcPr>
          <w:p w14:paraId="1C52D3EE" w14:textId="06083848" w:rsidR="00BC41F2" w:rsidRPr="00F33B28" w:rsidRDefault="00AB0511" w:rsidP="00BC41F2">
            <w:pPr>
              <w:jc w:val="both"/>
              <w:rPr>
                <w:sz w:val="22"/>
                <w:szCs w:val="22"/>
              </w:rPr>
            </w:pPr>
            <w:r w:rsidRPr="00F33B28">
              <w:rPr>
                <w:sz w:val="22"/>
                <w:szCs w:val="22"/>
              </w:rPr>
              <w:t xml:space="preserve"> </w:t>
            </w:r>
            <w:r w:rsidR="00BC41F2" w:rsidRPr="00F33B28">
              <w:rPr>
                <w:sz w:val="22"/>
                <w:szCs w:val="22"/>
              </w:rPr>
              <w:t>“6. Svītrot 6. punktu.”</w:t>
            </w:r>
          </w:p>
          <w:p w14:paraId="309903AA" w14:textId="77777777" w:rsidR="00BC41F2" w:rsidRPr="00F33B28" w:rsidRDefault="00BC41F2" w:rsidP="00BC41F2">
            <w:pPr>
              <w:spacing w:after="120"/>
              <w:jc w:val="both"/>
              <w:rPr>
                <w:sz w:val="22"/>
                <w:szCs w:val="22"/>
              </w:rPr>
            </w:pPr>
            <w:r w:rsidRPr="00F33B28">
              <w:rPr>
                <w:sz w:val="22"/>
                <w:szCs w:val="22"/>
              </w:rPr>
              <w:t>“7. Svītrot 7. punktu.”</w:t>
            </w:r>
          </w:p>
          <w:p w14:paraId="000A79C7" w14:textId="792E5F0E" w:rsidR="00BC41F2" w:rsidRPr="00227D04" w:rsidRDefault="00BC41F2" w:rsidP="00BC41F2">
            <w:pPr>
              <w:shd w:val="clear" w:color="auto" w:fill="FFFFFF"/>
              <w:spacing w:after="120"/>
              <w:jc w:val="both"/>
              <w:rPr>
                <w:bCs/>
                <w:sz w:val="22"/>
                <w:szCs w:val="22"/>
              </w:rPr>
            </w:pPr>
            <w:r w:rsidRPr="00F33B28">
              <w:rPr>
                <w:sz w:val="22"/>
                <w:szCs w:val="22"/>
              </w:rPr>
              <w:t>Papildus lūdzam skatīt precizēto anotāciju.</w:t>
            </w:r>
          </w:p>
        </w:tc>
      </w:tr>
      <w:tr w:rsidR="00BC41F2" w:rsidRPr="00AA7D5F" w14:paraId="1332094A"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3C752D2" w14:textId="77777777" w:rsidR="00BC41F2" w:rsidRPr="00AA7D5F" w:rsidRDefault="00BC41F2" w:rsidP="00BC41F2">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68EB0E8" w14:textId="77777777" w:rsidR="002C25D2" w:rsidRDefault="002C25D2" w:rsidP="002C25D2">
            <w:pPr>
              <w:jc w:val="both"/>
              <w:rPr>
                <w:sz w:val="22"/>
                <w:szCs w:val="22"/>
              </w:rPr>
            </w:pPr>
            <w:r w:rsidRPr="6681E099">
              <w:rPr>
                <w:sz w:val="22"/>
                <w:szCs w:val="22"/>
              </w:rPr>
              <w:t>Iebildums par MK noteikumu projektu</w:t>
            </w:r>
          </w:p>
          <w:p w14:paraId="2B2572A0" w14:textId="77777777" w:rsidR="002C25D2" w:rsidRDefault="002C25D2" w:rsidP="002C25D2">
            <w:pPr>
              <w:spacing w:after="120"/>
              <w:jc w:val="both"/>
              <w:rPr>
                <w:sz w:val="22"/>
                <w:szCs w:val="22"/>
              </w:rPr>
            </w:pPr>
          </w:p>
          <w:p w14:paraId="56AB1C65" w14:textId="62173FCA" w:rsidR="002C25D2" w:rsidRDefault="002C25D2" w:rsidP="002C25D2">
            <w:pPr>
              <w:autoSpaceDE w:val="0"/>
              <w:autoSpaceDN w:val="0"/>
              <w:adjustRightInd w:val="0"/>
              <w:spacing w:after="120"/>
              <w:jc w:val="both"/>
              <w:rPr>
                <w:sz w:val="22"/>
                <w:szCs w:val="22"/>
              </w:rPr>
            </w:pPr>
            <w:r>
              <w:rPr>
                <w:sz w:val="22"/>
                <w:szCs w:val="22"/>
              </w:rPr>
              <w:t>MK noteikumu 33. punkts:</w:t>
            </w:r>
          </w:p>
          <w:p w14:paraId="30C102E1" w14:textId="6B6BC08D" w:rsidR="00BC41F2" w:rsidRPr="6681E099" w:rsidRDefault="00BC41F2" w:rsidP="00BC41F2">
            <w:pPr>
              <w:autoSpaceDE w:val="0"/>
              <w:autoSpaceDN w:val="0"/>
              <w:adjustRightInd w:val="0"/>
              <w:jc w:val="both"/>
              <w:rPr>
                <w:sz w:val="22"/>
                <w:szCs w:val="22"/>
              </w:rPr>
            </w:pPr>
            <w:r w:rsidRPr="002C25D2">
              <w:rPr>
                <w:spacing w:val="-2"/>
                <w:sz w:val="22"/>
                <w:szCs w:val="22"/>
              </w:rPr>
              <w:t>Projekta īstenošanas ilgums ir ne vairāk kā četri gadi no dienas, kad noslēgts līgums vai vienošanās par projekta īstenošanu, bet ne vēlāk kā līdz 202</w:t>
            </w:r>
            <w:r w:rsidR="007F4B38" w:rsidRPr="002C25D2">
              <w:rPr>
                <w:spacing w:val="-2"/>
                <w:sz w:val="22"/>
                <w:szCs w:val="22"/>
              </w:rPr>
              <w:t>3</w:t>
            </w:r>
            <w:r w:rsidRPr="002C25D2">
              <w:rPr>
                <w:spacing w:val="-2"/>
                <w:sz w:val="22"/>
                <w:szCs w:val="22"/>
              </w:rPr>
              <w:t>. gada 31. decembrim.</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DEBD45E" w14:textId="61B5A067" w:rsidR="007F4B38" w:rsidRPr="007F4B38" w:rsidRDefault="004F3637" w:rsidP="007F4B38">
            <w:pPr>
              <w:spacing w:after="120"/>
              <w:jc w:val="both"/>
              <w:rPr>
                <w:b/>
                <w:spacing w:val="-2"/>
                <w:sz w:val="22"/>
                <w:szCs w:val="22"/>
              </w:rPr>
            </w:pPr>
            <w:r w:rsidRPr="004F3637">
              <w:rPr>
                <w:b/>
                <w:spacing w:val="-2"/>
                <w:sz w:val="22"/>
                <w:szCs w:val="22"/>
              </w:rPr>
              <w:t xml:space="preserve">Latvijas Atkritumu saimniecības uzņēmumu asociācijas </w:t>
            </w:r>
            <w:r w:rsidR="007F4B38" w:rsidRPr="007F4B38">
              <w:rPr>
                <w:b/>
                <w:spacing w:val="-2"/>
                <w:sz w:val="22"/>
                <w:szCs w:val="22"/>
              </w:rPr>
              <w:t xml:space="preserve">(saņemts </w:t>
            </w:r>
            <w:r w:rsidR="007F4B38" w:rsidRPr="00295189">
              <w:rPr>
                <w:b/>
                <w:sz w:val="22"/>
                <w:szCs w:val="22"/>
              </w:rPr>
              <w:t>07.04.2020. atkārtotajā saskaņošanā)</w:t>
            </w:r>
          </w:p>
          <w:p w14:paraId="09B43E55" w14:textId="77777777" w:rsidR="00BC41F2" w:rsidRPr="00A616BB" w:rsidRDefault="00BC41F2" w:rsidP="00BC41F2">
            <w:pPr>
              <w:spacing w:after="120"/>
              <w:jc w:val="both"/>
              <w:rPr>
                <w:spacing w:val="-2"/>
                <w:sz w:val="22"/>
                <w:szCs w:val="22"/>
              </w:rPr>
            </w:pPr>
            <w:r w:rsidRPr="00A616BB">
              <w:rPr>
                <w:spacing w:val="-2"/>
                <w:sz w:val="22"/>
                <w:szCs w:val="22"/>
              </w:rPr>
              <w:t>Lūdzam pagarināt projekta īstenošanas ilgumu no “četriem gadiem” uz “pieciem gadiem”, papildinot noteikumu projekta 8.punktu sekojoši:</w:t>
            </w:r>
          </w:p>
          <w:p w14:paraId="77983B3D" w14:textId="62C80B42" w:rsidR="00BC41F2" w:rsidRPr="00A73826" w:rsidRDefault="00BC41F2" w:rsidP="00BC41F2">
            <w:pPr>
              <w:spacing w:after="120"/>
              <w:jc w:val="both"/>
              <w:rPr>
                <w:b/>
                <w:spacing w:val="-2"/>
                <w:sz w:val="22"/>
                <w:szCs w:val="22"/>
              </w:rPr>
            </w:pPr>
            <w:r w:rsidRPr="00A616BB">
              <w:rPr>
                <w:spacing w:val="-2"/>
                <w:sz w:val="22"/>
                <w:szCs w:val="22"/>
              </w:rPr>
              <w:t>“8. Aizstāt 33. punktā vārdus “četri” ar vārdu “pieci” un skaitļus un vārdus “2022. gada 31. decembrim” ar skaitļiem un vārdiem “2023. gada 31. decembrim.”.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26259AA2" w14:textId="2F64CEA6" w:rsidR="00BC41F2" w:rsidRPr="007F4B38" w:rsidRDefault="00BC41F2" w:rsidP="00BC41F2">
            <w:pPr>
              <w:jc w:val="both"/>
              <w:rPr>
                <w:b/>
                <w:sz w:val="22"/>
                <w:szCs w:val="22"/>
              </w:rPr>
            </w:pPr>
            <w:r w:rsidRPr="002C25D2">
              <w:rPr>
                <w:b/>
                <w:sz w:val="22"/>
                <w:szCs w:val="22"/>
              </w:rPr>
              <w:t>Ņemts vērā</w:t>
            </w:r>
          </w:p>
        </w:tc>
        <w:tc>
          <w:tcPr>
            <w:tcW w:w="1228" w:type="pct"/>
            <w:tcBorders>
              <w:top w:val="single" w:sz="4" w:space="0" w:color="auto"/>
              <w:left w:val="single" w:sz="4" w:space="0" w:color="auto"/>
              <w:bottom w:val="single" w:sz="4" w:space="0" w:color="auto"/>
            </w:tcBorders>
            <w:shd w:val="clear" w:color="auto" w:fill="auto"/>
          </w:tcPr>
          <w:p w14:paraId="495890D1" w14:textId="77777777" w:rsidR="00BC41F2" w:rsidRPr="00F33B28" w:rsidRDefault="00BC41F2" w:rsidP="00BC41F2">
            <w:pPr>
              <w:shd w:val="clear" w:color="auto" w:fill="FFFFFF"/>
              <w:spacing w:after="120"/>
              <w:jc w:val="both"/>
              <w:rPr>
                <w:bCs/>
                <w:color w:val="000000"/>
                <w:sz w:val="22"/>
                <w:szCs w:val="22"/>
              </w:rPr>
            </w:pPr>
            <w:r w:rsidRPr="00F33B28">
              <w:rPr>
                <w:bCs/>
                <w:color w:val="000000"/>
                <w:sz w:val="22"/>
                <w:szCs w:val="22"/>
              </w:rPr>
              <w:t>Izteikt 33. punktu šādā redakcijā:</w:t>
            </w:r>
          </w:p>
          <w:p w14:paraId="65B88BF3" w14:textId="02BE15D3" w:rsidR="00BC41F2" w:rsidRPr="00F33B28" w:rsidRDefault="00BC41F2" w:rsidP="00BC41F2">
            <w:pPr>
              <w:autoSpaceDE w:val="0"/>
              <w:autoSpaceDN w:val="0"/>
              <w:adjustRightInd w:val="0"/>
              <w:spacing w:after="120"/>
              <w:jc w:val="both"/>
              <w:rPr>
                <w:spacing w:val="-2"/>
                <w:sz w:val="22"/>
                <w:szCs w:val="22"/>
              </w:rPr>
            </w:pPr>
            <w:r w:rsidRPr="00F33B28">
              <w:rPr>
                <w:spacing w:val="-2"/>
                <w:sz w:val="22"/>
                <w:szCs w:val="22"/>
              </w:rPr>
              <w:t xml:space="preserve"> “Aizstāt 33. punktā </w:t>
            </w:r>
            <w:r w:rsidR="005F352A" w:rsidRPr="00F33B28">
              <w:rPr>
                <w:spacing w:val="-2"/>
                <w:sz w:val="22"/>
                <w:szCs w:val="22"/>
              </w:rPr>
              <w:t>vārdu</w:t>
            </w:r>
            <w:r w:rsidRPr="00F33B28">
              <w:rPr>
                <w:spacing w:val="-2"/>
                <w:sz w:val="22"/>
                <w:szCs w:val="22"/>
              </w:rPr>
              <w:t xml:space="preserve"> “četri” ar vārdu “pieci” un skaitļus un vārdus “2022. gada 31. decembrim” ar skaitļiem un vārdiem “2023. gada 31. decembrim.”.</w:t>
            </w:r>
          </w:p>
          <w:p w14:paraId="73DDC3F0" w14:textId="77777777" w:rsidR="00BC41F2" w:rsidRPr="00F33B28" w:rsidRDefault="00BC41F2" w:rsidP="00BC41F2">
            <w:pPr>
              <w:autoSpaceDE w:val="0"/>
              <w:autoSpaceDN w:val="0"/>
              <w:adjustRightInd w:val="0"/>
              <w:spacing w:after="120"/>
              <w:jc w:val="both"/>
              <w:rPr>
                <w:color w:val="000000"/>
                <w:sz w:val="22"/>
                <w:szCs w:val="22"/>
              </w:rPr>
            </w:pPr>
            <w:r w:rsidRPr="00F33B28">
              <w:rPr>
                <w:color w:val="000000"/>
                <w:sz w:val="22"/>
                <w:szCs w:val="22"/>
              </w:rPr>
              <w:t>MK noteikumu grozījumu projekta anotācijas I sadaļas 2. punktā:</w:t>
            </w:r>
          </w:p>
          <w:p w14:paraId="0BA9FBEA" w14:textId="44BD2CD3" w:rsidR="00BC41F2" w:rsidRPr="002C25D2" w:rsidRDefault="00BC41F2" w:rsidP="002C25D2">
            <w:pPr>
              <w:autoSpaceDE w:val="0"/>
              <w:autoSpaceDN w:val="0"/>
              <w:adjustRightInd w:val="0"/>
              <w:spacing w:after="120"/>
              <w:jc w:val="both"/>
              <w:rPr>
                <w:bCs/>
                <w:iCs/>
                <w:spacing w:val="-2"/>
                <w:sz w:val="22"/>
                <w:szCs w:val="22"/>
              </w:rPr>
            </w:pPr>
            <w:r w:rsidRPr="00F33B28">
              <w:rPr>
                <w:bCs/>
                <w:iCs/>
                <w:spacing w:val="-2"/>
                <w:sz w:val="22"/>
                <w:szCs w:val="22"/>
              </w:rPr>
              <w:t>Papildus noteikumu projekts paredz pagarināt noslēgto projektu īstenošanas termiņu no četriem gadiem uz pieciem gadiem un noteikt maksimālo projekta īstenošanas ilgumu līdz 2023. gada 31. decembrim, lai nodrošinātu SAMP 5.2.1.2. ietvaros noslēgto projektu, t.sk. trešās projektu iesniegumu atlases kārtas otrā uzsaukuma kārtas īstenošanu. Projekta īstenošanas ilguma pagarināšana SAMP 5.2.1.2. ietvaros noslēgtajām projektu iesniegumu atlases kārtām ir nepieciešama, jo saistībā ar COVID-19 krīzi daudzas ražotnes, kurām jāpiegādā iekārtas projektiem, ir vai nu apturējušas darbību, vai to būtiski ierobežojušas, līdz ar to var būtiski aizkavēties projektu īstenošana. Noteikumu projektā paredzētā termiņa pagarināšana ļaus nepieciešamības gadījumā nodrošināt termiņu pagarināšanu tiem</w:t>
            </w:r>
            <w:r w:rsidRPr="002C25D2">
              <w:rPr>
                <w:b/>
                <w:bCs/>
                <w:iCs/>
                <w:spacing w:val="-2"/>
                <w:sz w:val="22"/>
                <w:szCs w:val="22"/>
              </w:rPr>
              <w:t xml:space="preserve"> </w:t>
            </w:r>
            <w:r w:rsidRPr="00F33B28">
              <w:rPr>
                <w:bCs/>
                <w:iCs/>
                <w:spacing w:val="-2"/>
                <w:sz w:val="22"/>
                <w:szCs w:val="22"/>
              </w:rPr>
              <w:t xml:space="preserve">projektiem, kuri </w:t>
            </w:r>
            <w:r w:rsidRPr="00F33B28">
              <w:rPr>
                <w:bCs/>
                <w:iCs/>
                <w:spacing w:val="-2"/>
                <w:sz w:val="22"/>
                <w:szCs w:val="22"/>
              </w:rPr>
              <w:lastRenderedPageBreak/>
              <w:t>sniegs pamatotus pierādījumus par projekta termiņa kavēšanu COVID-19 krīzes dēļ.</w:t>
            </w:r>
          </w:p>
        </w:tc>
      </w:tr>
      <w:tr w:rsidR="00BC41F2" w:rsidRPr="00AA7D5F" w14:paraId="0584FACD"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990E090" w14:textId="77777777" w:rsidR="00BC41F2" w:rsidRPr="00AA7D5F" w:rsidRDefault="00BC41F2" w:rsidP="00BC41F2">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093C961" w14:textId="77777777" w:rsidR="00BC41F2" w:rsidRDefault="00BC41F2" w:rsidP="00BC41F2">
            <w:pPr>
              <w:jc w:val="both"/>
              <w:rPr>
                <w:sz w:val="22"/>
                <w:szCs w:val="22"/>
              </w:rPr>
            </w:pPr>
            <w:r w:rsidRPr="6681E099">
              <w:rPr>
                <w:sz w:val="22"/>
                <w:szCs w:val="22"/>
              </w:rPr>
              <w:t>Iebildums par MK noteikumu projektu</w:t>
            </w:r>
          </w:p>
          <w:p w14:paraId="60A140BD" w14:textId="77777777" w:rsidR="00BC41F2" w:rsidRDefault="00BC41F2" w:rsidP="00BC41F2">
            <w:pPr>
              <w:spacing w:after="120"/>
              <w:jc w:val="both"/>
              <w:rPr>
                <w:sz w:val="22"/>
                <w:szCs w:val="22"/>
              </w:rPr>
            </w:pPr>
          </w:p>
          <w:p w14:paraId="253D7CD6" w14:textId="77777777" w:rsidR="00BC41F2" w:rsidRDefault="00BC41F2" w:rsidP="00BC41F2">
            <w:pPr>
              <w:autoSpaceDE w:val="0"/>
              <w:autoSpaceDN w:val="0"/>
              <w:adjustRightInd w:val="0"/>
              <w:spacing w:after="120"/>
              <w:jc w:val="both"/>
              <w:rPr>
                <w:sz w:val="22"/>
                <w:szCs w:val="22"/>
              </w:rPr>
            </w:pPr>
            <w:r>
              <w:rPr>
                <w:sz w:val="22"/>
                <w:szCs w:val="22"/>
              </w:rPr>
              <w:t>MK noteikumu 49. punkts:</w:t>
            </w:r>
          </w:p>
          <w:p w14:paraId="3603B1FB" w14:textId="42EADFFB" w:rsidR="00BC41F2" w:rsidRPr="6681E099" w:rsidRDefault="00BC41F2" w:rsidP="00BC41F2">
            <w:pPr>
              <w:autoSpaceDE w:val="0"/>
              <w:autoSpaceDN w:val="0"/>
              <w:adjustRightInd w:val="0"/>
              <w:jc w:val="both"/>
              <w:rPr>
                <w:sz w:val="22"/>
                <w:szCs w:val="22"/>
              </w:rPr>
            </w:pPr>
            <w:r>
              <w:rPr>
                <w:sz w:val="22"/>
                <w:szCs w:val="22"/>
              </w:rPr>
              <w:t>Finansējuma saņēmējs un sadarbības iestāde nodrošina, ka informācija par šo noteikumu ietvaros piešķirto atbalstu, attiecināmajām izmaksām un atbalsta maksimālo intensitāti tiek uzglabāta un ir pieejama 10 gadus pēc tam, kad pieņemts pēdējais lēmums par šo noteikumu ietvaros piešķirto atbalstu.</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79F698A" w14:textId="6BD9848F" w:rsidR="00BC41F2" w:rsidRPr="00230098" w:rsidRDefault="00BC41F2" w:rsidP="00BC41F2">
            <w:pPr>
              <w:spacing w:after="120"/>
              <w:jc w:val="both"/>
              <w:rPr>
                <w:b/>
                <w:spacing w:val="-2"/>
                <w:sz w:val="22"/>
                <w:szCs w:val="22"/>
              </w:rPr>
            </w:pPr>
            <w:r w:rsidRPr="00A73826">
              <w:rPr>
                <w:b/>
                <w:spacing w:val="-2"/>
                <w:sz w:val="22"/>
                <w:szCs w:val="22"/>
              </w:rPr>
              <w:t>Finanšu ministrija</w:t>
            </w:r>
          </w:p>
          <w:p w14:paraId="46CFB077" w14:textId="49A0A64E" w:rsidR="00BC41F2" w:rsidRPr="00A73826" w:rsidRDefault="00BC41F2" w:rsidP="00BC41F2">
            <w:pPr>
              <w:spacing w:after="120"/>
              <w:jc w:val="both"/>
              <w:rPr>
                <w:b/>
                <w:spacing w:val="-2"/>
                <w:sz w:val="22"/>
                <w:szCs w:val="22"/>
              </w:rPr>
            </w:pPr>
            <w:r>
              <w:rPr>
                <w:spacing w:val="-2"/>
                <w:sz w:val="22"/>
                <w:szCs w:val="22"/>
              </w:rPr>
              <w:t>L</w:t>
            </w:r>
            <w:r w:rsidRPr="00490B3E">
              <w:rPr>
                <w:spacing w:val="-2"/>
                <w:sz w:val="22"/>
                <w:szCs w:val="22"/>
              </w:rPr>
              <w:t>ūdzam precizēt 5.2.1.2.pasākuma MK noteikumu 49.punktu vai papildināt ar jaunu punktu, kas atrunātu korektu dokumentu glabāšanas termiņu EK lēmuma Nr.2012/21/ES piemērošanas gadījumā, kā arī papildināt 5.2.1.2.pasākuma MK noteikumu V sadaļu ar dokumentu glabāšanas nosacījumiem.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8B1AD9B" w14:textId="3318C9A4" w:rsidR="00BC41F2" w:rsidRPr="00543C4C" w:rsidRDefault="00BC41F2" w:rsidP="00BC41F2">
            <w:pPr>
              <w:jc w:val="both"/>
              <w:rPr>
                <w:b/>
                <w:sz w:val="22"/>
                <w:szCs w:val="22"/>
              </w:rPr>
            </w:pPr>
            <w:r w:rsidRPr="00543C4C">
              <w:rPr>
                <w:b/>
                <w:sz w:val="22"/>
                <w:szCs w:val="22"/>
              </w:rPr>
              <w:t>Ņemts vērā</w:t>
            </w:r>
          </w:p>
        </w:tc>
        <w:tc>
          <w:tcPr>
            <w:tcW w:w="1228" w:type="pct"/>
            <w:tcBorders>
              <w:top w:val="single" w:sz="4" w:space="0" w:color="auto"/>
              <w:left w:val="single" w:sz="4" w:space="0" w:color="auto"/>
              <w:bottom w:val="single" w:sz="4" w:space="0" w:color="auto"/>
            </w:tcBorders>
          </w:tcPr>
          <w:p w14:paraId="58FC611C" w14:textId="77777777" w:rsidR="00BC41F2" w:rsidRPr="00853A44" w:rsidRDefault="00BC41F2" w:rsidP="00BC41F2">
            <w:pPr>
              <w:shd w:val="clear" w:color="auto" w:fill="FFFFFF"/>
              <w:spacing w:after="120"/>
              <w:jc w:val="both"/>
              <w:rPr>
                <w:bCs/>
                <w:color w:val="000000"/>
                <w:sz w:val="22"/>
                <w:szCs w:val="22"/>
              </w:rPr>
            </w:pPr>
            <w:r w:rsidRPr="00853A44">
              <w:rPr>
                <w:bCs/>
                <w:color w:val="000000"/>
                <w:sz w:val="22"/>
                <w:szCs w:val="22"/>
              </w:rPr>
              <w:t>Izteikt 49.</w:t>
            </w:r>
            <w:r>
              <w:rPr>
                <w:bCs/>
                <w:color w:val="000000"/>
                <w:sz w:val="22"/>
                <w:szCs w:val="22"/>
              </w:rPr>
              <w:t xml:space="preserve"> </w:t>
            </w:r>
            <w:r w:rsidRPr="00853A44">
              <w:rPr>
                <w:bCs/>
                <w:color w:val="000000"/>
                <w:sz w:val="22"/>
                <w:szCs w:val="22"/>
              </w:rPr>
              <w:t>punktu šādā redakcijā:</w:t>
            </w:r>
          </w:p>
          <w:p w14:paraId="435DEE1F" w14:textId="2B0F0E86" w:rsidR="00BC41F2" w:rsidRPr="00AB0511" w:rsidRDefault="00BC41F2" w:rsidP="00BC41F2">
            <w:pPr>
              <w:shd w:val="clear" w:color="auto" w:fill="FFFFFF"/>
              <w:spacing w:after="120"/>
              <w:jc w:val="both"/>
              <w:rPr>
                <w:bCs/>
                <w:color w:val="000000"/>
                <w:sz w:val="22"/>
                <w:szCs w:val="22"/>
              </w:rPr>
            </w:pPr>
            <w:r w:rsidRPr="00AB0511">
              <w:rPr>
                <w:bCs/>
                <w:color w:val="000000"/>
                <w:sz w:val="22"/>
                <w:szCs w:val="22"/>
              </w:rPr>
              <w:t>“49. Finansējuma saņēmējs un sadarbības iestāde nodrošina, ka informācija par šo noteikumu ietvaros piešķirto atbalstu, attiecināmajām izmaksām un atbalsta maksimālo intensitāti tiek uzglabāta un ir pieejama 10 gadus pēc tam, kad pieņemts pēdējais lēmums par šo noteikumu ietvaros piešķirto atbalstu. Gadījumos, kad atbalstu sniedz saskaņā ar Komisijas lēmumu Nr. 2012/21/ES, vispārējas tautsaimnieciskas nozīmes pakalpojuma pilnvarojuma uzlicējam un atbalsta saņēmējam ir pienākums dokumentāciju glabāt 10 gadus no pilnvarojuma termiņa beigām.”</w:t>
            </w:r>
          </w:p>
        </w:tc>
      </w:tr>
      <w:tr w:rsidR="007F4B38" w:rsidRPr="00AA7D5F" w14:paraId="3D13BAC2"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481AC4C"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4C0530E" w14:textId="77777777" w:rsidR="007F4B38" w:rsidRDefault="007F4B38" w:rsidP="007F4B38">
            <w:pPr>
              <w:jc w:val="both"/>
              <w:rPr>
                <w:sz w:val="22"/>
                <w:szCs w:val="22"/>
              </w:rPr>
            </w:pPr>
            <w:r w:rsidRPr="6681E099">
              <w:rPr>
                <w:sz w:val="22"/>
                <w:szCs w:val="22"/>
              </w:rPr>
              <w:t>Iebildums par MK noteikumu projektu</w:t>
            </w:r>
          </w:p>
          <w:p w14:paraId="213F204C" w14:textId="77777777" w:rsidR="007F4B38" w:rsidRDefault="007F4B38" w:rsidP="007F4B38">
            <w:pPr>
              <w:jc w:val="both"/>
              <w:rPr>
                <w:sz w:val="22"/>
                <w:szCs w:val="22"/>
              </w:rPr>
            </w:pPr>
          </w:p>
          <w:p w14:paraId="0DC6BFC8" w14:textId="77777777" w:rsidR="007F4B38" w:rsidRDefault="007F4B38" w:rsidP="007F4B38">
            <w:pPr>
              <w:autoSpaceDE w:val="0"/>
              <w:autoSpaceDN w:val="0"/>
              <w:adjustRightInd w:val="0"/>
              <w:spacing w:after="120"/>
              <w:jc w:val="both"/>
              <w:rPr>
                <w:sz w:val="22"/>
                <w:szCs w:val="22"/>
              </w:rPr>
            </w:pPr>
            <w:r>
              <w:rPr>
                <w:sz w:val="22"/>
                <w:szCs w:val="22"/>
              </w:rPr>
              <w:t>MK noteikumu 50. punkts:</w:t>
            </w:r>
          </w:p>
          <w:p w14:paraId="5DBBD03A" w14:textId="1CB809AA" w:rsidR="007F4B38" w:rsidRPr="6681E099" w:rsidRDefault="007F4B38" w:rsidP="007F4B38">
            <w:pPr>
              <w:autoSpaceDE w:val="0"/>
              <w:autoSpaceDN w:val="0"/>
              <w:adjustRightInd w:val="0"/>
              <w:spacing w:after="120"/>
              <w:jc w:val="both"/>
              <w:rPr>
                <w:sz w:val="22"/>
                <w:szCs w:val="22"/>
              </w:rPr>
            </w:pPr>
            <w:r>
              <w:rPr>
                <w:sz w:val="22"/>
                <w:szCs w:val="22"/>
              </w:rPr>
              <w:t>Lēmumu par atbalsta piešķiršanu saskaņā ar šiem noteikumiem var pieņemt līdz 2020. gada 31. decembrim.</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B578676" w14:textId="77E3E4A7" w:rsidR="007F4B38" w:rsidRPr="00230098" w:rsidRDefault="007F4B38" w:rsidP="007F4B38">
            <w:pPr>
              <w:spacing w:after="120"/>
              <w:jc w:val="both"/>
              <w:rPr>
                <w:b/>
                <w:spacing w:val="-2"/>
                <w:sz w:val="22"/>
                <w:szCs w:val="22"/>
              </w:rPr>
            </w:pPr>
            <w:r w:rsidRPr="00A73826">
              <w:rPr>
                <w:b/>
                <w:spacing w:val="-2"/>
                <w:sz w:val="22"/>
                <w:szCs w:val="22"/>
              </w:rPr>
              <w:t>Finanšu ministrija</w:t>
            </w:r>
          </w:p>
          <w:p w14:paraId="09301B23" w14:textId="47CE568D" w:rsidR="007F4B38" w:rsidRPr="00A73826" w:rsidRDefault="007F4B38" w:rsidP="007F4B38">
            <w:pPr>
              <w:spacing w:after="120"/>
              <w:jc w:val="both"/>
              <w:rPr>
                <w:b/>
                <w:spacing w:val="-2"/>
                <w:sz w:val="22"/>
                <w:szCs w:val="22"/>
              </w:rPr>
            </w:pPr>
            <w:r>
              <w:rPr>
                <w:spacing w:val="-2"/>
                <w:sz w:val="22"/>
                <w:szCs w:val="22"/>
              </w:rPr>
              <w:t>L</w:t>
            </w:r>
            <w:r w:rsidRPr="006035D7">
              <w:rPr>
                <w:spacing w:val="-2"/>
                <w:sz w:val="22"/>
                <w:szCs w:val="22"/>
              </w:rPr>
              <w:t xml:space="preserve">ai nodrošinātu korektu jēdziena “atbalsta piešķiršanas brīdis” interpretāciju kopsakarā ar 5.2.1.2.pasākuma MK noteikumu 50.punktā noteikto, lūdzam precizēt 5.2.1.2.pasākuma MK noteikumu 50.punktu, skaidri nosakot, ka tieši Sadarbības iestādes lēmums ir uzskatāms par atbalsta piešķiršanas brīdi 5.2.1.2.pasākuma MK </w:t>
            </w:r>
            <w:r w:rsidRPr="006035D7">
              <w:rPr>
                <w:spacing w:val="-2"/>
                <w:sz w:val="22"/>
                <w:szCs w:val="22"/>
              </w:rPr>
              <w:lastRenderedPageBreak/>
              <w:t>noteikumu ietvaros. Skaidrojam, ka atbalsta piešķiršanas brīža identificēšana ir būtisks priekšnosacījums korektai interpretācijai par datumu, kurā uzskatāms, ka saskaņā ar 5.2.1.2.pasākuma MK noteikumu ietvaros piemērojamo komercdarbības atbalsta regulējumu atbalsts piešķirts tā saņēmējam.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58DCDEE" w14:textId="51DB3876" w:rsidR="007F4B38" w:rsidRPr="00543C4C" w:rsidRDefault="007F4B38" w:rsidP="007F4B38">
            <w:pPr>
              <w:jc w:val="both"/>
              <w:rPr>
                <w:b/>
                <w:sz w:val="22"/>
                <w:szCs w:val="22"/>
              </w:rPr>
            </w:pPr>
            <w:r w:rsidRPr="00543C4C">
              <w:rPr>
                <w:b/>
                <w:sz w:val="22"/>
                <w:szCs w:val="22"/>
              </w:rPr>
              <w:lastRenderedPageBreak/>
              <w:t>Ņemts vērā</w:t>
            </w:r>
          </w:p>
        </w:tc>
        <w:tc>
          <w:tcPr>
            <w:tcW w:w="1228" w:type="pct"/>
            <w:tcBorders>
              <w:top w:val="single" w:sz="4" w:space="0" w:color="auto"/>
              <w:left w:val="single" w:sz="4" w:space="0" w:color="auto"/>
              <w:bottom w:val="single" w:sz="4" w:space="0" w:color="auto"/>
            </w:tcBorders>
          </w:tcPr>
          <w:p w14:paraId="6211ED84" w14:textId="77777777" w:rsidR="007F4B38" w:rsidRDefault="007F4B38" w:rsidP="007F4B38">
            <w:pPr>
              <w:shd w:val="clear" w:color="auto" w:fill="FFFFFF"/>
              <w:spacing w:after="120"/>
              <w:jc w:val="both"/>
              <w:rPr>
                <w:bCs/>
                <w:color w:val="000000"/>
                <w:sz w:val="22"/>
                <w:szCs w:val="22"/>
              </w:rPr>
            </w:pPr>
            <w:r w:rsidRPr="003E7848">
              <w:rPr>
                <w:bCs/>
                <w:color w:val="000000"/>
                <w:sz w:val="22"/>
                <w:szCs w:val="22"/>
              </w:rPr>
              <w:t>Papildināt noteikumus ar 50.</w:t>
            </w:r>
            <w:r w:rsidRPr="003E7848">
              <w:rPr>
                <w:bCs/>
                <w:color w:val="000000"/>
                <w:sz w:val="22"/>
                <w:szCs w:val="22"/>
                <w:vertAlign w:val="superscript"/>
              </w:rPr>
              <w:t>1</w:t>
            </w:r>
            <w:r w:rsidRPr="003E7848">
              <w:rPr>
                <w:bCs/>
                <w:color w:val="000000"/>
                <w:sz w:val="22"/>
                <w:szCs w:val="22"/>
              </w:rPr>
              <w:t xml:space="preserve"> punktu šādā redakcijā:</w:t>
            </w:r>
          </w:p>
          <w:p w14:paraId="7C21F07C" w14:textId="50998DA8" w:rsidR="007F4B38" w:rsidRPr="00AB0511" w:rsidRDefault="007F4B38" w:rsidP="007F4B38">
            <w:pPr>
              <w:shd w:val="clear" w:color="auto" w:fill="FFFFFF"/>
              <w:spacing w:after="120"/>
              <w:jc w:val="both"/>
              <w:rPr>
                <w:color w:val="000000"/>
                <w:sz w:val="22"/>
                <w:szCs w:val="22"/>
              </w:rPr>
            </w:pPr>
            <w:r w:rsidRPr="00AB0511">
              <w:rPr>
                <w:bCs/>
                <w:color w:val="000000"/>
                <w:sz w:val="22"/>
                <w:szCs w:val="22"/>
              </w:rPr>
              <w:t>“50.</w:t>
            </w:r>
            <w:r w:rsidRPr="00AB0511">
              <w:rPr>
                <w:color w:val="000000"/>
                <w:sz w:val="22"/>
                <w:vertAlign w:val="superscript"/>
              </w:rPr>
              <w:t>1</w:t>
            </w:r>
            <w:r w:rsidRPr="00AB0511">
              <w:rPr>
                <w:bCs/>
                <w:color w:val="000000"/>
                <w:sz w:val="22"/>
                <w:szCs w:val="22"/>
              </w:rPr>
              <w:t xml:space="preserve"> Valsts atbalsta piešķiršanas brīdis ir diena, kad sadarbības iestāde pieņem lēmumu par projekta iesnieguma apstiprināšanu vai izdod atzinumu par lēmumā noteikto nosacījumu izpildi, ja iepriekš pieņemts lēmums par projekta iesnieguma apstiprināšanu ar nosacījumu.”</w:t>
            </w:r>
          </w:p>
        </w:tc>
      </w:tr>
      <w:tr w:rsidR="007F4B38" w:rsidRPr="00AA7D5F" w14:paraId="4AFFBD71" w14:textId="77777777" w:rsidTr="00B753B7">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179BAD1"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600A868" w14:textId="33A4FB47" w:rsidR="007F4B38" w:rsidRPr="6681E099" w:rsidRDefault="007F4B38" w:rsidP="007F4B38">
            <w:pPr>
              <w:jc w:val="both"/>
              <w:rPr>
                <w:sz w:val="22"/>
                <w:szCs w:val="22"/>
              </w:rPr>
            </w:pPr>
            <w:r w:rsidRPr="6681E099">
              <w:rPr>
                <w:sz w:val="22"/>
                <w:szCs w:val="22"/>
              </w:rPr>
              <w:t>Iebi</w:t>
            </w:r>
            <w:r>
              <w:rPr>
                <w:sz w:val="22"/>
                <w:szCs w:val="22"/>
              </w:rPr>
              <w:t>ldums par MK noteikumu projektu</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B4891BB" w14:textId="77777777" w:rsidR="007F4B38" w:rsidRPr="00230098" w:rsidRDefault="007F4B38" w:rsidP="007F4B38">
            <w:pPr>
              <w:spacing w:after="120"/>
              <w:jc w:val="both"/>
              <w:rPr>
                <w:b/>
                <w:spacing w:val="-2"/>
                <w:sz w:val="22"/>
                <w:szCs w:val="22"/>
              </w:rPr>
            </w:pPr>
            <w:r w:rsidRPr="00A73826">
              <w:rPr>
                <w:b/>
                <w:spacing w:val="-2"/>
                <w:sz w:val="22"/>
                <w:szCs w:val="22"/>
              </w:rPr>
              <w:t>Finanšu ministrija</w:t>
            </w:r>
          </w:p>
          <w:p w14:paraId="12499EBC" w14:textId="0A0BA2F4" w:rsidR="007F4B38" w:rsidRPr="00A73826" w:rsidRDefault="007F4B38" w:rsidP="007F4B38">
            <w:pPr>
              <w:spacing w:after="120"/>
              <w:jc w:val="both"/>
              <w:rPr>
                <w:b/>
                <w:spacing w:val="-2"/>
                <w:sz w:val="22"/>
                <w:szCs w:val="22"/>
              </w:rPr>
            </w:pPr>
            <w:r>
              <w:rPr>
                <w:spacing w:val="-2"/>
                <w:sz w:val="22"/>
                <w:szCs w:val="22"/>
              </w:rPr>
              <w:t>L</w:t>
            </w:r>
            <w:r w:rsidRPr="00A022FF">
              <w:rPr>
                <w:spacing w:val="-2"/>
                <w:sz w:val="22"/>
                <w:szCs w:val="22"/>
              </w:rPr>
              <w:t>ūdzam, papildināt noteikumu projektu ar jaunu punktu/punktiem, kas paredzētu finansējuma saņēmēja pienākumu iesniegt Sadarbības iestādei vispārējas tautsaimnieciskas nozīmes pakalpojuma pilnvarojuma uzlicēja/u apliecinājumu, ka tas nodrošina EK lēmuma Nr.2012/21/ES 6.pantā noteikto pār</w:t>
            </w:r>
            <w:r>
              <w:rPr>
                <w:spacing w:val="-2"/>
                <w:sz w:val="22"/>
                <w:szCs w:val="22"/>
              </w:rPr>
              <w:t>mērīgas kompensācijas kontroli.</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D5B5D00" w14:textId="7B773351" w:rsidR="007F4B38" w:rsidRPr="00543C4C" w:rsidRDefault="007F4B38" w:rsidP="007F4B38">
            <w:pPr>
              <w:jc w:val="both"/>
              <w:rPr>
                <w:b/>
                <w:sz w:val="22"/>
                <w:szCs w:val="22"/>
              </w:rPr>
            </w:pPr>
            <w:r w:rsidRPr="00543C4C">
              <w:rPr>
                <w:b/>
                <w:sz w:val="22"/>
                <w:szCs w:val="22"/>
              </w:rPr>
              <w:t>Ņemts vērā</w:t>
            </w:r>
          </w:p>
        </w:tc>
        <w:tc>
          <w:tcPr>
            <w:tcW w:w="1228" w:type="pct"/>
            <w:vMerge w:val="restart"/>
            <w:tcBorders>
              <w:top w:val="single" w:sz="4" w:space="0" w:color="auto"/>
              <w:left w:val="single" w:sz="4" w:space="0" w:color="auto"/>
            </w:tcBorders>
          </w:tcPr>
          <w:p w14:paraId="2141982C" w14:textId="77777777" w:rsidR="007F4B38" w:rsidRPr="00EB242C" w:rsidRDefault="007F4B38" w:rsidP="007F4B38">
            <w:pPr>
              <w:shd w:val="clear" w:color="auto" w:fill="FFFFFF"/>
              <w:spacing w:after="120"/>
              <w:jc w:val="both"/>
              <w:rPr>
                <w:bCs/>
                <w:color w:val="000000"/>
                <w:sz w:val="22"/>
                <w:szCs w:val="22"/>
              </w:rPr>
            </w:pPr>
            <w:r w:rsidRPr="00EB242C">
              <w:rPr>
                <w:bCs/>
                <w:color w:val="000000"/>
                <w:sz w:val="22"/>
                <w:szCs w:val="22"/>
              </w:rPr>
              <w:t>Papildināt noteikumus ar 40.</w:t>
            </w:r>
            <w:r w:rsidRPr="00EB242C">
              <w:rPr>
                <w:bCs/>
                <w:color w:val="000000"/>
                <w:sz w:val="22"/>
                <w:szCs w:val="22"/>
                <w:vertAlign w:val="superscript"/>
              </w:rPr>
              <w:t>1</w:t>
            </w:r>
            <w:r w:rsidRPr="00EB242C">
              <w:rPr>
                <w:bCs/>
                <w:color w:val="000000"/>
                <w:sz w:val="22"/>
                <w:szCs w:val="22"/>
              </w:rPr>
              <w:t xml:space="preserve"> punktu šādā redakcijā:</w:t>
            </w:r>
          </w:p>
          <w:p w14:paraId="6C779571" w14:textId="77777777" w:rsidR="007F4B38" w:rsidRPr="00EB242C" w:rsidRDefault="007F4B38" w:rsidP="007F4B38">
            <w:pPr>
              <w:shd w:val="clear" w:color="auto" w:fill="FFFFFF"/>
              <w:spacing w:after="120"/>
              <w:jc w:val="both"/>
              <w:rPr>
                <w:bCs/>
                <w:color w:val="000000"/>
                <w:sz w:val="22"/>
                <w:szCs w:val="22"/>
              </w:rPr>
            </w:pPr>
            <w:r w:rsidRPr="00EB242C">
              <w:rPr>
                <w:bCs/>
                <w:color w:val="000000"/>
                <w:sz w:val="22"/>
                <w:szCs w:val="22"/>
              </w:rPr>
              <w:t>“40.</w:t>
            </w:r>
            <w:r w:rsidRPr="00EB242C">
              <w:rPr>
                <w:bCs/>
                <w:color w:val="000000"/>
                <w:sz w:val="22"/>
                <w:szCs w:val="22"/>
                <w:vertAlign w:val="superscript"/>
              </w:rPr>
              <w:t>1</w:t>
            </w:r>
            <w:r w:rsidRPr="00EB242C">
              <w:rPr>
                <w:bCs/>
                <w:color w:val="000000"/>
                <w:sz w:val="22"/>
                <w:szCs w:val="22"/>
              </w:rPr>
              <w:t xml:space="preserve"> Atbalsts šo noteikumu 12.</w:t>
            </w:r>
            <w:r w:rsidRPr="00EB242C">
              <w:rPr>
                <w:color w:val="000000"/>
                <w:sz w:val="22"/>
                <w:szCs w:val="22"/>
                <w:vertAlign w:val="superscript"/>
              </w:rPr>
              <w:t>1</w:t>
            </w:r>
            <w:r w:rsidRPr="00EB242C">
              <w:rPr>
                <w:bCs/>
                <w:color w:val="000000"/>
                <w:sz w:val="22"/>
                <w:szCs w:val="22"/>
              </w:rPr>
              <w:t xml:space="preserve"> punkta ietvaros tiek sniegts saskaņā ar Komisijas lēmumu Nr.2012/21/ES”.</w:t>
            </w:r>
          </w:p>
          <w:p w14:paraId="42ACF880" w14:textId="77777777" w:rsidR="007F4B38" w:rsidRPr="00EB242C" w:rsidRDefault="007F4B38" w:rsidP="007F4B38">
            <w:pPr>
              <w:shd w:val="clear" w:color="auto" w:fill="FFFFFF"/>
              <w:spacing w:after="120"/>
              <w:jc w:val="both"/>
              <w:rPr>
                <w:bCs/>
                <w:color w:val="000000"/>
                <w:sz w:val="22"/>
                <w:szCs w:val="22"/>
              </w:rPr>
            </w:pPr>
            <w:r w:rsidRPr="00EB242C">
              <w:rPr>
                <w:bCs/>
                <w:color w:val="000000"/>
                <w:sz w:val="22"/>
                <w:szCs w:val="22"/>
              </w:rPr>
              <w:t>Izteikt 54. punktu šādā redakcijā:</w:t>
            </w:r>
          </w:p>
          <w:p w14:paraId="00C6286F" w14:textId="2346742F" w:rsidR="007F4B38" w:rsidRPr="00EB242C" w:rsidRDefault="00B01AB6" w:rsidP="007F4B38">
            <w:pPr>
              <w:shd w:val="clear" w:color="auto" w:fill="FFFFFF"/>
              <w:spacing w:after="120"/>
              <w:jc w:val="both"/>
              <w:rPr>
                <w:bCs/>
                <w:color w:val="000000"/>
                <w:sz w:val="22"/>
                <w:szCs w:val="22"/>
              </w:rPr>
            </w:pPr>
            <w:r w:rsidRPr="00EB242C">
              <w:rPr>
                <w:bCs/>
                <w:color w:val="000000"/>
                <w:sz w:val="22"/>
                <w:szCs w:val="22"/>
              </w:rPr>
              <w:t>“54. Šo noteikumu 14. punkts un V nodaļa “Ar valsts atbalsta saņemšanu saistītie nosacījumi”, izņemot šo noteikumu 40.</w:t>
            </w:r>
            <w:r w:rsidRPr="00EB242C">
              <w:rPr>
                <w:bCs/>
                <w:color w:val="000000"/>
                <w:sz w:val="22"/>
                <w:szCs w:val="22"/>
                <w:vertAlign w:val="superscript"/>
              </w:rPr>
              <w:t>1</w:t>
            </w:r>
            <w:r w:rsidRPr="00EB242C">
              <w:rPr>
                <w:bCs/>
                <w:color w:val="000000"/>
                <w:sz w:val="22"/>
                <w:szCs w:val="22"/>
              </w:rPr>
              <w:t xml:space="preserve"> un 49. punktā ietvertās prasības, neattiecas uz projektiem, kuros projekta iesniedzējs ir sadzīves atkritumu apglabāšanas sabiedriskā pakalpojuma sniedzējs atbilstoši šo noteikumu 12.</w:t>
            </w:r>
            <w:r w:rsidRPr="00EB242C">
              <w:rPr>
                <w:bCs/>
                <w:color w:val="000000"/>
                <w:sz w:val="22"/>
                <w:szCs w:val="22"/>
                <w:vertAlign w:val="superscript"/>
              </w:rPr>
              <w:t>1</w:t>
            </w:r>
            <w:r w:rsidRPr="00EB242C">
              <w:rPr>
                <w:bCs/>
                <w:color w:val="000000"/>
                <w:sz w:val="22"/>
                <w:szCs w:val="22"/>
              </w:rPr>
              <w:t xml:space="preserve"> punktam.”</w:t>
            </w:r>
          </w:p>
          <w:p w14:paraId="4D09ED4F" w14:textId="77777777" w:rsidR="007F4B38" w:rsidRPr="00EB242C" w:rsidRDefault="007F4B38" w:rsidP="007F4B38">
            <w:pPr>
              <w:shd w:val="clear" w:color="auto" w:fill="FFFFFF"/>
              <w:spacing w:after="120"/>
              <w:jc w:val="both"/>
              <w:rPr>
                <w:bCs/>
                <w:color w:val="000000"/>
                <w:sz w:val="22"/>
                <w:szCs w:val="22"/>
              </w:rPr>
            </w:pPr>
            <w:r w:rsidRPr="00EB242C">
              <w:rPr>
                <w:bCs/>
                <w:color w:val="000000"/>
                <w:sz w:val="22"/>
                <w:szCs w:val="22"/>
              </w:rPr>
              <w:t>Izteikt 56. punktu šādā redakcijā:</w:t>
            </w:r>
          </w:p>
          <w:p w14:paraId="4DA42A5D" w14:textId="77ADAF2B" w:rsidR="00B01AB6" w:rsidRPr="00EB242C" w:rsidRDefault="00B01AB6" w:rsidP="007F4B38">
            <w:pPr>
              <w:shd w:val="clear" w:color="auto" w:fill="FFFFFF"/>
              <w:spacing w:after="120"/>
              <w:jc w:val="both"/>
              <w:rPr>
                <w:sz w:val="22"/>
                <w:szCs w:val="22"/>
              </w:rPr>
            </w:pPr>
            <w:r w:rsidRPr="00EB242C">
              <w:rPr>
                <w:sz w:val="22"/>
                <w:szCs w:val="22"/>
              </w:rPr>
              <w:t xml:space="preserve">“56. </w:t>
            </w:r>
            <w:r w:rsidR="00AB0511" w:rsidRPr="00EB242C">
              <w:rPr>
                <w:sz w:val="22"/>
                <w:szCs w:val="22"/>
              </w:rPr>
              <w:t xml:space="preserve">Ja projektu īsteno </w:t>
            </w:r>
            <w:r w:rsidR="00AB0511" w:rsidRPr="00EB242C">
              <w:rPr>
                <w:bCs/>
                <w:sz w:val="22"/>
                <w:szCs w:val="22"/>
              </w:rPr>
              <w:t>12.</w:t>
            </w:r>
            <w:r w:rsidR="00AB0511" w:rsidRPr="00EB242C">
              <w:rPr>
                <w:bCs/>
                <w:sz w:val="22"/>
                <w:szCs w:val="22"/>
                <w:vertAlign w:val="superscript"/>
              </w:rPr>
              <w:t>1</w:t>
            </w:r>
            <w:r w:rsidR="00AB0511" w:rsidRPr="00EB242C">
              <w:rPr>
                <w:bCs/>
                <w:sz w:val="22"/>
                <w:szCs w:val="22"/>
              </w:rPr>
              <w:t xml:space="preserve"> punktā noteiktais projekta iesniedzējs, tas, iesniedzot projekta iesniegumu, </w:t>
            </w:r>
            <w:r w:rsidR="00AB0511" w:rsidRPr="00EB242C">
              <w:rPr>
                <w:sz w:val="22"/>
                <w:szCs w:val="22"/>
              </w:rPr>
              <w:t xml:space="preserve"> iesniedz sadarbības </w:t>
            </w:r>
            <w:r w:rsidR="00AB0511" w:rsidRPr="00EB242C">
              <w:rPr>
                <w:sz w:val="22"/>
                <w:szCs w:val="22"/>
              </w:rPr>
              <w:lastRenderedPageBreak/>
              <w:t xml:space="preserve">iestādei vispārējas tautsaimnieciskas nozīmes pakalpojuma pilnvarojuma uzlicēja apliecinājumu, ka tas veiks </w:t>
            </w:r>
            <w:r w:rsidR="00AB0511" w:rsidRPr="00EB242C">
              <w:rPr>
                <w:bCs/>
                <w:sz w:val="22"/>
                <w:szCs w:val="22"/>
              </w:rPr>
              <w:t>šo</w:t>
            </w:r>
            <w:r w:rsidR="00AB0511" w:rsidRPr="00EB242C">
              <w:rPr>
                <w:sz w:val="22"/>
                <w:szCs w:val="22"/>
              </w:rPr>
              <w:t xml:space="preserve"> noteikumu  </w:t>
            </w:r>
            <w:r w:rsidR="00AB0511" w:rsidRPr="00EB242C">
              <w:rPr>
                <w:bCs/>
                <w:sz w:val="22"/>
                <w:szCs w:val="22"/>
              </w:rPr>
              <w:t>15.</w:t>
            </w:r>
            <w:r w:rsidR="00AB0511" w:rsidRPr="00EB242C">
              <w:rPr>
                <w:bCs/>
                <w:sz w:val="22"/>
                <w:szCs w:val="22"/>
                <w:vertAlign w:val="superscript"/>
              </w:rPr>
              <w:t>1</w:t>
            </w:r>
            <w:r w:rsidR="00AB0511" w:rsidRPr="00EB242C">
              <w:rPr>
                <w:bCs/>
                <w:sz w:val="22"/>
                <w:szCs w:val="22"/>
              </w:rPr>
              <w:t>6. apakšpunktā</w:t>
            </w:r>
            <w:r w:rsidR="00AB0511" w:rsidRPr="00EB242C">
              <w:rPr>
                <w:sz w:val="22"/>
                <w:szCs w:val="22"/>
              </w:rPr>
              <w:t xml:space="preserve"> pakalpojumu līgumā </w:t>
            </w:r>
            <w:r w:rsidR="00AB0511" w:rsidRPr="00EB242C">
              <w:rPr>
                <w:bCs/>
                <w:sz w:val="22"/>
                <w:szCs w:val="22"/>
              </w:rPr>
              <w:t>par sadzīves atkritumu apglabāšanas pakalpojuma</w:t>
            </w:r>
            <w:r w:rsidR="00AB0511" w:rsidRPr="00EB242C">
              <w:rPr>
                <w:sz w:val="22"/>
                <w:szCs w:val="22"/>
              </w:rPr>
              <w:t xml:space="preserve"> sniegšanu minētās atlīdzības (kompensācijas) maksājumu kontroli un pārskatīšanu, kā arī atlīdzības (kompensācijas) maksājumu pārmaksas novēršanu un atgūšanu, </w:t>
            </w:r>
            <w:r w:rsidR="00AB0511" w:rsidRPr="00EB242C">
              <w:rPr>
                <w:bCs/>
                <w:sz w:val="22"/>
                <w:szCs w:val="22"/>
              </w:rPr>
              <w:t>pārbaudes veicot regulāri</w:t>
            </w:r>
            <w:r w:rsidR="00AB0511" w:rsidRPr="00EB242C">
              <w:rPr>
                <w:sz w:val="22"/>
                <w:szCs w:val="22"/>
              </w:rPr>
              <w:t xml:space="preserve">, bet ne retāk kā reizi trijos gados, kā arī pilnvarojuma akta </w:t>
            </w:r>
            <w:r w:rsidR="00AB0511" w:rsidRPr="00EB242C">
              <w:rPr>
                <w:bCs/>
                <w:sz w:val="22"/>
                <w:szCs w:val="22"/>
              </w:rPr>
              <w:t>(līguma)</w:t>
            </w:r>
            <w:r w:rsidR="00AB0511" w:rsidRPr="00EB242C">
              <w:rPr>
                <w:sz w:val="22"/>
                <w:szCs w:val="22"/>
              </w:rPr>
              <w:t xml:space="preserve"> darbības perioda beigās</w:t>
            </w:r>
            <w:r w:rsidRPr="00EB242C">
              <w:rPr>
                <w:sz w:val="22"/>
                <w:szCs w:val="22"/>
              </w:rPr>
              <w:t>.</w:t>
            </w:r>
            <w:r w:rsidR="00AB0511" w:rsidRPr="00EB242C">
              <w:rPr>
                <w:sz w:val="22"/>
                <w:szCs w:val="22"/>
              </w:rPr>
              <w:t>”</w:t>
            </w:r>
          </w:p>
          <w:p w14:paraId="250BA683" w14:textId="2DFA107F" w:rsidR="007F4B38" w:rsidRPr="00B01AB6" w:rsidRDefault="007F4B38" w:rsidP="007F4B38">
            <w:pPr>
              <w:shd w:val="clear" w:color="auto" w:fill="FFFFFF"/>
              <w:spacing w:after="120"/>
              <w:jc w:val="both"/>
              <w:rPr>
                <w:bCs/>
                <w:color w:val="000000"/>
                <w:sz w:val="22"/>
                <w:szCs w:val="22"/>
              </w:rPr>
            </w:pPr>
            <w:r w:rsidRPr="00EB242C">
              <w:rPr>
                <w:sz w:val="22"/>
                <w:szCs w:val="22"/>
              </w:rPr>
              <w:t>Papildus lūdzam skatīt precizēto anotāciju.</w:t>
            </w:r>
          </w:p>
        </w:tc>
      </w:tr>
      <w:tr w:rsidR="007F4B38" w:rsidRPr="00AA7D5F" w14:paraId="3F63E5A3" w14:textId="77777777" w:rsidTr="00B753B7">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973FACD"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1058749" w14:textId="77777777" w:rsidR="007F4B38" w:rsidRPr="0077500F" w:rsidRDefault="007F4B38" w:rsidP="007F4B38">
            <w:pPr>
              <w:jc w:val="both"/>
              <w:rPr>
                <w:sz w:val="22"/>
                <w:szCs w:val="22"/>
              </w:rPr>
            </w:pPr>
            <w:r w:rsidRPr="0077500F">
              <w:rPr>
                <w:sz w:val="22"/>
                <w:szCs w:val="22"/>
              </w:rPr>
              <w:t>07.04.2020. atkārtotajā saskaņošanā saņemtais Tieslietu ministrijas iebildums par MK noteikumu projektu</w:t>
            </w:r>
          </w:p>
          <w:p w14:paraId="2C23F13C" w14:textId="77777777" w:rsidR="007F4B38" w:rsidRPr="0077500F" w:rsidRDefault="007F4B38" w:rsidP="007F4B38">
            <w:pPr>
              <w:jc w:val="both"/>
              <w:rPr>
                <w:sz w:val="22"/>
                <w:szCs w:val="22"/>
              </w:rPr>
            </w:pPr>
          </w:p>
          <w:p w14:paraId="79EA4BFB" w14:textId="77777777" w:rsidR="007F4B38" w:rsidRPr="0077500F" w:rsidRDefault="007F4B38" w:rsidP="007F4B38">
            <w:pPr>
              <w:autoSpaceDE w:val="0"/>
              <w:autoSpaceDN w:val="0"/>
              <w:adjustRightInd w:val="0"/>
              <w:spacing w:after="120"/>
              <w:jc w:val="both"/>
              <w:rPr>
                <w:sz w:val="22"/>
                <w:szCs w:val="22"/>
              </w:rPr>
            </w:pPr>
            <w:r w:rsidRPr="0077500F">
              <w:rPr>
                <w:sz w:val="22"/>
                <w:szCs w:val="22"/>
              </w:rPr>
              <w:t>MK noteikumu 56. punkts:</w:t>
            </w:r>
          </w:p>
          <w:p w14:paraId="11695C86" w14:textId="2C71DD70" w:rsidR="007F4B38" w:rsidRPr="0077500F" w:rsidRDefault="007F4B38" w:rsidP="007F4B38">
            <w:pPr>
              <w:jc w:val="both"/>
              <w:rPr>
                <w:sz w:val="22"/>
                <w:szCs w:val="22"/>
              </w:rPr>
            </w:pPr>
            <w:r w:rsidRPr="0077500F">
              <w:rPr>
                <w:sz w:val="22"/>
                <w:szCs w:val="22"/>
              </w:rPr>
              <w:t xml:space="preserve">56. Ja projektu īsteno atbilstoši šo noteikumu 12.1 apakšpunktam, projekta iesniedzējs iesniedz sadarbības iestādei vispārējas tautsaimnieciskas nozīmes pakalpojuma pilnvarojuma uzlicēja </w:t>
            </w:r>
            <w:r w:rsidRPr="0077500F">
              <w:rPr>
                <w:sz w:val="22"/>
                <w:szCs w:val="22"/>
              </w:rPr>
              <w:lastRenderedPageBreak/>
              <w:t>apliecinājumu, ka tas nodrošina Eiropas Komisijas 2011. gada 20. decembra lēmuma Nr. 2012/21/ES 6. pantā noteikto pārmērīgas kompensācijas kontroli.</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3CEC450" w14:textId="043D3449" w:rsidR="007F4B38" w:rsidRPr="0077500F" w:rsidRDefault="007F4B38" w:rsidP="007F4B38">
            <w:pPr>
              <w:spacing w:after="120"/>
              <w:jc w:val="both"/>
              <w:rPr>
                <w:b/>
                <w:spacing w:val="-2"/>
                <w:sz w:val="22"/>
                <w:szCs w:val="22"/>
              </w:rPr>
            </w:pPr>
            <w:r w:rsidRPr="0077500F">
              <w:rPr>
                <w:b/>
                <w:spacing w:val="-2"/>
                <w:sz w:val="22"/>
                <w:szCs w:val="22"/>
              </w:rPr>
              <w:lastRenderedPageBreak/>
              <w:t xml:space="preserve">Tieslietu ministrija (saņemts </w:t>
            </w:r>
            <w:r w:rsidRPr="0077500F">
              <w:rPr>
                <w:b/>
                <w:sz w:val="22"/>
                <w:szCs w:val="22"/>
              </w:rPr>
              <w:t>07.0</w:t>
            </w:r>
            <w:r w:rsidR="004A12FD" w:rsidRPr="0077500F">
              <w:rPr>
                <w:b/>
                <w:sz w:val="22"/>
                <w:szCs w:val="22"/>
              </w:rPr>
              <w:t>4.2020. atkārtotajā saskaņošanā</w:t>
            </w:r>
          </w:p>
          <w:p w14:paraId="2FA957F2" w14:textId="77777777" w:rsidR="007F4B38" w:rsidRPr="0077500F" w:rsidRDefault="007F4B38" w:rsidP="007F4B38">
            <w:pPr>
              <w:spacing w:after="120"/>
              <w:jc w:val="both"/>
              <w:rPr>
                <w:spacing w:val="-2"/>
                <w:sz w:val="22"/>
                <w:szCs w:val="22"/>
              </w:rPr>
            </w:pPr>
            <w:r w:rsidRPr="0077500F">
              <w:rPr>
                <w:spacing w:val="-2"/>
                <w:sz w:val="22"/>
                <w:szCs w:val="22"/>
              </w:rPr>
              <w:t>Atbilstoši Ministru kabineta 2009. gada 3. februāra noteikumu Nr. 108 "Normatīvo aktu projektu sagatavošanas noteikumi" 13</w:t>
            </w:r>
            <w:r w:rsidRPr="0077500F">
              <w:rPr>
                <w:spacing w:val="-2"/>
                <w:sz w:val="22"/>
                <w:szCs w:val="22"/>
                <w:vertAlign w:val="superscript"/>
              </w:rPr>
              <w:t>1</w:t>
            </w:r>
            <w:r w:rsidRPr="0077500F">
              <w:rPr>
                <w:spacing w:val="-2"/>
                <w:sz w:val="22"/>
                <w:szCs w:val="22"/>
              </w:rPr>
              <w:t xml:space="preserve">. punktam noteikumu projektā ietver atsauces tikai un vienīgi uz normatīvajiem aktiem. Norādām, ka </w:t>
            </w:r>
            <w:r w:rsidRPr="0077500F">
              <w:rPr>
                <w:spacing w:val="-2"/>
                <w:sz w:val="22"/>
                <w:szCs w:val="22"/>
              </w:rPr>
              <w:lastRenderedPageBreak/>
              <w:t>noteikumu projekta 11. punktā izteiktajā noteikumu Nr. 588 56. punktā norādītais Eiropas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 nav normatīvais akts. Ievērojot minēto, lūdzam noteikumu projekta 11. punktā svītrot atsauci uz Komisijas Lēmuma Nr. 2012/21/ES 6. pantu un nepieciešamības gadījumā šī lēmuma normas, kuras nepieciešams padarīt saistošas privātpersonām, pārņemt (iestrādāt) noteikumu projektā.</w:t>
            </w:r>
          </w:p>
          <w:p w14:paraId="0E9FAE44" w14:textId="77777777" w:rsidR="007F4B38" w:rsidRPr="0077500F" w:rsidRDefault="007F4B38" w:rsidP="007F4B38">
            <w:pPr>
              <w:spacing w:after="120"/>
              <w:jc w:val="both"/>
              <w:rPr>
                <w:b/>
                <w:spacing w:val="-2"/>
                <w:sz w:val="22"/>
                <w:szCs w:val="22"/>
              </w:rPr>
            </w:pPr>
          </w:p>
          <w:p w14:paraId="120F3030" w14:textId="77777777" w:rsidR="007F4B38" w:rsidRPr="0077500F" w:rsidRDefault="007F4B38" w:rsidP="007F4B38">
            <w:pPr>
              <w:spacing w:after="120"/>
              <w:jc w:val="both"/>
              <w:rPr>
                <w:b/>
                <w:spacing w:val="-2"/>
                <w:sz w:val="22"/>
                <w:szCs w:val="22"/>
              </w:rPr>
            </w:pP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EED27E5" w14:textId="5C70318A" w:rsidR="007F4B38" w:rsidRPr="0077500F" w:rsidRDefault="0077500F" w:rsidP="007F4B38">
            <w:pPr>
              <w:jc w:val="both"/>
              <w:rPr>
                <w:b/>
                <w:bCs/>
                <w:color w:val="000000"/>
                <w:sz w:val="22"/>
                <w:szCs w:val="22"/>
              </w:rPr>
            </w:pPr>
            <w:r w:rsidRPr="0077500F">
              <w:rPr>
                <w:b/>
                <w:bCs/>
                <w:color w:val="000000"/>
                <w:sz w:val="22"/>
                <w:szCs w:val="22"/>
              </w:rPr>
              <w:lastRenderedPageBreak/>
              <w:t>Ņ</w:t>
            </w:r>
            <w:r w:rsidR="007F4B38" w:rsidRPr="0077500F">
              <w:rPr>
                <w:b/>
                <w:bCs/>
                <w:color w:val="000000"/>
                <w:sz w:val="22"/>
                <w:szCs w:val="22"/>
              </w:rPr>
              <w:t>emts vērā</w:t>
            </w:r>
          </w:p>
          <w:p w14:paraId="0B2030B8" w14:textId="117F7885" w:rsidR="007F4B38" w:rsidRPr="0077500F" w:rsidRDefault="007F4B38" w:rsidP="007F4B38">
            <w:pPr>
              <w:pStyle w:val="CommentText"/>
              <w:jc w:val="both"/>
              <w:rPr>
                <w:bCs/>
                <w:iCs/>
                <w:sz w:val="22"/>
                <w:szCs w:val="22"/>
                <w:bdr w:val="none" w:sz="0" w:space="0" w:color="auto" w:frame="1"/>
              </w:rPr>
            </w:pPr>
            <w:r w:rsidRPr="0077500F">
              <w:rPr>
                <w:bCs/>
                <w:iCs/>
                <w:sz w:val="22"/>
                <w:szCs w:val="22"/>
                <w:bdr w:val="none" w:sz="0" w:space="0" w:color="auto" w:frame="1"/>
              </w:rPr>
              <w:t xml:space="preserve">Skaidrojam, ka MK noteikumu Nr.403 12.7., 13.5. un 14.8.apakšpunkti ietver atsauci uz Eiropas Komisijas 2011. gada 20. decembra lēmumu Nr. 2012/21/ES Par Līguma par Eiropas Savienības darbību 106. panta 2. punkta piemērošanu valsts atbalstam </w:t>
            </w:r>
            <w:r w:rsidRPr="0077500F">
              <w:rPr>
                <w:bCs/>
                <w:iCs/>
                <w:sz w:val="22"/>
                <w:szCs w:val="22"/>
                <w:bdr w:val="none" w:sz="0" w:space="0" w:color="auto" w:frame="1"/>
              </w:rPr>
              <w:lastRenderedPageBreak/>
              <w:t>attiecībā uz kompensāciju par sabiedriskajiem pakalpojumiem dažiem uzņēmumiem, kuriem uzticēts sniegt pakalpojumus ar vispārēju tautsaimniecisku nozīmi (turpmāk – Eiropas Komisijas lēmums Nr.2012/21/ES), ievērojot šādas atsauces nepieciešamību valsts atbalsta jautājum</w:t>
            </w:r>
            <w:r w:rsidR="002C25D2" w:rsidRPr="0077500F">
              <w:rPr>
                <w:bCs/>
                <w:iCs/>
                <w:sz w:val="22"/>
                <w:szCs w:val="22"/>
                <w:bdr w:val="none" w:sz="0" w:space="0" w:color="auto" w:frame="1"/>
              </w:rPr>
              <w:t>u dēļ</w:t>
            </w:r>
            <w:r w:rsidRPr="0077500F">
              <w:rPr>
                <w:bCs/>
                <w:iCs/>
                <w:sz w:val="22"/>
                <w:szCs w:val="22"/>
                <w:bdr w:val="none" w:sz="0" w:space="0" w:color="auto" w:frame="1"/>
              </w:rPr>
              <w:t xml:space="preserve"> (komercdarbības atbalsta piešķiršanas prasības, kas izriet no EK lēmuma Nr.2012/21/ES).  Šāda atsauce jau iepriekš ir iekļauta grozāmajos Ministru noteikumos Nr.403 </w:t>
            </w:r>
            <w:r w:rsidRPr="0077500F">
              <w:rPr>
                <w:sz w:val="22"/>
                <w:szCs w:val="22"/>
                <w:shd w:val="clear" w:color="auto" w:fill="FFFFFF"/>
              </w:rPr>
              <w:t>15.</w:t>
            </w:r>
            <w:r w:rsidRPr="0077500F">
              <w:rPr>
                <w:sz w:val="22"/>
                <w:szCs w:val="22"/>
                <w:shd w:val="clear" w:color="auto" w:fill="FFFFFF"/>
                <w:vertAlign w:val="superscript"/>
              </w:rPr>
              <w:t>1 </w:t>
            </w:r>
            <w:r w:rsidRPr="0077500F">
              <w:rPr>
                <w:sz w:val="22"/>
                <w:szCs w:val="22"/>
                <w:shd w:val="clear" w:color="auto" w:fill="FFFFFF"/>
              </w:rPr>
              <w:t xml:space="preserve">7. </w:t>
            </w:r>
            <w:r w:rsidRPr="0077500F">
              <w:rPr>
                <w:bCs/>
                <w:iCs/>
                <w:sz w:val="22"/>
                <w:szCs w:val="22"/>
                <w:bdr w:val="none" w:sz="0" w:space="0" w:color="auto" w:frame="1"/>
              </w:rPr>
              <w:t xml:space="preserve">punktā (kas netiek izmainīts ar šiem MK noteikumu grozījumiem), kā arī citos ES fondu SAM ieviešanu regulējošajos noteikumos, piemēram, “Grozījumi Ministru kabineta 2017. gada 22. augusta noteikumos Nr. 495 </w:t>
            </w:r>
            <w:r w:rsidR="0077500F" w:rsidRPr="0077500F">
              <w:rPr>
                <w:bCs/>
                <w:iCs/>
                <w:sz w:val="22"/>
                <w:szCs w:val="22"/>
                <w:bdr w:val="none" w:sz="0" w:space="0" w:color="auto" w:frame="1"/>
              </w:rPr>
              <w:t>"Darbības programmas “Izaugsme un nodarbinātība”</w:t>
            </w:r>
            <w:r w:rsidRPr="0077500F">
              <w:rPr>
                <w:bCs/>
                <w:iCs/>
                <w:sz w:val="22"/>
                <w:szCs w:val="22"/>
                <w:bdr w:val="none" w:sz="0" w:space="0" w:color="auto" w:frame="1"/>
              </w:rPr>
              <w:t xml:space="preserve"> 4.</w:t>
            </w:r>
            <w:r w:rsidR="0077500F" w:rsidRPr="0077500F">
              <w:rPr>
                <w:bCs/>
                <w:iCs/>
                <w:sz w:val="22"/>
                <w:szCs w:val="22"/>
                <w:bdr w:val="none" w:sz="0" w:space="0" w:color="auto" w:frame="1"/>
              </w:rPr>
              <w:t>3.1. specifiskā atbalsta mērķa “</w:t>
            </w:r>
            <w:r w:rsidRPr="0077500F">
              <w:rPr>
                <w:bCs/>
                <w:iCs/>
                <w:sz w:val="22"/>
                <w:szCs w:val="22"/>
                <w:bdr w:val="none" w:sz="0" w:space="0" w:color="auto" w:frame="1"/>
              </w:rPr>
              <w:t>Veicināt energoefektivitāti un vietējo AER izmantoš</w:t>
            </w:r>
            <w:r w:rsidR="0077500F" w:rsidRPr="0077500F">
              <w:rPr>
                <w:bCs/>
                <w:iCs/>
                <w:sz w:val="22"/>
                <w:szCs w:val="22"/>
                <w:bdr w:val="none" w:sz="0" w:space="0" w:color="auto" w:frame="1"/>
              </w:rPr>
              <w:t>anu centralizētajā siltumapgādē”</w:t>
            </w:r>
            <w:r w:rsidRPr="0077500F">
              <w:rPr>
                <w:bCs/>
                <w:iCs/>
                <w:sz w:val="22"/>
                <w:szCs w:val="22"/>
                <w:bdr w:val="none" w:sz="0" w:space="0" w:color="auto" w:frame="1"/>
              </w:rPr>
              <w:t xml:space="preserve"> otrās projektu iesniegumu atlases kārtas īstenošanas noteikumi"”, “Grozījumi Ministru kabineta </w:t>
            </w:r>
            <w:r w:rsidRPr="0077500F">
              <w:rPr>
                <w:bCs/>
                <w:iCs/>
                <w:sz w:val="22"/>
                <w:szCs w:val="22"/>
                <w:bdr w:val="none" w:sz="0" w:space="0" w:color="auto" w:frame="1"/>
              </w:rPr>
              <w:lastRenderedPageBreak/>
              <w:t>2017. gad</w:t>
            </w:r>
            <w:r w:rsidR="0077500F" w:rsidRPr="0077500F">
              <w:rPr>
                <w:bCs/>
                <w:iCs/>
                <w:sz w:val="22"/>
                <w:szCs w:val="22"/>
                <w:bdr w:val="none" w:sz="0" w:space="0" w:color="auto" w:frame="1"/>
              </w:rPr>
              <w:t>a 21. marta noteikumos Nr. 158 “Darbības programmas “Izaugsme un nodarbinātība”</w:t>
            </w:r>
            <w:r w:rsidRPr="0077500F">
              <w:rPr>
                <w:bCs/>
                <w:iCs/>
                <w:sz w:val="22"/>
                <w:szCs w:val="22"/>
                <w:bdr w:val="none" w:sz="0" w:space="0" w:color="auto" w:frame="1"/>
              </w:rPr>
              <w:t xml:space="preserve"> 9.2.5. specifiskā atbalsta mērķa "Uzlabot pieejamību ārstniecības un ārstniecības atbalsta personām, kas sniedz pakalpojumus prioritārajās veselības jomās iedzīv</w:t>
            </w:r>
            <w:r w:rsidR="0077500F" w:rsidRPr="0077500F">
              <w:rPr>
                <w:bCs/>
                <w:iCs/>
                <w:sz w:val="22"/>
                <w:szCs w:val="22"/>
                <w:bdr w:val="none" w:sz="0" w:space="0" w:color="auto" w:frame="1"/>
              </w:rPr>
              <w:t>otājiem, kas dzīvo ārpus Rīgas” īstenošanas noteikumi”</w:t>
            </w:r>
            <w:r w:rsidRPr="0077500F">
              <w:rPr>
                <w:bCs/>
                <w:iCs/>
                <w:sz w:val="22"/>
                <w:szCs w:val="22"/>
                <w:bdr w:val="none" w:sz="0" w:space="0" w:color="auto" w:frame="1"/>
              </w:rPr>
              <w:t>”.</w:t>
            </w:r>
          </w:p>
          <w:p w14:paraId="6BB85B0E" w14:textId="6CF9C2FB" w:rsidR="007F4B38" w:rsidRPr="0077500F" w:rsidRDefault="007F4B38" w:rsidP="002C25D2">
            <w:pPr>
              <w:spacing w:after="120"/>
              <w:jc w:val="both"/>
              <w:rPr>
                <w:b/>
                <w:sz w:val="22"/>
                <w:szCs w:val="22"/>
              </w:rPr>
            </w:pPr>
            <w:r w:rsidRPr="0077500F">
              <w:rPr>
                <w:bCs/>
                <w:iCs/>
                <w:sz w:val="22"/>
                <w:szCs w:val="22"/>
                <w:bdr w:val="none" w:sz="0" w:space="0" w:color="auto" w:frame="1"/>
              </w:rPr>
              <w:t xml:space="preserve">Tāpat vēršam uzmanību, ka šo MK noteikumu saskaņošanas laikā no Finanšu ministrijas Komercdarbības un atbalsta kontroles </w:t>
            </w:r>
            <w:proofErr w:type="spellStart"/>
            <w:r w:rsidRPr="0077500F">
              <w:rPr>
                <w:bCs/>
                <w:iCs/>
                <w:sz w:val="22"/>
                <w:szCs w:val="22"/>
                <w:bdr w:val="none" w:sz="0" w:space="0" w:color="auto" w:frame="1"/>
              </w:rPr>
              <w:t>departameta</w:t>
            </w:r>
            <w:proofErr w:type="spellEnd"/>
            <w:r w:rsidRPr="0077500F">
              <w:rPr>
                <w:bCs/>
                <w:iCs/>
                <w:sz w:val="22"/>
                <w:szCs w:val="22"/>
                <w:bdr w:val="none" w:sz="0" w:space="0" w:color="auto" w:frame="1"/>
              </w:rPr>
              <w:t xml:space="preserve"> ir tieši saņemts priekšlikums atsauces uz Eiropas Komisijas lēmumā Nr. </w:t>
            </w:r>
            <w:hyperlink r:id="rId9" w:tgtFrame="_blank" w:history="1">
              <w:r w:rsidRPr="0077500F">
                <w:rPr>
                  <w:bCs/>
                  <w:iCs/>
                  <w:sz w:val="22"/>
                  <w:szCs w:val="22"/>
                  <w:bdr w:val="none" w:sz="0" w:space="0" w:color="auto" w:frame="1"/>
                </w:rPr>
                <w:t>2012/21/ES</w:t>
              </w:r>
            </w:hyperlink>
            <w:r w:rsidRPr="0077500F">
              <w:rPr>
                <w:bCs/>
                <w:iCs/>
                <w:sz w:val="22"/>
                <w:szCs w:val="22"/>
                <w:bdr w:val="none" w:sz="0" w:space="0" w:color="auto" w:frame="1"/>
              </w:rPr>
              <w:t xml:space="preserve"> iekļaušanai MK noteikumos.</w:t>
            </w:r>
          </w:p>
        </w:tc>
        <w:tc>
          <w:tcPr>
            <w:tcW w:w="1228" w:type="pct"/>
            <w:vMerge/>
            <w:tcBorders>
              <w:left w:val="single" w:sz="4" w:space="0" w:color="auto"/>
              <w:bottom w:val="single" w:sz="4" w:space="0" w:color="auto"/>
            </w:tcBorders>
          </w:tcPr>
          <w:p w14:paraId="1A8A1C14" w14:textId="417E3199" w:rsidR="007F4B38" w:rsidRPr="003E7848" w:rsidRDefault="007F4B38" w:rsidP="007F4B38">
            <w:pPr>
              <w:shd w:val="clear" w:color="auto" w:fill="FFFFFF"/>
              <w:spacing w:after="120"/>
              <w:jc w:val="both"/>
              <w:rPr>
                <w:bCs/>
                <w:color w:val="000000"/>
                <w:sz w:val="22"/>
                <w:szCs w:val="22"/>
              </w:rPr>
            </w:pPr>
          </w:p>
        </w:tc>
      </w:tr>
      <w:tr w:rsidR="007F4B38" w:rsidRPr="00AA7D5F" w14:paraId="43EC085B" w14:textId="77777777" w:rsidTr="00B753B7">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55CC9DC"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3B8C812" w14:textId="4860864C" w:rsidR="007F4B38" w:rsidRPr="0011487C" w:rsidRDefault="007F4B38" w:rsidP="007F4B38">
            <w:pPr>
              <w:jc w:val="both"/>
              <w:rPr>
                <w:sz w:val="22"/>
                <w:szCs w:val="22"/>
              </w:rPr>
            </w:pPr>
            <w:r w:rsidRPr="6681E099">
              <w:rPr>
                <w:sz w:val="22"/>
                <w:szCs w:val="22"/>
              </w:rPr>
              <w:t>Iebildums par MK noteikumu projektu</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A0CF3FE" w14:textId="77777777" w:rsidR="007F4B38" w:rsidRPr="00230098" w:rsidRDefault="007F4B38" w:rsidP="007F4B38">
            <w:pPr>
              <w:spacing w:after="120"/>
              <w:jc w:val="both"/>
              <w:rPr>
                <w:b/>
                <w:spacing w:val="-2"/>
                <w:sz w:val="22"/>
                <w:szCs w:val="22"/>
              </w:rPr>
            </w:pPr>
            <w:r w:rsidRPr="00A73826">
              <w:rPr>
                <w:b/>
                <w:spacing w:val="-2"/>
                <w:sz w:val="22"/>
                <w:szCs w:val="22"/>
              </w:rPr>
              <w:t>Finanšu ministrija</w:t>
            </w:r>
          </w:p>
          <w:p w14:paraId="12E061DD" w14:textId="1DF91DB5" w:rsidR="007F4B38" w:rsidRDefault="007F4B38" w:rsidP="007F4B38">
            <w:pPr>
              <w:spacing w:after="120"/>
              <w:jc w:val="both"/>
              <w:rPr>
                <w:b/>
                <w:spacing w:val="-2"/>
                <w:sz w:val="22"/>
                <w:szCs w:val="22"/>
              </w:rPr>
            </w:pPr>
            <w:r>
              <w:rPr>
                <w:spacing w:val="-2"/>
                <w:sz w:val="22"/>
                <w:szCs w:val="22"/>
              </w:rPr>
              <w:t>L</w:t>
            </w:r>
            <w:r w:rsidRPr="004615C1">
              <w:rPr>
                <w:spacing w:val="-2"/>
                <w:sz w:val="22"/>
                <w:szCs w:val="22"/>
              </w:rPr>
              <w:t>ūdzam papildināt 5.2.1.2.pasākuma MK noteikumus ar punktu, kas paredz komercdarbības atbalsta atgūšanu kopā ar procentiem, ja komercdarbības atbalsta saņēmējs vai atbalsta sniedzējs ir pārkāpis 5.2.1.2.</w:t>
            </w:r>
            <w:r>
              <w:rPr>
                <w:spacing w:val="-2"/>
                <w:sz w:val="22"/>
                <w:szCs w:val="22"/>
              </w:rPr>
              <w:t xml:space="preserve"> </w:t>
            </w:r>
            <w:r w:rsidRPr="004615C1">
              <w:rPr>
                <w:spacing w:val="-2"/>
                <w:sz w:val="22"/>
                <w:szCs w:val="22"/>
              </w:rPr>
              <w:t xml:space="preserve">pasākuma MK noteikumos noteiktās komercdarbības atbalsta piešķiršanas prasības, kas, tai skaitā izriet no EK lēmuma Nr.2012/21/ES un Eiropas Komisijas lēmuma Nr.SA.46525 </w:t>
            </w:r>
            <w:r w:rsidRPr="004615C1">
              <w:rPr>
                <w:spacing w:val="-2"/>
                <w:sz w:val="22"/>
                <w:szCs w:val="22"/>
              </w:rPr>
              <w:lastRenderedPageBreak/>
              <w:t>prasības, piemēram, šādā redakcijā: “Ja tiek pārkāptas šajos noteikumos noteiktās komercdarbības atbalsta piešķiršanas prasības, atbalsta saņēmējam ir pienākums atmaksāt Sadarbības iestādei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nelikumīgais komercdarbības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517108F" w14:textId="78F578B3" w:rsidR="007F4B38" w:rsidRDefault="007F4B38" w:rsidP="007F4B38">
            <w:pPr>
              <w:jc w:val="both"/>
              <w:rPr>
                <w:b/>
                <w:bCs/>
                <w:color w:val="000000"/>
                <w:sz w:val="22"/>
                <w:szCs w:val="22"/>
              </w:rPr>
            </w:pPr>
            <w:r w:rsidRPr="00543C4C">
              <w:rPr>
                <w:b/>
                <w:sz w:val="22"/>
                <w:szCs w:val="22"/>
              </w:rPr>
              <w:lastRenderedPageBreak/>
              <w:t>Ņemts vērā</w:t>
            </w:r>
          </w:p>
        </w:tc>
        <w:tc>
          <w:tcPr>
            <w:tcW w:w="1228" w:type="pct"/>
            <w:tcBorders>
              <w:left w:val="single" w:sz="4" w:space="0" w:color="auto"/>
              <w:bottom w:val="single" w:sz="4" w:space="0" w:color="auto"/>
            </w:tcBorders>
          </w:tcPr>
          <w:p w14:paraId="7C2463F5" w14:textId="77777777" w:rsidR="007F4B38" w:rsidRDefault="007F4B38" w:rsidP="007F4B38">
            <w:pPr>
              <w:shd w:val="clear" w:color="auto" w:fill="FFFFFF"/>
              <w:spacing w:after="120"/>
              <w:jc w:val="both"/>
              <w:rPr>
                <w:bCs/>
                <w:color w:val="000000"/>
                <w:sz w:val="22"/>
                <w:szCs w:val="22"/>
              </w:rPr>
            </w:pPr>
            <w:r w:rsidRPr="003E7848">
              <w:rPr>
                <w:bCs/>
                <w:color w:val="000000"/>
                <w:sz w:val="22"/>
                <w:szCs w:val="22"/>
              </w:rPr>
              <w:t>Papildināt noteikumus ar 57.</w:t>
            </w:r>
            <w:r>
              <w:rPr>
                <w:bCs/>
                <w:color w:val="000000"/>
                <w:sz w:val="22"/>
                <w:szCs w:val="22"/>
              </w:rPr>
              <w:t xml:space="preserve"> </w:t>
            </w:r>
            <w:r w:rsidRPr="003E7848">
              <w:rPr>
                <w:bCs/>
                <w:color w:val="000000"/>
                <w:sz w:val="22"/>
                <w:szCs w:val="22"/>
              </w:rPr>
              <w:t>punktu šādā redakcijā:</w:t>
            </w:r>
          </w:p>
          <w:p w14:paraId="20E31D69" w14:textId="72B4CAA3" w:rsidR="007F4B38" w:rsidRPr="003E7848" w:rsidRDefault="00B71544" w:rsidP="007F4B38">
            <w:pPr>
              <w:shd w:val="clear" w:color="auto" w:fill="FFFFFF"/>
              <w:spacing w:after="120"/>
              <w:jc w:val="both"/>
              <w:rPr>
                <w:bCs/>
                <w:color w:val="000000"/>
                <w:sz w:val="22"/>
                <w:szCs w:val="22"/>
              </w:rPr>
            </w:pPr>
            <w:r>
              <w:rPr>
                <w:bCs/>
                <w:color w:val="000000"/>
                <w:sz w:val="22"/>
                <w:szCs w:val="22"/>
              </w:rPr>
              <w:t>“</w:t>
            </w:r>
            <w:r w:rsidR="007F4B38" w:rsidRPr="00B71544">
              <w:rPr>
                <w:bCs/>
                <w:color w:val="000000"/>
                <w:sz w:val="22"/>
                <w:szCs w:val="22"/>
              </w:rPr>
              <w:t xml:space="preserve">57. Ja tiek pārkāptas šajos noteikumos noteiktās komercdarbības atbalsta piešķiršanas prasības, atbalsta saņēmējam ir pienākums atmaksāt sadarbības iestādei visu projekta ietvaros saņemto nelikumīgo komercdarbības atbalstu kopā ar procentiem, ko publicē Eiropas Komisija saskaņā ar Komisijas 2004. gada 21. aprīļa regulas (EK) Nr. </w:t>
            </w:r>
            <w:r w:rsidR="007F4B38" w:rsidRPr="00B71544">
              <w:rPr>
                <w:bCs/>
                <w:color w:val="000000"/>
                <w:sz w:val="22"/>
                <w:szCs w:val="22"/>
              </w:rPr>
              <w:lastRenderedPageBreak/>
              <w:t>794/2004, ar ko īsteno Padomes Regulu (ES) 2015/1589, ar ko nosaka sīki izstrādātus noteikumus Līguma par Eiropas Savienības darbību 108. panta piemērošanai, 10. pantu, tiem pieskaitot 100 bāzes punktus, no dienas, kad nelikumīgais komercdarbības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007F4B38" w:rsidRPr="007242FC">
              <w:rPr>
                <w:b/>
                <w:bCs/>
                <w:color w:val="000000"/>
                <w:sz w:val="22"/>
                <w:szCs w:val="22"/>
              </w:rPr>
              <w:t>”</w:t>
            </w:r>
          </w:p>
        </w:tc>
      </w:tr>
      <w:tr w:rsidR="007F4B38" w:rsidRPr="00AA7D5F" w14:paraId="5E3DA31C"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498E2AC"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83C9AC7" w14:textId="61D7574A" w:rsidR="007F4B38" w:rsidRPr="6681E099" w:rsidRDefault="007F4B38" w:rsidP="007F4B38">
            <w:pPr>
              <w:autoSpaceDE w:val="0"/>
              <w:autoSpaceDN w:val="0"/>
              <w:adjustRightInd w:val="0"/>
              <w:spacing w:after="120"/>
              <w:jc w:val="both"/>
              <w:rPr>
                <w:sz w:val="22"/>
                <w:szCs w:val="22"/>
              </w:rPr>
            </w:pPr>
            <w:r w:rsidRPr="6681E099">
              <w:rPr>
                <w:sz w:val="22"/>
                <w:szCs w:val="22"/>
              </w:rPr>
              <w:t>Iebildums par MK noteikumu projektu</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D3C99D0" w14:textId="177B2D7D" w:rsidR="007F4B38" w:rsidRPr="00230098" w:rsidRDefault="007F4B38" w:rsidP="007F4B38">
            <w:pPr>
              <w:spacing w:after="120"/>
              <w:jc w:val="both"/>
              <w:rPr>
                <w:b/>
                <w:spacing w:val="-2"/>
                <w:sz w:val="22"/>
                <w:szCs w:val="22"/>
              </w:rPr>
            </w:pPr>
            <w:r w:rsidRPr="00A73826">
              <w:rPr>
                <w:b/>
                <w:spacing w:val="-2"/>
                <w:sz w:val="22"/>
                <w:szCs w:val="22"/>
              </w:rPr>
              <w:t>Finanšu ministrija</w:t>
            </w:r>
          </w:p>
          <w:p w14:paraId="580AAA45" w14:textId="38E57191" w:rsidR="007F4B38" w:rsidRPr="00A73826" w:rsidRDefault="007F4B38" w:rsidP="007F4B38">
            <w:pPr>
              <w:spacing w:after="120"/>
              <w:jc w:val="both"/>
              <w:rPr>
                <w:b/>
                <w:spacing w:val="-2"/>
                <w:sz w:val="22"/>
                <w:szCs w:val="22"/>
              </w:rPr>
            </w:pPr>
            <w:r w:rsidRPr="00287D30">
              <w:rPr>
                <w:spacing w:val="-2"/>
                <w:sz w:val="22"/>
                <w:szCs w:val="22"/>
              </w:rPr>
              <w:t xml:space="preserve">Lūdzam noteikumu projekta </w:t>
            </w:r>
            <w:r w:rsidRPr="00287D30">
              <w:rPr>
                <w:spacing w:val="-2"/>
                <w:sz w:val="22"/>
                <w:szCs w:val="22"/>
              </w:rPr>
              <w:lastRenderedPageBreak/>
              <w:t xml:space="preserve">dokumentāciju papildināt ar MK </w:t>
            </w:r>
            <w:proofErr w:type="spellStart"/>
            <w:r w:rsidRPr="00287D30">
              <w:rPr>
                <w:spacing w:val="-2"/>
                <w:sz w:val="22"/>
                <w:szCs w:val="22"/>
              </w:rPr>
              <w:t>protokollēmuma</w:t>
            </w:r>
            <w:proofErr w:type="spellEnd"/>
            <w:r w:rsidRPr="00287D30">
              <w:rPr>
                <w:spacing w:val="-2"/>
                <w:sz w:val="22"/>
                <w:szCs w:val="22"/>
              </w:rPr>
              <w:t xml:space="preserve"> projektu, kurā noteikta Eiropas Reģionālās attīstības fonda finansējuma pārdale 10 492 </w:t>
            </w:r>
            <w:proofErr w:type="spellStart"/>
            <w:r w:rsidRPr="00287D30">
              <w:rPr>
                <w:i/>
                <w:spacing w:val="-2"/>
                <w:sz w:val="22"/>
                <w:szCs w:val="22"/>
              </w:rPr>
              <w:t>euro</w:t>
            </w:r>
            <w:proofErr w:type="spellEnd"/>
            <w:r w:rsidRPr="00287D30">
              <w:rPr>
                <w:spacing w:val="-2"/>
                <w:sz w:val="22"/>
                <w:szCs w:val="22"/>
              </w:rPr>
              <w:t xml:space="preserve"> apmērā no 5.2.1.1.pasākuma “Atkritumu dalītas savākšanas sistēmas attīstība”, ņemot vērā, ka</w:t>
            </w:r>
            <w:r>
              <w:rPr>
                <w:spacing w:val="-2"/>
                <w:sz w:val="22"/>
                <w:szCs w:val="22"/>
              </w:rPr>
              <w:t xml:space="preserve"> 5.2.1.1.pasākuma MK noteikumos </w:t>
            </w:r>
            <w:r w:rsidRPr="00287D30">
              <w:rPr>
                <w:spacing w:val="-2"/>
                <w:sz w:val="22"/>
                <w:szCs w:val="22"/>
              </w:rPr>
              <w:t>netiek veikti grozījumi, lai atbrīvotu finansējumu, ko plānots izmantot 5.2.1.2.pasākuma 3.kārtas otrā uzsaukuma īstenošanai.</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5429992" w14:textId="77777777" w:rsidR="007F4B38" w:rsidRPr="00786E96" w:rsidRDefault="007F4B38" w:rsidP="007F4B38">
            <w:pPr>
              <w:jc w:val="both"/>
              <w:rPr>
                <w:b/>
                <w:bCs/>
                <w:sz w:val="22"/>
                <w:szCs w:val="22"/>
                <w:highlight w:val="yellow"/>
              </w:rPr>
            </w:pPr>
            <w:r w:rsidRPr="46CDABFE">
              <w:rPr>
                <w:b/>
                <w:bCs/>
                <w:sz w:val="22"/>
                <w:szCs w:val="22"/>
              </w:rPr>
              <w:lastRenderedPageBreak/>
              <w:t>Ņemts vērā</w:t>
            </w:r>
          </w:p>
          <w:p w14:paraId="2C32FB13" w14:textId="770A6455" w:rsidR="007F4B38" w:rsidRPr="00543C4C" w:rsidRDefault="007F4B38" w:rsidP="007F4B38">
            <w:pPr>
              <w:jc w:val="both"/>
              <w:rPr>
                <w:b/>
                <w:sz w:val="22"/>
                <w:szCs w:val="22"/>
              </w:rPr>
            </w:pPr>
            <w:r w:rsidRPr="46CDABFE">
              <w:rPr>
                <w:sz w:val="22"/>
                <w:szCs w:val="22"/>
              </w:rPr>
              <w:t xml:space="preserve">Pēc Finanšu ministrijas </w:t>
            </w:r>
            <w:r w:rsidRPr="46CDABFE">
              <w:rPr>
                <w:sz w:val="22"/>
                <w:szCs w:val="22"/>
              </w:rPr>
              <w:lastRenderedPageBreak/>
              <w:t xml:space="preserve">priekšlikuma par pārdalāmā finansējuma uz 5.2.1.2. pasākumu pārskatīšanu, </w:t>
            </w:r>
            <w:proofErr w:type="spellStart"/>
            <w:r w:rsidRPr="46CDABFE">
              <w:rPr>
                <w:sz w:val="22"/>
                <w:szCs w:val="22"/>
              </w:rPr>
              <w:t>protokollēmuma</w:t>
            </w:r>
            <w:proofErr w:type="spellEnd"/>
            <w:r w:rsidRPr="46CDABFE">
              <w:rPr>
                <w:sz w:val="22"/>
                <w:szCs w:val="22"/>
              </w:rPr>
              <w:t xml:space="preserve"> projekts sagatavots par ERAF finansējuma pārdali 10 491 </w:t>
            </w:r>
            <w:proofErr w:type="spellStart"/>
            <w:r w:rsidRPr="46CDABFE">
              <w:rPr>
                <w:i/>
                <w:iCs/>
                <w:sz w:val="22"/>
                <w:szCs w:val="22"/>
              </w:rPr>
              <w:t>euro</w:t>
            </w:r>
            <w:proofErr w:type="spellEnd"/>
            <w:r w:rsidRPr="46CDABFE">
              <w:rPr>
                <w:sz w:val="22"/>
                <w:szCs w:val="22"/>
              </w:rPr>
              <w:t xml:space="preserve"> apmērā no 5.2.1.1.</w:t>
            </w:r>
            <w:r>
              <w:rPr>
                <w:sz w:val="22"/>
                <w:szCs w:val="22"/>
              </w:rPr>
              <w:t xml:space="preserve"> </w:t>
            </w:r>
            <w:r w:rsidRPr="46CDABFE">
              <w:rPr>
                <w:sz w:val="22"/>
                <w:szCs w:val="22"/>
              </w:rPr>
              <w:t>pasākuma “Atkritumu dalītas savākšanas sistēmas attīstība”.</w:t>
            </w:r>
          </w:p>
        </w:tc>
        <w:tc>
          <w:tcPr>
            <w:tcW w:w="1228" w:type="pct"/>
            <w:tcBorders>
              <w:top w:val="single" w:sz="4" w:space="0" w:color="auto"/>
              <w:left w:val="single" w:sz="4" w:space="0" w:color="auto"/>
              <w:bottom w:val="single" w:sz="4" w:space="0" w:color="auto"/>
            </w:tcBorders>
          </w:tcPr>
          <w:p w14:paraId="3AD6D1DB" w14:textId="64B7F91A" w:rsidR="007F4B38" w:rsidRPr="00543C4C" w:rsidRDefault="007F4B38" w:rsidP="007F4B38">
            <w:pPr>
              <w:shd w:val="clear" w:color="auto" w:fill="FFFFFF"/>
              <w:spacing w:after="120"/>
              <w:jc w:val="both"/>
              <w:rPr>
                <w:color w:val="000000"/>
                <w:sz w:val="22"/>
                <w:szCs w:val="22"/>
              </w:rPr>
            </w:pPr>
            <w:r w:rsidRPr="00543C4C">
              <w:rPr>
                <w:color w:val="000000"/>
                <w:sz w:val="22"/>
                <w:szCs w:val="22"/>
              </w:rPr>
              <w:lastRenderedPageBreak/>
              <w:t xml:space="preserve">Lūdzam skatīt MK </w:t>
            </w:r>
            <w:proofErr w:type="spellStart"/>
            <w:r w:rsidRPr="00543C4C">
              <w:rPr>
                <w:color w:val="000000"/>
                <w:sz w:val="22"/>
                <w:szCs w:val="22"/>
              </w:rPr>
              <w:t>protokollēmuma</w:t>
            </w:r>
            <w:proofErr w:type="spellEnd"/>
            <w:r w:rsidRPr="00543C4C">
              <w:rPr>
                <w:color w:val="000000"/>
                <w:sz w:val="22"/>
                <w:szCs w:val="22"/>
              </w:rPr>
              <w:t xml:space="preserve"> projektu.</w:t>
            </w:r>
          </w:p>
        </w:tc>
      </w:tr>
      <w:tr w:rsidR="007F4B38" w:rsidRPr="00AA7D5F" w14:paraId="1E30A4FD"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F44E55D"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C830BE1" w14:textId="5A6B88EF" w:rsidR="007F4B38" w:rsidRDefault="007F4B38" w:rsidP="007F4B38">
            <w:pPr>
              <w:autoSpaceDE w:val="0"/>
              <w:autoSpaceDN w:val="0"/>
              <w:adjustRightInd w:val="0"/>
              <w:spacing w:after="120"/>
              <w:jc w:val="both"/>
              <w:rPr>
                <w:sz w:val="22"/>
                <w:szCs w:val="22"/>
              </w:rPr>
            </w:pPr>
            <w:r w:rsidRPr="6681E099">
              <w:rPr>
                <w:sz w:val="22"/>
                <w:szCs w:val="22"/>
              </w:rPr>
              <w:t>Iebildums par anotāciju</w:t>
            </w:r>
          </w:p>
          <w:p w14:paraId="3EFB62EB" w14:textId="77777777" w:rsidR="007F4B38" w:rsidRDefault="007F4B38" w:rsidP="007F4B38">
            <w:pPr>
              <w:autoSpaceDE w:val="0"/>
              <w:autoSpaceDN w:val="0"/>
              <w:adjustRightInd w:val="0"/>
              <w:spacing w:after="120"/>
              <w:jc w:val="both"/>
              <w:rPr>
                <w:sz w:val="22"/>
                <w:szCs w:val="22"/>
              </w:rPr>
            </w:pPr>
            <w:r>
              <w:rPr>
                <w:sz w:val="22"/>
                <w:szCs w:val="22"/>
              </w:rPr>
              <w:t>MK noteikumu grozījumu projekta anotācijas I sadaļas 2. punktā:</w:t>
            </w:r>
          </w:p>
          <w:p w14:paraId="4120141A" w14:textId="4D0E958E" w:rsidR="007F4B38" w:rsidRPr="6681E099" w:rsidRDefault="007F4B38" w:rsidP="007F4B38">
            <w:pPr>
              <w:jc w:val="both"/>
              <w:rPr>
                <w:sz w:val="22"/>
                <w:szCs w:val="22"/>
              </w:rPr>
            </w:pPr>
            <w:r w:rsidRPr="00D92CF0">
              <w:rPr>
                <w:sz w:val="22"/>
                <w:szCs w:val="22"/>
              </w:rPr>
              <w:t>Lai veicinātu kompostēšanas laukumu attīstību Latvijā lokālā mērogā, MK noteikumu projekts nosaka, ka trešās atlases kārtas otrā uzsaukuma ietvaros aerobās pārstrādes projektus vērtē un lēmumu par šādu projektu iesniegumu apstiprināšanu pieņem atsevišķi no anaerobās pārstrādes projektiem, jo aerobo un anaerobo pārstrādes iekārtu jaudas būtiski atšķiras, kā rezultātā aerobo iekārtu projekti pēc kvalitātes vērtēšanas kritērijos piešķirto punktu skaita nav konkurētspējīgi salīdzinājumā ar anaerobās pārstrādes projektiem.</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7EDDAC8B" w14:textId="32E56F0D" w:rsidR="007F4B38" w:rsidRPr="00A73826" w:rsidRDefault="007F4B38" w:rsidP="007F4B38">
            <w:pPr>
              <w:spacing w:after="120"/>
              <w:jc w:val="both"/>
              <w:rPr>
                <w:spacing w:val="-2"/>
                <w:sz w:val="22"/>
                <w:szCs w:val="22"/>
              </w:rPr>
            </w:pPr>
            <w:r>
              <w:rPr>
                <w:b/>
                <w:spacing w:val="-2"/>
                <w:sz w:val="22"/>
                <w:szCs w:val="22"/>
              </w:rPr>
              <w:t>Finanšu ministrija</w:t>
            </w:r>
          </w:p>
          <w:p w14:paraId="06AFF1E8" w14:textId="193153A0" w:rsidR="007F4B38" w:rsidRPr="00A73826" w:rsidRDefault="007F4B38" w:rsidP="007F4B38">
            <w:pPr>
              <w:spacing w:after="120"/>
              <w:jc w:val="both"/>
              <w:rPr>
                <w:b/>
                <w:spacing w:val="-2"/>
                <w:sz w:val="22"/>
                <w:szCs w:val="22"/>
              </w:rPr>
            </w:pPr>
            <w:r w:rsidRPr="00BF072A">
              <w:rPr>
                <w:sz w:val="22"/>
                <w:szCs w:val="22"/>
              </w:rPr>
              <w:t xml:space="preserve">Ierosinām precizēt noteikumu projekta 7.punktu un anotāciju, paredzot, ka viens iesniedzējs var iesniegt ne vairāk kā divus projektus – katru par savu darbību. </w:t>
            </w:r>
            <w:r>
              <w:rPr>
                <w:sz w:val="22"/>
                <w:szCs w:val="22"/>
              </w:rPr>
              <w:t>N</w:t>
            </w:r>
            <w:r w:rsidRPr="00BF072A">
              <w:rPr>
                <w:sz w:val="22"/>
                <w:szCs w:val="22"/>
              </w:rPr>
              <w:t xml:space="preserve">av saprotams, kā varēs novērtēt un </w:t>
            </w:r>
            <w:proofErr w:type="spellStart"/>
            <w:r w:rsidRPr="00BF072A">
              <w:rPr>
                <w:sz w:val="22"/>
                <w:szCs w:val="22"/>
              </w:rPr>
              <w:t>ranžēt</w:t>
            </w:r>
            <w:proofErr w:type="spellEnd"/>
            <w:r w:rsidRPr="00BF072A">
              <w:rPr>
                <w:sz w:val="22"/>
                <w:szCs w:val="22"/>
              </w:rPr>
              <w:t xml:space="preserve"> projektu iesniegumus, kur atbilstoši 5.2.1.2. pasākuma MK noteikumu 20.</w:t>
            </w:r>
            <w:r w:rsidRPr="00D72C20">
              <w:rPr>
                <w:sz w:val="22"/>
                <w:szCs w:val="22"/>
                <w:vertAlign w:val="superscript"/>
              </w:rPr>
              <w:t>1</w:t>
            </w:r>
            <w:r w:rsidRPr="00BF072A">
              <w:rPr>
                <w:sz w:val="22"/>
                <w:szCs w:val="22"/>
              </w:rPr>
              <w:t xml:space="preserve"> punktam būtu apvienotas abu veidu darbības, ja visi iesniegtie projektu iesniegumi tiks sadalīti divos </w:t>
            </w:r>
            <w:proofErr w:type="spellStart"/>
            <w:r w:rsidRPr="00BF072A">
              <w:rPr>
                <w:sz w:val="22"/>
                <w:szCs w:val="22"/>
              </w:rPr>
              <w:t>ranžēšana</w:t>
            </w:r>
            <w:r>
              <w:rPr>
                <w:sz w:val="22"/>
                <w:szCs w:val="22"/>
              </w:rPr>
              <w:t>s</w:t>
            </w:r>
            <w:proofErr w:type="spellEnd"/>
            <w:r>
              <w:rPr>
                <w:sz w:val="22"/>
                <w:szCs w:val="22"/>
              </w:rPr>
              <w:t xml:space="preserve"> sarakstos pa darbību veidiem.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6DFF732" w14:textId="32CF781F" w:rsidR="007F4B38" w:rsidRPr="00543C4C" w:rsidRDefault="007F4B38" w:rsidP="007F4B38">
            <w:pPr>
              <w:jc w:val="both"/>
              <w:rPr>
                <w:b/>
                <w:sz w:val="22"/>
                <w:szCs w:val="22"/>
              </w:rPr>
            </w:pPr>
            <w:r w:rsidRPr="00543C4C">
              <w:rPr>
                <w:b/>
                <w:sz w:val="22"/>
                <w:szCs w:val="22"/>
              </w:rPr>
              <w:t>Ņemts vērā</w:t>
            </w:r>
          </w:p>
        </w:tc>
        <w:tc>
          <w:tcPr>
            <w:tcW w:w="1228" w:type="pct"/>
            <w:tcBorders>
              <w:top w:val="single" w:sz="4" w:space="0" w:color="auto"/>
              <w:left w:val="single" w:sz="4" w:space="0" w:color="auto"/>
              <w:bottom w:val="single" w:sz="4" w:space="0" w:color="auto"/>
            </w:tcBorders>
          </w:tcPr>
          <w:p w14:paraId="14451DC6" w14:textId="10F3EDA0" w:rsidR="007F4B38" w:rsidRPr="0040115B" w:rsidRDefault="007F4B38" w:rsidP="007F4B38">
            <w:pPr>
              <w:shd w:val="clear" w:color="auto" w:fill="FFFFFF"/>
              <w:spacing w:after="120"/>
              <w:jc w:val="both"/>
              <w:rPr>
                <w:color w:val="000000"/>
                <w:sz w:val="22"/>
                <w:szCs w:val="22"/>
              </w:rPr>
            </w:pPr>
            <w:r w:rsidRPr="6681E099">
              <w:rPr>
                <w:sz w:val="22"/>
                <w:szCs w:val="22"/>
              </w:rPr>
              <w:t>Lūdzam skatīt precizēto anotāciju</w:t>
            </w:r>
            <w:r>
              <w:rPr>
                <w:sz w:val="22"/>
                <w:szCs w:val="22"/>
              </w:rPr>
              <w:t>.</w:t>
            </w:r>
          </w:p>
          <w:p w14:paraId="791B0F8E" w14:textId="70E59A84" w:rsidR="007F4B38" w:rsidRPr="0040115B" w:rsidRDefault="007F4B38" w:rsidP="007F4B38">
            <w:pPr>
              <w:shd w:val="clear" w:color="auto" w:fill="FFFFFF"/>
              <w:spacing w:after="120"/>
              <w:jc w:val="both"/>
              <w:rPr>
                <w:bCs/>
                <w:color w:val="000000"/>
                <w:sz w:val="22"/>
                <w:szCs w:val="22"/>
              </w:rPr>
            </w:pPr>
          </w:p>
        </w:tc>
      </w:tr>
      <w:tr w:rsidR="007F4B38" w:rsidRPr="00AA7D5F" w14:paraId="79ABA325"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F483C1A"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513697A6" w14:textId="6FA43D8D" w:rsidR="007F4B38" w:rsidRPr="00786E96" w:rsidRDefault="007F4B38" w:rsidP="007F4B38">
            <w:pPr>
              <w:autoSpaceDE w:val="0"/>
              <w:autoSpaceDN w:val="0"/>
              <w:adjustRightInd w:val="0"/>
              <w:jc w:val="both"/>
              <w:rPr>
                <w:sz w:val="22"/>
                <w:szCs w:val="22"/>
              </w:rPr>
            </w:pPr>
            <w:r w:rsidRPr="6681E099">
              <w:rPr>
                <w:sz w:val="22"/>
                <w:szCs w:val="22"/>
              </w:rPr>
              <w:t>Iebildums par anotāciju</w:t>
            </w: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6648BDA" w14:textId="49BCA1AF" w:rsidR="007F4B38" w:rsidRPr="00D565E1" w:rsidRDefault="007F4B38" w:rsidP="007F4B38">
            <w:pPr>
              <w:spacing w:after="120"/>
              <w:jc w:val="both"/>
              <w:rPr>
                <w:b/>
                <w:spacing w:val="-2"/>
                <w:sz w:val="22"/>
                <w:szCs w:val="22"/>
              </w:rPr>
            </w:pPr>
            <w:r w:rsidRPr="00A73826">
              <w:rPr>
                <w:b/>
                <w:spacing w:val="-2"/>
                <w:sz w:val="22"/>
                <w:szCs w:val="22"/>
              </w:rPr>
              <w:t>Finanšu ministrija</w:t>
            </w:r>
          </w:p>
          <w:p w14:paraId="4A560E26" w14:textId="77777777" w:rsidR="007F4B38" w:rsidRPr="00786E96" w:rsidRDefault="007F4B38" w:rsidP="007F4B38">
            <w:pPr>
              <w:jc w:val="both"/>
              <w:rPr>
                <w:b/>
                <w:spacing w:val="-2"/>
                <w:sz w:val="22"/>
                <w:szCs w:val="22"/>
                <w:highlight w:val="yellow"/>
              </w:rPr>
            </w:pPr>
            <w:r w:rsidRPr="00A022FF">
              <w:rPr>
                <w:sz w:val="22"/>
                <w:szCs w:val="22"/>
              </w:rPr>
              <w:t>Lūdzam precizēt anotācijas III sadaļas “Tiesību akta projekta ietekme uz valsts budžetu un pašvaldību budžetiem” (turpmāk – III sadaļa) 1., 1.1., 2. un 2.1.punktos norādīto finansējumu 2023.</w:t>
            </w:r>
            <w:r>
              <w:rPr>
                <w:sz w:val="22"/>
                <w:szCs w:val="22"/>
              </w:rPr>
              <w:t xml:space="preserve"> </w:t>
            </w:r>
            <w:r w:rsidRPr="00A022FF">
              <w:rPr>
                <w:sz w:val="22"/>
                <w:szCs w:val="22"/>
              </w:rPr>
              <w:t>gadam, ņemot vērā anotācijas III sadaļas 6.punktā norādīto 2023.</w:t>
            </w:r>
            <w:r>
              <w:rPr>
                <w:sz w:val="22"/>
                <w:szCs w:val="22"/>
              </w:rPr>
              <w:t xml:space="preserve"> </w:t>
            </w:r>
            <w:r w:rsidRPr="00A022FF">
              <w:rPr>
                <w:sz w:val="22"/>
                <w:szCs w:val="22"/>
              </w:rPr>
              <w:t>gadam plānoto kopējo Kohēzijas fonda finansējuma apmēru, kā arī to, ka šajā ailē jānorāda izmaiņas, salīdzinot ar vidēja termiņa budžeta ietvaru 2022.</w:t>
            </w:r>
            <w:r>
              <w:rPr>
                <w:sz w:val="22"/>
                <w:szCs w:val="22"/>
              </w:rPr>
              <w:t xml:space="preserve"> </w:t>
            </w:r>
            <w:r w:rsidRPr="00A022FF">
              <w:rPr>
                <w:sz w:val="22"/>
                <w:szCs w:val="22"/>
              </w:rPr>
              <w:t>gadam.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2802E46C" w14:textId="65366F6F" w:rsidR="007F4B38" w:rsidRPr="00786E96" w:rsidRDefault="007F4B38" w:rsidP="007F4B38">
            <w:pPr>
              <w:jc w:val="both"/>
              <w:rPr>
                <w:b/>
                <w:bCs/>
                <w:sz w:val="22"/>
                <w:szCs w:val="22"/>
              </w:rPr>
            </w:pPr>
            <w:r w:rsidRPr="6681E099">
              <w:rPr>
                <w:b/>
                <w:bCs/>
                <w:sz w:val="22"/>
                <w:szCs w:val="22"/>
              </w:rPr>
              <w:t>Ņemts vērā</w:t>
            </w:r>
          </w:p>
          <w:p w14:paraId="6269AD7B" w14:textId="7920EF2B" w:rsidR="007F4B38" w:rsidRPr="00786E96" w:rsidRDefault="007F4B38" w:rsidP="007F4B38">
            <w:pPr>
              <w:jc w:val="both"/>
              <w:rPr>
                <w:sz w:val="22"/>
                <w:szCs w:val="22"/>
              </w:rPr>
            </w:pPr>
            <w:r w:rsidRPr="6681E099">
              <w:rPr>
                <w:sz w:val="22"/>
                <w:szCs w:val="22"/>
              </w:rPr>
              <w:t>Anotācijas III sadaļā veikti labojumi saskaņā ar CFLA 2020. gada 24. februāra finanšu prognozēm. III sadaļā 6. punktā pie detalizēta</w:t>
            </w:r>
            <w:r>
              <w:rPr>
                <w:sz w:val="22"/>
                <w:szCs w:val="22"/>
              </w:rPr>
              <w:t xml:space="preserve"> ieņēmumu un izdevumu aprēķina </w:t>
            </w:r>
            <w:r w:rsidRPr="6681E099">
              <w:rPr>
                <w:sz w:val="22"/>
                <w:szCs w:val="22"/>
              </w:rPr>
              <w:t>parādīta kopējā 2023.</w:t>
            </w:r>
            <w:r>
              <w:rPr>
                <w:sz w:val="22"/>
                <w:szCs w:val="22"/>
              </w:rPr>
              <w:t xml:space="preserve"> </w:t>
            </w:r>
            <w:r w:rsidRPr="6681E099">
              <w:rPr>
                <w:sz w:val="22"/>
                <w:szCs w:val="22"/>
              </w:rPr>
              <w:t>gada finansējuma apguves prognoze, bet tabulas kolonnā 2023.</w:t>
            </w:r>
            <w:r>
              <w:rPr>
                <w:sz w:val="22"/>
                <w:szCs w:val="22"/>
              </w:rPr>
              <w:t xml:space="preserve"> </w:t>
            </w:r>
            <w:r w:rsidRPr="6681E099">
              <w:rPr>
                <w:sz w:val="22"/>
                <w:szCs w:val="22"/>
              </w:rPr>
              <w:t>gada izmaiņas norādīts finansējums, salīdzinot to ar vidēja termiņa budžeta ietvaru 2022.</w:t>
            </w:r>
            <w:r>
              <w:rPr>
                <w:sz w:val="22"/>
                <w:szCs w:val="22"/>
              </w:rPr>
              <w:t xml:space="preserve"> </w:t>
            </w:r>
            <w:r w:rsidRPr="6681E099">
              <w:rPr>
                <w:sz w:val="22"/>
                <w:szCs w:val="22"/>
              </w:rPr>
              <w:t>gadam.</w:t>
            </w:r>
          </w:p>
        </w:tc>
        <w:tc>
          <w:tcPr>
            <w:tcW w:w="1228" w:type="pct"/>
            <w:tcBorders>
              <w:top w:val="single" w:sz="4" w:space="0" w:color="auto"/>
              <w:left w:val="single" w:sz="4" w:space="0" w:color="auto"/>
              <w:bottom w:val="single" w:sz="4" w:space="0" w:color="auto"/>
            </w:tcBorders>
          </w:tcPr>
          <w:p w14:paraId="0B31342F" w14:textId="15143ABD" w:rsidR="007F4B38" w:rsidRPr="0040115B" w:rsidRDefault="007F4B38" w:rsidP="007F4B38">
            <w:pPr>
              <w:spacing w:after="120"/>
              <w:jc w:val="both"/>
              <w:rPr>
                <w:sz w:val="22"/>
                <w:szCs w:val="22"/>
              </w:rPr>
            </w:pPr>
            <w:r w:rsidRPr="6681E099">
              <w:rPr>
                <w:sz w:val="22"/>
                <w:szCs w:val="22"/>
              </w:rPr>
              <w:t>Lūdzam skatīt precizēto anotāciju</w:t>
            </w:r>
            <w:r>
              <w:rPr>
                <w:sz w:val="22"/>
                <w:szCs w:val="22"/>
              </w:rPr>
              <w:t>.</w:t>
            </w:r>
          </w:p>
        </w:tc>
      </w:tr>
      <w:tr w:rsidR="007F4B38" w:rsidRPr="00AA7D5F" w14:paraId="5F0218EC" w14:textId="77777777" w:rsidTr="002C25D2">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49CD02B" w14:textId="77777777" w:rsidR="007F4B38" w:rsidRPr="00AA7D5F" w:rsidRDefault="007F4B38" w:rsidP="007F4B38">
            <w:pPr>
              <w:pStyle w:val="naisc"/>
              <w:numPr>
                <w:ilvl w:val="0"/>
                <w:numId w:val="2"/>
              </w:numPr>
              <w:spacing w:before="0" w:after="0"/>
              <w:jc w:val="left"/>
              <w:rPr>
                <w:sz w:val="22"/>
                <w:szCs w:val="22"/>
              </w:rPr>
            </w:pPr>
          </w:p>
        </w:tc>
        <w:tc>
          <w:tcPr>
            <w:tcW w:w="1266"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F7FFEF6" w14:textId="77777777" w:rsidR="007F4B38" w:rsidRPr="00786E96" w:rsidRDefault="007F4B38" w:rsidP="007F4B38">
            <w:pPr>
              <w:autoSpaceDE w:val="0"/>
              <w:autoSpaceDN w:val="0"/>
              <w:adjustRightInd w:val="0"/>
              <w:jc w:val="both"/>
              <w:rPr>
                <w:sz w:val="22"/>
                <w:szCs w:val="22"/>
              </w:rPr>
            </w:pPr>
            <w:r w:rsidRPr="6681E099">
              <w:rPr>
                <w:sz w:val="22"/>
                <w:szCs w:val="22"/>
              </w:rPr>
              <w:t>Iebildums par anotāciju</w:t>
            </w:r>
          </w:p>
          <w:p w14:paraId="4EEAE187" w14:textId="77777777" w:rsidR="007F4B38" w:rsidRPr="6681E099" w:rsidRDefault="007F4B38" w:rsidP="007F4B38">
            <w:pPr>
              <w:autoSpaceDE w:val="0"/>
              <w:autoSpaceDN w:val="0"/>
              <w:adjustRightInd w:val="0"/>
              <w:jc w:val="both"/>
              <w:rPr>
                <w:sz w:val="22"/>
                <w:szCs w:val="22"/>
              </w:rPr>
            </w:pPr>
          </w:p>
        </w:tc>
        <w:tc>
          <w:tcPr>
            <w:tcW w:w="1181"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C65120A" w14:textId="083A7ED2" w:rsidR="007F4B38" w:rsidRPr="00230098" w:rsidRDefault="007F4B38" w:rsidP="007F4B38">
            <w:pPr>
              <w:spacing w:after="120"/>
              <w:jc w:val="both"/>
              <w:rPr>
                <w:b/>
                <w:spacing w:val="-2"/>
                <w:sz w:val="22"/>
                <w:szCs w:val="22"/>
              </w:rPr>
            </w:pPr>
            <w:r w:rsidRPr="00A73826">
              <w:rPr>
                <w:b/>
                <w:spacing w:val="-2"/>
                <w:sz w:val="22"/>
                <w:szCs w:val="22"/>
              </w:rPr>
              <w:t>Finanšu ministrija</w:t>
            </w:r>
          </w:p>
          <w:p w14:paraId="23DAE511" w14:textId="6C71C80C" w:rsidR="007F4B38" w:rsidRPr="00A73826" w:rsidRDefault="007F4B38" w:rsidP="007F4B38">
            <w:pPr>
              <w:spacing w:after="120"/>
              <w:jc w:val="both"/>
              <w:rPr>
                <w:b/>
                <w:spacing w:val="-2"/>
                <w:sz w:val="22"/>
                <w:szCs w:val="22"/>
              </w:rPr>
            </w:pPr>
            <w:r>
              <w:rPr>
                <w:spacing w:val="-2"/>
                <w:sz w:val="22"/>
                <w:szCs w:val="22"/>
              </w:rPr>
              <w:t>L</w:t>
            </w:r>
            <w:r w:rsidRPr="00A022FF">
              <w:rPr>
                <w:spacing w:val="-2"/>
                <w:sz w:val="22"/>
                <w:szCs w:val="22"/>
              </w:rPr>
              <w:t>ūdzam, noteikumu projekta anotācijā ietvert skaidrojumu par to, ka finansējuma saņēmējs sadarbībā ar vispārējas tautsaimnieciskas nozīmes pakalpojuma pilnvarojuma uzlicēju/</w:t>
            </w:r>
            <w:proofErr w:type="spellStart"/>
            <w:r w:rsidRPr="00A022FF">
              <w:rPr>
                <w:spacing w:val="-2"/>
                <w:sz w:val="22"/>
                <w:szCs w:val="22"/>
              </w:rPr>
              <w:t>iem</w:t>
            </w:r>
            <w:proofErr w:type="spellEnd"/>
            <w:r w:rsidRPr="00A022FF">
              <w:rPr>
                <w:spacing w:val="-2"/>
                <w:sz w:val="22"/>
                <w:szCs w:val="22"/>
              </w:rPr>
              <w:t xml:space="preserve"> nodrošina EK lēmuma Nr.2012/21/ES 6.pantā noteiktās uzraudzības veikšanas faktu apliecinošas dokumentācijas saglabāšanu un pieejamību saskaņā ar EK lēmuma Nr. 2012/21/ES 8.pantā noteikto, tostarp pieejamību Eiropas Savienības struktūrfondu un Kohēzijas fonda vadības un kontroles sistēmā iesaistītajām iestādēm.</w:t>
            </w:r>
          </w:p>
        </w:tc>
        <w:tc>
          <w:tcPr>
            <w:tcW w:w="104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F927BAB" w14:textId="641459F6" w:rsidR="007F4B38" w:rsidRPr="6681E099" w:rsidRDefault="007F4B38" w:rsidP="007F4B38">
            <w:pPr>
              <w:jc w:val="both"/>
              <w:rPr>
                <w:b/>
                <w:bCs/>
                <w:sz w:val="22"/>
                <w:szCs w:val="22"/>
              </w:rPr>
            </w:pPr>
            <w:r w:rsidRPr="00543C4C">
              <w:rPr>
                <w:b/>
                <w:sz w:val="22"/>
                <w:szCs w:val="22"/>
              </w:rPr>
              <w:t>Ņemts vērā</w:t>
            </w:r>
          </w:p>
        </w:tc>
        <w:tc>
          <w:tcPr>
            <w:tcW w:w="1228" w:type="pct"/>
            <w:tcBorders>
              <w:top w:val="single" w:sz="4" w:space="0" w:color="auto"/>
              <w:left w:val="single" w:sz="4" w:space="0" w:color="auto"/>
              <w:bottom w:val="single" w:sz="4" w:space="0" w:color="auto"/>
            </w:tcBorders>
          </w:tcPr>
          <w:p w14:paraId="519F1554" w14:textId="470BAC65" w:rsidR="007F4B38" w:rsidRPr="6681E099" w:rsidRDefault="007F4B38" w:rsidP="007F4B38">
            <w:pPr>
              <w:spacing w:after="120"/>
              <w:jc w:val="both"/>
              <w:rPr>
                <w:sz w:val="22"/>
                <w:szCs w:val="22"/>
              </w:rPr>
            </w:pPr>
            <w:r w:rsidRPr="6681E099">
              <w:rPr>
                <w:sz w:val="22"/>
                <w:szCs w:val="22"/>
              </w:rPr>
              <w:t>Lūdzam skatīt precizēto anotāciju</w:t>
            </w:r>
            <w:r>
              <w:rPr>
                <w:sz w:val="22"/>
                <w:szCs w:val="22"/>
              </w:rPr>
              <w:t>.</w:t>
            </w:r>
          </w:p>
        </w:tc>
      </w:tr>
    </w:tbl>
    <w:p w14:paraId="2F95596D" w14:textId="77777777" w:rsidR="00232920" w:rsidRDefault="00232920" w:rsidP="00DC48F3">
      <w:pPr>
        <w:rPr>
          <w:sz w:val="22"/>
          <w:szCs w:val="22"/>
        </w:rPr>
      </w:pPr>
    </w:p>
    <w:p w14:paraId="0F9464F8" w14:textId="77777777" w:rsidR="00226057" w:rsidRDefault="00226057" w:rsidP="00DC48F3">
      <w:pPr>
        <w:pStyle w:val="naisf"/>
        <w:spacing w:before="0" w:after="0"/>
        <w:ind w:firstLine="0"/>
        <w:rPr>
          <w:sz w:val="22"/>
          <w:szCs w:val="22"/>
        </w:rPr>
      </w:pPr>
      <w:r w:rsidRPr="00CA01DD">
        <w:rPr>
          <w:sz w:val="22"/>
          <w:szCs w:val="22"/>
        </w:rPr>
        <w:lastRenderedPageBreak/>
        <w:t>Atbildīgā amatpersona</w:t>
      </w:r>
      <w:r w:rsidR="000F087C">
        <w:rPr>
          <w:sz w:val="22"/>
          <w:szCs w:val="22"/>
        </w:rPr>
        <w:t>:</w:t>
      </w:r>
    </w:p>
    <w:p w14:paraId="4AF244AD" w14:textId="77777777" w:rsidR="005B6FC8" w:rsidRPr="00CA01DD" w:rsidRDefault="005B6FC8" w:rsidP="00DC48F3">
      <w:pPr>
        <w:pStyle w:val="naisf"/>
        <w:spacing w:before="0" w:after="0"/>
        <w:ind w:firstLine="0"/>
        <w:rPr>
          <w:sz w:val="22"/>
          <w:szCs w:val="22"/>
        </w:rPr>
      </w:pPr>
    </w:p>
    <w:p w14:paraId="4B417EBC" w14:textId="77777777" w:rsidR="00D73551" w:rsidRPr="00C17E3A" w:rsidRDefault="00E873C4" w:rsidP="00E41397">
      <w:pPr>
        <w:pStyle w:val="naisf"/>
        <w:spacing w:before="0" w:after="120"/>
        <w:ind w:right="4649" w:firstLine="0"/>
        <w:rPr>
          <w:sz w:val="22"/>
          <w:szCs w:val="22"/>
        </w:rPr>
      </w:pPr>
      <w:r w:rsidRPr="00C52391">
        <w:rPr>
          <w:sz w:val="22"/>
          <w:szCs w:val="22"/>
        </w:rPr>
        <w:t>Viesturs Frišfelds</w:t>
      </w:r>
    </w:p>
    <w:p w14:paraId="2AA7BCA1" w14:textId="77777777" w:rsidR="000F087C" w:rsidRPr="00C17E3A" w:rsidRDefault="000F087C" w:rsidP="00B72AF4">
      <w:pPr>
        <w:pStyle w:val="naisf"/>
        <w:spacing w:before="0" w:after="0"/>
        <w:ind w:right="4649" w:firstLine="0"/>
        <w:rPr>
          <w:sz w:val="22"/>
          <w:szCs w:val="22"/>
        </w:rPr>
      </w:pPr>
      <w:r w:rsidRPr="00C17E3A">
        <w:rPr>
          <w:sz w:val="22"/>
          <w:szCs w:val="22"/>
        </w:rPr>
        <w:t>Vides aizsardzības un reģionālās attīstības ministrijas</w:t>
      </w:r>
    </w:p>
    <w:p w14:paraId="7A0D2C62" w14:textId="77777777" w:rsidR="00E15C71" w:rsidRDefault="000F087C" w:rsidP="00B72AF4">
      <w:pPr>
        <w:pStyle w:val="naisf"/>
        <w:spacing w:before="0" w:after="0"/>
        <w:ind w:right="4649" w:firstLine="0"/>
        <w:rPr>
          <w:sz w:val="22"/>
          <w:szCs w:val="22"/>
        </w:rPr>
      </w:pPr>
      <w:r w:rsidRPr="00C17E3A">
        <w:rPr>
          <w:sz w:val="22"/>
          <w:szCs w:val="22"/>
        </w:rPr>
        <w:t xml:space="preserve">Investīciju politikas departamenta </w:t>
      </w:r>
    </w:p>
    <w:p w14:paraId="7FFC2727" w14:textId="343F437F" w:rsidR="000F087C" w:rsidRPr="00C17E3A" w:rsidRDefault="000F087C" w:rsidP="00B72AF4">
      <w:pPr>
        <w:pStyle w:val="naisf"/>
        <w:spacing w:before="0" w:after="0"/>
        <w:ind w:right="4649" w:firstLine="0"/>
        <w:rPr>
          <w:sz w:val="22"/>
          <w:szCs w:val="22"/>
        </w:rPr>
      </w:pPr>
      <w:r w:rsidRPr="00C17E3A">
        <w:rPr>
          <w:sz w:val="22"/>
          <w:szCs w:val="22"/>
        </w:rPr>
        <w:t xml:space="preserve">Vides investīciju nodaļas </w:t>
      </w:r>
      <w:r w:rsidR="00E873C4">
        <w:rPr>
          <w:sz w:val="22"/>
          <w:szCs w:val="22"/>
        </w:rPr>
        <w:t>vecākais eksperts</w:t>
      </w:r>
    </w:p>
    <w:p w14:paraId="07770BFE" w14:textId="77777777" w:rsidR="000F087C" w:rsidRPr="00C17E3A" w:rsidRDefault="00874887" w:rsidP="00B72AF4">
      <w:pPr>
        <w:pStyle w:val="naisf"/>
        <w:spacing w:before="0" w:after="0"/>
        <w:ind w:right="4649" w:firstLine="0"/>
        <w:rPr>
          <w:sz w:val="22"/>
          <w:szCs w:val="22"/>
        </w:rPr>
      </w:pPr>
      <w:r w:rsidRPr="00C17E3A">
        <w:rPr>
          <w:sz w:val="22"/>
          <w:szCs w:val="22"/>
        </w:rPr>
        <w:t>tālr.: 660167</w:t>
      </w:r>
      <w:r w:rsidR="00E873C4">
        <w:rPr>
          <w:sz w:val="22"/>
          <w:szCs w:val="22"/>
        </w:rPr>
        <w:t>04</w:t>
      </w:r>
    </w:p>
    <w:p w14:paraId="5B269660" w14:textId="0FF9E6B1" w:rsidR="00397DEF" w:rsidRPr="00397DEF" w:rsidRDefault="00E873C4" w:rsidP="00F42A05">
      <w:pPr>
        <w:pStyle w:val="naisf"/>
        <w:spacing w:before="0" w:after="0"/>
        <w:ind w:right="4649" w:firstLine="0"/>
      </w:pPr>
      <w:r>
        <w:rPr>
          <w:sz w:val="22"/>
          <w:szCs w:val="22"/>
        </w:rPr>
        <w:t>Viesturs</w:t>
      </w:r>
      <w:r w:rsidR="006122CB" w:rsidRPr="00C17E3A">
        <w:rPr>
          <w:sz w:val="22"/>
          <w:szCs w:val="22"/>
        </w:rPr>
        <w:t>.</w:t>
      </w:r>
      <w:r>
        <w:rPr>
          <w:sz w:val="22"/>
          <w:szCs w:val="22"/>
        </w:rPr>
        <w:t>Frisfelds</w:t>
      </w:r>
      <w:r w:rsidR="000F087C" w:rsidRPr="00C17E3A">
        <w:rPr>
          <w:sz w:val="22"/>
          <w:szCs w:val="22"/>
        </w:rPr>
        <w:t>@varam.gov.lv</w:t>
      </w:r>
    </w:p>
    <w:sectPr w:rsidR="00397DEF" w:rsidRPr="00397DEF" w:rsidSect="00F45372">
      <w:headerReference w:type="even" r:id="rId10"/>
      <w:headerReference w:type="default" r:id="rId11"/>
      <w:footerReference w:type="default" r:id="rId12"/>
      <w:footerReference w:type="first" r:id="rId13"/>
      <w:pgSz w:w="16838" w:h="11906" w:orient="landscape" w:code="9"/>
      <w:pgMar w:top="1135" w:right="1134" w:bottom="709" w:left="1134" w:header="709" w:footer="57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5702" w16cex:dateUtc="2020-04-2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CE93F2" w16cid:durableId="224B5EB2"/>
  <w16cid:commentId w16cid:paraId="6395BE8D" w16cid:durableId="224B5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391A9" w14:textId="77777777" w:rsidR="00DD6C20" w:rsidRDefault="00DD6C20">
      <w:r>
        <w:separator/>
      </w:r>
    </w:p>
  </w:endnote>
  <w:endnote w:type="continuationSeparator" w:id="0">
    <w:p w14:paraId="4FADCDA0" w14:textId="77777777" w:rsidR="00DD6C20" w:rsidRDefault="00DD6C20">
      <w:r>
        <w:continuationSeparator/>
      </w:r>
    </w:p>
  </w:endnote>
  <w:endnote w:type="continuationNotice" w:id="1">
    <w:p w14:paraId="4231EBB6" w14:textId="77777777" w:rsidR="00DD6C20" w:rsidRDefault="00DD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561E" w14:textId="2205BB18" w:rsidR="00996A7C" w:rsidRPr="00E873C4" w:rsidRDefault="00E873C4" w:rsidP="00E873C4">
    <w:pPr>
      <w:jc w:val="both"/>
    </w:pPr>
    <w:r w:rsidRPr="006F1D17">
      <w:rPr>
        <w:sz w:val="20"/>
        <w:szCs w:val="20"/>
      </w:rPr>
      <w:t>VARAM</w:t>
    </w:r>
    <w:r>
      <w:rPr>
        <w:sz w:val="20"/>
        <w:szCs w:val="20"/>
      </w:rPr>
      <w:t>izz</w:t>
    </w:r>
    <w:r w:rsidRPr="006F1D17">
      <w:rPr>
        <w:sz w:val="20"/>
        <w:szCs w:val="20"/>
      </w:rPr>
      <w:t>_</w:t>
    </w:r>
    <w:r>
      <w:rPr>
        <w:sz w:val="20"/>
        <w:szCs w:val="20"/>
      </w:rPr>
      <w:t>SAMP</w:t>
    </w:r>
    <w:r w:rsidR="00D1368D">
      <w:rPr>
        <w:sz w:val="20"/>
        <w:szCs w:val="20"/>
      </w:rPr>
      <w:t>_</w:t>
    </w:r>
    <w:r>
      <w:rPr>
        <w:sz w:val="20"/>
        <w:szCs w:val="20"/>
      </w:rPr>
      <w:t>5212</w:t>
    </w:r>
    <w:r w:rsidRPr="006F1D17">
      <w:rPr>
        <w:sz w:val="20"/>
        <w:szCs w:val="20"/>
      </w:rPr>
      <w:t>_</w:t>
    </w:r>
    <w:r w:rsidR="003762EA">
      <w:rPr>
        <w:sz w:val="20"/>
        <w:szCs w:val="20"/>
      </w:rPr>
      <w:t>24</w:t>
    </w:r>
    <w:r w:rsidR="00517727">
      <w:rPr>
        <w:sz w:val="20"/>
        <w:szCs w:val="20"/>
      </w:rPr>
      <w:t>0</w:t>
    </w:r>
    <w:r w:rsidR="00000B94">
      <w:rPr>
        <w:sz w:val="20"/>
        <w:szCs w:val="20"/>
      </w:rPr>
      <w:t>4</w:t>
    </w:r>
    <w:r w:rsidR="00517727">
      <w:rPr>
        <w:sz w:val="20"/>
        <w:szCs w:val="20"/>
      </w:rPr>
      <w:t>2020</w:t>
    </w:r>
    <w:r w:rsidR="00D1368D">
      <w:rPr>
        <w:sz w:val="20"/>
        <w:szCs w:val="20"/>
      </w:rPr>
      <w:t>_VSS_</w:t>
    </w:r>
    <w:r w:rsidR="00397DEF">
      <w:rPr>
        <w:sz w:val="20"/>
        <w:szCs w:val="20"/>
      </w:rPr>
      <w:t>1</w:t>
    </w:r>
    <w:r w:rsidR="00000B94">
      <w:rPr>
        <w:sz w:val="20"/>
        <w:szCs w:val="20"/>
      </w:rPr>
      <w:t>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F03A" w14:textId="271FB6D5" w:rsidR="00996A7C" w:rsidRPr="00E873C4" w:rsidRDefault="00E873C4" w:rsidP="00E873C4">
    <w:pPr>
      <w:jc w:val="both"/>
    </w:pPr>
    <w:r w:rsidRPr="006F1D17">
      <w:rPr>
        <w:sz w:val="20"/>
        <w:szCs w:val="20"/>
      </w:rPr>
      <w:t>VARAM</w:t>
    </w:r>
    <w:r>
      <w:rPr>
        <w:sz w:val="20"/>
        <w:szCs w:val="20"/>
      </w:rPr>
      <w:t>izz</w:t>
    </w:r>
    <w:r w:rsidRPr="006F1D17">
      <w:rPr>
        <w:sz w:val="20"/>
        <w:szCs w:val="20"/>
      </w:rPr>
      <w:t>_</w:t>
    </w:r>
    <w:r>
      <w:rPr>
        <w:sz w:val="20"/>
        <w:szCs w:val="20"/>
      </w:rPr>
      <w:t>SAMP</w:t>
    </w:r>
    <w:r w:rsidR="00D1368D">
      <w:rPr>
        <w:sz w:val="20"/>
        <w:szCs w:val="20"/>
      </w:rPr>
      <w:t>_</w:t>
    </w:r>
    <w:r>
      <w:rPr>
        <w:sz w:val="20"/>
        <w:szCs w:val="20"/>
      </w:rPr>
      <w:t>5212</w:t>
    </w:r>
    <w:r w:rsidRPr="006F1D17">
      <w:rPr>
        <w:sz w:val="20"/>
        <w:szCs w:val="20"/>
      </w:rPr>
      <w:t>_</w:t>
    </w:r>
    <w:r w:rsidR="00091CF2">
      <w:rPr>
        <w:sz w:val="20"/>
        <w:szCs w:val="20"/>
      </w:rPr>
      <w:t>24</w:t>
    </w:r>
    <w:r w:rsidR="006E074C">
      <w:rPr>
        <w:sz w:val="20"/>
        <w:szCs w:val="20"/>
      </w:rPr>
      <w:t>0</w:t>
    </w:r>
    <w:r w:rsidR="00000B94">
      <w:rPr>
        <w:sz w:val="20"/>
        <w:szCs w:val="20"/>
      </w:rPr>
      <w:t>4</w:t>
    </w:r>
    <w:r w:rsidR="006E074C">
      <w:rPr>
        <w:sz w:val="20"/>
        <w:szCs w:val="20"/>
      </w:rPr>
      <w:t>2020</w:t>
    </w:r>
    <w:r w:rsidR="00D1368D">
      <w:rPr>
        <w:sz w:val="20"/>
        <w:szCs w:val="20"/>
      </w:rPr>
      <w:t>_VSS_</w:t>
    </w:r>
    <w:r w:rsidR="00000B94">
      <w:rPr>
        <w:sz w:val="20"/>
        <w:szCs w:val="20"/>
      </w:rPr>
      <w:t>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F5AE" w14:textId="77777777" w:rsidR="00DD6C20" w:rsidRDefault="00DD6C20">
      <w:r>
        <w:separator/>
      </w:r>
    </w:p>
  </w:footnote>
  <w:footnote w:type="continuationSeparator" w:id="0">
    <w:p w14:paraId="098BBE05" w14:textId="77777777" w:rsidR="00DD6C20" w:rsidRDefault="00DD6C20">
      <w:r>
        <w:continuationSeparator/>
      </w:r>
    </w:p>
  </w:footnote>
  <w:footnote w:type="continuationNotice" w:id="1">
    <w:p w14:paraId="5A05442D" w14:textId="77777777" w:rsidR="00DD6C20" w:rsidRDefault="00DD6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F571"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DCC95" w14:textId="77777777" w:rsidR="00996A7C" w:rsidRDefault="0099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491B"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12A">
      <w:rPr>
        <w:rStyle w:val="PageNumber"/>
        <w:noProof/>
      </w:rPr>
      <w:t>2</w:t>
    </w:r>
    <w:r>
      <w:rPr>
        <w:rStyle w:val="PageNumber"/>
      </w:rPr>
      <w:fldChar w:fldCharType="end"/>
    </w:r>
  </w:p>
  <w:p w14:paraId="20C95419" w14:textId="77777777" w:rsidR="00996A7C" w:rsidRDefault="0099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6EC5B10"/>
    <w:multiLevelType w:val="multilevel"/>
    <w:tmpl w:val="968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0456D3"/>
    <w:multiLevelType w:val="hybridMultilevel"/>
    <w:tmpl w:val="A9CA4794"/>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zEytTSwNDY0N7NQ0lEKTi0uzszPAykwqgUA47tu5SwAAAA="/>
  </w:docVars>
  <w:rsids>
    <w:rsidRoot w:val="00F86CE4"/>
    <w:rsid w:val="00000169"/>
    <w:rsid w:val="00000693"/>
    <w:rsid w:val="00000943"/>
    <w:rsid w:val="00000B94"/>
    <w:rsid w:val="00000CEF"/>
    <w:rsid w:val="00000D79"/>
    <w:rsid w:val="00000DD0"/>
    <w:rsid w:val="00001229"/>
    <w:rsid w:val="0000132B"/>
    <w:rsid w:val="0000140C"/>
    <w:rsid w:val="00001457"/>
    <w:rsid w:val="000018D4"/>
    <w:rsid w:val="00001B2B"/>
    <w:rsid w:val="00001C60"/>
    <w:rsid w:val="00001CAF"/>
    <w:rsid w:val="00001CE9"/>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6F6"/>
    <w:rsid w:val="0005689F"/>
    <w:rsid w:val="000568A1"/>
    <w:rsid w:val="00056D9C"/>
    <w:rsid w:val="000570D6"/>
    <w:rsid w:val="000570D7"/>
    <w:rsid w:val="000576F8"/>
    <w:rsid w:val="000579E6"/>
    <w:rsid w:val="00057C47"/>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392A"/>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49C"/>
    <w:rsid w:val="00090B70"/>
    <w:rsid w:val="00090C76"/>
    <w:rsid w:val="00091033"/>
    <w:rsid w:val="000913B5"/>
    <w:rsid w:val="0009144E"/>
    <w:rsid w:val="00091CF2"/>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97C"/>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4D"/>
    <w:rsid w:val="000E31EE"/>
    <w:rsid w:val="000E35EC"/>
    <w:rsid w:val="000E3875"/>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C1A"/>
    <w:rsid w:val="00112F82"/>
    <w:rsid w:val="001131A5"/>
    <w:rsid w:val="001132BB"/>
    <w:rsid w:val="001139C2"/>
    <w:rsid w:val="00113EBF"/>
    <w:rsid w:val="00113F21"/>
    <w:rsid w:val="00114329"/>
    <w:rsid w:val="00114559"/>
    <w:rsid w:val="00114572"/>
    <w:rsid w:val="001147A7"/>
    <w:rsid w:val="0011487C"/>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4F4"/>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2A4"/>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326"/>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5F4A"/>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205"/>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4BB0"/>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3AA"/>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E06"/>
    <w:rsid w:val="00225F0D"/>
    <w:rsid w:val="00226057"/>
    <w:rsid w:val="002261CB"/>
    <w:rsid w:val="0022673A"/>
    <w:rsid w:val="002268BF"/>
    <w:rsid w:val="00227862"/>
    <w:rsid w:val="00227B2A"/>
    <w:rsid w:val="00227BDE"/>
    <w:rsid w:val="00227D04"/>
    <w:rsid w:val="00230045"/>
    <w:rsid w:val="00230098"/>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18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AD5"/>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9EC"/>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77E56"/>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D30"/>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988"/>
    <w:rsid w:val="002A1CF2"/>
    <w:rsid w:val="002A1D1B"/>
    <w:rsid w:val="002A21DA"/>
    <w:rsid w:val="002A225F"/>
    <w:rsid w:val="002A2369"/>
    <w:rsid w:val="002A2550"/>
    <w:rsid w:val="002A2562"/>
    <w:rsid w:val="002A2ED0"/>
    <w:rsid w:val="002A30B0"/>
    <w:rsid w:val="002A3194"/>
    <w:rsid w:val="002A3A84"/>
    <w:rsid w:val="002A41EB"/>
    <w:rsid w:val="002A4516"/>
    <w:rsid w:val="002A4B90"/>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5D2"/>
    <w:rsid w:val="002C2735"/>
    <w:rsid w:val="002C2892"/>
    <w:rsid w:val="002C2DB5"/>
    <w:rsid w:val="002C34C5"/>
    <w:rsid w:val="002C3B58"/>
    <w:rsid w:val="002C42C9"/>
    <w:rsid w:val="002C460F"/>
    <w:rsid w:val="002C4FA8"/>
    <w:rsid w:val="002C51BF"/>
    <w:rsid w:val="002C5699"/>
    <w:rsid w:val="002C58AB"/>
    <w:rsid w:val="002C5D60"/>
    <w:rsid w:val="002C6634"/>
    <w:rsid w:val="002C665E"/>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DEC"/>
    <w:rsid w:val="002D4EE1"/>
    <w:rsid w:val="002D4F49"/>
    <w:rsid w:val="002D51DF"/>
    <w:rsid w:val="002D567C"/>
    <w:rsid w:val="002D5DDA"/>
    <w:rsid w:val="002D6453"/>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207"/>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0DA"/>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42B"/>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B73"/>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716"/>
    <w:rsid w:val="00330E4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67F7A"/>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2EA"/>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97DEF"/>
    <w:rsid w:val="003A0942"/>
    <w:rsid w:val="003A09B5"/>
    <w:rsid w:val="003A1339"/>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B0E"/>
    <w:rsid w:val="003A5CCC"/>
    <w:rsid w:val="003A70FF"/>
    <w:rsid w:val="003A722E"/>
    <w:rsid w:val="003A74D2"/>
    <w:rsid w:val="003A756B"/>
    <w:rsid w:val="003A7902"/>
    <w:rsid w:val="003A7BB2"/>
    <w:rsid w:val="003A7C16"/>
    <w:rsid w:val="003A7DC4"/>
    <w:rsid w:val="003B0227"/>
    <w:rsid w:val="003B06D4"/>
    <w:rsid w:val="003B215A"/>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03B"/>
    <w:rsid w:val="003C3109"/>
    <w:rsid w:val="003C3926"/>
    <w:rsid w:val="003C3E0B"/>
    <w:rsid w:val="003C4705"/>
    <w:rsid w:val="003C567C"/>
    <w:rsid w:val="003C576D"/>
    <w:rsid w:val="003C57FA"/>
    <w:rsid w:val="003C59B8"/>
    <w:rsid w:val="003C5C53"/>
    <w:rsid w:val="003C5D6C"/>
    <w:rsid w:val="003C62CF"/>
    <w:rsid w:val="003C6809"/>
    <w:rsid w:val="003C6CDD"/>
    <w:rsid w:val="003C72DC"/>
    <w:rsid w:val="003C73B9"/>
    <w:rsid w:val="003C7897"/>
    <w:rsid w:val="003C7B9B"/>
    <w:rsid w:val="003C7C0A"/>
    <w:rsid w:val="003C7E88"/>
    <w:rsid w:val="003D01B5"/>
    <w:rsid w:val="003D0712"/>
    <w:rsid w:val="003D0937"/>
    <w:rsid w:val="003D0F49"/>
    <w:rsid w:val="003D1537"/>
    <w:rsid w:val="003D16E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848"/>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0B1"/>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15B"/>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3E11"/>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5E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A91"/>
    <w:rsid w:val="00427D55"/>
    <w:rsid w:val="00427DC7"/>
    <w:rsid w:val="004302E1"/>
    <w:rsid w:val="00431EBD"/>
    <w:rsid w:val="0043233C"/>
    <w:rsid w:val="00432D4E"/>
    <w:rsid w:val="00432DE5"/>
    <w:rsid w:val="00433036"/>
    <w:rsid w:val="00433855"/>
    <w:rsid w:val="004345A6"/>
    <w:rsid w:val="00434D67"/>
    <w:rsid w:val="004350E7"/>
    <w:rsid w:val="00435738"/>
    <w:rsid w:val="00435B2F"/>
    <w:rsid w:val="00435E03"/>
    <w:rsid w:val="00435FA5"/>
    <w:rsid w:val="0043602E"/>
    <w:rsid w:val="00437027"/>
    <w:rsid w:val="004370F1"/>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0E2"/>
    <w:rsid w:val="00443158"/>
    <w:rsid w:val="00443CB3"/>
    <w:rsid w:val="00443DCD"/>
    <w:rsid w:val="00443E08"/>
    <w:rsid w:val="00443E7E"/>
    <w:rsid w:val="004447E3"/>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5C1"/>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5FD5"/>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68F"/>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B3E"/>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2FD"/>
    <w:rsid w:val="004A14AB"/>
    <w:rsid w:val="004A15B3"/>
    <w:rsid w:val="004A166C"/>
    <w:rsid w:val="004A1672"/>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952"/>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A7"/>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8D8"/>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637"/>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337"/>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1772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785"/>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2DFD"/>
    <w:rsid w:val="00533AA9"/>
    <w:rsid w:val="00533B8E"/>
    <w:rsid w:val="0053448D"/>
    <w:rsid w:val="005344DE"/>
    <w:rsid w:val="00534A2B"/>
    <w:rsid w:val="00534C70"/>
    <w:rsid w:val="00534D5F"/>
    <w:rsid w:val="00534EC7"/>
    <w:rsid w:val="00534F94"/>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3C4C"/>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3E7"/>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5C43"/>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184"/>
    <w:rsid w:val="005C2216"/>
    <w:rsid w:val="005C24F9"/>
    <w:rsid w:val="005C27CC"/>
    <w:rsid w:val="005C2A77"/>
    <w:rsid w:val="005C2C47"/>
    <w:rsid w:val="005C2CCD"/>
    <w:rsid w:val="005C2FD9"/>
    <w:rsid w:val="005C370D"/>
    <w:rsid w:val="005C3744"/>
    <w:rsid w:val="005C388E"/>
    <w:rsid w:val="005C3A43"/>
    <w:rsid w:val="005C3CB5"/>
    <w:rsid w:val="005C3D66"/>
    <w:rsid w:val="005C4F0F"/>
    <w:rsid w:val="005C504E"/>
    <w:rsid w:val="005C5BEE"/>
    <w:rsid w:val="005C5D27"/>
    <w:rsid w:val="005C6153"/>
    <w:rsid w:val="005C6B19"/>
    <w:rsid w:val="005C704F"/>
    <w:rsid w:val="005C78B0"/>
    <w:rsid w:val="005C7A39"/>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35B"/>
    <w:rsid w:val="005F2443"/>
    <w:rsid w:val="005F2707"/>
    <w:rsid w:val="005F2922"/>
    <w:rsid w:val="005F308F"/>
    <w:rsid w:val="005F3101"/>
    <w:rsid w:val="005F352A"/>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48A"/>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5D7"/>
    <w:rsid w:val="00603AF5"/>
    <w:rsid w:val="00603C1A"/>
    <w:rsid w:val="00603F4E"/>
    <w:rsid w:val="006045A2"/>
    <w:rsid w:val="0060475B"/>
    <w:rsid w:val="00604AD4"/>
    <w:rsid w:val="006053E6"/>
    <w:rsid w:val="00605940"/>
    <w:rsid w:val="006059EA"/>
    <w:rsid w:val="00605CF9"/>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43"/>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83E"/>
    <w:rsid w:val="00636DB0"/>
    <w:rsid w:val="006373F1"/>
    <w:rsid w:val="00637E18"/>
    <w:rsid w:val="00637ECC"/>
    <w:rsid w:val="00640044"/>
    <w:rsid w:val="0064032E"/>
    <w:rsid w:val="0064038D"/>
    <w:rsid w:val="00641A0B"/>
    <w:rsid w:val="00641BA7"/>
    <w:rsid w:val="00641D5A"/>
    <w:rsid w:val="00641E06"/>
    <w:rsid w:val="00641ED4"/>
    <w:rsid w:val="00641FBC"/>
    <w:rsid w:val="00642518"/>
    <w:rsid w:val="00642D8E"/>
    <w:rsid w:val="00642F7B"/>
    <w:rsid w:val="00643007"/>
    <w:rsid w:val="00643119"/>
    <w:rsid w:val="006431D0"/>
    <w:rsid w:val="006432C5"/>
    <w:rsid w:val="006436FA"/>
    <w:rsid w:val="00643852"/>
    <w:rsid w:val="00643C27"/>
    <w:rsid w:val="00643EE3"/>
    <w:rsid w:val="00644E45"/>
    <w:rsid w:val="00645164"/>
    <w:rsid w:val="00645464"/>
    <w:rsid w:val="0064549E"/>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0F0B"/>
    <w:rsid w:val="006513DA"/>
    <w:rsid w:val="0065198B"/>
    <w:rsid w:val="00652499"/>
    <w:rsid w:val="006525AF"/>
    <w:rsid w:val="0065266A"/>
    <w:rsid w:val="00653368"/>
    <w:rsid w:val="006538F2"/>
    <w:rsid w:val="00653F9C"/>
    <w:rsid w:val="0065439A"/>
    <w:rsid w:val="00655470"/>
    <w:rsid w:val="00655805"/>
    <w:rsid w:val="006559D4"/>
    <w:rsid w:val="00656857"/>
    <w:rsid w:val="00656B9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5B8"/>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5B7"/>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CA1"/>
    <w:rsid w:val="006C3D44"/>
    <w:rsid w:val="006C41DC"/>
    <w:rsid w:val="006C41FF"/>
    <w:rsid w:val="006C4202"/>
    <w:rsid w:val="006C4693"/>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74C"/>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6BA"/>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2FC"/>
    <w:rsid w:val="00724E9E"/>
    <w:rsid w:val="00725272"/>
    <w:rsid w:val="0072567A"/>
    <w:rsid w:val="007257FD"/>
    <w:rsid w:val="00726730"/>
    <w:rsid w:val="00726753"/>
    <w:rsid w:val="007269D3"/>
    <w:rsid w:val="00726D28"/>
    <w:rsid w:val="00727A34"/>
    <w:rsid w:val="00727C97"/>
    <w:rsid w:val="00730598"/>
    <w:rsid w:val="00730914"/>
    <w:rsid w:val="00730C44"/>
    <w:rsid w:val="00730FF8"/>
    <w:rsid w:val="007316DB"/>
    <w:rsid w:val="0073199E"/>
    <w:rsid w:val="00731C24"/>
    <w:rsid w:val="007320FE"/>
    <w:rsid w:val="00732573"/>
    <w:rsid w:val="0073257E"/>
    <w:rsid w:val="00732A32"/>
    <w:rsid w:val="00732E84"/>
    <w:rsid w:val="00733066"/>
    <w:rsid w:val="00733469"/>
    <w:rsid w:val="00733481"/>
    <w:rsid w:val="00733539"/>
    <w:rsid w:val="007337B7"/>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6F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0D9"/>
    <w:rsid w:val="00754514"/>
    <w:rsid w:val="0075478B"/>
    <w:rsid w:val="00754ABA"/>
    <w:rsid w:val="00755229"/>
    <w:rsid w:val="00755322"/>
    <w:rsid w:val="00755447"/>
    <w:rsid w:val="0075649E"/>
    <w:rsid w:val="00756551"/>
    <w:rsid w:val="007565B7"/>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802"/>
    <w:rsid w:val="00763AE2"/>
    <w:rsid w:val="00763C1E"/>
    <w:rsid w:val="00763CDC"/>
    <w:rsid w:val="00763F40"/>
    <w:rsid w:val="00763FFD"/>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0D"/>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00F"/>
    <w:rsid w:val="00775806"/>
    <w:rsid w:val="00775A41"/>
    <w:rsid w:val="007760B0"/>
    <w:rsid w:val="00776294"/>
    <w:rsid w:val="007764E4"/>
    <w:rsid w:val="00776781"/>
    <w:rsid w:val="00776B45"/>
    <w:rsid w:val="00776EE4"/>
    <w:rsid w:val="00777139"/>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BE5"/>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3A6"/>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B0A"/>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269"/>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B38"/>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56E"/>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7E7"/>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4C"/>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B5E"/>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712"/>
    <w:rsid w:val="008428E8"/>
    <w:rsid w:val="00842AE2"/>
    <w:rsid w:val="0084324D"/>
    <w:rsid w:val="00843548"/>
    <w:rsid w:val="0084383C"/>
    <w:rsid w:val="00843CC0"/>
    <w:rsid w:val="00843E01"/>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243"/>
    <w:rsid w:val="00851605"/>
    <w:rsid w:val="00851790"/>
    <w:rsid w:val="008518B4"/>
    <w:rsid w:val="00851994"/>
    <w:rsid w:val="00851F47"/>
    <w:rsid w:val="00852194"/>
    <w:rsid w:val="00852844"/>
    <w:rsid w:val="00852CA0"/>
    <w:rsid w:val="00852D85"/>
    <w:rsid w:val="00852F6C"/>
    <w:rsid w:val="00853593"/>
    <w:rsid w:val="00853A44"/>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4F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8794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51C"/>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0EBF"/>
    <w:rsid w:val="008D12AD"/>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BD6"/>
    <w:rsid w:val="008E5D90"/>
    <w:rsid w:val="008E5E71"/>
    <w:rsid w:val="008E69DB"/>
    <w:rsid w:val="008E6CF7"/>
    <w:rsid w:val="008E6CFB"/>
    <w:rsid w:val="008E6E79"/>
    <w:rsid w:val="008E7209"/>
    <w:rsid w:val="008E72F1"/>
    <w:rsid w:val="008E7448"/>
    <w:rsid w:val="008E75E7"/>
    <w:rsid w:val="008F00FB"/>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08"/>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2BC0"/>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103"/>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2BC"/>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214"/>
    <w:rsid w:val="00997959"/>
    <w:rsid w:val="00997E38"/>
    <w:rsid w:val="009A0305"/>
    <w:rsid w:val="009A0A79"/>
    <w:rsid w:val="009A0BAF"/>
    <w:rsid w:val="009A1431"/>
    <w:rsid w:val="009A153D"/>
    <w:rsid w:val="009A1634"/>
    <w:rsid w:val="009A1694"/>
    <w:rsid w:val="009A2282"/>
    <w:rsid w:val="009A2BDE"/>
    <w:rsid w:val="009A2F52"/>
    <w:rsid w:val="009A3563"/>
    <w:rsid w:val="009A36F5"/>
    <w:rsid w:val="009A38AC"/>
    <w:rsid w:val="009A3A34"/>
    <w:rsid w:val="009A3A3C"/>
    <w:rsid w:val="009A3BCB"/>
    <w:rsid w:val="009A3CD2"/>
    <w:rsid w:val="009A3FE2"/>
    <w:rsid w:val="009A400C"/>
    <w:rsid w:val="009A419C"/>
    <w:rsid w:val="009A42EF"/>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333"/>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2FF"/>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2DF7"/>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51A"/>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164"/>
    <w:rsid w:val="00A27C0C"/>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37DCE"/>
    <w:rsid w:val="00A40740"/>
    <w:rsid w:val="00A4081A"/>
    <w:rsid w:val="00A40AF0"/>
    <w:rsid w:val="00A4129C"/>
    <w:rsid w:val="00A412FF"/>
    <w:rsid w:val="00A4148D"/>
    <w:rsid w:val="00A41DB8"/>
    <w:rsid w:val="00A41E40"/>
    <w:rsid w:val="00A427C7"/>
    <w:rsid w:val="00A44527"/>
    <w:rsid w:val="00A44D0E"/>
    <w:rsid w:val="00A4531C"/>
    <w:rsid w:val="00A45433"/>
    <w:rsid w:val="00A454BD"/>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6BB"/>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40"/>
    <w:rsid w:val="00A73356"/>
    <w:rsid w:val="00A73505"/>
    <w:rsid w:val="00A73826"/>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1C04"/>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586"/>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97E06"/>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4B7"/>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511"/>
    <w:rsid w:val="00AB08D3"/>
    <w:rsid w:val="00AB0928"/>
    <w:rsid w:val="00AB0FC8"/>
    <w:rsid w:val="00AB1382"/>
    <w:rsid w:val="00AB13B5"/>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918"/>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380"/>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4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5A7"/>
    <w:rsid w:val="00B0076B"/>
    <w:rsid w:val="00B00B51"/>
    <w:rsid w:val="00B00C24"/>
    <w:rsid w:val="00B00DC8"/>
    <w:rsid w:val="00B00F93"/>
    <w:rsid w:val="00B01AB6"/>
    <w:rsid w:val="00B01BBE"/>
    <w:rsid w:val="00B01FDE"/>
    <w:rsid w:val="00B02880"/>
    <w:rsid w:val="00B03345"/>
    <w:rsid w:val="00B03373"/>
    <w:rsid w:val="00B03F92"/>
    <w:rsid w:val="00B04219"/>
    <w:rsid w:val="00B04395"/>
    <w:rsid w:val="00B043DF"/>
    <w:rsid w:val="00B04A58"/>
    <w:rsid w:val="00B04BBC"/>
    <w:rsid w:val="00B04F9F"/>
    <w:rsid w:val="00B054D8"/>
    <w:rsid w:val="00B055D8"/>
    <w:rsid w:val="00B058F9"/>
    <w:rsid w:val="00B05B4F"/>
    <w:rsid w:val="00B06056"/>
    <w:rsid w:val="00B06CD6"/>
    <w:rsid w:val="00B06EBC"/>
    <w:rsid w:val="00B07607"/>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44F"/>
    <w:rsid w:val="00B156DF"/>
    <w:rsid w:val="00B15ABB"/>
    <w:rsid w:val="00B160F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972"/>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1BC"/>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5AA0"/>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011"/>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67E2A"/>
    <w:rsid w:val="00B700C4"/>
    <w:rsid w:val="00B701D1"/>
    <w:rsid w:val="00B703FB"/>
    <w:rsid w:val="00B70926"/>
    <w:rsid w:val="00B70A99"/>
    <w:rsid w:val="00B70DA0"/>
    <w:rsid w:val="00B712C6"/>
    <w:rsid w:val="00B713D3"/>
    <w:rsid w:val="00B71544"/>
    <w:rsid w:val="00B716BB"/>
    <w:rsid w:val="00B716FD"/>
    <w:rsid w:val="00B71BC7"/>
    <w:rsid w:val="00B71F6B"/>
    <w:rsid w:val="00B720D6"/>
    <w:rsid w:val="00B7221B"/>
    <w:rsid w:val="00B728CE"/>
    <w:rsid w:val="00B72AF4"/>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0"/>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1B9A"/>
    <w:rsid w:val="00BA27F4"/>
    <w:rsid w:val="00BA2E40"/>
    <w:rsid w:val="00BA32BF"/>
    <w:rsid w:val="00BA3B9F"/>
    <w:rsid w:val="00BA3C39"/>
    <w:rsid w:val="00BA3CB7"/>
    <w:rsid w:val="00BA3CEA"/>
    <w:rsid w:val="00BA41DE"/>
    <w:rsid w:val="00BA4798"/>
    <w:rsid w:val="00BA498E"/>
    <w:rsid w:val="00BA4CAA"/>
    <w:rsid w:val="00BA5498"/>
    <w:rsid w:val="00BA556C"/>
    <w:rsid w:val="00BA567C"/>
    <w:rsid w:val="00BA58CE"/>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CE0"/>
    <w:rsid w:val="00BC1DEB"/>
    <w:rsid w:val="00BC1F79"/>
    <w:rsid w:val="00BC2201"/>
    <w:rsid w:val="00BC24D0"/>
    <w:rsid w:val="00BC2A4A"/>
    <w:rsid w:val="00BC2F11"/>
    <w:rsid w:val="00BC3B9D"/>
    <w:rsid w:val="00BC3C7A"/>
    <w:rsid w:val="00BC41F2"/>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5D3"/>
    <w:rsid w:val="00BD1741"/>
    <w:rsid w:val="00BD233F"/>
    <w:rsid w:val="00BD2E45"/>
    <w:rsid w:val="00BD2EFC"/>
    <w:rsid w:val="00BD3138"/>
    <w:rsid w:val="00BD340E"/>
    <w:rsid w:val="00BD3E14"/>
    <w:rsid w:val="00BD4504"/>
    <w:rsid w:val="00BD47EA"/>
    <w:rsid w:val="00BD4F2F"/>
    <w:rsid w:val="00BD5505"/>
    <w:rsid w:val="00BD5770"/>
    <w:rsid w:val="00BD5CA5"/>
    <w:rsid w:val="00BD5E5B"/>
    <w:rsid w:val="00BD5EFF"/>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2A"/>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A7E"/>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238"/>
    <w:rsid w:val="00C05AD4"/>
    <w:rsid w:val="00C06131"/>
    <w:rsid w:val="00C065A2"/>
    <w:rsid w:val="00C06C40"/>
    <w:rsid w:val="00C07919"/>
    <w:rsid w:val="00C07D90"/>
    <w:rsid w:val="00C103F9"/>
    <w:rsid w:val="00C104AC"/>
    <w:rsid w:val="00C10972"/>
    <w:rsid w:val="00C10A18"/>
    <w:rsid w:val="00C10A1E"/>
    <w:rsid w:val="00C110E1"/>
    <w:rsid w:val="00C11373"/>
    <w:rsid w:val="00C11597"/>
    <w:rsid w:val="00C1194B"/>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17E3A"/>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562"/>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848"/>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391"/>
    <w:rsid w:val="00C52433"/>
    <w:rsid w:val="00C52621"/>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5BB"/>
    <w:rsid w:val="00C577DA"/>
    <w:rsid w:val="00C57F2F"/>
    <w:rsid w:val="00C57F47"/>
    <w:rsid w:val="00C602E9"/>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03D"/>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5EB"/>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803"/>
    <w:rsid w:val="00CE09DA"/>
    <w:rsid w:val="00CE0C61"/>
    <w:rsid w:val="00CE108F"/>
    <w:rsid w:val="00CE1657"/>
    <w:rsid w:val="00CE2174"/>
    <w:rsid w:val="00CE2184"/>
    <w:rsid w:val="00CE233E"/>
    <w:rsid w:val="00CE2733"/>
    <w:rsid w:val="00CE2EA5"/>
    <w:rsid w:val="00CE2F6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0E26"/>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5DD"/>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68D"/>
    <w:rsid w:val="00D137F9"/>
    <w:rsid w:val="00D140DD"/>
    <w:rsid w:val="00D1458C"/>
    <w:rsid w:val="00D14CF1"/>
    <w:rsid w:val="00D14F99"/>
    <w:rsid w:val="00D15214"/>
    <w:rsid w:val="00D156E1"/>
    <w:rsid w:val="00D1620E"/>
    <w:rsid w:val="00D16298"/>
    <w:rsid w:val="00D1640B"/>
    <w:rsid w:val="00D16515"/>
    <w:rsid w:val="00D1674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5B"/>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5E1"/>
    <w:rsid w:val="00D568CC"/>
    <w:rsid w:val="00D56A00"/>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2C20"/>
    <w:rsid w:val="00D730C3"/>
    <w:rsid w:val="00D732D4"/>
    <w:rsid w:val="00D733CB"/>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5E3"/>
    <w:rsid w:val="00D876B2"/>
    <w:rsid w:val="00D87798"/>
    <w:rsid w:val="00D87912"/>
    <w:rsid w:val="00D87F6D"/>
    <w:rsid w:val="00D9026E"/>
    <w:rsid w:val="00D90A82"/>
    <w:rsid w:val="00D91294"/>
    <w:rsid w:val="00D91859"/>
    <w:rsid w:val="00D9186A"/>
    <w:rsid w:val="00D91DA6"/>
    <w:rsid w:val="00D923F7"/>
    <w:rsid w:val="00D926CA"/>
    <w:rsid w:val="00D926F7"/>
    <w:rsid w:val="00D92C13"/>
    <w:rsid w:val="00D92CF0"/>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6A"/>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03D"/>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7BD"/>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C20"/>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5C71"/>
    <w:rsid w:val="00E16074"/>
    <w:rsid w:val="00E16621"/>
    <w:rsid w:val="00E16640"/>
    <w:rsid w:val="00E17362"/>
    <w:rsid w:val="00E1740F"/>
    <w:rsid w:val="00E17606"/>
    <w:rsid w:val="00E179F6"/>
    <w:rsid w:val="00E17C36"/>
    <w:rsid w:val="00E200CF"/>
    <w:rsid w:val="00E20933"/>
    <w:rsid w:val="00E20BE5"/>
    <w:rsid w:val="00E210F9"/>
    <w:rsid w:val="00E22B0C"/>
    <w:rsid w:val="00E22F63"/>
    <w:rsid w:val="00E23270"/>
    <w:rsid w:val="00E23929"/>
    <w:rsid w:val="00E239D6"/>
    <w:rsid w:val="00E23E5C"/>
    <w:rsid w:val="00E24287"/>
    <w:rsid w:val="00E254A8"/>
    <w:rsid w:val="00E26470"/>
    <w:rsid w:val="00E26833"/>
    <w:rsid w:val="00E26A4E"/>
    <w:rsid w:val="00E26F5F"/>
    <w:rsid w:val="00E277AD"/>
    <w:rsid w:val="00E27F52"/>
    <w:rsid w:val="00E30CC0"/>
    <w:rsid w:val="00E31367"/>
    <w:rsid w:val="00E3181C"/>
    <w:rsid w:val="00E31D13"/>
    <w:rsid w:val="00E32308"/>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397"/>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5AD4"/>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848"/>
    <w:rsid w:val="00E51C2D"/>
    <w:rsid w:val="00E5254A"/>
    <w:rsid w:val="00E527D1"/>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DA5"/>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0D4"/>
    <w:rsid w:val="00E76474"/>
    <w:rsid w:val="00E76E91"/>
    <w:rsid w:val="00E774B4"/>
    <w:rsid w:val="00E777A1"/>
    <w:rsid w:val="00E77876"/>
    <w:rsid w:val="00E778F5"/>
    <w:rsid w:val="00E801F2"/>
    <w:rsid w:val="00E80E7C"/>
    <w:rsid w:val="00E8120D"/>
    <w:rsid w:val="00E81779"/>
    <w:rsid w:val="00E8179A"/>
    <w:rsid w:val="00E81804"/>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41"/>
    <w:rsid w:val="00E86C7A"/>
    <w:rsid w:val="00E86D39"/>
    <w:rsid w:val="00E873C4"/>
    <w:rsid w:val="00E8757F"/>
    <w:rsid w:val="00E8792A"/>
    <w:rsid w:val="00E879A5"/>
    <w:rsid w:val="00E87D05"/>
    <w:rsid w:val="00E87F69"/>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42C"/>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388"/>
    <w:rsid w:val="00EC3447"/>
    <w:rsid w:val="00EC3651"/>
    <w:rsid w:val="00EC3C13"/>
    <w:rsid w:val="00EC43C7"/>
    <w:rsid w:val="00EC465D"/>
    <w:rsid w:val="00EC4779"/>
    <w:rsid w:val="00EC4A63"/>
    <w:rsid w:val="00EC4F6B"/>
    <w:rsid w:val="00EC513C"/>
    <w:rsid w:val="00EC5369"/>
    <w:rsid w:val="00EC536E"/>
    <w:rsid w:val="00EC57ED"/>
    <w:rsid w:val="00EC5C89"/>
    <w:rsid w:val="00EC5D7C"/>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1E1E"/>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8BF"/>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925"/>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05"/>
    <w:rsid w:val="00F32551"/>
    <w:rsid w:val="00F3283C"/>
    <w:rsid w:val="00F32931"/>
    <w:rsid w:val="00F329DF"/>
    <w:rsid w:val="00F32C72"/>
    <w:rsid w:val="00F32D0F"/>
    <w:rsid w:val="00F32DEB"/>
    <w:rsid w:val="00F33027"/>
    <w:rsid w:val="00F33AF6"/>
    <w:rsid w:val="00F33B28"/>
    <w:rsid w:val="00F33E3C"/>
    <w:rsid w:val="00F33FEA"/>
    <w:rsid w:val="00F33FF1"/>
    <w:rsid w:val="00F34157"/>
    <w:rsid w:val="00F343F0"/>
    <w:rsid w:val="00F34620"/>
    <w:rsid w:val="00F34AAB"/>
    <w:rsid w:val="00F34AAF"/>
    <w:rsid w:val="00F34C4D"/>
    <w:rsid w:val="00F350CF"/>
    <w:rsid w:val="00F35582"/>
    <w:rsid w:val="00F35DD7"/>
    <w:rsid w:val="00F361F0"/>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A05"/>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4960"/>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343"/>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12A"/>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5E"/>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04"/>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94"/>
    <w:rsid w:val="00FE39B1"/>
    <w:rsid w:val="00FE3B63"/>
    <w:rsid w:val="00FE3E3C"/>
    <w:rsid w:val="00FE43E7"/>
    <w:rsid w:val="00FE46C1"/>
    <w:rsid w:val="00FE4B66"/>
    <w:rsid w:val="00FE4F6E"/>
    <w:rsid w:val="00FE54F3"/>
    <w:rsid w:val="00FE5529"/>
    <w:rsid w:val="00FE583F"/>
    <w:rsid w:val="00FE5CC4"/>
    <w:rsid w:val="00FE66AA"/>
    <w:rsid w:val="00FE691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 w:val="03A6E985"/>
    <w:rsid w:val="03C0BA11"/>
    <w:rsid w:val="03FCF908"/>
    <w:rsid w:val="056B58B4"/>
    <w:rsid w:val="0604A9AB"/>
    <w:rsid w:val="08E1413C"/>
    <w:rsid w:val="09AD2FFA"/>
    <w:rsid w:val="0F1E476D"/>
    <w:rsid w:val="0FA0F953"/>
    <w:rsid w:val="0FB6A132"/>
    <w:rsid w:val="11459B45"/>
    <w:rsid w:val="1255983E"/>
    <w:rsid w:val="19BA3441"/>
    <w:rsid w:val="1AA5430D"/>
    <w:rsid w:val="1B384E78"/>
    <w:rsid w:val="1BA511B2"/>
    <w:rsid w:val="1D564A05"/>
    <w:rsid w:val="1DF45289"/>
    <w:rsid w:val="1E16CE40"/>
    <w:rsid w:val="1E80DDF3"/>
    <w:rsid w:val="200292B1"/>
    <w:rsid w:val="20D9265B"/>
    <w:rsid w:val="22741FC7"/>
    <w:rsid w:val="2345EE54"/>
    <w:rsid w:val="241E9B03"/>
    <w:rsid w:val="2564A6F2"/>
    <w:rsid w:val="2568D7FE"/>
    <w:rsid w:val="268F381A"/>
    <w:rsid w:val="2721D66D"/>
    <w:rsid w:val="2B291BA8"/>
    <w:rsid w:val="2BB338D0"/>
    <w:rsid w:val="2FECC687"/>
    <w:rsid w:val="300D9B5A"/>
    <w:rsid w:val="305DC756"/>
    <w:rsid w:val="32B62AA7"/>
    <w:rsid w:val="3419A8A2"/>
    <w:rsid w:val="34386789"/>
    <w:rsid w:val="3457D656"/>
    <w:rsid w:val="3474D85A"/>
    <w:rsid w:val="3811FCE8"/>
    <w:rsid w:val="3828C08E"/>
    <w:rsid w:val="40000A04"/>
    <w:rsid w:val="41489C09"/>
    <w:rsid w:val="421D2D76"/>
    <w:rsid w:val="43A91472"/>
    <w:rsid w:val="4654B5A4"/>
    <w:rsid w:val="46908A7B"/>
    <w:rsid w:val="46CDABFE"/>
    <w:rsid w:val="472B8C8D"/>
    <w:rsid w:val="4BE1ABA1"/>
    <w:rsid w:val="4DA6B254"/>
    <w:rsid w:val="5059124B"/>
    <w:rsid w:val="53CAC9D5"/>
    <w:rsid w:val="54FCE319"/>
    <w:rsid w:val="58775BED"/>
    <w:rsid w:val="593B8E20"/>
    <w:rsid w:val="5C71C0B6"/>
    <w:rsid w:val="5EBC058A"/>
    <w:rsid w:val="606D8D5F"/>
    <w:rsid w:val="65D8A43B"/>
    <w:rsid w:val="6681E099"/>
    <w:rsid w:val="6719FFCB"/>
    <w:rsid w:val="67972E8A"/>
    <w:rsid w:val="69D22314"/>
    <w:rsid w:val="6A2802D7"/>
    <w:rsid w:val="6ABC8FC0"/>
    <w:rsid w:val="6CD0045C"/>
    <w:rsid w:val="6E73D5BF"/>
    <w:rsid w:val="6EF11997"/>
    <w:rsid w:val="7011C591"/>
    <w:rsid w:val="70A9B7C4"/>
    <w:rsid w:val="74338004"/>
    <w:rsid w:val="7557AC90"/>
    <w:rsid w:val="764A2DA3"/>
    <w:rsid w:val="76653C21"/>
    <w:rsid w:val="768BC11B"/>
    <w:rsid w:val="76F1D958"/>
    <w:rsid w:val="7823980E"/>
    <w:rsid w:val="79C6D1AB"/>
    <w:rsid w:val="7A399AE4"/>
    <w:rsid w:val="7BAE46BD"/>
    <w:rsid w:val="7C7244E0"/>
    <w:rsid w:val="7CB4AB2D"/>
    <w:rsid w:val="7D109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30"/>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 w:type="paragraph" w:customStyle="1" w:styleId="xmsonormal">
    <w:name w:val="x_msonormal"/>
    <w:basedOn w:val="Normal"/>
    <w:rsid w:val="00921D08"/>
    <w:rPr>
      <w:rFonts w:ascii="Calibri" w:eastAsiaTheme="minorHAnsi" w:hAnsi="Calibri" w:cs="Calibri"/>
      <w:sz w:val="22"/>
      <w:szCs w:val="22"/>
    </w:rPr>
  </w:style>
  <w:style w:type="paragraph" w:customStyle="1" w:styleId="xmsolistparagraph">
    <w:name w:val="x_msolistparagraph"/>
    <w:basedOn w:val="Normal"/>
    <w:rsid w:val="00921D08"/>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30"/>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 w:type="paragraph" w:customStyle="1" w:styleId="xmsonormal">
    <w:name w:val="x_msonormal"/>
    <w:basedOn w:val="Normal"/>
    <w:rsid w:val="00921D08"/>
    <w:rPr>
      <w:rFonts w:ascii="Calibri" w:eastAsiaTheme="minorHAnsi" w:hAnsi="Calibri" w:cs="Calibri"/>
      <w:sz w:val="22"/>
      <w:szCs w:val="22"/>
    </w:rPr>
  </w:style>
  <w:style w:type="paragraph" w:customStyle="1" w:styleId="xmsolistparagraph">
    <w:name w:val="x_msolistparagraph"/>
    <w:basedOn w:val="Normal"/>
    <w:rsid w:val="00921D0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eur-lex.europa.eu/eli/dec/2012/2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FFB8-112F-4337-B5D1-4C5FAFE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13176</Words>
  <Characters>7511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Opermane</dc:creator>
  <dc:description>austra.auzina@varam.gov.lv, 66016701</dc:description>
  <cp:lastModifiedBy>Viesturs</cp:lastModifiedBy>
  <cp:revision>13</cp:revision>
  <cp:lastPrinted>2019-06-19T09:18:00Z</cp:lastPrinted>
  <dcterms:created xsi:type="dcterms:W3CDTF">2020-04-24T11:24:00Z</dcterms:created>
  <dcterms:modified xsi:type="dcterms:W3CDTF">2020-05-07T08:56:00Z</dcterms:modified>
</cp:coreProperties>
</file>