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0848" w14:textId="42904A6C" w:rsidR="009F4A6F" w:rsidRPr="004264CF" w:rsidRDefault="009F4A6F" w:rsidP="0034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3D964" w14:textId="4137A818" w:rsidR="003425F8" w:rsidRPr="004264CF" w:rsidRDefault="003425F8" w:rsidP="0034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3B12F" w14:textId="5189474D" w:rsidR="003425F8" w:rsidRPr="005767C2" w:rsidRDefault="003425F8" w:rsidP="00A81F1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4CF">
        <w:rPr>
          <w:rFonts w:ascii="Times New Roman" w:hAnsi="Times New Roman" w:cs="Times New Roman"/>
          <w:sz w:val="28"/>
          <w:szCs w:val="28"/>
        </w:rPr>
        <w:t>2020</w:t>
      </w:r>
      <w:r w:rsidR="00FF6DBB" w:rsidRPr="005767C2">
        <w:rPr>
          <w:rFonts w:ascii="Times New Roman" w:hAnsi="Times New Roman" w:cs="Times New Roman"/>
          <w:sz w:val="28"/>
          <w:szCs w:val="28"/>
        </w:rPr>
        <w:t>. </w:t>
      </w:r>
      <w:r w:rsidRPr="005767C2">
        <w:rPr>
          <w:rFonts w:ascii="Times New Roman" w:hAnsi="Times New Roman" w:cs="Times New Roman"/>
          <w:sz w:val="28"/>
          <w:szCs w:val="28"/>
        </w:rPr>
        <w:t xml:space="preserve">gada </w:t>
      </w:r>
      <w:r w:rsidR="00541910" w:rsidRPr="00541910">
        <w:rPr>
          <w:rFonts w:ascii="Times New Roman" w:hAnsi="Times New Roman" w:cs="Times New Roman"/>
          <w:sz w:val="28"/>
          <w:szCs w:val="28"/>
        </w:rPr>
        <w:t>9. jūnijā</w:t>
      </w:r>
      <w:r w:rsidRPr="005767C2">
        <w:rPr>
          <w:rFonts w:ascii="Times New Roman" w:hAnsi="Times New Roman" w:cs="Times New Roman"/>
          <w:sz w:val="28"/>
          <w:szCs w:val="28"/>
        </w:rPr>
        <w:tab/>
        <w:t>Noteikumi Nr.</w:t>
      </w:r>
      <w:r w:rsidR="00541910">
        <w:rPr>
          <w:rFonts w:ascii="Times New Roman" w:hAnsi="Times New Roman" w:cs="Times New Roman"/>
          <w:sz w:val="28"/>
          <w:szCs w:val="28"/>
        </w:rPr>
        <w:t> 367</w:t>
      </w:r>
    </w:p>
    <w:p w14:paraId="0B410F3A" w14:textId="0897DE79" w:rsidR="003425F8" w:rsidRPr="005767C2" w:rsidRDefault="003425F8" w:rsidP="00A81F1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>Rīgā</w:t>
      </w:r>
      <w:r w:rsidRPr="005767C2">
        <w:rPr>
          <w:rFonts w:ascii="Times New Roman" w:hAnsi="Times New Roman" w:cs="Times New Roman"/>
          <w:sz w:val="28"/>
          <w:szCs w:val="28"/>
        </w:rPr>
        <w:tab/>
        <w:t>(prot</w:t>
      </w:r>
      <w:r w:rsidR="00FF6DBB" w:rsidRPr="005767C2">
        <w:rPr>
          <w:rFonts w:ascii="Times New Roman" w:hAnsi="Times New Roman" w:cs="Times New Roman"/>
          <w:sz w:val="28"/>
          <w:szCs w:val="28"/>
        </w:rPr>
        <w:t>. </w:t>
      </w:r>
      <w:r w:rsidRPr="005767C2">
        <w:rPr>
          <w:rFonts w:ascii="Times New Roman" w:hAnsi="Times New Roman" w:cs="Times New Roman"/>
          <w:sz w:val="28"/>
          <w:szCs w:val="28"/>
        </w:rPr>
        <w:t>Nr</w:t>
      </w:r>
      <w:r w:rsidR="00FF6DBB" w:rsidRPr="005767C2">
        <w:rPr>
          <w:rFonts w:ascii="Times New Roman" w:hAnsi="Times New Roman" w:cs="Times New Roman"/>
          <w:sz w:val="28"/>
          <w:szCs w:val="28"/>
        </w:rPr>
        <w:t>. </w:t>
      </w:r>
      <w:r w:rsidR="00541910">
        <w:rPr>
          <w:rFonts w:ascii="Times New Roman" w:hAnsi="Times New Roman" w:cs="Times New Roman"/>
          <w:sz w:val="28"/>
          <w:szCs w:val="28"/>
        </w:rPr>
        <w:t>40 33</w:t>
      </w:r>
      <w:bookmarkStart w:id="0" w:name="_GoBack"/>
      <w:bookmarkEnd w:id="0"/>
      <w:r w:rsidR="00FF6DBB" w:rsidRPr="005767C2">
        <w:rPr>
          <w:rFonts w:ascii="Times New Roman" w:hAnsi="Times New Roman" w:cs="Times New Roman"/>
          <w:sz w:val="28"/>
          <w:szCs w:val="28"/>
        </w:rPr>
        <w:t>. </w:t>
      </w:r>
      <w:r w:rsidRPr="005767C2">
        <w:rPr>
          <w:rFonts w:ascii="Times New Roman" w:hAnsi="Times New Roman" w:cs="Times New Roman"/>
          <w:sz w:val="28"/>
          <w:szCs w:val="28"/>
        </w:rPr>
        <w:t>§)</w:t>
      </w:r>
    </w:p>
    <w:p w14:paraId="3F6948B8" w14:textId="3A8BE4C2" w:rsidR="003821F3" w:rsidRPr="002830E3" w:rsidRDefault="003821F3" w:rsidP="003425F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F8B9D5" w14:textId="446A9EDF" w:rsidR="003821F3" w:rsidRPr="005767C2" w:rsidRDefault="003821F3" w:rsidP="003425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2018</w:t>
      </w:r>
      <w:r w:rsidR="00FF6DBB"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28</w:t>
      </w:r>
      <w:r w:rsidR="00FF6DBB"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augusta noteikumos Nr</w:t>
      </w:r>
      <w:r w:rsidR="00FF6DBB"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555 </w:t>
      </w:r>
      <w:r w:rsidR="003425F8"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Veselības aprūpes pakalpojumu organizēšanas un samaksas kārtība</w:t>
      </w:r>
      <w:r w:rsidR="003425F8" w:rsidRPr="005767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7CA8F132" w14:textId="77777777" w:rsidR="003821F3" w:rsidRPr="002830E3" w:rsidRDefault="003821F3" w:rsidP="00283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39FCAD" w14:textId="77777777" w:rsidR="003821F3" w:rsidRPr="005767C2" w:rsidRDefault="003821F3" w:rsidP="003425F8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639F803E" w14:textId="77777777" w:rsidR="003821F3" w:rsidRPr="005767C2" w:rsidRDefault="003821F3" w:rsidP="003425F8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aprūpes finansēšanas likuma</w:t>
      </w:r>
    </w:p>
    <w:p w14:paraId="7907AD0D" w14:textId="2B8CA68E" w:rsidR="003821F3" w:rsidRPr="005767C2" w:rsidRDefault="003821F3" w:rsidP="003425F8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FF6DBB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un trešo daļu, 6</w:t>
      </w:r>
      <w:r w:rsidR="00FF6DBB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otrās daļas </w:t>
      </w:r>
    </w:p>
    <w:p w14:paraId="3686C675" w14:textId="6834C7FA" w:rsidR="003821F3" w:rsidRPr="005767C2" w:rsidRDefault="003821F3" w:rsidP="003425F8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F6DBB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un 14</w:t>
      </w:r>
      <w:r w:rsidR="00FF6DBB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un ceturto daļu, </w:t>
      </w:r>
    </w:p>
    <w:p w14:paraId="7EFD30AD" w14:textId="4A1DE984" w:rsidR="003821F3" w:rsidRPr="005767C2" w:rsidRDefault="003821F3" w:rsidP="003425F8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F6DBB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pantu, 8</w:t>
      </w:r>
      <w:r w:rsidR="00FF6DBB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 un</w:t>
      </w:r>
      <w:r w:rsidR="004264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F6DBB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trešo daļu,</w:t>
      </w:r>
    </w:p>
    <w:p w14:paraId="5241545C" w14:textId="78945A7F" w:rsidR="003821F3" w:rsidRPr="005767C2" w:rsidRDefault="003821F3" w:rsidP="003425F8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Ārstniecības likuma 3</w:t>
      </w:r>
      <w:r w:rsidR="00FF6DBB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daļu,</w:t>
      </w:r>
    </w:p>
    <w:p w14:paraId="2F4E1C79" w14:textId="3E44533C" w:rsidR="003821F3" w:rsidRPr="005767C2" w:rsidRDefault="003821F3" w:rsidP="003425F8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67C2">
        <w:rPr>
          <w:rFonts w:ascii="Times New Roman" w:hAnsi="Times New Roman" w:cs="Times New Roman"/>
          <w:sz w:val="28"/>
          <w:szCs w:val="28"/>
          <w:shd w:val="clear" w:color="auto" w:fill="FFFFFF"/>
        </w:rPr>
        <w:t>Invaliditātes likuma 11</w:t>
      </w:r>
      <w:r w:rsidR="00FF6DBB" w:rsidRPr="005767C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767C2">
        <w:rPr>
          <w:rFonts w:ascii="Times New Roman" w:hAnsi="Times New Roman" w:cs="Times New Roman"/>
          <w:sz w:val="28"/>
          <w:szCs w:val="28"/>
          <w:shd w:val="clear" w:color="auto" w:fill="FFFFFF"/>
        </w:rPr>
        <w:t>panta 2</w:t>
      </w:r>
      <w:r w:rsidR="00FF6DBB" w:rsidRPr="005767C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767C2">
        <w:rPr>
          <w:rFonts w:ascii="Times New Roman" w:hAnsi="Times New Roman" w:cs="Times New Roman"/>
          <w:sz w:val="28"/>
          <w:szCs w:val="28"/>
          <w:shd w:val="clear" w:color="auto" w:fill="FFFFFF"/>
        </w:rPr>
        <w:t>punktu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</w:p>
    <w:p w14:paraId="068FDF95" w14:textId="4DA27253" w:rsidR="003821F3" w:rsidRPr="005767C2" w:rsidRDefault="003821F3" w:rsidP="003425F8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Černobiļas atomelektrostacijas avārijas </w:t>
      </w:r>
      <w:r w:rsidR="0087717C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eku </w:t>
      </w:r>
      <w:r w:rsidR="004264CF" w:rsidRPr="00505E4F">
        <w:rPr>
          <w:rFonts w:ascii="Times New Roman" w:eastAsia="Times New Roman" w:hAnsi="Times New Roman" w:cs="Times New Roman"/>
          <w:sz w:val="28"/>
          <w:szCs w:val="28"/>
          <w:lang w:eastAsia="lv-LV"/>
        </w:rPr>
        <w:t>likvidēšanas</w:t>
      </w:r>
      <w:r w:rsidR="004264C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dalībnieku un Černobiļas atomelektrostacijas</w:t>
      </w:r>
      <w:r w:rsidR="004264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64C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avārijas rezultātā cietušo personu</w:t>
      </w:r>
      <w:r w:rsidR="004264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64C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sociālās aizsardzības likuma 14</w:t>
      </w:r>
      <w:r w:rsidR="00FF6DBB"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767C2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</w:p>
    <w:p w14:paraId="6B6C37DD" w14:textId="77777777" w:rsidR="003821F3" w:rsidRPr="002830E3" w:rsidRDefault="003821F3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A80AE1" w14:textId="4F1466AA" w:rsidR="003821F3" w:rsidRPr="002830E3" w:rsidRDefault="003821F3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Izdarīt Ministru kabineta 2018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gada 28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augusta noteikumos Nr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 xml:space="preserve">555 </w:t>
      </w:r>
      <w:r w:rsidR="003425F8" w:rsidRPr="002830E3">
        <w:rPr>
          <w:rFonts w:ascii="Times New Roman" w:hAnsi="Times New Roman" w:cs="Times New Roman"/>
          <w:sz w:val="28"/>
          <w:szCs w:val="28"/>
        </w:rPr>
        <w:t>"</w:t>
      </w:r>
      <w:r w:rsidRPr="002830E3">
        <w:rPr>
          <w:rFonts w:ascii="Times New Roman" w:hAnsi="Times New Roman" w:cs="Times New Roman"/>
          <w:sz w:val="28"/>
          <w:szCs w:val="28"/>
        </w:rPr>
        <w:t>Veselības aprūpes pakalpojumu organizēšanas un samaksas kārtība</w:t>
      </w:r>
      <w:r w:rsidR="003425F8" w:rsidRPr="002830E3">
        <w:rPr>
          <w:rFonts w:ascii="Times New Roman" w:hAnsi="Times New Roman" w:cs="Times New Roman"/>
          <w:sz w:val="28"/>
          <w:szCs w:val="28"/>
        </w:rPr>
        <w:t>"</w:t>
      </w:r>
      <w:r w:rsidRPr="002830E3">
        <w:rPr>
          <w:rFonts w:ascii="Times New Roman" w:hAnsi="Times New Roman" w:cs="Times New Roman"/>
          <w:sz w:val="28"/>
          <w:szCs w:val="28"/>
        </w:rPr>
        <w:t xml:space="preserve"> (Latvijas Vēstnesis, 2018, 176.</w:t>
      </w:r>
      <w:r w:rsidR="0087717C" w:rsidRPr="002830E3">
        <w:rPr>
          <w:rFonts w:ascii="Times New Roman" w:hAnsi="Times New Roman" w:cs="Times New Roman"/>
          <w:sz w:val="28"/>
          <w:szCs w:val="28"/>
        </w:rPr>
        <w:t>,</w:t>
      </w:r>
      <w:r w:rsidRPr="002830E3">
        <w:rPr>
          <w:rFonts w:ascii="Times New Roman" w:hAnsi="Times New Roman" w:cs="Times New Roman"/>
          <w:sz w:val="28"/>
          <w:szCs w:val="28"/>
        </w:rPr>
        <w:t xml:space="preserve"> 251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nr.; 2019, 63., 96</w:t>
      </w:r>
      <w:r w:rsidR="00423465" w:rsidRPr="002830E3">
        <w:rPr>
          <w:rFonts w:ascii="Times New Roman" w:hAnsi="Times New Roman" w:cs="Times New Roman"/>
          <w:sz w:val="28"/>
          <w:szCs w:val="28"/>
        </w:rPr>
        <w:t>., 254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00A4B7D2" w14:textId="615794FB" w:rsidR="001C562E" w:rsidRPr="002830E3" w:rsidRDefault="008E4CA4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1.1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1C562E" w:rsidRPr="002830E3">
        <w:rPr>
          <w:rFonts w:ascii="Times New Roman" w:hAnsi="Times New Roman" w:cs="Times New Roman"/>
          <w:sz w:val="28"/>
          <w:szCs w:val="28"/>
        </w:rPr>
        <w:t>izteikt 239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1C562E" w:rsidRPr="002830E3">
        <w:rPr>
          <w:rFonts w:ascii="Times New Roman" w:hAnsi="Times New Roman" w:cs="Times New Roman"/>
          <w:sz w:val="28"/>
          <w:szCs w:val="28"/>
        </w:rPr>
        <w:t>punktu š</w:t>
      </w:r>
      <w:r w:rsidR="004452E5" w:rsidRPr="002830E3">
        <w:rPr>
          <w:rFonts w:ascii="Times New Roman" w:hAnsi="Times New Roman" w:cs="Times New Roman"/>
          <w:sz w:val="28"/>
          <w:szCs w:val="28"/>
        </w:rPr>
        <w:t>ā</w:t>
      </w:r>
      <w:r w:rsidR="001C562E" w:rsidRPr="002830E3">
        <w:rPr>
          <w:rFonts w:ascii="Times New Roman" w:hAnsi="Times New Roman" w:cs="Times New Roman"/>
          <w:sz w:val="28"/>
          <w:szCs w:val="28"/>
        </w:rPr>
        <w:t>dā redakcijā:</w:t>
      </w:r>
    </w:p>
    <w:p w14:paraId="41198996" w14:textId="77777777" w:rsidR="003425F8" w:rsidRPr="002830E3" w:rsidRDefault="003425F8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375CAE" w14:textId="6E082EBB" w:rsidR="001C562E" w:rsidRPr="002830E3" w:rsidRDefault="003425F8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"</w:t>
      </w:r>
      <w:r w:rsidR="001C562E" w:rsidRPr="002830E3">
        <w:rPr>
          <w:rFonts w:ascii="Times New Roman" w:hAnsi="Times New Roman" w:cs="Times New Roman"/>
          <w:sz w:val="28"/>
          <w:szCs w:val="28"/>
        </w:rPr>
        <w:t>239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1C562E" w:rsidRPr="002830E3">
        <w:rPr>
          <w:rFonts w:ascii="Times New Roman" w:hAnsi="Times New Roman" w:cs="Times New Roman"/>
          <w:sz w:val="28"/>
          <w:szCs w:val="28"/>
        </w:rPr>
        <w:t>Dienests šo noteikumu 14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1C562E" w:rsidRPr="002830E3">
        <w:rPr>
          <w:rFonts w:ascii="Times New Roman" w:hAnsi="Times New Roman" w:cs="Times New Roman"/>
          <w:sz w:val="28"/>
          <w:szCs w:val="28"/>
        </w:rPr>
        <w:t>pielikuma 3.1.1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1C562E" w:rsidRPr="002830E3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3E4A18">
        <w:rPr>
          <w:rFonts w:ascii="Times New Roman" w:hAnsi="Times New Roman" w:cs="Times New Roman"/>
          <w:sz w:val="28"/>
          <w:szCs w:val="28"/>
        </w:rPr>
        <w:t>minēt</w:t>
      </w:r>
      <w:r w:rsidR="001C562E" w:rsidRPr="002830E3">
        <w:rPr>
          <w:rFonts w:ascii="Times New Roman" w:hAnsi="Times New Roman" w:cs="Times New Roman"/>
          <w:sz w:val="28"/>
          <w:szCs w:val="28"/>
        </w:rPr>
        <w:t>o kvalitātes rādītāju izpildes vērtēšanu piemēro ar 2022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1C562E" w:rsidRPr="002830E3">
        <w:rPr>
          <w:rFonts w:ascii="Times New Roman" w:hAnsi="Times New Roman" w:cs="Times New Roman"/>
          <w:sz w:val="28"/>
          <w:szCs w:val="28"/>
        </w:rPr>
        <w:t>gada 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1C562E" w:rsidRPr="002830E3">
        <w:rPr>
          <w:rFonts w:ascii="Times New Roman" w:hAnsi="Times New Roman" w:cs="Times New Roman"/>
          <w:sz w:val="28"/>
          <w:szCs w:val="28"/>
        </w:rPr>
        <w:t>janvāri.</w:t>
      </w:r>
      <w:r w:rsidRPr="002830E3">
        <w:rPr>
          <w:rFonts w:ascii="Times New Roman" w:hAnsi="Times New Roman" w:cs="Times New Roman"/>
          <w:sz w:val="28"/>
          <w:szCs w:val="28"/>
        </w:rPr>
        <w:t>"</w:t>
      </w:r>
      <w:r w:rsidR="004452E5" w:rsidRPr="002830E3">
        <w:rPr>
          <w:rFonts w:ascii="Times New Roman" w:hAnsi="Times New Roman" w:cs="Times New Roman"/>
          <w:sz w:val="28"/>
          <w:szCs w:val="28"/>
        </w:rPr>
        <w:t>;</w:t>
      </w:r>
    </w:p>
    <w:p w14:paraId="16B61B4E" w14:textId="77777777" w:rsidR="003821F3" w:rsidRPr="002830E3" w:rsidRDefault="003821F3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C542D3" w14:textId="71219BA4" w:rsidR="004452E5" w:rsidRPr="002830E3" w:rsidRDefault="003821F3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1.</w:t>
      </w:r>
      <w:r w:rsidR="00C1299D" w:rsidRPr="002830E3">
        <w:rPr>
          <w:rFonts w:ascii="Times New Roman" w:hAnsi="Times New Roman" w:cs="Times New Roman"/>
          <w:sz w:val="28"/>
          <w:szCs w:val="28"/>
        </w:rPr>
        <w:t>2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4452E5" w:rsidRPr="005767C2">
        <w:rPr>
          <w:rFonts w:ascii="Times New Roman" w:hAnsi="Times New Roman" w:cs="Times New Roman"/>
          <w:sz w:val="28"/>
          <w:szCs w:val="28"/>
        </w:rPr>
        <w:t>p</w:t>
      </w:r>
      <w:r w:rsidR="004452E5" w:rsidRPr="002830E3">
        <w:rPr>
          <w:rFonts w:ascii="Times New Roman" w:hAnsi="Times New Roman" w:cs="Times New Roman"/>
          <w:sz w:val="28"/>
          <w:szCs w:val="28"/>
        </w:rPr>
        <w:t>apildināt noteikumus ar 240.</w:t>
      </w:r>
      <w:r w:rsidR="00D849F7" w:rsidRPr="002830E3">
        <w:rPr>
          <w:rFonts w:ascii="Times New Roman" w:hAnsi="Times New Roman" w:cs="Times New Roman"/>
          <w:sz w:val="28"/>
          <w:szCs w:val="28"/>
        </w:rPr>
        <w:t xml:space="preserve">, </w:t>
      </w:r>
      <w:r w:rsidR="0095005D" w:rsidRPr="002830E3">
        <w:rPr>
          <w:rFonts w:ascii="Times New Roman" w:hAnsi="Times New Roman" w:cs="Times New Roman"/>
          <w:sz w:val="28"/>
          <w:szCs w:val="28"/>
        </w:rPr>
        <w:t>241., 242.,</w:t>
      </w:r>
      <w:r w:rsidR="00513266" w:rsidRPr="002830E3">
        <w:rPr>
          <w:rFonts w:ascii="Times New Roman" w:hAnsi="Times New Roman" w:cs="Times New Roman"/>
          <w:sz w:val="28"/>
          <w:szCs w:val="28"/>
        </w:rPr>
        <w:t xml:space="preserve"> 243., 244., 245., 246., 247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513266" w:rsidRPr="002830E3">
        <w:rPr>
          <w:rFonts w:ascii="Times New Roman" w:hAnsi="Times New Roman" w:cs="Times New Roman"/>
          <w:sz w:val="28"/>
          <w:szCs w:val="28"/>
        </w:rPr>
        <w:t>un 24</w:t>
      </w:r>
      <w:r w:rsidR="003C4ABC" w:rsidRPr="002830E3">
        <w:rPr>
          <w:rFonts w:ascii="Times New Roman" w:hAnsi="Times New Roman" w:cs="Times New Roman"/>
          <w:sz w:val="28"/>
          <w:szCs w:val="28"/>
        </w:rPr>
        <w:t>8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4452E5" w:rsidRPr="002830E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3757E7B" w14:textId="7D82364E" w:rsidR="00D849F7" w:rsidRPr="002830E3" w:rsidRDefault="00D849F7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102A80" w14:textId="3F29EE36" w:rsidR="00D849F7" w:rsidRPr="002830E3" w:rsidRDefault="003425F8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"</w:t>
      </w:r>
      <w:r w:rsidR="00D849F7" w:rsidRPr="002830E3">
        <w:rPr>
          <w:rFonts w:ascii="Times New Roman" w:hAnsi="Times New Roman" w:cs="Times New Roman"/>
          <w:sz w:val="28"/>
          <w:szCs w:val="28"/>
        </w:rPr>
        <w:t>240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D849F7" w:rsidRPr="002830E3">
        <w:rPr>
          <w:rFonts w:ascii="Times New Roman" w:hAnsi="Times New Roman" w:cs="Times New Roman"/>
          <w:sz w:val="28"/>
          <w:szCs w:val="28"/>
        </w:rPr>
        <w:t>Šo noteikumu 11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D849F7" w:rsidRPr="002830E3">
        <w:rPr>
          <w:rFonts w:ascii="Times New Roman" w:hAnsi="Times New Roman" w:cs="Times New Roman"/>
          <w:sz w:val="28"/>
          <w:szCs w:val="28"/>
        </w:rPr>
        <w:t>pielikuma 16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D849F7" w:rsidRPr="002830E3">
        <w:rPr>
          <w:rFonts w:ascii="Times New Roman" w:hAnsi="Times New Roman" w:cs="Times New Roman"/>
          <w:sz w:val="28"/>
          <w:szCs w:val="28"/>
        </w:rPr>
        <w:t>punktā minēto maksājumu 75,</w:t>
      </w:r>
      <w:r w:rsidR="00D45823" w:rsidRPr="002830E3">
        <w:rPr>
          <w:rFonts w:ascii="Times New Roman" w:hAnsi="Times New Roman" w:cs="Times New Roman"/>
          <w:sz w:val="28"/>
          <w:szCs w:val="28"/>
        </w:rPr>
        <w:t>00</w:t>
      </w:r>
      <w:r w:rsidR="00D45823" w:rsidRPr="005767C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849F7" w:rsidRPr="002830E3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D849F7" w:rsidRPr="002830E3">
        <w:rPr>
          <w:rFonts w:ascii="Times New Roman" w:hAnsi="Times New Roman" w:cs="Times New Roman"/>
          <w:sz w:val="28"/>
          <w:szCs w:val="28"/>
        </w:rPr>
        <w:t xml:space="preserve"> apmērā par laikus atklātu vēzi 2019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D849F7" w:rsidRPr="002830E3">
        <w:rPr>
          <w:rFonts w:ascii="Times New Roman" w:hAnsi="Times New Roman" w:cs="Times New Roman"/>
          <w:sz w:val="28"/>
          <w:szCs w:val="28"/>
        </w:rPr>
        <w:t>gadā dienests ģimenes ārstiem izmaksā līdz 2020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D849F7" w:rsidRPr="002830E3">
        <w:rPr>
          <w:rFonts w:ascii="Times New Roman" w:hAnsi="Times New Roman" w:cs="Times New Roman"/>
          <w:sz w:val="28"/>
          <w:szCs w:val="28"/>
        </w:rPr>
        <w:t>gada 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D849F7" w:rsidRPr="002830E3">
        <w:rPr>
          <w:rFonts w:ascii="Times New Roman" w:hAnsi="Times New Roman" w:cs="Times New Roman"/>
          <w:sz w:val="28"/>
          <w:szCs w:val="28"/>
        </w:rPr>
        <w:t>septembrim.</w:t>
      </w:r>
    </w:p>
    <w:p w14:paraId="076A57D5" w14:textId="5F02DE1F" w:rsidR="00D849F7" w:rsidRPr="002830E3" w:rsidRDefault="00D849F7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CB167B" w14:textId="6C3CB2A6" w:rsidR="004452E5" w:rsidRPr="002830E3" w:rsidRDefault="004452E5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2521698"/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D849F7" w:rsidRPr="002830E3">
        <w:rPr>
          <w:rFonts w:ascii="Times New Roman" w:hAnsi="Times New Roman" w:cs="Times New Roman"/>
          <w:sz w:val="28"/>
          <w:szCs w:val="28"/>
        </w:rPr>
        <w:t>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bookmarkStart w:id="2" w:name="_Hlk42521057"/>
      <w:r w:rsidRPr="002830E3">
        <w:rPr>
          <w:rFonts w:ascii="Times New Roman" w:hAnsi="Times New Roman" w:cs="Times New Roman"/>
          <w:sz w:val="28"/>
          <w:szCs w:val="28"/>
        </w:rPr>
        <w:t>Ģimenes ārstu gada darbības novērtēšana atbilstoši šo noteikumu 15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pielikumā noteikt</w:t>
      </w:r>
      <w:r w:rsidR="00CB4146" w:rsidRPr="002830E3">
        <w:rPr>
          <w:rFonts w:ascii="Times New Roman" w:hAnsi="Times New Roman" w:cs="Times New Roman"/>
          <w:sz w:val="28"/>
          <w:szCs w:val="28"/>
        </w:rPr>
        <w:t>aj</w:t>
      </w:r>
      <w:r w:rsidRPr="002830E3">
        <w:rPr>
          <w:rFonts w:ascii="Times New Roman" w:hAnsi="Times New Roman" w:cs="Times New Roman"/>
          <w:sz w:val="28"/>
          <w:szCs w:val="28"/>
        </w:rPr>
        <w:t xml:space="preserve">iem vērtēšanas kritērijiem un samaksa par </w:t>
      </w:r>
      <w:r w:rsidR="00D65B9E" w:rsidRPr="002830E3">
        <w:rPr>
          <w:rFonts w:ascii="Times New Roman" w:hAnsi="Times New Roman" w:cs="Times New Roman"/>
          <w:sz w:val="28"/>
          <w:szCs w:val="28"/>
        </w:rPr>
        <w:t>minēt</w:t>
      </w:r>
      <w:r w:rsidRPr="002830E3">
        <w:rPr>
          <w:rFonts w:ascii="Times New Roman" w:hAnsi="Times New Roman" w:cs="Times New Roman"/>
          <w:sz w:val="28"/>
          <w:szCs w:val="28"/>
        </w:rPr>
        <w:t>o kritēriju izpildi 2020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gadā tiek piemērota atbilstoši kritēriju izpildes rādītājiem</w:t>
      </w:r>
      <w:bookmarkEnd w:id="2"/>
      <w:bookmarkEnd w:id="1"/>
      <w:r w:rsidR="008F662D" w:rsidRPr="002830E3">
        <w:rPr>
          <w:rFonts w:ascii="Times New Roman" w:hAnsi="Times New Roman" w:cs="Times New Roman"/>
          <w:sz w:val="28"/>
          <w:szCs w:val="28"/>
        </w:rPr>
        <w:t xml:space="preserve"> 2019. gadā</w:t>
      </w:r>
      <w:r w:rsidR="00FF6DBB" w:rsidRPr="002830E3">
        <w:rPr>
          <w:rFonts w:ascii="Times New Roman" w:hAnsi="Times New Roman" w:cs="Times New Roman"/>
          <w:sz w:val="28"/>
          <w:szCs w:val="28"/>
        </w:rPr>
        <w:t>.</w:t>
      </w:r>
      <w:r w:rsidR="00D65B9E" w:rsidRPr="002830E3">
        <w:rPr>
          <w:rFonts w:ascii="Times New Roman" w:hAnsi="Times New Roman" w:cs="Times New Roman"/>
          <w:sz w:val="28"/>
          <w:szCs w:val="28"/>
        </w:rPr>
        <w:t xml:space="preserve"> </w:t>
      </w:r>
      <w:r w:rsidRPr="002830E3">
        <w:rPr>
          <w:rFonts w:ascii="Times New Roman" w:hAnsi="Times New Roman" w:cs="Times New Roman"/>
          <w:sz w:val="28"/>
          <w:szCs w:val="28"/>
        </w:rPr>
        <w:t>Ģimenes ārstiem, k</w:t>
      </w:r>
      <w:r w:rsidR="00473524" w:rsidRPr="002830E3">
        <w:rPr>
          <w:rFonts w:ascii="Times New Roman" w:hAnsi="Times New Roman" w:cs="Times New Roman"/>
          <w:sz w:val="28"/>
          <w:szCs w:val="28"/>
        </w:rPr>
        <w:t>uri</w:t>
      </w:r>
      <w:r w:rsidRPr="002830E3">
        <w:rPr>
          <w:rFonts w:ascii="Times New Roman" w:hAnsi="Times New Roman" w:cs="Times New Roman"/>
          <w:sz w:val="28"/>
          <w:szCs w:val="28"/>
        </w:rPr>
        <w:t xml:space="preserve"> ir līgumattiecībās ar </w:t>
      </w:r>
      <w:r w:rsidR="00473524" w:rsidRPr="002830E3">
        <w:rPr>
          <w:rFonts w:ascii="Times New Roman" w:hAnsi="Times New Roman" w:cs="Times New Roman"/>
          <w:sz w:val="28"/>
          <w:szCs w:val="28"/>
        </w:rPr>
        <w:t>d</w:t>
      </w:r>
      <w:r w:rsidRPr="002830E3">
        <w:rPr>
          <w:rFonts w:ascii="Times New Roman" w:hAnsi="Times New Roman" w:cs="Times New Roman"/>
          <w:sz w:val="28"/>
          <w:szCs w:val="28"/>
        </w:rPr>
        <w:t>ienestu no 2020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gada, samaksa par minēto kritēriju izpildi 2020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gadā tiek piemērota atbilstoši vidējiem kritēriju izpildes rādītājiem valstī 2019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gadā.</w:t>
      </w:r>
    </w:p>
    <w:p w14:paraId="30BB1B43" w14:textId="15119C67" w:rsidR="00D849F7" w:rsidRPr="002830E3" w:rsidRDefault="00D849F7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7427F6" w14:textId="313D0D7D" w:rsidR="004452E5" w:rsidRPr="002830E3" w:rsidRDefault="00D849F7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242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8F662D">
        <w:rPr>
          <w:rFonts w:ascii="Times New Roman" w:hAnsi="Times New Roman" w:cs="Times New Roman"/>
          <w:sz w:val="28"/>
          <w:szCs w:val="28"/>
        </w:rPr>
        <w:t> </w:t>
      </w:r>
      <w:r w:rsidR="008B1410" w:rsidRPr="002830E3">
        <w:rPr>
          <w:rFonts w:ascii="Times New Roman" w:hAnsi="Times New Roman" w:cs="Times New Roman"/>
          <w:sz w:val="28"/>
          <w:szCs w:val="28"/>
        </w:rPr>
        <w:t>2020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8B1410" w:rsidRPr="002830E3">
        <w:rPr>
          <w:rFonts w:ascii="Times New Roman" w:hAnsi="Times New Roman" w:cs="Times New Roman"/>
          <w:sz w:val="28"/>
          <w:szCs w:val="28"/>
        </w:rPr>
        <w:t xml:space="preserve">gadā </w:t>
      </w:r>
      <w:r w:rsidR="00473524" w:rsidRPr="002830E3">
        <w:rPr>
          <w:rFonts w:ascii="Times New Roman" w:hAnsi="Times New Roman" w:cs="Times New Roman"/>
          <w:sz w:val="28"/>
          <w:szCs w:val="28"/>
        </w:rPr>
        <w:t>d</w:t>
      </w:r>
      <w:r w:rsidR="008B1410" w:rsidRPr="002830E3">
        <w:rPr>
          <w:rFonts w:ascii="Times New Roman" w:hAnsi="Times New Roman" w:cs="Times New Roman"/>
          <w:sz w:val="28"/>
          <w:szCs w:val="28"/>
        </w:rPr>
        <w:t>ienests neveic līgumā paredzētā finanšu apmēra pārplānošanu atbilstoši šo noteikumu 11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8B1410" w:rsidRPr="002830E3">
        <w:rPr>
          <w:rFonts w:ascii="Times New Roman" w:hAnsi="Times New Roman" w:cs="Times New Roman"/>
          <w:sz w:val="28"/>
          <w:szCs w:val="28"/>
        </w:rPr>
        <w:t>pielikuma 33</w:t>
      </w:r>
      <w:r w:rsidR="008F662D">
        <w:rPr>
          <w:rFonts w:ascii="Times New Roman" w:hAnsi="Times New Roman" w:cs="Times New Roman"/>
          <w:sz w:val="28"/>
          <w:szCs w:val="28"/>
        </w:rPr>
        <w:t>.</w:t>
      </w:r>
      <w:r w:rsidR="00863EB5" w:rsidRPr="002830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6DBB" w:rsidRPr="002830E3">
        <w:rPr>
          <w:rFonts w:ascii="Times New Roman" w:hAnsi="Times New Roman" w:cs="Times New Roman"/>
          <w:sz w:val="28"/>
          <w:szCs w:val="28"/>
        </w:rPr>
        <w:t> </w:t>
      </w:r>
      <w:r w:rsidR="008B1410" w:rsidRPr="002830E3">
        <w:rPr>
          <w:rFonts w:ascii="Times New Roman" w:hAnsi="Times New Roman" w:cs="Times New Roman"/>
          <w:sz w:val="28"/>
          <w:szCs w:val="28"/>
        </w:rPr>
        <w:t>punktā un 14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8B1410" w:rsidRPr="002830E3">
        <w:rPr>
          <w:rFonts w:ascii="Times New Roman" w:hAnsi="Times New Roman" w:cs="Times New Roman"/>
          <w:sz w:val="28"/>
          <w:szCs w:val="28"/>
        </w:rPr>
        <w:t>pielikuma 5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8B1410" w:rsidRPr="002830E3">
        <w:rPr>
          <w:rFonts w:ascii="Times New Roman" w:hAnsi="Times New Roman" w:cs="Times New Roman"/>
          <w:sz w:val="28"/>
          <w:szCs w:val="28"/>
        </w:rPr>
        <w:t>un 7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8B1410" w:rsidRPr="002830E3">
        <w:rPr>
          <w:rFonts w:ascii="Times New Roman" w:hAnsi="Times New Roman" w:cs="Times New Roman"/>
          <w:sz w:val="28"/>
          <w:szCs w:val="28"/>
        </w:rPr>
        <w:t xml:space="preserve">punktā </w:t>
      </w:r>
      <w:r w:rsidR="00D65B9E">
        <w:rPr>
          <w:rFonts w:ascii="Times New Roman" w:hAnsi="Times New Roman" w:cs="Times New Roman"/>
          <w:sz w:val="28"/>
          <w:szCs w:val="28"/>
        </w:rPr>
        <w:t>minē</w:t>
      </w:r>
      <w:r w:rsidR="00D65B9E" w:rsidRPr="002830E3">
        <w:rPr>
          <w:rFonts w:ascii="Times New Roman" w:hAnsi="Times New Roman" w:cs="Times New Roman"/>
          <w:sz w:val="28"/>
          <w:szCs w:val="28"/>
        </w:rPr>
        <w:t xml:space="preserve">tajai </w:t>
      </w:r>
      <w:r w:rsidR="008B1410" w:rsidRPr="002830E3">
        <w:rPr>
          <w:rFonts w:ascii="Times New Roman" w:hAnsi="Times New Roman" w:cs="Times New Roman"/>
          <w:sz w:val="28"/>
          <w:szCs w:val="28"/>
        </w:rPr>
        <w:t>kārtībai</w:t>
      </w:r>
      <w:r w:rsidR="00FF6DBB" w:rsidRPr="002830E3">
        <w:rPr>
          <w:rFonts w:ascii="Times New Roman" w:hAnsi="Times New Roman" w:cs="Times New Roman"/>
          <w:sz w:val="28"/>
          <w:szCs w:val="28"/>
        </w:rPr>
        <w:t>.</w:t>
      </w:r>
      <w:r w:rsidR="00D45823" w:rsidRPr="005767C2">
        <w:rPr>
          <w:rFonts w:ascii="Times New Roman" w:hAnsi="Times New Roman" w:cs="Times New Roman"/>
          <w:sz w:val="28"/>
          <w:szCs w:val="28"/>
        </w:rPr>
        <w:t xml:space="preserve"> </w:t>
      </w:r>
      <w:r w:rsidR="008B1410" w:rsidRPr="002830E3">
        <w:rPr>
          <w:rFonts w:ascii="Times New Roman" w:hAnsi="Times New Roman" w:cs="Times New Roman"/>
          <w:sz w:val="28"/>
          <w:szCs w:val="28"/>
        </w:rPr>
        <w:t>Līgumā paredzēto finanšu apmēra pārplānošanu 2020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8B1410" w:rsidRPr="002830E3">
        <w:rPr>
          <w:rFonts w:ascii="Times New Roman" w:hAnsi="Times New Roman" w:cs="Times New Roman"/>
          <w:sz w:val="28"/>
          <w:szCs w:val="28"/>
        </w:rPr>
        <w:t xml:space="preserve">gadā </w:t>
      </w:r>
      <w:r w:rsidR="00473524" w:rsidRPr="002830E3">
        <w:rPr>
          <w:rFonts w:ascii="Times New Roman" w:hAnsi="Times New Roman" w:cs="Times New Roman"/>
          <w:sz w:val="28"/>
          <w:szCs w:val="28"/>
        </w:rPr>
        <w:t>d</w:t>
      </w:r>
      <w:r w:rsidR="008B1410" w:rsidRPr="002830E3">
        <w:rPr>
          <w:rFonts w:ascii="Times New Roman" w:hAnsi="Times New Roman" w:cs="Times New Roman"/>
          <w:sz w:val="28"/>
          <w:szCs w:val="28"/>
        </w:rPr>
        <w:t>ienests veic, vērtējot finanšu apmēra faktisko izpildi kārtējā gada astoņos mēnešos</w:t>
      </w:r>
      <w:r w:rsidR="008F662D">
        <w:rPr>
          <w:rFonts w:ascii="Times New Roman" w:hAnsi="Times New Roman" w:cs="Times New Roman"/>
          <w:sz w:val="28"/>
          <w:szCs w:val="28"/>
        </w:rPr>
        <w:t>,</w:t>
      </w:r>
      <w:r w:rsidR="008B1410" w:rsidRPr="002830E3">
        <w:rPr>
          <w:rFonts w:ascii="Times New Roman" w:hAnsi="Times New Roman" w:cs="Times New Roman"/>
          <w:sz w:val="28"/>
          <w:szCs w:val="28"/>
        </w:rPr>
        <w:t xml:space="preserve"> un </w:t>
      </w:r>
      <w:r w:rsidR="008F662D" w:rsidRPr="00CD5DA3">
        <w:rPr>
          <w:rFonts w:ascii="Times New Roman" w:hAnsi="Times New Roman" w:cs="Times New Roman"/>
          <w:sz w:val="28"/>
          <w:szCs w:val="28"/>
        </w:rPr>
        <w:t>samazina</w:t>
      </w:r>
      <w:r w:rsidR="008F662D" w:rsidRPr="008F662D">
        <w:rPr>
          <w:rFonts w:ascii="Times New Roman" w:hAnsi="Times New Roman" w:cs="Times New Roman"/>
          <w:sz w:val="28"/>
          <w:szCs w:val="28"/>
        </w:rPr>
        <w:t xml:space="preserve"> </w:t>
      </w:r>
      <w:r w:rsidR="008B1410" w:rsidRPr="002830E3">
        <w:rPr>
          <w:rFonts w:ascii="Times New Roman" w:hAnsi="Times New Roman" w:cs="Times New Roman"/>
          <w:sz w:val="28"/>
          <w:szCs w:val="28"/>
        </w:rPr>
        <w:t>kopējo līguma apjomu, ja kārtējā gada astoņos mēnešos līguma izpilde ir mazāka par 90</w:t>
      </w:r>
      <w:r w:rsidR="003425F8" w:rsidRPr="002830E3">
        <w:rPr>
          <w:rFonts w:ascii="Times New Roman" w:hAnsi="Times New Roman" w:cs="Times New Roman"/>
          <w:sz w:val="28"/>
          <w:szCs w:val="28"/>
        </w:rPr>
        <w:t> </w:t>
      </w:r>
      <w:r w:rsidR="008B1410" w:rsidRPr="002830E3">
        <w:rPr>
          <w:rFonts w:ascii="Times New Roman" w:hAnsi="Times New Roman" w:cs="Times New Roman"/>
          <w:sz w:val="28"/>
          <w:szCs w:val="28"/>
        </w:rPr>
        <w:t>% no astoņu mēnešu plānotā finanšu apmēra</w:t>
      </w:r>
      <w:r w:rsidRPr="002830E3">
        <w:rPr>
          <w:rFonts w:ascii="Times New Roman" w:hAnsi="Times New Roman" w:cs="Times New Roman"/>
          <w:sz w:val="28"/>
          <w:szCs w:val="28"/>
        </w:rPr>
        <w:t xml:space="preserve"> un ja </w:t>
      </w:r>
      <w:r w:rsidR="003E5D4E" w:rsidRPr="002830E3">
        <w:rPr>
          <w:rFonts w:ascii="Times New Roman" w:hAnsi="Times New Roman" w:cs="Times New Roman"/>
          <w:sz w:val="28"/>
          <w:szCs w:val="28"/>
        </w:rPr>
        <w:t>d</w:t>
      </w:r>
      <w:r w:rsidRPr="002830E3">
        <w:rPr>
          <w:rFonts w:ascii="Times New Roman" w:hAnsi="Times New Roman" w:cs="Times New Roman"/>
          <w:sz w:val="28"/>
          <w:szCs w:val="28"/>
        </w:rPr>
        <w:t xml:space="preserve">ienests un ārstniecības iestāde </w:t>
      </w:r>
      <w:r w:rsidR="00473524" w:rsidRPr="002830E3">
        <w:rPr>
          <w:rFonts w:ascii="Times New Roman" w:hAnsi="Times New Roman" w:cs="Times New Roman"/>
          <w:sz w:val="28"/>
          <w:szCs w:val="28"/>
        </w:rPr>
        <w:t xml:space="preserve">ir par to </w:t>
      </w:r>
      <w:r w:rsidR="000B33F2" w:rsidRPr="002830E3">
        <w:rPr>
          <w:rFonts w:ascii="Times New Roman" w:hAnsi="Times New Roman" w:cs="Times New Roman"/>
          <w:sz w:val="28"/>
          <w:szCs w:val="28"/>
        </w:rPr>
        <w:t>vienojušies</w:t>
      </w:r>
      <w:r w:rsidR="008B1410" w:rsidRPr="002830E3">
        <w:rPr>
          <w:rFonts w:ascii="Times New Roman" w:hAnsi="Times New Roman" w:cs="Times New Roman"/>
          <w:sz w:val="28"/>
          <w:szCs w:val="28"/>
        </w:rPr>
        <w:t>.</w:t>
      </w:r>
    </w:p>
    <w:p w14:paraId="0BC4977F" w14:textId="0EEAA18B" w:rsidR="004452E5" w:rsidRPr="002830E3" w:rsidRDefault="008F662D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28976" w14:textId="4E9D0440" w:rsidR="00AA2074" w:rsidRPr="002830E3" w:rsidRDefault="00AA2074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30E3">
        <w:rPr>
          <w:rFonts w:ascii="Times New Roman" w:hAnsi="Times New Roman" w:cs="Times New Roman"/>
          <w:spacing w:val="-2"/>
          <w:sz w:val="28"/>
          <w:szCs w:val="28"/>
        </w:rPr>
        <w:t>24</w:t>
      </w:r>
      <w:r w:rsidR="00F26B5D" w:rsidRPr="002830E3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FF6DBB" w:rsidRPr="002830E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D849F7" w:rsidRPr="002830E3">
        <w:rPr>
          <w:rFonts w:ascii="Times New Roman" w:hAnsi="Times New Roman" w:cs="Times New Roman"/>
          <w:spacing w:val="-2"/>
          <w:sz w:val="28"/>
          <w:szCs w:val="28"/>
        </w:rPr>
        <w:t>Līdz 2020</w:t>
      </w:r>
      <w:r w:rsidR="00FF6DBB" w:rsidRPr="002830E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D849F7" w:rsidRPr="002830E3">
        <w:rPr>
          <w:rFonts w:ascii="Times New Roman" w:hAnsi="Times New Roman" w:cs="Times New Roman"/>
          <w:spacing w:val="-2"/>
          <w:sz w:val="28"/>
          <w:szCs w:val="28"/>
        </w:rPr>
        <w:t>gada 31</w:t>
      </w:r>
      <w:r w:rsidR="00FF6DBB" w:rsidRPr="002830E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D849F7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decembrim </w:t>
      </w:r>
      <w:r w:rsidR="006D6CF1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dienests atbilstoši faktiskajām izmaksām veic </w:t>
      </w:r>
      <w:r w:rsidR="00D849F7" w:rsidRPr="002830E3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2830E3">
        <w:rPr>
          <w:rFonts w:ascii="Times New Roman" w:hAnsi="Times New Roman" w:cs="Times New Roman"/>
          <w:spacing w:val="-2"/>
          <w:sz w:val="28"/>
          <w:szCs w:val="28"/>
        </w:rPr>
        <w:t>amaksu par</w:t>
      </w:r>
      <w:r w:rsidR="006D6CF1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 šādiem</w:t>
      </w:r>
      <w:r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157F" w:rsidRPr="002830E3">
        <w:rPr>
          <w:rFonts w:ascii="Times New Roman" w:hAnsi="Times New Roman" w:cs="Times New Roman"/>
          <w:spacing w:val="-2"/>
          <w:sz w:val="28"/>
          <w:szCs w:val="28"/>
        </w:rPr>
        <w:t>sniegtajiem pakalpojumiem</w:t>
      </w:r>
      <w:r w:rsidR="006D6CF1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D6CF1" w:rsidRPr="002830E3">
        <w:rPr>
          <w:rFonts w:ascii="Times New Roman" w:hAnsi="Times New Roman" w:cs="Times New Roman"/>
          <w:spacing w:val="-2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pacing w:val="-2"/>
          <w:sz w:val="28"/>
          <w:szCs w:val="28"/>
        </w:rPr>
        <w:t>ovid</w:t>
      </w:r>
      <w:r w:rsidR="006D6CF1" w:rsidRPr="002830E3">
        <w:rPr>
          <w:rFonts w:ascii="Times New Roman" w:hAnsi="Times New Roman" w:cs="Times New Roman"/>
          <w:spacing w:val="-2"/>
          <w:sz w:val="28"/>
          <w:szCs w:val="28"/>
        </w:rPr>
        <w:t>-19</w:t>
      </w:r>
      <w:proofErr w:type="spellEnd"/>
      <w:r w:rsidR="006D6CF1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 izplatības ierobežošanai:</w:t>
      </w:r>
    </w:p>
    <w:p w14:paraId="290D7A45" w14:textId="6B0254F4" w:rsidR="0002157F" w:rsidRPr="002830E3" w:rsidRDefault="0002157F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2522950"/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F26B5D" w:rsidRPr="002830E3">
        <w:rPr>
          <w:rFonts w:ascii="Times New Roman" w:hAnsi="Times New Roman" w:cs="Times New Roman"/>
          <w:sz w:val="28"/>
          <w:szCs w:val="28"/>
        </w:rPr>
        <w:t>3</w:t>
      </w:r>
      <w:r w:rsidRPr="002830E3">
        <w:rPr>
          <w:rFonts w:ascii="Times New Roman" w:hAnsi="Times New Roman" w:cs="Times New Roman"/>
          <w:sz w:val="28"/>
          <w:szCs w:val="28"/>
        </w:rPr>
        <w:t>.1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FD1011" w:rsidRPr="002830E3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Pr="002830E3">
        <w:rPr>
          <w:rFonts w:ascii="Times New Roman" w:hAnsi="Times New Roman" w:cs="Times New Roman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z w:val="28"/>
          <w:szCs w:val="28"/>
        </w:rPr>
        <w:t>ovid</w:t>
      </w:r>
      <w:r w:rsidRPr="002830E3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Pr="002830E3">
        <w:rPr>
          <w:rFonts w:ascii="Times New Roman" w:hAnsi="Times New Roman" w:cs="Times New Roman"/>
          <w:sz w:val="28"/>
          <w:szCs w:val="28"/>
        </w:rPr>
        <w:t xml:space="preserve"> noteikšanai </w:t>
      </w:r>
      <w:r w:rsidR="00EF531D">
        <w:rPr>
          <w:rFonts w:ascii="Times New Roman" w:hAnsi="Times New Roman" w:cs="Times New Roman"/>
          <w:sz w:val="28"/>
          <w:szCs w:val="28"/>
        </w:rPr>
        <w:t xml:space="preserve">nepieciešamo </w:t>
      </w:r>
      <w:r w:rsidRPr="002830E3">
        <w:rPr>
          <w:rFonts w:ascii="Times New Roman" w:hAnsi="Times New Roman" w:cs="Times New Roman"/>
          <w:sz w:val="28"/>
          <w:szCs w:val="28"/>
        </w:rPr>
        <w:t>paraugu paņemšanas organizēšan</w:t>
      </w:r>
      <w:r w:rsidR="00FD1011" w:rsidRPr="002830E3">
        <w:rPr>
          <w:rFonts w:ascii="Times New Roman" w:hAnsi="Times New Roman" w:cs="Times New Roman"/>
          <w:sz w:val="28"/>
          <w:szCs w:val="28"/>
        </w:rPr>
        <w:t>u</w:t>
      </w:r>
      <w:r w:rsidRPr="002830E3">
        <w:rPr>
          <w:rFonts w:ascii="Times New Roman" w:hAnsi="Times New Roman" w:cs="Times New Roman"/>
          <w:sz w:val="28"/>
          <w:szCs w:val="28"/>
        </w:rPr>
        <w:t xml:space="preserve"> un paņemšanas punktu darbības nodrošināšan</w:t>
      </w:r>
      <w:r w:rsidR="00FD1011" w:rsidRPr="002830E3">
        <w:rPr>
          <w:rFonts w:ascii="Times New Roman" w:hAnsi="Times New Roman" w:cs="Times New Roman"/>
          <w:sz w:val="28"/>
          <w:szCs w:val="28"/>
        </w:rPr>
        <w:t>u</w:t>
      </w:r>
      <w:r w:rsidRPr="002830E3">
        <w:rPr>
          <w:rFonts w:ascii="Times New Roman" w:hAnsi="Times New Roman" w:cs="Times New Roman"/>
          <w:sz w:val="28"/>
          <w:szCs w:val="28"/>
        </w:rPr>
        <w:t>;</w:t>
      </w:r>
    </w:p>
    <w:p w14:paraId="22EC7EAF" w14:textId="3CAC1F27" w:rsidR="0002157F" w:rsidRPr="002830E3" w:rsidRDefault="00767D9E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F26B5D" w:rsidRPr="002830E3">
        <w:rPr>
          <w:rFonts w:ascii="Times New Roman" w:hAnsi="Times New Roman" w:cs="Times New Roman"/>
          <w:sz w:val="28"/>
          <w:szCs w:val="28"/>
        </w:rPr>
        <w:t>3</w:t>
      </w:r>
      <w:r w:rsidRPr="002830E3">
        <w:rPr>
          <w:rFonts w:ascii="Times New Roman" w:hAnsi="Times New Roman" w:cs="Times New Roman"/>
          <w:sz w:val="28"/>
          <w:szCs w:val="28"/>
        </w:rPr>
        <w:t>.</w:t>
      </w:r>
      <w:r w:rsidR="0002157F" w:rsidRPr="002830E3">
        <w:rPr>
          <w:rFonts w:ascii="Times New Roman" w:hAnsi="Times New Roman" w:cs="Times New Roman"/>
          <w:sz w:val="28"/>
          <w:szCs w:val="28"/>
        </w:rPr>
        <w:t>2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FD1011" w:rsidRPr="002830E3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="0002157F" w:rsidRPr="002830E3">
        <w:rPr>
          <w:rFonts w:ascii="Times New Roman" w:hAnsi="Times New Roman" w:cs="Times New Roman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z w:val="28"/>
          <w:szCs w:val="28"/>
        </w:rPr>
        <w:t>ovid</w:t>
      </w:r>
      <w:r w:rsidR="0002157F" w:rsidRPr="002830E3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="0002157F" w:rsidRPr="002830E3">
        <w:rPr>
          <w:rFonts w:ascii="Times New Roman" w:hAnsi="Times New Roman" w:cs="Times New Roman"/>
          <w:sz w:val="28"/>
          <w:szCs w:val="28"/>
        </w:rPr>
        <w:t xml:space="preserve"> noteikšanai </w:t>
      </w:r>
      <w:r w:rsidR="00EF531D">
        <w:rPr>
          <w:rFonts w:ascii="Times New Roman" w:hAnsi="Times New Roman" w:cs="Times New Roman"/>
          <w:sz w:val="28"/>
          <w:szCs w:val="28"/>
        </w:rPr>
        <w:t xml:space="preserve">nepieciešamo </w:t>
      </w:r>
      <w:r w:rsidR="0002157F" w:rsidRPr="002830E3">
        <w:rPr>
          <w:rFonts w:ascii="Times New Roman" w:hAnsi="Times New Roman" w:cs="Times New Roman"/>
          <w:sz w:val="28"/>
          <w:szCs w:val="28"/>
        </w:rPr>
        <w:t>paraugu nogādāšan</w:t>
      </w:r>
      <w:r w:rsidR="006F0E62" w:rsidRPr="002830E3">
        <w:rPr>
          <w:rFonts w:ascii="Times New Roman" w:hAnsi="Times New Roman" w:cs="Times New Roman"/>
          <w:sz w:val="28"/>
          <w:szCs w:val="28"/>
        </w:rPr>
        <w:t>u</w:t>
      </w:r>
      <w:r w:rsidR="0002157F" w:rsidRPr="002830E3">
        <w:rPr>
          <w:rFonts w:ascii="Times New Roman" w:hAnsi="Times New Roman" w:cs="Times New Roman"/>
          <w:sz w:val="28"/>
          <w:szCs w:val="28"/>
        </w:rPr>
        <w:t xml:space="preserve"> līdz laboratorijai;</w:t>
      </w:r>
    </w:p>
    <w:bookmarkEnd w:id="3"/>
    <w:p w14:paraId="5A42928E" w14:textId="58E9F367" w:rsidR="0002157F" w:rsidRPr="002830E3" w:rsidRDefault="00D427D5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F26B5D" w:rsidRPr="002830E3">
        <w:rPr>
          <w:rFonts w:ascii="Times New Roman" w:hAnsi="Times New Roman" w:cs="Times New Roman"/>
          <w:sz w:val="28"/>
          <w:szCs w:val="28"/>
        </w:rPr>
        <w:t>3</w:t>
      </w:r>
      <w:r w:rsidRPr="002830E3">
        <w:rPr>
          <w:rFonts w:ascii="Times New Roman" w:hAnsi="Times New Roman" w:cs="Times New Roman"/>
          <w:sz w:val="28"/>
          <w:szCs w:val="28"/>
        </w:rPr>
        <w:t>.3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6F0E62" w:rsidRPr="002830E3">
        <w:rPr>
          <w:rFonts w:ascii="Times New Roman" w:hAnsi="Times New Roman" w:cs="Times New Roman"/>
          <w:sz w:val="28"/>
          <w:szCs w:val="28"/>
        </w:rPr>
        <w:t xml:space="preserve">par </w:t>
      </w:r>
      <w:r w:rsidRPr="002830E3">
        <w:rPr>
          <w:rFonts w:ascii="Times New Roman" w:hAnsi="Times New Roman" w:cs="Times New Roman"/>
          <w:sz w:val="28"/>
          <w:szCs w:val="28"/>
        </w:rPr>
        <w:t>laboratorisko izmeklējumu veikšan</w:t>
      </w:r>
      <w:r w:rsidR="006F0E62" w:rsidRPr="002830E3">
        <w:rPr>
          <w:rFonts w:ascii="Times New Roman" w:hAnsi="Times New Roman" w:cs="Times New Roman"/>
          <w:sz w:val="28"/>
          <w:szCs w:val="28"/>
        </w:rPr>
        <w:t>u</w:t>
      </w:r>
      <w:r w:rsidR="0002157F" w:rsidRPr="00283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7F" w:rsidRPr="002830E3">
        <w:rPr>
          <w:rFonts w:ascii="Times New Roman" w:hAnsi="Times New Roman" w:cs="Times New Roman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z w:val="28"/>
          <w:szCs w:val="28"/>
        </w:rPr>
        <w:t>ovid</w:t>
      </w:r>
      <w:r w:rsidR="0002157F" w:rsidRPr="002830E3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="0002157F" w:rsidRPr="002830E3">
        <w:rPr>
          <w:rFonts w:ascii="Times New Roman" w:hAnsi="Times New Roman" w:cs="Times New Roman"/>
          <w:sz w:val="28"/>
          <w:szCs w:val="28"/>
        </w:rPr>
        <w:t xml:space="preserve"> noteikšanai;</w:t>
      </w:r>
    </w:p>
    <w:p w14:paraId="21DEDDDC" w14:textId="2C4B3DDE" w:rsidR="00D427D5" w:rsidRPr="002830E3" w:rsidRDefault="0002157F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F26B5D" w:rsidRPr="002830E3">
        <w:rPr>
          <w:rFonts w:ascii="Times New Roman" w:hAnsi="Times New Roman" w:cs="Times New Roman"/>
          <w:sz w:val="28"/>
          <w:szCs w:val="28"/>
        </w:rPr>
        <w:t>3</w:t>
      </w:r>
      <w:r w:rsidRPr="002830E3">
        <w:rPr>
          <w:rFonts w:ascii="Times New Roman" w:hAnsi="Times New Roman" w:cs="Times New Roman"/>
          <w:sz w:val="28"/>
          <w:szCs w:val="28"/>
        </w:rPr>
        <w:t>.4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6F0E62" w:rsidRPr="002830E3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Pr="002830E3">
        <w:rPr>
          <w:rFonts w:ascii="Times New Roman" w:hAnsi="Times New Roman" w:cs="Times New Roman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z w:val="28"/>
          <w:szCs w:val="28"/>
        </w:rPr>
        <w:t>ovid</w:t>
      </w:r>
      <w:r w:rsidRPr="002830E3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Pr="002830E3">
        <w:rPr>
          <w:rFonts w:ascii="Times New Roman" w:hAnsi="Times New Roman" w:cs="Times New Roman"/>
          <w:sz w:val="28"/>
          <w:szCs w:val="28"/>
        </w:rPr>
        <w:t xml:space="preserve"> pacientu </w:t>
      </w:r>
      <w:r w:rsidR="00FD1011" w:rsidRPr="002830E3">
        <w:rPr>
          <w:rFonts w:ascii="Times New Roman" w:hAnsi="Times New Roman" w:cs="Times New Roman"/>
          <w:sz w:val="28"/>
          <w:szCs w:val="28"/>
        </w:rPr>
        <w:t>nogādāšanu no stacionārās ārstniecības iestādes uz mājām, ja pacienta veselības stāvoklis ļauj turpināt ārstēties mājās un pacients pats</w:t>
      </w:r>
      <w:r w:rsidR="000B33F2" w:rsidRPr="002830E3">
        <w:rPr>
          <w:rFonts w:ascii="Times New Roman" w:hAnsi="Times New Roman" w:cs="Times New Roman"/>
          <w:sz w:val="28"/>
          <w:szCs w:val="28"/>
        </w:rPr>
        <w:t xml:space="preserve"> nespēj rast iespēju nokļūt mājās</w:t>
      </w:r>
      <w:r w:rsidR="00FD1011" w:rsidRPr="002830E3">
        <w:rPr>
          <w:rFonts w:ascii="Times New Roman" w:hAnsi="Times New Roman" w:cs="Times New Roman"/>
          <w:sz w:val="28"/>
          <w:szCs w:val="28"/>
        </w:rPr>
        <w:t>, neapdraudot epidemioloģisko drošību;</w:t>
      </w:r>
    </w:p>
    <w:p w14:paraId="769363A2" w14:textId="5D91423E" w:rsidR="00FD1011" w:rsidRPr="002830E3" w:rsidRDefault="00FD1011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F26B5D" w:rsidRPr="002830E3">
        <w:rPr>
          <w:rFonts w:ascii="Times New Roman" w:hAnsi="Times New Roman" w:cs="Times New Roman"/>
          <w:sz w:val="28"/>
          <w:szCs w:val="28"/>
        </w:rPr>
        <w:t>3</w:t>
      </w:r>
      <w:r w:rsidRPr="002830E3">
        <w:rPr>
          <w:rFonts w:ascii="Times New Roman" w:hAnsi="Times New Roman" w:cs="Times New Roman"/>
          <w:sz w:val="28"/>
          <w:szCs w:val="28"/>
        </w:rPr>
        <w:t>.5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DF500B">
        <w:rPr>
          <w:rFonts w:ascii="Times New Roman" w:hAnsi="Times New Roman" w:cs="Times New Roman"/>
          <w:sz w:val="28"/>
          <w:szCs w:val="28"/>
        </w:rPr>
        <w:t xml:space="preserve">par </w:t>
      </w:r>
      <w:r w:rsidRPr="002830E3">
        <w:rPr>
          <w:rFonts w:ascii="Times New Roman" w:hAnsi="Times New Roman" w:cs="Times New Roman"/>
          <w:sz w:val="28"/>
          <w:szCs w:val="28"/>
        </w:rPr>
        <w:t>pacienta nogādāšanu no augstāka līmeņa</w:t>
      </w:r>
      <w:r w:rsidR="00D849F7" w:rsidRPr="002830E3">
        <w:rPr>
          <w:rFonts w:ascii="Times New Roman" w:hAnsi="Times New Roman" w:cs="Times New Roman"/>
          <w:sz w:val="28"/>
          <w:szCs w:val="28"/>
        </w:rPr>
        <w:t xml:space="preserve"> stacionārās</w:t>
      </w:r>
      <w:r w:rsidRPr="002830E3">
        <w:rPr>
          <w:rFonts w:ascii="Times New Roman" w:hAnsi="Times New Roman" w:cs="Times New Roman"/>
          <w:sz w:val="28"/>
          <w:szCs w:val="28"/>
        </w:rPr>
        <w:t xml:space="preserve"> ārstniecības iestādes uz zemāka līmeņa </w:t>
      </w:r>
      <w:r w:rsidR="00D849F7" w:rsidRPr="002830E3">
        <w:rPr>
          <w:rFonts w:ascii="Times New Roman" w:hAnsi="Times New Roman" w:cs="Times New Roman"/>
          <w:sz w:val="28"/>
          <w:szCs w:val="28"/>
        </w:rPr>
        <w:t xml:space="preserve">stacionāro </w:t>
      </w:r>
      <w:r w:rsidRPr="002830E3">
        <w:rPr>
          <w:rFonts w:ascii="Times New Roman" w:hAnsi="Times New Roman" w:cs="Times New Roman"/>
          <w:sz w:val="28"/>
          <w:szCs w:val="28"/>
        </w:rPr>
        <w:t>ārstniecības iestād</w:t>
      </w:r>
      <w:r w:rsidR="006F0E62" w:rsidRPr="002830E3">
        <w:rPr>
          <w:rFonts w:ascii="Times New Roman" w:hAnsi="Times New Roman" w:cs="Times New Roman"/>
          <w:sz w:val="28"/>
          <w:szCs w:val="28"/>
        </w:rPr>
        <w:t>i</w:t>
      </w:r>
      <w:r w:rsidRPr="002830E3">
        <w:rPr>
          <w:rFonts w:ascii="Times New Roman" w:hAnsi="Times New Roman" w:cs="Times New Roman"/>
          <w:sz w:val="28"/>
          <w:szCs w:val="28"/>
        </w:rPr>
        <w:t>, ja pacienta veselības stāvoklis ir uzlabojies un ļauj turpināt ārstēšanu zemāka līmeņa stacionārā</w:t>
      </w:r>
      <w:r w:rsidR="00D849F7" w:rsidRPr="002830E3">
        <w:rPr>
          <w:rFonts w:ascii="Times New Roman" w:hAnsi="Times New Roman" w:cs="Times New Roman"/>
          <w:sz w:val="28"/>
          <w:szCs w:val="28"/>
        </w:rPr>
        <w:t xml:space="preserve"> </w:t>
      </w:r>
      <w:r w:rsidR="00F26B5D" w:rsidRPr="002830E3">
        <w:rPr>
          <w:rFonts w:ascii="Times New Roman" w:hAnsi="Times New Roman" w:cs="Times New Roman"/>
          <w:sz w:val="28"/>
          <w:szCs w:val="28"/>
        </w:rPr>
        <w:t xml:space="preserve">un ja </w:t>
      </w:r>
      <w:r w:rsidR="006D6CF1" w:rsidRPr="002830E3">
        <w:rPr>
          <w:rFonts w:ascii="Times New Roman" w:hAnsi="Times New Roman" w:cs="Times New Roman"/>
          <w:sz w:val="28"/>
          <w:szCs w:val="28"/>
        </w:rPr>
        <w:t xml:space="preserve">augstāka līmeņa </w:t>
      </w:r>
      <w:r w:rsidR="00F26B5D" w:rsidRPr="002830E3">
        <w:rPr>
          <w:rFonts w:ascii="Times New Roman" w:hAnsi="Times New Roman" w:cs="Times New Roman"/>
          <w:sz w:val="28"/>
          <w:szCs w:val="28"/>
        </w:rPr>
        <w:t>stacionār</w:t>
      </w:r>
      <w:r w:rsidR="00DF500B">
        <w:rPr>
          <w:rFonts w:ascii="Times New Roman" w:hAnsi="Times New Roman" w:cs="Times New Roman"/>
          <w:sz w:val="28"/>
          <w:szCs w:val="28"/>
        </w:rPr>
        <w:t>aj</w:t>
      </w:r>
      <w:r w:rsidR="00F26B5D" w:rsidRPr="002830E3">
        <w:rPr>
          <w:rFonts w:ascii="Times New Roman" w:hAnsi="Times New Roman" w:cs="Times New Roman"/>
          <w:sz w:val="28"/>
          <w:szCs w:val="28"/>
        </w:rPr>
        <w:t xml:space="preserve">ai ārstniecības iestādei ir nepieciešams atbrīvot stacionārās gultas </w:t>
      </w:r>
      <w:proofErr w:type="spellStart"/>
      <w:r w:rsidR="00F26B5D" w:rsidRPr="002830E3">
        <w:rPr>
          <w:rFonts w:ascii="Times New Roman" w:hAnsi="Times New Roman" w:cs="Times New Roman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z w:val="28"/>
          <w:szCs w:val="28"/>
        </w:rPr>
        <w:t>ovid</w:t>
      </w:r>
      <w:r w:rsidR="00F26B5D" w:rsidRPr="002830E3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="00F26B5D" w:rsidRPr="002830E3">
        <w:rPr>
          <w:rFonts w:ascii="Times New Roman" w:hAnsi="Times New Roman" w:cs="Times New Roman"/>
          <w:sz w:val="28"/>
          <w:szCs w:val="28"/>
        </w:rPr>
        <w:t xml:space="preserve"> pacientu ārstēšanai</w:t>
      </w:r>
      <w:r w:rsidR="00057406" w:rsidRPr="002830E3">
        <w:rPr>
          <w:rFonts w:ascii="Times New Roman" w:hAnsi="Times New Roman" w:cs="Times New Roman"/>
          <w:sz w:val="28"/>
          <w:szCs w:val="28"/>
        </w:rPr>
        <w:t>;</w:t>
      </w:r>
    </w:p>
    <w:p w14:paraId="1105424E" w14:textId="2EAF02AC" w:rsidR="00057406" w:rsidRPr="002830E3" w:rsidRDefault="00057406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243.6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Pr="002830E3">
        <w:rPr>
          <w:rFonts w:ascii="Times New Roman" w:hAnsi="Times New Roman" w:cs="Times New Roman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z w:val="28"/>
          <w:szCs w:val="28"/>
        </w:rPr>
        <w:t>ovid</w:t>
      </w:r>
      <w:r w:rsidRPr="002830E3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Pr="002830E3">
        <w:rPr>
          <w:rFonts w:ascii="Times New Roman" w:hAnsi="Times New Roman" w:cs="Times New Roman"/>
          <w:sz w:val="28"/>
          <w:szCs w:val="28"/>
        </w:rPr>
        <w:t xml:space="preserve"> </w:t>
      </w:r>
      <w:r w:rsidR="00C9494A" w:rsidRPr="002830E3">
        <w:rPr>
          <w:rFonts w:ascii="Times New Roman" w:hAnsi="Times New Roman" w:cs="Times New Roman"/>
          <w:sz w:val="28"/>
          <w:szCs w:val="28"/>
        </w:rPr>
        <w:t xml:space="preserve">pacientu </w:t>
      </w:r>
      <w:r w:rsidRPr="002830E3">
        <w:rPr>
          <w:rFonts w:ascii="Times New Roman" w:hAnsi="Times New Roman" w:cs="Times New Roman"/>
          <w:sz w:val="28"/>
          <w:szCs w:val="28"/>
        </w:rPr>
        <w:t>diagnostiku un ārstēšanu.</w:t>
      </w:r>
    </w:p>
    <w:p w14:paraId="5E569D39" w14:textId="22F434E1" w:rsidR="00767D9E" w:rsidRPr="002830E3" w:rsidRDefault="00767D9E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CE33E6" w14:textId="3AA3CA0D" w:rsidR="0030616D" w:rsidRPr="002830E3" w:rsidRDefault="0030616D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pacing w:val="-2"/>
          <w:sz w:val="28"/>
          <w:szCs w:val="28"/>
        </w:rPr>
        <w:t>24</w:t>
      </w:r>
      <w:r w:rsidR="00F26B5D" w:rsidRPr="002830E3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FF6DBB" w:rsidRPr="002830E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F26B5D" w:rsidRPr="002830E3">
        <w:rPr>
          <w:rFonts w:ascii="Times New Roman" w:hAnsi="Times New Roman" w:cs="Times New Roman"/>
          <w:spacing w:val="-2"/>
          <w:sz w:val="28"/>
          <w:szCs w:val="28"/>
        </w:rPr>
        <w:t>Līdz 2020</w:t>
      </w:r>
      <w:r w:rsidR="00FF6DBB" w:rsidRPr="002830E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F26B5D" w:rsidRPr="002830E3">
        <w:rPr>
          <w:rFonts w:ascii="Times New Roman" w:hAnsi="Times New Roman" w:cs="Times New Roman"/>
          <w:spacing w:val="-2"/>
          <w:sz w:val="28"/>
          <w:szCs w:val="28"/>
        </w:rPr>
        <w:t>gada 31</w:t>
      </w:r>
      <w:r w:rsidR="00FF6DBB" w:rsidRPr="002830E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F26B5D" w:rsidRPr="002830E3">
        <w:rPr>
          <w:rFonts w:ascii="Times New Roman" w:hAnsi="Times New Roman" w:cs="Times New Roman"/>
          <w:spacing w:val="-2"/>
          <w:sz w:val="28"/>
          <w:szCs w:val="28"/>
        </w:rPr>
        <w:t>decembrim</w:t>
      </w:r>
      <w:r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6D22" w:rsidRPr="002830E3">
        <w:rPr>
          <w:rFonts w:ascii="Times New Roman" w:hAnsi="Times New Roman" w:cs="Times New Roman"/>
          <w:spacing w:val="-2"/>
          <w:sz w:val="28"/>
          <w:szCs w:val="28"/>
        </w:rPr>
        <w:t>d</w:t>
      </w:r>
      <w:r w:rsidR="006D6CF1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ienests </w:t>
      </w:r>
      <w:r w:rsidR="00F26B5D" w:rsidRPr="002830E3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2830E3">
        <w:rPr>
          <w:rFonts w:ascii="Times New Roman" w:hAnsi="Times New Roman" w:cs="Times New Roman"/>
          <w:spacing w:val="-2"/>
          <w:sz w:val="28"/>
          <w:szCs w:val="28"/>
        </w:rPr>
        <w:t>amaks</w:t>
      </w:r>
      <w:r w:rsidR="006D6CF1" w:rsidRPr="002830E3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 par laboratorisk</w:t>
      </w:r>
      <w:r w:rsidR="00DF500B" w:rsidRPr="002830E3">
        <w:rPr>
          <w:rFonts w:ascii="Times New Roman" w:hAnsi="Times New Roman" w:cs="Times New Roman"/>
          <w:spacing w:val="-2"/>
          <w:sz w:val="28"/>
          <w:szCs w:val="28"/>
        </w:rPr>
        <w:t>aj</w:t>
      </w:r>
      <w:r w:rsidRPr="002830E3">
        <w:rPr>
          <w:rFonts w:ascii="Times New Roman" w:hAnsi="Times New Roman" w:cs="Times New Roman"/>
          <w:spacing w:val="-2"/>
          <w:sz w:val="28"/>
          <w:szCs w:val="28"/>
        </w:rPr>
        <w:t>iem</w:t>
      </w:r>
      <w:r w:rsidRPr="002830E3">
        <w:rPr>
          <w:rFonts w:ascii="Times New Roman" w:hAnsi="Times New Roman" w:cs="Times New Roman"/>
          <w:sz w:val="28"/>
          <w:szCs w:val="28"/>
        </w:rPr>
        <w:t xml:space="preserve"> pakalpojumiem </w:t>
      </w:r>
      <w:proofErr w:type="spellStart"/>
      <w:r w:rsidRPr="002830E3">
        <w:rPr>
          <w:rFonts w:ascii="Times New Roman" w:hAnsi="Times New Roman" w:cs="Times New Roman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z w:val="28"/>
          <w:szCs w:val="28"/>
        </w:rPr>
        <w:t>ovid</w:t>
      </w:r>
      <w:r w:rsidRPr="002830E3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Pr="002830E3">
        <w:rPr>
          <w:rFonts w:ascii="Times New Roman" w:hAnsi="Times New Roman" w:cs="Times New Roman"/>
          <w:sz w:val="28"/>
          <w:szCs w:val="28"/>
        </w:rPr>
        <w:t xml:space="preserve"> noteikšanai </w:t>
      </w:r>
      <w:r w:rsidR="006D6CF1" w:rsidRPr="002830E3">
        <w:rPr>
          <w:rFonts w:ascii="Times New Roman" w:hAnsi="Times New Roman" w:cs="Times New Roman"/>
          <w:sz w:val="28"/>
          <w:szCs w:val="28"/>
        </w:rPr>
        <w:t>veic</w:t>
      </w:r>
      <w:r w:rsidRPr="002830E3">
        <w:rPr>
          <w:rFonts w:ascii="Times New Roman" w:hAnsi="Times New Roman" w:cs="Times New Roman"/>
          <w:sz w:val="28"/>
          <w:szCs w:val="28"/>
        </w:rPr>
        <w:t xml:space="preserve"> atbilstoši faktiski </w:t>
      </w:r>
      <w:r w:rsidR="00DF500B" w:rsidRPr="00653478">
        <w:rPr>
          <w:rFonts w:ascii="Times New Roman" w:hAnsi="Times New Roman" w:cs="Times New Roman"/>
          <w:sz w:val="28"/>
          <w:szCs w:val="28"/>
        </w:rPr>
        <w:t>snieg</w:t>
      </w:r>
      <w:r w:rsidRPr="002830E3">
        <w:rPr>
          <w:rFonts w:ascii="Times New Roman" w:hAnsi="Times New Roman" w:cs="Times New Roman"/>
          <w:sz w:val="28"/>
          <w:szCs w:val="28"/>
        </w:rPr>
        <w:t>to pakalpojumu apjomam</w:t>
      </w:r>
      <w:r w:rsidR="00F26B5D" w:rsidRPr="002830E3">
        <w:rPr>
          <w:rFonts w:ascii="Times New Roman" w:hAnsi="Times New Roman" w:cs="Times New Roman"/>
          <w:sz w:val="28"/>
          <w:szCs w:val="28"/>
        </w:rPr>
        <w:t xml:space="preserve">, nepiemērojot šo noteikumu </w:t>
      </w:r>
      <w:r w:rsidR="006D6CF1" w:rsidRPr="002830E3">
        <w:rPr>
          <w:rFonts w:ascii="Times New Roman" w:hAnsi="Times New Roman" w:cs="Times New Roman"/>
          <w:sz w:val="28"/>
          <w:szCs w:val="28"/>
        </w:rPr>
        <w:t>200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6D6CF1" w:rsidRPr="002830E3">
        <w:rPr>
          <w:rFonts w:ascii="Times New Roman" w:hAnsi="Times New Roman" w:cs="Times New Roman"/>
          <w:sz w:val="28"/>
          <w:szCs w:val="28"/>
        </w:rPr>
        <w:t xml:space="preserve">punktā </w:t>
      </w:r>
      <w:r w:rsidR="00D65B9E">
        <w:rPr>
          <w:rFonts w:ascii="Times New Roman" w:hAnsi="Times New Roman" w:cs="Times New Roman"/>
          <w:sz w:val="28"/>
          <w:szCs w:val="28"/>
        </w:rPr>
        <w:t>minē</w:t>
      </w:r>
      <w:r w:rsidR="00D65B9E" w:rsidRPr="00653478">
        <w:rPr>
          <w:rFonts w:ascii="Times New Roman" w:hAnsi="Times New Roman" w:cs="Times New Roman"/>
          <w:sz w:val="28"/>
          <w:szCs w:val="28"/>
        </w:rPr>
        <w:t>t</w:t>
      </w:r>
      <w:r w:rsidR="006D6CF1" w:rsidRPr="002830E3">
        <w:rPr>
          <w:rFonts w:ascii="Times New Roman" w:hAnsi="Times New Roman" w:cs="Times New Roman"/>
          <w:sz w:val="28"/>
          <w:szCs w:val="28"/>
        </w:rPr>
        <w:t xml:space="preserve">o koeficientu un šo noteikumu </w:t>
      </w:r>
      <w:r w:rsidR="00F26B5D" w:rsidRPr="002830E3">
        <w:rPr>
          <w:rFonts w:ascii="Times New Roman" w:hAnsi="Times New Roman" w:cs="Times New Roman"/>
          <w:sz w:val="28"/>
          <w:szCs w:val="28"/>
        </w:rPr>
        <w:t>16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F26B5D" w:rsidRPr="002830E3">
        <w:rPr>
          <w:rFonts w:ascii="Times New Roman" w:hAnsi="Times New Roman" w:cs="Times New Roman"/>
          <w:sz w:val="28"/>
          <w:szCs w:val="28"/>
        </w:rPr>
        <w:t xml:space="preserve">pielikumā </w:t>
      </w:r>
      <w:r w:rsidR="00D65B9E">
        <w:rPr>
          <w:rFonts w:ascii="Times New Roman" w:hAnsi="Times New Roman" w:cs="Times New Roman"/>
          <w:sz w:val="28"/>
          <w:szCs w:val="28"/>
        </w:rPr>
        <w:t>minē</w:t>
      </w:r>
      <w:r w:rsidR="00D65B9E" w:rsidRPr="00653478">
        <w:rPr>
          <w:rFonts w:ascii="Times New Roman" w:hAnsi="Times New Roman" w:cs="Times New Roman"/>
          <w:sz w:val="28"/>
          <w:szCs w:val="28"/>
        </w:rPr>
        <w:t>t</w:t>
      </w:r>
      <w:r w:rsidR="00F26B5D" w:rsidRPr="002830E3">
        <w:rPr>
          <w:rFonts w:ascii="Times New Roman" w:hAnsi="Times New Roman" w:cs="Times New Roman"/>
          <w:sz w:val="28"/>
          <w:szCs w:val="28"/>
        </w:rPr>
        <w:t>o kārtību</w:t>
      </w:r>
      <w:r w:rsidR="006D6CF1" w:rsidRPr="002830E3">
        <w:rPr>
          <w:rFonts w:ascii="Times New Roman" w:hAnsi="Times New Roman" w:cs="Times New Roman"/>
          <w:sz w:val="28"/>
          <w:szCs w:val="28"/>
        </w:rPr>
        <w:t>.</w:t>
      </w:r>
    </w:p>
    <w:p w14:paraId="56A2D795" w14:textId="42537FAC" w:rsidR="0030616D" w:rsidRPr="002830E3" w:rsidRDefault="0030616D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43BF51" w14:textId="02E3D051" w:rsidR="000D6D22" w:rsidRPr="002830E3" w:rsidRDefault="00F26B5D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245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Līdz 2020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 xml:space="preserve">gada </w:t>
      </w:r>
      <w:r w:rsidR="007D2B8D" w:rsidRPr="002830E3">
        <w:rPr>
          <w:rFonts w:ascii="Times New Roman" w:hAnsi="Times New Roman" w:cs="Times New Roman"/>
          <w:sz w:val="28"/>
          <w:szCs w:val="28"/>
        </w:rPr>
        <w:t>31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7D2B8D" w:rsidRPr="002830E3">
        <w:rPr>
          <w:rFonts w:ascii="Times New Roman" w:hAnsi="Times New Roman" w:cs="Times New Roman"/>
          <w:sz w:val="28"/>
          <w:szCs w:val="28"/>
        </w:rPr>
        <w:t xml:space="preserve">decembrim </w:t>
      </w:r>
      <w:r w:rsidR="00473524" w:rsidRPr="002830E3">
        <w:rPr>
          <w:rFonts w:ascii="Times New Roman" w:hAnsi="Times New Roman" w:cs="Times New Roman"/>
          <w:sz w:val="28"/>
          <w:szCs w:val="28"/>
        </w:rPr>
        <w:t>d</w:t>
      </w:r>
      <w:r w:rsidR="007D2B8D" w:rsidRPr="002830E3">
        <w:rPr>
          <w:rFonts w:ascii="Times New Roman" w:hAnsi="Times New Roman" w:cs="Times New Roman"/>
          <w:sz w:val="28"/>
          <w:szCs w:val="28"/>
        </w:rPr>
        <w:t>ienests apmaksā</w:t>
      </w:r>
      <w:r w:rsidR="000D6D22" w:rsidRPr="002830E3">
        <w:rPr>
          <w:rFonts w:ascii="Times New Roman" w:hAnsi="Times New Roman" w:cs="Times New Roman"/>
          <w:sz w:val="28"/>
          <w:szCs w:val="28"/>
        </w:rPr>
        <w:t>:</w:t>
      </w:r>
    </w:p>
    <w:p w14:paraId="50529BE1" w14:textId="07550584" w:rsidR="00F84CA1" w:rsidRPr="002830E3" w:rsidRDefault="000D6D22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30E3">
        <w:rPr>
          <w:rFonts w:ascii="Times New Roman" w:hAnsi="Times New Roman" w:cs="Times New Roman"/>
          <w:spacing w:val="-2"/>
          <w:sz w:val="28"/>
          <w:szCs w:val="28"/>
        </w:rPr>
        <w:t>245.1</w:t>
      </w:r>
      <w:r w:rsidR="00FF6DBB" w:rsidRPr="002830E3">
        <w:rPr>
          <w:rFonts w:ascii="Times New Roman" w:hAnsi="Times New Roman" w:cs="Times New Roman"/>
          <w:spacing w:val="-2"/>
          <w:sz w:val="28"/>
          <w:szCs w:val="28"/>
        </w:rPr>
        <w:t>. </w:t>
      </w:r>
      <w:bookmarkStart w:id="4" w:name="_Hlk42584916"/>
      <w:r w:rsidR="007D2B8D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ģimenes ārsta </w:t>
      </w:r>
      <w:r w:rsidR="00F84CA1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mājas </w:t>
      </w:r>
      <w:r w:rsidR="007D2B8D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vizītes pie </w:t>
      </w:r>
      <w:r w:rsidR="00B129AC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tām </w:t>
      </w:r>
      <w:r w:rsidR="007D2B8D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personām </w:t>
      </w:r>
      <w:r w:rsidR="003D0519" w:rsidRPr="002830E3">
        <w:rPr>
          <w:rFonts w:ascii="Times New Roman" w:hAnsi="Times New Roman" w:cs="Times New Roman"/>
          <w:spacing w:val="-2"/>
          <w:sz w:val="28"/>
          <w:szCs w:val="28"/>
        </w:rPr>
        <w:t>ar hronisku slimību paasinājumu bez dzīvībai svarīgo orgānu funkciju traucējumiem</w:t>
      </w:r>
      <w:r w:rsidR="00F84CA1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, pie kurām </w:t>
      </w:r>
      <w:r w:rsidR="00A85588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saistībā ar paaugstinātu Neatliekamās medicīniskās palīdzības dienesta brigāžu izsaukumu skaitu </w:t>
      </w:r>
      <w:proofErr w:type="spellStart"/>
      <w:r w:rsidR="00A85588" w:rsidRPr="002830E3">
        <w:rPr>
          <w:rFonts w:ascii="Times New Roman" w:hAnsi="Times New Roman" w:cs="Times New Roman"/>
          <w:spacing w:val="-2"/>
          <w:sz w:val="28"/>
          <w:szCs w:val="28"/>
        </w:rPr>
        <w:t>Covid-19</w:t>
      </w:r>
      <w:proofErr w:type="spellEnd"/>
      <w:r w:rsidR="00A85588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 infekcijas dēļ </w:t>
      </w:r>
      <w:r w:rsidR="00F84CA1" w:rsidRPr="002830E3">
        <w:rPr>
          <w:rFonts w:ascii="Times New Roman" w:hAnsi="Times New Roman" w:cs="Times New Roman"/>
          <w:spacing w:val="-2"/>
          <w:sz w:val="28"/>
          <w:szCs w:val="28"/>
        </w:rPr>
        <w:t>Neatliekamās medicīniskās palīdzības dienesta brigādes nav devušās izbraukumā un par kurām Neatliekamās medicīniskās palīdzības dienests ir informējis ģimenes ārstus</w:t>
      </w:r>
      <w:r w:rsidR="003425F8" w:rsidRPr="002830E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bookmarkEnd w:id="4"/>
    <w:p w14:paraId="1AF46406" w14:textId="6944F677" w:rsidR="000D6D22" w:rsidRPr="002830E3" w:rsidRDefault="000D6D22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245.2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830E3">
        <w:rPr>
          <w:rFonts w:ascii="Times New Roman" w:hAnsi="Times New Roman" w:cs="Times New Roman"/>
          <w:sz w:val="28"/>
          <w:szCs w:val="28"/>
        </w:rPr>
        <w:t xml:space="preserve">ģimenes ārstu </w:t>
      </w:r>
      <w:r w:rsidR="00A85588" w:rsidRPr="002830E3">
        <w:rPr>
          <w:rFonts w:ascii="Times New Roman" w:hAnsi="Times New Roman" w:cs="Times New Roman"/>
          <w:sz w:val="28"/>
          <w:szCs w:val="28"/>
        </w:rPr>
        <w:t xml:space="preserve">attālināti </w:t>
      </w:r>
      <w:r w:rsidRPr="002830E3">
        <w:rPr>
          <w:rFonts w:ascii="Times New Roman" w:hAnsi="Times New Roman" w:cs="Times New Roman"/>
          <w:sz w:val="28"/>
          <w:szCs w:val="28"/>
        </w:rPr>
        <w:t>sniegtās konsultācijas saskaņā</w:t>
      </w:r>
      <w:proofErr w:type="gramEnd"/>
      <w:r w:rsidRPr="002830E3">
        <w:rPr>
          <w:rFonts w:ascii="Times New Roman" w:hAnsi="Times New Roman" w:cs="Times New Roman"/>
          <w:sz w:val="28"/>
          <w:szCs w:val="28"/>
        </w:rPr>
        <w:t xml:space="preserve"> ar manipulāciju sarakstu</w:t>
      </w:r>
      <w:r w:rsidR="002C1C65" w:rsidRPr="002830E3">
        <w:rPr>
          <w:rFonts w:ascii="Times New Roman" w:hAnsi="Times New Roman" w:cs="Times New Roman"/>
          <w:sz w:val="28"/>
          <w:szCs w:val="28"/>
        </w:rPr>
        <w:t>.</w:t>
      </w:r>
    </w:p>
    <w:p w14:paraId="41D9A700" w14:textId="77777777" w:rsidR="0095005D" w:rsidRPr="002830E3" w:rsidRDefault="0095005D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44065E" w14:textId="4A5A7179" w:rsidR="00F84CA1" w:rsidRPr="002830E3" w:rsidRDefault="0095005D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0D6D22" w:rsidRPr="002830E3">
        <w:rPr>
          <w:rFonts w:ascii="Times New Roman" w:hAnsi="Times New Roman" w:cs="Times New Roman"/>
          <w:sz w:val="28"/>
          <w:szCs w:val="28"/>
        </w:rPr>
        <w:t>6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Līdz 2020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gada 31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 xml:space="preserve">decembrim </w:t>
      </w:r>
      <w:r w:rsidR="00473524" w:rsidRPr="002830E3">
        <w:rPr>
          <w:rFonts w:ascii="Times New Roman" w:hAnsi="Times New Roman" w:cs="Times New Roman"/>
          <w:sz w:val="28"/>
          <w:szCs w:val="28"/>
        </w:rPr>
        <w:t>d</w:t>
      </w:r>
      <w:r w:rsidRPr="002830E3">
        <w:rPr>
          <w:rFonts w:ascii="Times New Roman" w:hAnsi="Times New Roman" w:cs="Times New Roman"/>
          <w:sz w:val="28"/>
          <w:szCs w:val="28"/>
        </w:rPr>
        <w:t>ienests ārstniecības iestādēm veic samaksu par epidemioloģisko prasību nodrošināšanu saskaņā ar manipulāciju sarakstu.</w:t>
      </w:r>
    </w:p>
    <w:p w14:paraId="7354FFA9" w14:textId="77777777" w:rsidR="0095005D" w:rsidRPr="002830E3" w:rsidRDefault="0095005D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ACD0EC" w14:textId="092F89C3" w:rsidR="008B1410" w:rsidRPr="002830E3" w:rsidRDefault="008B1410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3C4ABC" w:rsidRPr="002830E3">
        <w:rPr>
          <w:rFonts w:ascii="Times New Roman" w:hAnsi="Times New Roman" w:cs="Times New Roman"/>
          <w:sz w:val="28"/>
          <w:szCs w:val="28"/>
        </w:rPr>
        <w:t>7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Šo noteikumu 4.1.1., 4.1.2</w:t>
      </w:r>
      <w:r w:rsidR="00FF6DBB" w:rsidRPr="002830E3">
        <w:rPr>
          <w:rFonts w:ascii="Times New Roman" w:hAnsi="Times New Roman" w:cs="Times New Roman"/>
          <w:sz w:val="28"/>
          <w:szCs w:val="28"/>
        </w:rPr>
        <w:t>.</w:t>
      </w:r>
      <w:r w:rsidR="00D45823" w:rsidRPr="005767C2">
        <w:rPr>
          <w:rFonts w:ascii="Times New Roman" w:hAnsi="Times New Roman" w:cs="Times New Roman"/>
          <w:sz w:val="28"/>
          <w:szCs w:val="28"/>
        </w:rPr>
        <w:t xml:space="preserve"> </w:t>
      </w:r>
      <w:r w:rsidRPr="002830E3">
        <w:rPr>
          <w:rFonts w:ascii="Times New Roman" w:hAnsi="Times New Roman" w:cs="Times New Roman"/>
          <w:sz w:val="28"/>
          <w:szCs w:val="28"/>
        </w:rPr>
        <w:t>un 4.3.3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D65B9E">
        <w:rPr>
          <w:rFonts w:ascii="Times New Roman" w:hAnsi="Times New Roman" w:cs="Times New Roman"/>
          <w:sz w:val="28"/>
          <w:szCs w:val="28"/>
        </w:rPr>
        <w:t>minē</w:t>
      </w:r>
      <w:r w:rsidR="00D65B9E" w:rsidRPr="00653478">
        <w:rPr>
          <w:rFonts w:ascii="Times New Roman" w:hAnsi="Times New Roman" w:cs="Times New Roman"/>
          <w:sz w:val="28"/>
          <w:szCs w:val="28"/>
        </w:rPr>
        <w:t>t</w:t>
      </w:r>
      <w:r w:rsidRPr="002830E3">
        <w:rPr>
          <w:rFonts w:ascii="Times New Roman" w:hAnsi="Times New Roman" w:cs="Times New Roman"/>
          <w:sz w:val="28"/>
          <w:szCs w:val="28"/>
        </w:rPr>
        <w:t>ie vecuma ierobežojumi zobārstniecības un medicīniskās apaugļošanas pakalpojumu saņemšanai un apmaksai neattiecas uz tiem pacientiem, kuriem ārkārtējās situācijas laikā iestājās vecums, pēc kura sasniegšanas konkrētais pakalpojums vairs nav apmaksājams, ja:</w:t>
      </w:r>
    </w:p>
    <w:p w14:paraId="75D7F37A" w14:textId="7FC4C697" w:rsidR="008B1410" w:rsidRPr="002830E3" w:rsidRDefault="008B1410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3C4ABC" w:rsidRPr="002830E3">
        <w:rPr>
          <w:rFonts w:ascii="Times New Roman" w:hAnsi="Times New Roman" w:cs="Times New Roman"/>
          <w:sz w:val="28"/>
          <w:szCs w:val="28"/>
        </w:rPr>
        <w:t>7</w:t>
      </w:r>
      <w:r w:rsidRPr="002830E3">
        <w:rPr>
          <w:rFonts w:ascii="Times New Roman" w:hAnsi="Times New Roman" w:cs="Times New Roman"/>
          <w:sz w:val="28"/>
          <w:szCs w:val="28"/>
        </w:rPr>
        <w:t>.1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 xml:space="preserve">pirms ārkārtējās situācijas stāšanās spēkā bija veikts pieraksts uz zobārstniecības pakalpojumu, taču </w:t>
      </w:r>
      <w:proofErr w:type="spellStart"/>
      <w:r w:rsidRPr="002830E3">
        <w:rPr>
          <w:rFonts w:ascii="Times New Roman" w:hAnsi="Times New Roman" w:cs="Times New Roman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z w:val="28"/>
          <w:szCs w:val="28"/>
        </w:rPr>
        <w:t>ovid</w:t>
      </w:r>
      <w:r w:rsidRPr="002830E3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Pr="002830E3">
        <w:rPr>
          <w:rFonts w:ascii="Times New Roman" w:hAnsi="Times New Roman" w:cs="Times New Roman"/>
          <w:sz w:val="28"/>
          <w:szCs w:val="28"/>
        </w:rPr>
        <w:t xml:space="preserve"> dēļ noteiktās ārkārtējās situācijas laikā pieraksts tika atcelts;</w:t>
      </w:r>
    </w:p>
    <w:p w14:paraId="78A4985C" w14:textId="3B039D5F" w:rsidR="008B1410" w:rsidRPr="002830E3" w:rsidRDefault="008B1410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3C4ABC" w:rsidRPr="002830E3">
        <w:rPr>
          <w:rFonts w:ascii="Times New Roman" w:hAnsi="Times New Roman" w:cs="Times New Roman"/>
          <w:sz w:val="28"/>
          <w:szCs w:val="28"/>
        </w:rPr>
        <w:t>7</w:t>
      </w:r>
      <w:r w:rsidRPr="002830E3">
        <w:rPr>
          <w:rFonts w:ascii="Times New Roman" w:hAnsi="Times New Roman" w:cs="Times New Roman"/>
          <w:sz w:val="28"/>
          <w:szCs w:val="28"/>
        </w:rPr>
        <w:t>.2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473524" w:rsidRPr="002830E3">
        <w:rPr>
          <w:rFonts w:ascii="Times New Roman" w:hAnsi="Times New Roman" w:cs="Times New Roman"/>
          <w:sz w:val="28"/>
          <w:szCs w:val="28"/>
        </w:rPr>
        <w:t>d</w:t>
      </w:r>
      <w:r w:rsidRPr="002830E3">
        <w:rPr>
          <w:rFonts w:ascii="Times New Roman" w:hAnsi="Times New Roman" w:cs="Times New Roman"/>
          <w:sz w:val="28"/>
          <w:szCs w:val="28"/>
        </w:rPr>
        <w:t xml:space="preserve">ienesta uzturēto centralizēto rindu bija jāuzsāk medicīniskās apaugļošanas pakalpojums, taču </w:t>
      </w:r>
      <w:proofErr w:type="spellStart"/>
      <w:r w:rsidRPr="002830E3">
        <w:rPr>
          <w:rFonts w:ascii="Times New Roman" w:hAnsi="Times New Roman" w:cs="Times New Roman"/>
          <w:sz w:val="28"/>
          <w:szCs w:val="28"/>
        </w:rPr>
        <w:t>C</w:t>
      </w:r>
      <w:r w:rsidR="0087717C" w:rsidRPr="002830E3">
        <w:rPr>
          <w:rFonts w:ascii="Times New Roman" w:hAnsi="Times New Roman" w:cs="Times New Roman"/>
          <w:sz w:val="28"/>
          <w:szCs w:val="28"/>
        </w:rPr>
        <w:t>ovid</w:t>
      </w:r>
      <w:r w:rsidRPr="002830E3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Pr="002830E3">
        <w:rPr>
          <w:rFonts w:ascii="Times New Roman" w:hAnsi="Times New Roman" w:cs="Times New Roman"/>
          <w:sz w:val="28"/>
          <w:szCs w:val="28"/>
        </w:rPr>
        <w:t xml:space="preserve"> dēļ noteiktās ārkārtējās situācijas laikā pakalpojumu nebija iespējams uzsākt;</w:t>
      </w:r>
    </w:p>
    <w:p w14:paraId="4C9EEF29" w14:textId="397603C3" w:rsidR="002C1C65" w:rsidRPr="002830E3" w:rsidRDefault="008B1410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3C4ABC" w:rsidRPr="002830E3">
        <w:rPr>
          <w:rFonts w:ascii="Times New Roman" w:hAnsi="Times New Roman" w:cs="Times New Roman"/>
          <w:sz w:val="28"/>
          <w:szCs w:val="28"/>
        </w:rPr>
        <w:t>7</w:t>
      </w:r>
      <w:r w:rsidRPr="002830E3">
        <w:rPr>
          <w:rFonts w:ascii="Times New Roman" w:hAnsi="Times New Roman" w:cs="Times New Roman"/>
          <w:sz w:val="28"/>
          <w:szCs w:val="28"/>
        </w:rPr>
        <w:t>.3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zobārstniecības pakalpojums tiek saņemts</w:t>
      </w:r>
      <w:proofErr w:type="gramStart"/>
      <w:r w:rsidRPr="002830E3">
        <w:rPr>
          <w:rFonts w:ascii="Times New Roman" w:hAnsi="Times New Roman" w:cs="Times New Roman"/>
          <w:sz w:val="28"/>
          <w:szCs w:val="28"/>
        </w:rPr>
        <w:t xml:space="preserve"> vai medicīniskās apaugļošanas pakalpojums tiek uzsākts līdz 2020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gada 31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augustam</w:t>
      </w:r>
      <w:proofErr w:type="gramEnd"/>
      <w:r w:rsidRPr="002830E3">
        <w:rPr>
          <w:rFonts w:ascii="Times New Roman" w:hAnsi="Times New Roman" w:cs="Times New Roman"/>
          <w:sz w:val="28"/>
          <w:szCs w:val="28"/>
        </w:rPr>
        <w:t>.</w:t>
      </w:r>
    </w:p>
    <w:p w14:paraId="1510D32D" w14:textId="77777777" w:rsidR="002C1C65" w:rsidRPr="002830E3" w:rsidRDefault="002C1C65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2524584"/>
    </w:p>
    <w:p w14:paraId="1CA6B4EA" w14:textId="65C19727" w:rsidR="003F2597" w:rsidRPr="002830E3" w:rsidRDefault="002C1C65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24</w:t>
      </w:r>
      <w:r w:rsidR="003C4ABC" w:rsidRPr="002830E3">
        <w:rPr>
          <w:rFonts w:ascii="Times New Roman" w:hAnsi="Times New Roman" w:cs="Times New Roman"/>
          <w:sz w:val="28"/>
          <w:szCs w:val="28"/>
        </w:rPr>
        <w:t>8</w:t>
      </w:r>
      <w:bookmarkStart w:id="6" w:name="_Hlk42077982"/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bookmarkStart w:id="7" w:name="_Hlk42524872"/>
      <w:proofErr w:type="gramStart"/>
      <w:r w:rsidR="00FF56A4">
        <w:rPr>
          <w:rFonts w:ascii="Times New Roman" w:hAnsi="Times New Roman" w:cs="Times New Roman"/>
          <w:sz w:val="28"/>
          <w:szCs w:val="28"/>
        </w:rPr>
        <w:t>J</w:t>
      </w:r>
      <w:r w:rsidR="00FF56A4" w:rsidRPr="007D089A">
        <w:rPr>
          <w:rFonts w:ascii="Times New Roman" w:hAnsi="Times New Roman" w:cs="Times New Roman"/>
          <w:sz w:val="28"/>
          <w:szCs w:val="28"/>
        </w:rPr>
        <w:t xml:space="preserve">a </w:t>
      </w:r>
      <w:r w:rsidR="00FF56A4" w:rsidRPr="00CF6959">
        <w:rPr>
          <w:rFonts w:ascii="Times New Roman" w:hAnsi="Times New Roman" w:cs="Times New Roman"/>
          <w:sz w:val="28"/>
          <w:szCs w:val="28"/>
        </w:rPr>
        <w:t>šo</w:t>
      </w:r>
      <w:r w:rsidR="00FF56A4" w:rsidRPr="00F07DF7">
        <w:rPr>
          <w:rFonts w:ascii="Times New Roman" w:hAnsi="Times New Roman" w:cs="Times New Roman"/>
          <w:sz w:val="28"/>
          <w:szCs w:val="28"/>
        </w:rPr>
        <w:t xml:space="preserve"> </w:t>
      </w:r>
      <w:r w:rsidR="00FF56A4" w:rsidRPr="00CF6959">
        <w:rPr>
          <w:rFonts w:ascii="Times New Roman" w:hAnsi="Times New Roman" w:cs="Times New Roman"/>
          <w:sz w:val="28"/>
          <w:szCs w:val="28"/>
        </w:rPr>
        <w:t>noteikumu 6. pielikumā</w:t>
      </w:r>
      <w:r w:rsidR="00FF56A4" w:rsidRPr="00F07DF7">
        <w:rPr>
          <w:rFonts w:ascii="Times New Roman" w:hAnsi="Times New Roman" w:cs="Times New Roman"/>
          <w:sz w:val="28"/>
          <w:szCs w:val="28"/>
        </w:rPr>
        <w:t xml:space="preserve"> </w:t>
      </w:r>
      <w:r w:rsidR="00FF56A4" w:rsidRPr="00737D5C">
        <w:rPr>
          <w:rFonts w:ascii="Times New Roman" w:hAnsi="Times New Roman" w:cs="Times New Roman"/>
          <w:sz w:val="28"/>
          <w:szCs w:val="28"/>
        </w:rPr>
        <w:t>minēt</w:t>
      </w:r>
      <w:r w:rsidR="00FF56A4">
        <w:rPr>
          <w:rFonts w:ascii="Times New Roman" w:hAnsi="Times New Roman" w:cs="Times New Roman"/>
          <w:sz w:val="28"/>
          <w:szCs w:val="28"/>
        </w:rPr>
        <w:t>ā</w:t>
      </w:r>
      <w:r w:rsidR="00FF56A4" w:rsidRPr="00737D5C">
        <w:rPr>
          <w:rFonts w:ascii="Times New Roman" w:hAnsi="Times New Roman" w:cs="Times New Roman"/>
          <w:sz w:val="28"/>
          <w:szCs w:val="28"/>
        </w:rPr>
        <w:t>s</w:t>
      </w:r>
      <w:r w:rsidR="00FF56A4" w:rsidRPr="00F07DF7">
        <w:rPr>
          <w:rFonts w:ascii="Times New Roman" w:hAnsi="Times New Roman" w:cs="Times New Roman"/>
          <w:sz w:val="28"/>
          <w:szCs w:val="28"/>
        </w:rPr>
        <w:t xml:space="preserve"> </w:t>
      </w:r>
      <w:r w:rsidR="00FF56A4" w:rsidRPr="007D089A">
        <w:rPr>
          <w:rFonts w:ascii="Times New Roman" w:hAnsi="Times New Roman" w:cs="Times New Roman"/>
          <w:sz w:val="28"/>
          <w:szCs w:val="28"/>
        </w:rPr>
        <w:t>stacionārās ārstniecības iestādes ierobežotā gultu resurs</w:t>
      </w:r>
      <w:r w:rsidR="00947B7E">
        <w:rPr>
          <w:rFonts w:ascii="Times New Roman" w:hAnsi="Times New Roman" w:cs="Times New Roman"/>
          <w:sz w:val="28"/>
          <w:szCs w:val="28"/>
        </w:rPr>
        <w:t>a</w:t>
      </w:r>
      <w:r w:rsidR="00FF56A4" w:rsidRPr="007D089A">
        <w:rPr>
          <w:rFonts w:ascii="Times New Roman" w:hAnsi="Times New Roman" w:cs="Times New Roman"/>
          <w:sz w:val="28"/>
          <w:szCs w:val="28"/>
        </w:rPr>
        <w:t xml:space="preserve"> dēļ</w:t>
      </w:r>
      <w:proofErr w:type="gramEnd"/>
      <w:r w:rsidR="00FF56A4" w:rsidRPr="00FF56A4">
        <w:rPr>
          <w:rFonts w:ascii="Times New Roman" w:hAnsi="Times New Roman" w:cs="Times New Roman"/>
          <w:sz w:val="28"/>
          <w:szCs w:val="28"/>
        </w:rPr>
        <w:t xml:space="preserve"> </w:t>
      </w:r>
      <w:r w:rsidR="00FF56A4" w:rsidRPr="007D089A">
        <w:rPr>
          <w:rFonts w:ascii="Times New Roman" w:hAnsi="Times New Roman" w:cs="Times New Roman"/>
          <w:sz w:val="28"/>
          <w:szCs w:val="28"/>
        </w:rPr>
        <w:t xml:space="preserve">nevar nodrošināt </w:t>
      </w:r>
      <w:r w:rsidR="00FF56A4" w:rsidRPr="00947B7F">
        <w:rPr>
          <w:rFonts w:ascii="Times New Roman" w:hAnsi="Times New Roman" w:cs="Times New Roman"/>
          <w:sz w:val="28"/>
          <w:szCs w:val="28"/>
        </w:rPr>
        <w:t>terapeitiskā profila, kā arī hronisko pacientu aprūpes profila pacientu</w:t>
      </w:r>
      <w:r w:rsidR="00FF56A4">
        <w:rPr>
          <w:rFonts w:ascii="Times New Roman" w:hAnsi="Times New Roman" w:cs="Times New Roman"/>
          <w:sz w:val="28"/>
          <w:szCs w:val="28"/>
        </w:rPr>
        <w:t xml:space="preserve"> </w:t>
      </w:r>
      <w:r w:rsidR="00FF56A4" w:rsidRPr="007D089A">
        <w:rPr>
          <w:rFonts w:ascii="Times New Roman" w:hAnsi="Times New Roman" w:cs="Times New Roman"/>
          <w:sz w:val="28"/>
          <w:szCs w:val="28"/>
        </w:rPr>
        <w:t>stacionāro ārstēšanu</w:t>
      </w:r>
      <w:r w:rsidR="00FF56A4">
        <w:rPr>
          <w:rFonts w:ascii="Times New Roman" w:hAnsi="Times New Roman" w:cs="Times New Roman"/>
          <w:sz w:val="28"/>
          <w:szCs w:val="28"/>
        </w:rPr>
        <w:t xml:space="preserve">, </w:t>
      </w:r>
      <w:r w:rsidR="00FF56A4" w:rsidRPr="0067257A">
        <w:rPr>
          <w:rFonts w:ascii="Times New Roman" w:hAnsi="Times New Roman" w:cs="Times New Roman"/>
          <w:sz w:val="28"/>
          <w:szCs w:val="28"/>
        </w:rPr>
        <w:t>dienests</w:t>
      </w:r>
      <w:r w:rsidR="00FF56A4" w:rsidRPr="00FF56A4">
        <w:rPr>
          <w:rFonts w:ascii="Times New Roman" w:hAnsi="Times New Roman" w:cs="Times New Roman"/>
          <w:sz w:val="28"/>
          <w:szCs w:val="28"/>
        </w:rPr>
        <w:t xml:space="preserve"> </w:t>
      </w:r>
      <w:r w:rsidR="00FF56A4">
        <w:rPr>
          <w:rFonts w:ascii="Times New Roman" w:hAnsi="Times New Roman" w:cs="Times New Roman"/>
          <w:sz w:val="28"/>
          <w:szCs w:val="28"/>
        </w:rPr>
        <w:t>l</w:t>
      </w:r>
      <w:r w:rsidR="00FF56A4" w:rsidRPr="00795F51">
        <w:rPr>
          <w:rFonts w:ascii="Times New Roman" w:hAnsi="Times New Roman" w:cs="Times New Roman"/>
          <w:sz w:val="28"/>
          <w:szCs w:val="28"/>
        </w:rPr>
        <w:t>īdz 2020. gada 31. decembrim</w:t>
      </w:r>
      <w:r w:rsidR="00FF56A4" w:rsidRPr="00FF56A4">
        <w:rPr>
          <w:rFonts w:ascii="Times New Roman" w:hAnsi="Times New Roman" w:cs="Times New Roman"/>
          <w:sz w:val="28"/>
          <w:szCs w:val="28"/>
        </w:rPr>
        <w:t xml:space="preserve"> </w:t>
      </w:r>
      <w:r w:rsidR="00FF56A4" w:rsidRPr="000450CE">
        <w:rPr>
          <w:rFonts w:ascii="Times New Roman" w:hAnsi="Times New Roman" w:cs="Times New Roman"/>
          <w:sz w:val="28"/>
          <w:szCs w:val="28"/>
        </w:rPr>
        <w:t>ir tiesīgs</w:t>
      </w:r>
      <w:r w:rsidR="00FF56A4" w:rsidRPr="00FF56A4">
        <w:rPr>
          <w:rFonts w:ascii="Times New Roman" w:hAnsi="Times New Roman" w:cs="Times New Roman"/>
          <w:sz w:val="28"/>
          <w:szCs w:val="28"/>
        </w:rPr>
        <w:t xml:space="preserve"> </w:t>
      </w:r>
      <w:r w:rsidR="00FF56A4" w:rsidRPr="00A56492">
        <w:rPr>
          <w:rFonts w:ascii="Times New Roman" w:hAnsi="Times New Roman" w:cs="Times New Roman"/>
          <w:sz w:val="28"/>
          <w:szCs w:val="28"/>
        </w:rPr>
        <w:t>līgumu par</w:t>
      </w:r>
      <w:r w:rsidR="00FF56A4" w:rsidRPr="00FF56A4">
        <w:rPr>
          <w:rFonts w:ascii="Times New Roman" w:hAnsi="Times New Roman" w:cs="Times New Roman"/>
          <w:sz w:val="28"/>
          <w:szCs w:val="28"/>
        </w:rPr>
        <w:t xml:space="preserve"> </w:t>
      </w:r>
      <w:r w:rsidR="00FF56A4" w:rsidRPr="007D089A">
        <w:rPr>
          <w:rFonts w:ascii="Times New Roman" w:hAnsi="Times New Roman" w:cs="Times New Roman"/>
          <w:sz w:val="28"/>
          <w:szCs w:val="28"/>
        </w:rPr>
        <w:t xml:space="preserve">šādu pacientu </w:t>
      </w:r>
      <w:bookmarkEnd w:id="6"/>
      <w:r w:rsidRPr="002830E3">
        <w:rPr>
          <w:rFonts w:ascii="Times New Roman" w:hAnsi="Times New Roman" w:cs="Times New Roman"/>
          <w:sz w:val="28"/>
          <w:szCs w:val="28"/>
        </w:rPr>
        <w:t xml:space="preserve">stacionāro aprūpi </w:t>
      </w:r>
      <w:r w:rsidR="00F07DF7" w:rsidRPr="00D83EC6">
        <w:rPr>
          <w:rFonts w:ascii="Times New Roman" w:hAnsi="Times New Roman" w:cs="Times New Roman"/>
          <w:sz w:val="28"/>
          <w:szCs w:val="28"/>
        </w:rPr>
        <w:t xml:space="preserve">slēgt </w:t>
      </w:r>
      <w:r w:rsidRPr="002830E3">
        <w:rPr>
          <w:rFonts w:ascii="Times New Roman" w:hAnsi="Times New Roman" w:cs="Times New Roman"/>
          <w:sz w:val="28"/>
          <w:szCs w:val="28"/>
        </w:rPr>
        <w:t xml:space="preserve">ar citām </w:t>
      </w:r>
      <w:r w:rsidRPr="002830E3">
        <w:rPr>
          <w:rFonts w:ascii="Times New Roman" w:hAnsi="Times New Roman" w:cs="Times New Roman"/>
          <w:spacing w:val="-2"/>
          <w:sz w:val="28"/>
          <w:szCs w:val="28"/>
        </w:rPr>
        <w:t>stacionār</w:t>
      </w:r>
      <w:r w:rsidR="00F07DF7" w:rsidRPr="002830E3">
        <w:rPr>
          <w:rFonts w:ascii="Times New Roman" w:hAnsi="Times New Roman" w:cs="Times New Roman"/>
          <w:spacing w:val="-2"/>
          <w:sz w:val="28"/>
          <w:szCs w:val="28"/>
        </w:rPr>
        <w:t>aj</w:t>
      </w:r>
      <w:r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ām ārstniecības iestādēm, kas nav minētas </w:t>
      </w:r>
      <w:r w:rsidR="00F07DF7" w:rsidRPr="002830E3">
        <w:rPr>
          <w:rFonts w:ascii="Times New Roman" w:hAnsi="Times New Roman" w:cs="Times New Roman"/>
          <w:spacing w:val="-2"/>
          <w:sz w:val="28"/>
          <w:szCs w:val="28"/>
        </w:rPr>
        <w:t xml:space="preserve">šo </w:t>
      </w:r>
      <w:r w:rsidRPr="002830E3">
        <w:rPr>
          <w:rFonts w:ascii="Times New Roman" w:hAnsi="Times New Roman" w:cs="Times New Roman"/>
          <w:spacing w:val="-2"/>
          <w:sz w:val="28"/>
          <w:szCs w:val="28"/>
        </w:rPr>
        <w:t>noteikumu</w:t>
      </w:r>
      <w:r w:rsidRPr="002830E3">
        <w:rPr>
          <w:rFonts w:ascii="Times New Roman" w:hAnsi="Times New Roman" w:cs="Times New Roman"/>
          <w:sz w:val="28"/>
          <w:szCs w:val="28"/>
        </w:rPr>
        <w:t xml:space="preserve"> 6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pielikumā</w:t>
      </w:r>
      <w:bookmarkEnd w:id="7"/>
      <w:r w:rsidRPr="002830E3">
        <w:rPr>
          <w:rFonts w:ascii="Times New Roman" w:hAnsi="Times New Roman" w:cs="Times New Roman"/>
          <w:sz w:val="28"/>
          <w:szCs w:val="28"/>
        </w:rPr>
        <w:t>.</w:t>
      </w:r>
      <w:r w:rsidR="003425F8" w:rsidRPr="002830E3">
        <w:rPr>
          <w:rFonts w:ascii="Times New Roman" w:hAnsi="Times New Roman" w:cs="Times New Roman"/>
          <w:sz w:val="28"/>
          <w:szCs w:val="28"/>
        </w:rPr>
        <w:t>"</w:t>
      </w:r>
      <w:r w:rsidR="00F07DF7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0BC757A5" w14:textId="797A184D" w:rsidR="006F0E62" w:rsidRPr="002830E3" w:rsidRDefault="006F0E62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0332A0" w14:textId="03D53FA7" w:rsidR="006F0E62" w:rsidRPr="002830E3" w:rsidRDefault="006F0E62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1.</w:t>
      </w:r>
      <w:r w:rsidR="0088004F" w:rsidRPr="002830E3">
        <w:rPr>
          <w:rFonts w:ascii="Times New Roman" w:hAnsi="Times New Roman" w:cs="Times New Roman"/>
          <w:sz w:val="28"/>
          <w:szCs w:val="28"/>
        </w:rPr>
        <w:t>3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papildināt 3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pielikumu ar 60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1BC0818" w14:textId="26F79979" w:rsidR="000C6AA2" w:rsidRPr="002830E3" w:rsidRDefault="000C6AA2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1"/>
        <w:gridCol w:w="1702"/>
        <w:gridCol w:w="6652"/>
      </w:tblGrid>
      <w:tr w:rsidR="003E5092" w:rsidRPr="00FF56A4" w14:paraId="13C4949B" w14:textId="77777777" w:rsidTr="002830E3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8F45E0" w14:textId="7ED44C5F" w:rsidR="000C6AA2" w:rsidRPr="002830E3" w:rsidRDefault="00FF6DBB" w:rsidP="002830E3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2830E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"</w:t>
            </w:r>
            <w:r w:rsidR="000C6AA2" w:rsidRPr="002830E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60.</w:t>
            </w:r>
          </w:p>
        </w:tc>
        <w:tc>
          <w:tcPr>
            <w:tcW w:w="9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051054" w14:textId="0DB50C87" w:rsidR="000C6AA2" w:rsidRPr="002830E3" w:rsidRDefault="000C6AA2" w:rsidP="002830E3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2830E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U07.1; U07.2</w:t>
            </w:r>
          </w:p>
        </w:tc>
        <w:tc>
          <w:tcPr>
            <w:tcW w:w="3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50406F" w14:textId="03C78C74" w:rsidR="000C6AA2" w:rsidRPr="002830E3" w:rsidRDefault="000C6AA2" w:rsidP="002830E3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2830E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Covid-19, ja vīruss identificēts;</w:t>
            </w:r>
            <w:r w:rsidRPr="002830E3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2830E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Covid-19, ja vīruss nav identificēts</w:t>
            </w:r>
            <w:r w:rsidR="003425F8" w:rsidRPr="002830E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"</w:t>
            </w:r>
          </w:p>
        </w:tc>
      </w:tr>
    </w:tbl>
    <w:p w14:paraId="49140E0C" w14:textId="43054284" w:rsidR="005A6430" w:rsidRPr="002830E3" w:rsidRDefault="005A6430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8CC4CA" w14:textId="3AEFA95E" w:rsidR="00DC57AD" w:rsidRPr="002830E3" w:rsidRDefault="00DC57AD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1.</w:t>
      </w:r>
      <w:r w:rsidR="0088004F" w:rsidRPr="002830E3">
        <w:rPr>
          <w:rFonts w:ascii="Times New Roman" w:hAnsi="Times New Roman" w:cs="Times New Roman"/>
          <w:sz w:val="28"/>
          <w:szCs w:val="28"/>
        </w:rPr>
        <w:t>4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Pr="002830E3">
        <w:rPr>
          <w:rFonts w:ascii="Times New Roman" w:hAnsi="Times New Roman" w:cs="Times New Roman"/>
          <w:sz w:val="28"/>
          <w:szCs w:val="28"/>
        </w:rPr>
        <w:t xml:space="preserve">izteikt </w:t>
      </w:r>
      <w:r w:rsidR="007C07DC" w:rsidRPr="002830E3">
        <w:rPr>
          <w:rFonts w:ascii="Times New Roman" w:hAnsi="Times New Roman" w:cs="Times New Roman"/>
          <w:sz w:val="28"/>
          <w:szCs w:val="28"/>
        </w:rPr>
        <w:t>13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7C07DC" w:rsidRPr="002830E3">
        <w:rPr>
          <w:rFonts w:ascii="Times New Roman" w:hAnsi="Times New Roman" w:cs="Times New Roman"/>
          <w:sz w:val="28"/>
          <w:szCs w:val="28"/>
        </w:rPr>
        <w:t>pielikuma 2</w:t>
      </w:r>
      <w:r w:rsidR="00FF6DBB" w:rsidRPr="002830E3">
        <w:rPr>
          <w:rFonts w:ascii="Times New Roman" w:hAnsi="Times New Roman" w:cs="Times New Roman"/>
          <w:sz w:val="28"/>
          <w:szCs w:val="28"/>
        </w:rPr>
        <w:t>. </w:t>
      </w:r>
      <w:r w:rsidR="007C07DC" w:rsidRPr="002830E3">
        <w:rPr>
          <w:rFonts w:ascii="Times New Roman" w:hAnsi="Times New Roman" w:cs="Times New Roman"/>
          <w:sz w:val="28"/>
          <w:szCs w:val="28"/>
        </w:rPr>
        <w:t>piezīmi šādā redakcijā</w:t>
      </w:r>
      <w:r w:rsidRPr="002830E3">
        <w:rPr>
          <w:rFonts w:ascii="Times New Roman" w:hAnsi="Times New Roman" w:cs="Times New Roman"/>
          <w:sz w:val="28"/>
          <w:szCs w:val="28"/>
        </w:rPr>
        <w:t>:</w:t>
      </w:r>
    </w:p>
    <w:p w14:paraId="0D77AB29" w14:textId="77777777" w:rsidR="003425F8" w:rsidRPr="002830E3" w:rsidRDefault="003425F8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A09CE6" w14:textId="2921AC15" w:rsidR="007C07DC" w:rsidRPr="002830E3" w:rsidRDefault="003425F8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0E3">
        <w:rPr>
          <w:rFonts w:ascii="Times New Roman" w:hAnsi="Times New Roman" w:cs="Times New Roman"/>
          <w:sz w:val="28"/>
          <w:szCs w:val="28"/>
        </w:rPr>
        <w:t>"</w:t>
      </w:r>
      <w:r w:rsidR="007C07DC" w:rsidRPr="002830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6DBB" w:rsidRPr="002830E3">
        <w:rPr>
          <w:rFonts w:ascii="Times New Roman" w:hAnsi="Times New Roman" w:cs="Times New Roman"/>
          <w:sz w:val="28"/>
          <w:szCs w:val="28"/>
        </w:rPr>
        <w:t> </w:t>
      </w:r>
      <w:r w:rsidR="007C07DC" w:rsidRPr="002830E3">
        <w:rPr>
          <w:rFonts w:ascii="Times New Roman" w:hAnsi="Times New Roman" w:cs="Times New Roman"/>
          <w:sz w:val="28"/>
          <w:szCs w:val="28"/>
        </w:rPr>
        <w:t>Par ambulatoru apmeklējumu netiek uzskatīta attālināt</w:t>
      </w:r>
      <w:r w:rsidR="00A85588" w:rsidRPr="002830E3">
        <w:rPr>
          <w:rFonts w:ascii="Times New Roman" w:hAnsi="Times New Roman" w:cs="Times New Roman"/>
          <w:sz w:val="28"/>
          <w:szCs w:val="28"/>
        </w:rPr>
        <w:t>i sniegta</w:t>
      </w:r>
      <w:r w:rsidR="00A85588">
        <w:rPr>
          <w:rFonts w:ascii="Times New Roman" w:hAnsi="Times New Roman" w:cs="Times New Roman"/>
          <w:sz w:val="28"/>
          <w:szCs w:val="28"/>
        </w:rPr>
        <w:t xml:space="preserve"> </w:t>
      </w:r>
      <w:r w:rsidR="007C07DC" w:rsidRPr="002830E3">
        <w:rPr>
          <w:rFonts w:ascii="Times New Roman" w:hAnsi="Times New Roman" w:cs="Times New Roman"/>
          <w:sz w:val="28"/>
          <w:szCs w:val="28"/>
        </w:rPr>
        <w:t>konsultācija (</w:t>
      </w:r>
      <w:r w:rsidR="00D65B9E" w:rsidRPr="002830E3">
        <w:rPr>
          <w:rFonts w:ascii="Times New Roman" w:hAnsi="Times New Roman" w:cs="Times New Roman"/>
          <w:sz w:val="28"/>
          <w:szCs w:val="28"/>
        </w:rPr>
        <w:t>piemēram,</w:t>
      </w:r>
      <w:r w:rsidR="00D65B9E" w:rsidRPr="00D65B9E">
        <w:rPr>
          <w:rFonts w:ascii="Times New Roman" w:hAnsi="Times New Roman" w:cs="Times New Roman"/>
          <w:sz w:val="28"/>
          <w:szCs w:val="28"/>
        </w:rPr>
        <w:t xml:space="preserve"> </w:t>
      </w:r>
      <w:r w:rsidR="007C07DC" w:rsidRPr="002830E3">
        <w:rPr>
          <w:rFonts w:ascii="Times New Roman" w:hAnsi="Times New Roman" w:cs="Times New Roman"/>
          <w:sz w:val="28"/>
          <w:szCs w:val="28"/>
        </w:rPr>
        <w:t>pa tālruni, videoformātā), laboratorisks izmeklējums, funkcionāls izmeklējums un ārstnieciskā procedūra.</w:t>
      </w:r>
      <w:r w:rsidRPr="002830E3">
        <w:rPr>
          <w:rFonts w:ascii="Times New Roman" w:hAnsi="Times New Roman" w:cs="Times New Roman"/>
          <w:sz w:val="28"/>
          <w:szCs w:val="28"/>
        </w:rPr>
        <w:t>"</w:t>
      </w:r>
    </w:p>
    <w:p w14:paraId="74A5F7FD" w14:textId="287037B9" w:rsidR="003F2597" w:rsidRPr="005767C2" w:rsidRDefault="003F2597" w:rsidP="00D4582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168667" w14:textId="4356C770" w:rsidR="003E5092" w:rsidRPr="005767C2" w:rsidRDefault="003E5092" w:rsidP="00D4582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>2. Noteikumi stājas spēkā 2020. gada 10. jūnijā.</w:t>
      </w:r>
    </w:p>
    <w:p w14:paraId="732DFA56" w14:textId="45E9AF9A" w:rsidR="003E5092" w:rsidRPr="005767C2" w:rsidRDefault="003E5092" w:rsidP="00D4582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027240" w14:textId="1BD31B9B" w:rsidR="003E5092" w:rsidRPr="005767C2" w:rsidRDefault="003E5092" w:rsidP="00D4582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D6CBB3" w14:textId="77777777" w:rsidR="003E5092" w:rsidRPr="005767C2" w:rsidRDefault="003E5092" w:rsidP="00D4582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2882E0" w14:textId="77777777" w:rsidR="003E5092" w:rsidRPr="005767C2" w:rsidRDefault="003E5092" w:rsidP="003E5092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>Ministru prezidents</w:t>
      </w:r>
      <w:r w:rsidRPr="005767C2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6931B818" w14:textId="77777777" w:rsidR="003E5092" w:rsidRPr="005767C2" w:rsidRDefault="003E5092" w:rsidP="003E5092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706023" w14:textId="77777777" w:rsidR="003E5092" w:rsidRPr="005767C2" w:rsidRDefault="003E5092" w:rsidP="003E5092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24FC5F" w14:textId="77777777" w:rsidR="003E5092" w:rsidRPr="005767C2" w:rsidRDefault="003E5092" w:rsidP="003E5092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F2CAAA" w14:textId="77777777" w:rsidR="003E5092" w:rsidRPr="005767C2" w:rsidRDefault="003E5092" w:rsidP="003E5092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>Veselības ministre</w:t>
      </w:r>
      <w:r w:rsidRPr="005767C2">
        <w:rPr>
          <w:rFonts w:ascii="Times New Roman" w:hAnsi="Times New Roman" w:cs="Times New Roman"/>
          <w:sz w:val="28"/>
          <w:szCs w:val="28"/>
        </w:rPr>
        <w:tab/>
        <w:t>I. Viņķele</w:t>
      </w:r>
    </w:p>
    <w:p w14:paraId="2A1C2095" w14:textId="77777777" w:rsidR="002C0FA9" w:rsidRPr="002830E3" w:rsidRDefault="002C0FA9" w:rsidP="002830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sectPr w:rsidR="002C0FA9" w:rsidRPr="002830E3" w:rsidSect="003425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D181" w16cex:dateUtc="2020-06-08T12:02:00Z"/>
  <w16cex:commentExtensible w16cex:durableId="2288D10E" w16cex:dateUtc="2020-06-08T12:00:00Z"/>
  <w16cex:commentExtensible w16cex:durableId="2288E926" w16cex:dateUtc="2020-06-08T13:43:00Z"/>
  <w16cex:commentExtensible w16cex:durableId="2288D82D" w16cex:dateUtc="2020-06-08T12:30:00Z"/>
  <w16cex:commentExtensible w16cex:durableId="22891B10" w16cex:dateUtc="2020-06-08T17:16:00Z"/>
  <w16cex:commentExtensible w16cex:durableId="2289C4EC" w16cex:dateUtc="2020-06-09T05:21:00Z"/>
  <w16cex:commentExtensible w16cex:durableId="22891BF8" w16cex:dateUtc="2020-06-08T17:20:00Z"/>
  <w16cex:commentExtensible w16cex:durableId="2289C520" w16cex:dateUtc="2020-06-09T05:21:00Z"/>
  <w16cex:commentExtensible w16cex:durableId="2289CC17" w16cex:dateUtc="2020-06-08T17:33:00Z"/>
  <w16cex:commentExtensible w16cex:durableId="2289CC16" w16cex:dateUtc="2020-06-09T05:49:00Z"/>
  <w16cex:commentExtensible w16cex:durableId="22892149" w16cex:dateUtc="2020-06-08T17:42:00Z"/>
  <w16cex:commentExtensible w16cex:durableId="2289C970" w16cex:dateUtc="2020-06-09T05:40:00Z"/>
  <w16cex:commentExtensible w16cex:durableId="228921D1" w16cex:dateUtc="2020-06-08T17:45:00Z"/>
  <w16cex:commentExtensible w16cex:durableId="2289C6C3" w16cex:dateUtc="2020-06-09T05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A6FF7" w14:textId="77777777" w:rsidR="0025255A" w:rsidRDefault="0025255A" w:rsidP="00423465">
      <w:pPr>
        <w:spacing w:after="0" w:line="240" w:lineRule="auto"/>
      </w:pPr>
      <w:r>
        <w:separator/>
      </w:r>
    </w:p>
  </w:endnote>
  <w:endnote w:type="continuationSeparator" w:id="0">
    <w:p w14:paraId="5AC5D5FB" w14:textId="77777777" w:rsidR="0025255A" w:rsidRDefault="0025255A" w:rsidP="0042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468F" w14:textId="43801D83" w:rsidR="003425F8" w:rsidRPr="003425F8" w:rsidRDefault="003425F8">
    <w:pPr>
      <w:pStyle w:val="Footer"/>
      <w:rPr>
        <w:rFonts w:ascii="Times New Roman" w:hAnsi="Times New Roman" w:cs="Times New Roman"/>
        <w:sz w:val="16"/>
        <w:szCs w:val="16"/>
      </w:rPr>
    </w:pPr>
    <w:r w:rsidRPr="003425F8">
      <w:rPr>
        <w:rFonts w:ascii="Times New Roman" w:hAnsi="Times New Roman" w:cs="Times New Roman"/>
        <w:sz w:val="16"/>
        <w:szCs w:val="16"/>
      </w:rPr>
      <w:t>N1084_0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22A8" w14:textId="5003D377" w:rsidR="003425F8" w:rsidRPr="003425F8" w:rsidRDefault="003425F8">
    <w:pPr>
      <w:pStyle w:val="Footer"/>
      <w:rPr>
        <w:rFonts w:ascii="Times New Roman" w:hAnsi="Times New Roman" w:cs="Times New Roman"/>
        <w:sz w:val="16"/>
        <w:szCs w:val="16"/>
      </w:rPr>
    </w:pPr>
    <w:r w:rsidRPr="003425F8">
      <w:rPr>
        <w:rFonts w:ascii="Times New Roman" w:hAnsi="Times New Roman" w:cs="Times New Roman"/>
        <w:sz w:val="16"/>
        <w:szCs w:val="16"/>
      </w:rPr>
      <w:t>N1084_0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FCD7" w14:textId="77777777" w:rsidR="0025255A" w:rsidRDefault="0025255A" w:rsidP="00423465">
      <w:pPr>
        <w:spacing w:after="0" w:line="240" w:lineRule="auto"/>
      </w:pPr>
      <w:r>
        <w:separator/>
      </w:r>
    </w:p>
  </w:footnote>
  <w:footnote w:type="continuationSeparator" w:id="0">
    <w:p w14:paraId="7992E9B4" w14:textId="77777777" w:rsidR="0025255A" w:rsidRDefault="0025255A" w:rsidP="0042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725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7869071" w14:textId="3EE1B472" w:rsidR="00AA2074" w:rsidRPr="003425F8" w:rsidRDefault="00AA207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25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25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25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3E1" w:rsidRPr="003425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25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B84BE5" w14:textId="77777777" w:rsidR="00AA2074" w:rsidRPr="003425F8" w:rsidRDefault="00AA207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9F24" w14:textId="77777777" w:rsidR="003425F8" w:rsidRPr="003629D6" w:rsidRDefault="003425F8">
    <w:pPr>
      <w:pStyle w:val="Header"/>
    </w:pPr>
  </w:p>
  <w:p w14:paraId="0B602E43" w14:textId="1921D90B" w:rsidR="003425F8" w:rsidRDefault="003425F8">
    <w:pPr>
      <w:pStyle w:val="Header"/>
    </w:pPr>
    <w:r>
      <w:rPr>
        <w:noProof/>
      </w:rPr>
      <w:drawing>
        <wp:inline distT="0" distB="0" distL="0" distR="0" wp14:anchorId="41577BB7" wp14:editId="5431E4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F3"/>
    <w:rsid w:val="0002157F"/>
    <w:rsid w:val="00057406"/>
    <w:rsid w:val="000817DD"/>
    <w:rsid w:val="00092C87"/>
    <w:rsid w:val="00094DFD"/>
    <w:rsid w:val="000B1610"/>
    <w:rsid w:val="000B33F2"/>
    <w:rsid w:val="000C606F"/>
    <w:rsid w:val="000C6AA2"/>
    <w:rsid w:val="000D066D"/>
    <w:rsid w:val="000D6D22"/>
    <w:rsid w:val="00145811"/>
    <w:rsid w:val="00157D86"/>
    <w:rsid w:val="00173530"/>
    <w:rsid w:val="00196375"/>
    <w:rsid w:val="001A516F"/>
    <w:rsid w:val="001C224B"/>
    <w:rsid w:val="001C562E"/>
    <w:rsid w:val="0021360F"/>
    <w:rsid w:val="00226A0F"/>
    <w:rsid w:val="00231653"/>
    <w:rsid w:val="002335B9"/>
    <w:rsid w:val="0025255A"/>
    <w:rsid w:val="002830E3"/>
    <w:rsid w:val="002C0FA9"/>
    <w:rsid w:val="002C1C65"/>
    <w:rsid w:val="002D5162"/>
    <w:rsid w:val="002E4BBB"/>
    <w:rsid w:val="0030030A"/>
    <w:rsid w:val="0030616D"/>
    <w:rsid w:val="00326D2E"/>
    <w:rsid w:val="0033059E"/>
    <w:rsid w:val="003425F8"/>
    <w:rsid w:val="00360241"/>
    <w:rsid w:val="003821F3"/>
    <w:rsid w:val="003C4ABC"/>
    <w:rsid w:val="003D0519"/>
    <w:rsid w:val="003E4A18"/>
    <w:rsid w:val="003E5092"/>
    <w:rsid w:val="003E5D4E"/>
    <w:rsid w:val="003F2597"/>
    <w:rsid w:val="00423465"/>
    <w:rsid w:val="004264CF"/>
    <w:rsid w:val="004452E5"/>
    <w:rsid w:val="00445583"/>
    <w:rsid w:val="00453314"/>
    <w:rsid w:val="00473524"/>
    <w:rsid w:val="0048749E"/>
    <w:rsid w:val="004B27EB"/>
    <w:rsid w:val="004E6DFD"/>
    <w:rsid w:val="00501F10"/>
    <w:rsid w:val="00504CF6"/>
    <w:rsid w:val="00513266"/>
    <w:rsid w:val="005134A7"/>
    <w:rsid w:val="0053429D"/>
    <w:rsid w:val="00541910"/>
    <w:rsid w:val="00553A24"/>
    <w:rsid w:val="005767C2"/>
    <w:rsid w:val="005A6430"/>
    <w:rsid w:val="005B471C"/>
    <w:rsid w:val="005F0A13"/>
    <w:rsid w:val="00626514"/>
    <w:rsid w:val="00655A21"/>
    <w:rsid w:val="00692973"/>
    <w:rsid w:val="00695772"/>
    <w:rsid w:val="006D6CF1"/>
    <w:rsid w:val="006E6D78"/>
    <w:rsid w:val="006F0E62"/>
    <w:rsid w:val="00700F7F"/>
    <w:rsid w:val="0070499B"/>
    <w:rsid w:val="007373E1"/>
    <w:rsid w:val="007406BB"/>
    <w:rsid w:val="00756165"/>
    <w:rsid w:val="00767D9E"/>
    <w:rsid w:val="007C07DC"/>
    <w:rsid w:val="007D049C"/>
    <w:rsid w:val="007D2B8D"/>
    <w:rsid w:val="00863EB5"/>
    <w:rsid w:val="0087717C"/>
    <w:rsid w:val="0088004F"/>
    <w:rsid w:val="008B1410"/>
    <w:rsid w:val="008B2D56"/>
    <w:rsid w:val="008B4498"/>
    <w:rsid w:val="008E4CA4"/>
    <w:rsid w:val="008F662D"/>
    <w:rsid w:val="0090351D"/>
    <w:rsid w:val="00910CA1"/>
    <w:rsid w:val="00926217"/>
    <w:rsid w:val="00947B7E"/>
    <w:rsid w:val="0095005D"/>
    <w:rsid w:val="009649C9"/>
    <w:rsid w:val="009668E2"/>
    <w:rsid w:val="00986EBF"/>
    <w:rsid w:val="00987F5F"/>
    <w:rsid w:val="009D5101"/>
    <w:rsid w:val="009E721C"/>
    <w:rsid w:val="009F4A6F"/>
    <w:rsid w:val="00A03162"/>
    <w:rsid w:val="00A85588"/>
    <w:rsid w:val="00AA2074"/>
    <w:rsid w:val="00B038B8"/>
    <w:rsid w:val="00B129AC"/>
    <w:rsid w:val="00B24435"/>
    <w:rsid w:val="00B71428"/>
    <w:rsid w:val="00B7274D"/>
    <w:rsid w:val="00B934BA"/>
    <w:rsid w:val="00BC3B37"/>
    <w:rsid w:val="00BD7DDA"/>
    <w:rsid w:val="00C1299D"/>
    <w:rsid w:val="00C64C1A"/>
    <w:rsid w:val="00C67365"/>
    <w:rsid w:val="00C9003D"/>
    <w:rsid w:val="00C9494A"/>
    <w:rsid w:val="00CA6FF6"/>
    <w:rsid w:val="00CB4146"/>
    <w:rsid w:val="00D17B19"/>
    <w:rsid w:val="00D427D5"/>
    <w:rsid w:val="00D45823"/>
    <w:rsid w:val="00D65B9E"/>
    <w:rsid w:val="00D67830"/>
    <w:rsid w:val="00D849F7"/>
    <w:rsid w:val="00DA23CB"/>
    <w:rsid w:val="00DA7EF0"/>
    <w:rsid w:val="00DC57AD"/>
    <w:rsid w:val="00DF500B"/>
    <w:rsid w:val="00DF72A8"/>
    <w:rsid w:val="00E14FE2"/>
    <w:rsid w:val="00E23495"/>
    <w:rsid w:val="00E9212A"/>
    <w:rsid w:val="00EF531D"/>
    <w:rsid w:val="00F07DF7"/>
    <w:rsid w:val="00F26B5D"/>
    <w:rsid w:val="00F8144D"/>
    <w:rsid w:val="00F84CA1"/>
    <w:rsid w:val="00FC0B6C"/>
    <w:rsid w:val="00FC16A3"/>
    <w:rsid w:val="00FD1011"/>
    <w:rsid w:val="00FF56A4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C611"/>
  <w15:chartTrackingRefBased/>
  <w15:docId w15:val="{77CCCA90-BA62-4197-8521-CAD9E56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65"/>
  </w:style>
  <w:style w:type="paragraph" w:styleId="Footer">
    <w:name w:val="footer"/>
    <w:basedOn w:val="Normal"/>
    <w:link w:val="FooterChar"/>
    <w:uiPriority w:val="99"/>
    <w:unhideWhenUsed/>
    <w:rsid w:val="0042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65"/>
  </w:style>
  <w:style w:type="paragraph" w:styleId="BalloonText">
    <w:name w:val="Balloon Text"/>
    <w:basedOn w:val="Normal"/>
    <w:link w:val="BalloonTextChar"/>
    <w:uiPriority w:val="99"/>
    <w:semiHidden/>
    <w:unhideWhenUsed/>
    <w:rsid w:val="00CA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43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C6AA2"/>
    <w:rPr>
      <w:b/>
      <w:bCs/>
    </w:rPr>
  </w:style>
  <w:style w:type="paragraph" w:customStyle="1" w:styleId="Body">
    <w:name w:val="Body"/>
    <w:rsid w:val="003425F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Revision">
    <w:name w:val="Revision"/>
    <w:hidden/>
    <w:uiPriority w:val="99"/>
    <w:semiHidden/>
    <w:rsid w:val="00576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3941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28. augusta noteikumos Nr.555 “Veselības aprūpes pakalpojumu organizēšanas un samaksas kārtība”</vt:lpstr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28. augusta noteikumos Nr.555 “Veselības aprūpes pakalpojumu organizēšanas un samaksas kārtība”</dc:title>
  <dc:subject/>
  <dc:creator>ineta.bumane@vm.gov.lv</dc:creator>
  <cp:keywords/>
  <dc:description>ineta.bumane@vm.gov.lv, +37167876050</dc:description>
  <cp:lastModifiedBy>Leontine Babkina</cp:lastModifiedBy>
  <cp:revision>25</cp:revision>
  <cp:lastPrinted>2020-06-09T08:10:00Z</cp:lastPrinted>
  <dcterms:created xsi:type="dcterms:W3CDTF">2020-06-05T11:48:00Z</dcterms:created>
  <dcterms:modified xsi:type="dcterms:W3CDTF">2020-06-09T15:00:00Z</dcterms:modified>
</cp:coreProperties>
</file>