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AB" w:rsidRPr="00CA051F" w:rsidRDefault="00E52AAB" w:rsidP="009C68A8">
      <w:pPr>
        <w:pStyle w:val="Paraststmeklis"/>
        <w:spacing w:after="0" w:line="240" w:lineRule="auto"/>
        <w:jc w:val="center"/>
        <w:rPr>
          <w:b/>
          <w:bCs/>
          <w:sz w:val="28"/>
          <w:szCs w:val="28"/>
        </w:rPr>
      </w:pPr>
      <w:r w:rsidRPr="00CA051F">
        <w:rPr>
          <w:b/>
          <w:sz w:val="28"/>
          <w:szCs w:val="28"/>
        </w:rPr>
        <w:t>Mini</w:t>
      </w:r>
      <w:r w:rsidR="002D59BA" w:rsidRPr="00CA051F">
        <w:rPr>
          <w:b/>
          <w:sz w:val="28"/>
          <w:szCs w:val="28"/>
        </w:rPr>
        <w:t>stru kabineta noteikumu projekt</w:t>
      </w:r>
      <w:r w:rsidR="00196BD4">
        <w:rPr>
          <w:b/>
          <w:sz w:val="28"/>
          <w:szCs w:val="28"/>
        </w:rPr>
        <w:t>a</w:t>
      </w:r>
      <w:r w:rsidRPr="00CA051F">
        <w:rPr>
          <w:b/>
          <w:sz w:val="28"/>
          <w:szCs w:val="28"/>
        </w:rPr>
        <w:t xml:space="preserve"> </w:t>
      </w:r>
      <w:r w:rsidR="001C174B" w:rsidRPr="00CA051F">
        <w:rPr>
          <w:b/>
          <w:sz w:val="28"/>
          <w:szCs w:val="28"/>
        </w:rPr>
        <w:t>“</w:t>
      </w:r>
      <w:r w:rsidR="001C174B" w:rsidRPr="00CA051F">
        <w:rPr>
          <w:b/>
          <w:bCs/>
          <w:sz w:val="28"/>
          <w:szCs w:val="28"/>
        </w:rPr>
        <w:t xml:space="preserve">Grozījumi </w:t>
      </w:r>
      <w:r w:rsidR="001C174B" w:rsidRPr="00CA051F">
        <w:rPr>
          <w:b/>
          <w:sz w:val="28"/>
          <w:szCs w:val="28"/>
        </w:rPr>
        <w:t>Ministru kabineta 2010. gada 29. jūnija noteikumi Nr. 592 "Dārzeņu sēklaudzēšanas un sēklu tirdzniecības noteikumi"</w:t>
      </w:r>
      <w:r w:rsidR="00556EFD" w:rsidRPr="00CA051F">
        <w:rPr>
          <w:b/>
          <w:sz w:val="28"/>
          <w:szCs w:val="28"/>
        </w:rPr>
        <w:t>”</w:t>
      </w:r>
      <w:r w:rsidR="001C174B" w:rsidRPr="00CA051F">
        <w:rPr>
          <w:b/>
          <w:sz w:val="28"/>
          <w:szCs w:val="28"/>
        </w:rPr>
        <w:t xml:space="preserve"> </w:t>
      </w:r>
      <w:r w:rsidR="00DF545A" w:rsidRPr="00CA051F">
        <w:rPr>
          <w:b/>
          <w:sz w:val="28"/>
          <w:szCs w:val="28"/>
        </w:rPr>
        <w:t xml:space="preserve">sākotnējās ietekmes </w:t>
      </w:r>
      <w:r w:rsidRPr="00CA051F">
        <w:rPr>
          <w:b/>
          <w:sz w:val="28"/>
          <w:szCs w:val="28"/>
        </w:rPr>
        <w:t>novērtējuma ziņojums (anotācija)</w:t>
      </w:r>
    </w:p>
    <w:p w:rsidR="008A274A" w:rsidRPr="00CA051F"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CA051F" w:rsidTr="007E68F8">
        <w:trPr>
          <w:trHeight w:val="383"/>
        </w:trPr>
        <w:tc>
          <w:tcPr>
            <w:tcW w:w="9214" w:type="dxa"/>
            <w:gridSpan w:val="3"/>
          </w:tcPr>
          <w:p w:rsidR="00FB3720" w:rsidRPr="00CA051F" w:rsidRDefault="00FB3720" w:rsidP="00EE11D3">
            <w:pPr>
              <w:pStyle w:val="Bezatstarpm"/>
              <w:jc w:val="center"/>
              <w:rPr>
                <w:rFonts w:ascii="Times New Roman" w:hAnsi="Times New Roman"/>
                <w:b/>
                <w:sz w:val="24"/>
                <w:szCs w:val="24"/>
              </w:rPr>
            </w:pPr>
            <w:r w:rsidRPr="00CA051F">
              <w:rPr>
                <w:rFonts w:ascii="Times New Roman" w:hAnsi="Times New Roman"/>
                <w:b/>
                <w:bCs/>
                <w:sz w:val="24"/>
                <w:szCs w:val="24"/>
                <w:lang w:eastAsia="lv-LV"/>
              </w:rPr>
              <w:t>Tiesību akta projekta anotācijas kopsavilkums</w:t>
            </w:r>
          </w:p>
        </w:tc>
      </w:tr>
      <w:tr w:rsidR="00FB3720" w:rsidRPr="00CA051F" w:rsidTr="00FB3720">
        <w:trPr>
          <w:trHeight w:val="383"/>
        </w:trPr>
        <w:tc>
          <w:tcPr>
            <w:tcW w:w="2694" w:type="dxa"/>
            <w:gridSpan w:val="2"/>
          </w:tcPr>
          <w:p w:rsidR="00FB3720" w:rsidRPr="00CA051F" w:rsidRDefault="00FB3720" w:rsidP="00FB3720">
            <w:pPr>
              <w:autoSpaceDE w:val="0"/>
              <w:autoSpaceDN w:val="0"/>
              <w:adjustRightInd w:val="0"/>
              <w:spacing w:after="0" w:line="240" w:lineRule="auto"/>
              <w:rPr>
                <w:rFonts w:ascii="Times New Roman" w:hAnsi="Times New Roman"/>
                <w:sz w:val="24"/>
                <w:szCs w:val="24"/>
                <w:lang w:eastAsia="lv-LV"/>
              </w:rPr>
            </w:pPr>
            <w:r w:rsidRPr="00CA051F">
              <w:rPr>
                <w:rFonts w:ascii="Times New Roman" w:hAnsi="Times New Roman"/>
                <w:sz w:val="24"/>
                <w:szCs w:val="24"/>
                <w:lang w:eastAsia="lv-LV"/>
              </w:rPr>
              <w:t>Mērķis, risinājums un</w:t>
            </w:r>
          </w:p>
          <w:p w:rsidR="00FB3720" w:rsidRPr="00CA051F" w:rsidRDefault="00FB3720" w:rsidP="00FB3720">
            <w:pPr>
              <w:autoSpaceDE w:val="0"/>
              <w:autoSpaceDN w:val="0"/>
              <w:adjustRightInd w:val="0"/>
              <w:spacing w:after="0" w:line="240" w:lineRule="auto"/>
              <w:rPr>
                <w:rFonts w:ascii="Times New Roman" w:hAnsi="Times New Roman"/>
                <w:sz w:val="24"/>
                <w:szCs w:val="24"/>
                <w:lang w:eastAsia="lv-LV"/>
              </w:rPr>
            </w:pPr>
            <w:r w:rsidRPr="00CA051F">
              <w:rPr>
                <w:rFonts w:ascii="Times New Roman" w:hAnsi="Times New Roman"/>
                <w:sz w:val="24"/>
                <w:szCs w:val="24"/>
                <w:lang w:eastAsia="lv-LV"/>
              </w:rPr>
              <w:t>projekta spēkā stāšanās</w:t>
            </w:r>
          </w:p>
          <w:p w:rsidR="00FB3720" w:rsidRPr="00CA051F" w:rsidRDefault="00FB3720" w:rsidP="00FB3720">
            <w:pPr>
              <w:autoSpaceDE w:val="0"/>
              <w:autoSpaceDN w:val="0"/>
              <w:adjustRightInd w:val="0"/>
              <w:spacing w:after="0" w:line="240" w:lineRule="auto"/>
              <w:rPr>
                <w:rFonts w:ascii="Times New Roman" w:hAnsi="Times New Roman"/>
                <w:sz w:val="24"/>
                <w:szCs w:val="24"/>
                <w:lang w:eastAsia="lv-LV"/>
              </w:rPr>
            </w:pPr>
            <w:r w:rsidRPr="00CA051F">
              <w:rPr>
                <w:rFonts w:ascii="Times New Roman" w:hAnsi="Times New Roman"/>
                <w:sz w:val="24"/>
                <w:szCs w:val="24"/>
                <w:lang w:eastAsia="lv-LV"/>
              </w:rPr>
              <w:t>laiks (500 zīmes bez atstarpēm)</w:t>
            </w:r>
          </w:p>
        </w:tc>
        <w:tc>
          <w:tcPr>
            <w:tcW w:w="6520" w:type="dxa"/>
          </w:tcPr>
          <w:p w:rsidR="003A3EDA" w:rsidRPr="00CA051F" w:rsidRDefault="008747F5" w:rsidP="00C711AF">
            <w:pPr>
              <w:pStyle w:val="naisnod"/>
              <w:spacing w:before="0" w:after="120"/>
              <w:jc w:val="both"/>
              <w:rPr>
                <w:b w:val="0"/>
                <w:bCs w:val="0"/>
              </w:rPr>
            </w:pPr>
            <w:r w:rsidRPr="00CA051F">
              <w:rPr>
                <w:b w:val="0"/>
              </w:rPr>
              <w:t xml:space="preserve">Atbilstoši direktīvās noteiktajām prasībām noteikumos precizēti dārzeņu sugu zinātniskie nosaukumi un vispārpieņemtie nosaukumi dārzeņu sugām, kā arī ieviests termins “grupa”, tā aptverot visas attiecīgo dārzeņu sugu </w:t>
            </w:r>
            <w:r w:rsidR="00314DD4" w:rsidRPr="00CA051F">
              <w:rPr>
                <w:b w:val="0"/>
              </w:rPr>
              <w:t>šķirnes</w:t>
            </w:r>
            <w:r w:rsidRPr="00CA051F">
              <w:rPr>
                <w:b w:val="0"/>
              </w:rPr>
              <w:t>. Noteikumi papildināti ar dārzeņu pavairojamā materiāla augu veselības prasībām, atjaunināts kaitīgo organismu saraksts un to tolerances līmenis.</w:t>
            </w:r>
            <w:r w:rsidR="00E062DF" w:rsidRPr="00CA051F">
              <w:rPr>
                <w:b w:val="0"/>
              </w:rPr>
              <w:t xml:space="preserve"> </w:t>
            </w:r>
            <w:r w:rsidR="00AC3241" w:rsidRPr="00CA051F">
              <w:rPr>
                <w:b w:val="0"/>
                <w:bCs w:val="0"/>
              </w:rPr>
              <w:t>P</w:t>
            </w:r>
            <w:r w:rsidR="00E062DF" w:rsidRPr="00CA051F">
              <w:rPr>
                <w:b w:val="0"/>
                <w:bCs w:val="0"/>
              </w:rPr>
              <w:t>recizē</w:t>
            </w:r>
            <w:r w:rsidR="00AC3241" w:rsidRPr="00CA051F">
              <w:rPr>
                <w:b w:val="0"/>
                <w:bCs w:val="0"/>
              </w:rPr>
              <w:t>tas arī</w:t>
            </w:r>
            <w:r w:rsidR="00E062DF" w:rsidRPr="00CA051F">
              <w:rPr>
                <w:b w:val="0"/>
                <w:bCs w:val="0"/>
              </w:rPr>
              <w:t xml:space="preserve"> prasīb</w:t>
            </w:r>
            <w:r w:rsidR="00AC3241" w:rsidRPr="00CA051F">
              <w:rPr>
                <w:b w:val="0"/>
                <w:bCs w:val="0"/>
              </w:rPr>
              <w:t>as</w:t>
            </w:r>
            <w:r w:rsidR="00E062DF" w:rsidRPr="00CA051F">
              <w:rPr>
                <w:b w:val="0"/>
                <w:bCs w:val="0"/>
              </w:rPr>
              <w:t xml:space="preserve"> lauku apskatei</w:t>
            </w:r>
            <w:r w:rsidR="00CA051F">
              <w:rPr>
                <w:b w:val="0"/>
                <w:bCs w:val="0"/>
              </w:rPr>
              <w:t>,</w:t>
            </w:r>
            <w:r w:rsidR="00E062DF" w:rsidRPr="00CA051F">
              <w:rPr>
                <w:b w:val="0"/>
                <w:bCs w:val="0"/>
              </w:rPr>
              <w:t xml:space="preserve"> sēklu kvalitātes novērtēšanai</w:t>
            </w:r>
            <w:r w:rsidR="00C711AF" w:rsidRPr="00CA051F">
              <w:rPr>
                <w:b w:val="0"/>
                <w:bCs w:val="0"/>
              </w:rPr>
              <w:t xml:space="preserve"> un tirdzniecībai.</w:t>
            </w:r>
            <w:r w:rsidR="00C711AF" w:rsidRPr="00CA051F">
              <w:t xml:space="preserve"> </w:t>
            </w:r>
            <w:r w:rsidR="004E67FF" w:rsidRPr="00CA051F">
              <w:rPr>
                <w:b w:val="0"/>
              </w:rPr>
              <w:t xml:space="preserve">Ņemot vērā </w:t>
            </w:r>
            <w:r w:rsidR="00A80075" w:rsidRPr="00A80075">
              <w:rPr>
                <w:b w:val="0"/>
              </w:rPr>
              <w:t>Komisijas 2020. gada 11. februāra Īstenošanas direktīv</w:t>
            </w:r>
            <w:r w:rsidR="00A80143">
              <w:rPr>
                <w:b w:val="0"/>
              </w:rPr>
              <w:t>ā</w:t>
            </w:r>
            <w:r w:rsidR="00A80075" w:rsidRPr="00A80075">
              <w:rPr>
                <w:b w:val="0"/>
              </w:rPr>
              <w:t xml:space="preserve"> (ES) </w:t>
            </w:r>
            <w:r w:rsidR="00A80075" w:rsidRPr="00A80075">
              <w:rPr>
                <w:b w:val="0"/>
                <w:bCs w:val="0"/>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005B298D" w:rsidRPr="00CA051F">
              <w:rPr>
                <w:bCs w:val="0"/>
              </w:rPr>
              <w:t xml:space="preserve"> </w:t>
            </w:r>
            <w:r w:rsidR="004E67FF" w:rsidRPr="00CA051F">
              <w:rPr>
                <w:b w:val="0"/>
              </w:rPr>
              <w:t>noteikto, noteikumu projektam jāstājas spēkā 2020. gada 1.</w:t>
            </w:r>
            <w:r w:rsidR="00EE116E">
              <w:rPr>
                <w:b w:val="0"/>
              </w:rPr>
              <w:t> </w:t>
            </w:r>
            <w:r w:rsidR="004E67FF" w:rsidRPr="00CA051F">
              <w:rPr>
                <w:b w:val="0"/>
              </w:rPr>
              <w:t>jūnijā.</w:t>
            </w:r>
          </w:p>
        </w:tc>
      </w:tr>
      <w:tr w:rsidR="00580FF7" w:rsidRPr="00CA051F" w:rsidTr="007E68F8">
        <w:trPr>
          <w:trHeight w:val="383"/>
        </w:trPr>
        <w:tc>
          <w:tcPr>
            <w:tcW w:w="9214" w:type="dxa"/>
            <w:gridSpan w:val="3"/>
          </w:tcPr>
          <w:p w:rsidR="00E52AAB" w:rsidRPr="00CA051F" w:rsidRDefault="00E52AAB" w:rsidP="00EE11D3">
            <w:pPr>
              <w:pStyle w:val="Bezatstarpm"/>
              <w:jc w:val="center"/>
              <w:rPr>
                <w:rFonts w:ascii="Times New Roman" w:hAnsi="Times New Roman"/>
                <w:b/>
                <w:sz w:val="24"/>
                <w:szCs w:val="24"/>
              </w:rPr>
            </w:pPr>
            <w:r w:rsidRPr="00CA051F">
              <w:rPr>
                <w:rFonts w:ascii="Times New Roman" w:hAnsi="Times New Roman"/>
                <w:b/>
                <w:sz w:val="24"/>
                <w:szCs w:val="24"/>
              </w:rPr>
              <w:t>I. Tiesību akta projekta izstrādes nepieciešamība</w:t>
            </w:r>
          </w:p>
        </w:tc>
      </w:tr>
      <w:tr w:rsidR="007E68F8" w:rsidRPr="00CA051F" w:rsidTr="00FB3720">
        <w:trPr>
          <w:trHeight w:val="261"/>
        </w:trPr>
        <w:tc>
          <w:tcPr>
            <w:tcW w:w="426" w:type="dxa"/>
            <w:tcBorders>
              <w:top w:val="single" w:sz="4" w:space="0" w:color="auto"/>
              <w:left w:val="single" w:sz="4" w:space="0" w:color="auto"/>
              <w:bottom w:val="single" w:sz="4" w:space="0" w:color="auto"/>
              <w:right w:val="single" w:sz="4" w:space="0" w:color="auto"/>
            </w:tcBorders>
          </w:tcPr>
          <w:p w:rsidR="007E68F8" w:rsidRPr="00CA051F" w:rsidRDefault="007E68F8" w:rsidP="00EE11D3">
            <w:pPr>
              <w:pStyle w:val="Bezatstarpm"/>
              <w:rPr>
                <w:rFonts w:ascii="Times New Roman" w:hAnsi="Times New Roman"/>
                <w:sz w:val="24"/>
                <w:szCs w:val="24"/>
              </w:rPr>
            </w:pPr>
            <w:r w:rsidRPr="00CA051F">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E68F8" w:rsidRPr="00CA051F" w:rsidRDefault="007E68F8" w:rsidP="00637AB9">
            <w:pPr>
              <w:pStyle w:val="Bezatstarpm"/>
              <w:spacing w:line="276" w:lineRule="auto"/>
              <w:rPr>
                <w:rFonts w:ascii="Times New Roman" w:hAnsi="Times New Roman"/>
                <w:sz w:val="24"/>
                <w:szCs w:val="24"/>
              </w:rPr>
            </w:pPr>
            <w:r w:rsidRPr="00CA051F">
              <w:rPr>
                <w:rFonts w:ascii="Times New Roman" w:hAnsi="Times New Roman"/>
                <w:sz w:val="24"/>
                <w:szCs w:val="24"/>
              </w:rPr>
              <w:t>Pamatojums</w:t>
            </w:r>
          </w:p>
        </w:tc>
        <w:tc>
          <w:tcPr>
            <w:tcW w:w="6520" w:type="dxa"/>
            <w:tcBorders>
              <w:left w:val="single" w:sz="4" w:space="0" w:color="auto"/>
            </w:tcBorders>
          </w:tcPr>
          <w:p w:rsidR="008747F5" w:rsidRPr="00CA051F" w:rsidRDefault="008747F5" w:rsidP="00CA051F">
            <w:pPr>
              <w:pStyle w:val="naisnod"/>
              <w:spacing w:before="0" w:after="120"/>
              <w:jc w:val="both"/>
              <w:rPr>
                <w:b w:val="0"/>
                <w:bCs w:val="0"/>
                <w:strike/>
              </w:rPr>
            </w:pPr>
            <w:r w:rsidRPr="00CA051F">
              <w:rPr>
                <w:b w:val="0"/>
              </w:rPr>
              <w:t xml:space="preserve">Komisijas Īstenošanas </w:t>
            </w:r>
            <w:r w:rsidRPr="00CA051F">
              <w:rPr>
                <w:b w:val="0"/>
                <w:bCs w:val="0"/>
              </w:rPr>
              <w:t>2019. gada 17. jūnija Direktīva (ES) 2019/990, ar ko groza ģinšu un sugas sarakstu Padomes Direktīvās 2002/55/EK 2. panta 1.punkta b) apakšpunktā, Padomes Direktīvas 2008/72/EK II pielikumā un Komisijas Direktīvas 93/61/EEK pielikumā</w:t>
            </w:r>
            <w:r w:rsidR="00314DD4" w:rsidRPr="00CA051F">
              <w:rPr>
                <w:b w:val="0"/>
                <w:bCs w:val="0"/>
              </w:rPr>
              <w:t xml:space="preserve"> (turpmāk – Direktīva 2019/990)</w:t>
            </w:r>
            <w:r w:rsidRPr="00CA051F">
              <w:rPr>
                <w:b w:val="0"/>
                <w:bCs w:val="0"/>
              </w:rPr>
              <w:t>.</w:t>
            </w:r>
          </w:p>
          <w:p w:rsidR="00204659" w:rsidRPr="00CA051F" w:rsidRDefault="00314DD4" w:rsidP="00CA051F">
            <w:pPr>
              <w:pStyle w:val="Default"/>
              <w:spacing w:after="120"/>
              <w:jc w:val="both"/>
              <w:rPr>
                <w:color w:val="auto"/>
              </w:rPr>
            </w:pPr>
            <w:r w:rsidRPr="00CA051F">
              <w:rPr>
                <w:color w:val="auto"/>
              </w:rPr>
              <w:t>Komisijas 2020.</w:t>
            </w:r>
            <w:r w:rsidR="00AC3241" w:rsidRPr="00CA051F">
              <w:rPr>
                <w:color w:val="auto"/>
              </w:rPr>
              <w:t xml:space="preserve"> </w:t>
            </w:r>
            <w:r w:rsidRPr="00CA051F">
              <w:rPr>
                <w:color w:val="auto"/>
              </w:rPr>
              <w:t>gada 11.</w:t>
            </w:r>
            <w:r w:rsidR="00AC3241" w:rsidRPr="00CA051F">
              <w:rPr>
                <w:color w:val="auto"/>
              </w:rPr>
              <w:t xml:space="preserve"> </w:t>
            </w:r>
            <w:r w:rsidRPr="00CA051F">
              <w:rPr>
                <w:color w:val="auto"/>
              </w:rPr>
              <w:t xml:space="preserve">februāra </w:t>
            </w:r>
            <w:r w:rsidR="00AC3241" w:rsidRPr="00CA051F">
              <w:rPr>
                <w:color w:val="auto"/>
              </w:rPr>
              <w:t xml:space="preserve">Īstenošanas </w:t>
            </w:r>
            <w:r w:rsidRPr="00CA051F">
              <w:rPr>
                <w:color w:val="auto"/>
              </w:rPr>
              <w:t xml:space="preserve">direktīva (ES) </w:t>
            </w:r>
            <w:r w:rsidRPr="00CA051F">
              <w:rPr>
                <w:bCs/>
                <w:color w:val="auto"/>
              </w:rPr>
              <w:t xml:space="preserve">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 </w:t>
            </w:r>
            <w:r w:rsidR="008747F5" w:rsidRPr="00CA051F">
              <w:rPr>
                <w:color w:val="auto"/>
              </w:rPr>
              <w:t xml:space="preserve">(turpmāk – </w:t>
            </w:r>
            <w:r w:rsidRPr="00CA051F">
              <w:rPr>
                <w:color w:val="auto"/>
              </w:rPr>
              <w:t>D</w:t>
            </w:r>
            <w:r w:rsidR="008747F5" w:rsidRPr="00CA051F">
              <w:rPr>
                <w:color w:val="auto"/>
              </w:rPr>
              <w:t>irektīva</w:t>
            </w:r>
            <w:r w:rsidRPr="00CA051F">
              <w:rPr>
                <w:color w:val="auto"/>
              </w:rPr>
              <w:t xml:space="preserve"> 2020/177</w:t>
            </w:r>
            <w:r w:rsidR="008747F5" w:rsidRPr="00CA051F">
              <w:rPr>
                <w:color w:val="auto"/>
              </w:rPr>
              <w:t>).</w:t>
            </w:r>
          </w:p>
          <w:p w:rsidR="007D2202" w:rsidRPr="00CA051F" w:rsidRDefault="00204659" w:rsidP="00CA051F">
            <w:pPr>
              <w:spacing w:after="120" w:line="240" w:lineRule="auto"/>
              <w:jc w:val="both"/>
              <w:rPr>
                <w:rFonts w:ascii="Times New Roman" w:eastAsiaTheme="minorHAnsi" w:hAnsi="Times New Roman"/>
                <w:bCs/>
                <w:sz w:val="24"/>
                <w:szCs w:val="24"/>
              </w:rPr>
            </w:pPr>
            <w:r w:rsidRPr="00CA051F">
              <w:rPr>
                <w:rFonts w:ascii="Times New Roman" w:hAnsi="Times New Roman"/>
                <w:bCs/>
                <w:sz w:val="24"/>
                <w:szCs w:val="24"/>
              </w:rPr>
              <w:t>Komisijas 2020. gada 23. marta Īstenošanas direktīva (ES) 2020/432, ar ko groza Padomes Direktīvu 2002/55/EK attiecībā uz dārzeņu definīciju un ģinšu un sugu sarakstu tās 2. panta 1.</w:t>
            </w:r>
            <w:r w:rsidR="005B298D">
              <w:rPr>
                <w:rFonts w:ascii="Times New Roman" w:hAnsi="Times New Roman"/>
                <w:bCs/>
                <w:sz w:val="24"/>
                <w:szCs w:val="24"/>
              </w:rPr>
              <w:t> </w:t>
            </w:r>
            <w:r w:rsidRPr="00CA051F">
              <w:rPr>
                <w:rFonts w:ascii="Times New Roman" w:hAnsi="Times New Roman"/>
                <w:bCs/>
                <w:sz w:val="24"/>
                <w:szCs w:val="24"/>
              </w:rPr>
              <w:t>punkta b) apakšpunktā</w:t>
            </w:r>
            <w:r w:rsidRPr="00CA051F">
              <w:rPr>
                <w:rFonts w:ascii="Times New Roman" w:hAnsi="Times New Roman"/>
                <w:sz w:val="24"/>
                <w:szCs w:val="24"/>
                <w:shd w:val="clear" w:color="auto" w:fill="FFFFFF"/>
              </w:rPr>
              <w:t> </w:t>
            </w:r>
            <w:r w:rsidRPr="00CA051F">
              <w:rPr>
                <w:rFonts w:ascii="Times New Roman" w:eastAsiaTheme="minorHAnsi" w:hAnsi="Times New Roman"/>
                <w:bCs/>
                <w:sz w:val="24"/>
                <w:szCs w:val="24"/>
              </w:rPr>
              <w:t xml:space="preserve"> (turpmāk – </w:t>
            </w:r>
            <w:r w:rsidRPr="00CA051F">
              <w:rPr>
                <w:rFonts w:ascii="Times New Roman" w:hAnsi="Times New Roman"/>
                <w:bCs/>
                <w:sz w:val="24"/>
                <w:szCs w:val="24"/>
                <w:lang w:eastAsia="lv-LV"/>
              </w:rPr>
              <w:t>Direktīva 2020/432</w:t>
            </w:r>
            <w:r w:rsidRPr="00CA051F">
              <w:rPr>
                <w:rFonts w:ascii="Times New Roman" w:eastAsiaTheme="minorHAnsi" w:hAnsi="Times New Roman"/>
                <w:bCs/>
                <w:sz w:val="24"/>
                <w:szCs w:val="24"/>
              </w:rPr>
              <w:t>).</w:t>
            </w:r>
          </w:p>
        </w:tc>
      </w:tr>
      <w:tr w:rsidR="007E68F8" w:rsidRPr="00CA051F" w:rsidTr="00FB3720">
        <w:trPr>
          <w:trHeight w:val="274"/>
        </w:trPr>
        <w:tc>
          <w:tcPr>
            <w:tcW w:w="426" w:type="dxa"/>
            <w:tcBorders>
              <w:top w:val="single" w:sz="4" w:space="0" w:color="auto"/>
              <w:left w:val="single" w:sz="4" w:space="0" w:color="auto"/>
              <w:bottom w:val="single" w:sz="4" w:space="0" w:color="auto"/>
              <w:right w:val="single" w:sz="4" w:space="0" w:color="auto"/>
            </w:tcBorders>
          </w:tcPr>
          <w:p w:rsidR="007E68F8" w:rsidRPr="00CA051F" w:rsidRDefault="007E68F8" w:rsidP="00EE11D3">
            <w:pPr>
              <w:pStyle w:val="Bezatstarpm"/>
              <w:rPr>
                <w:rFonts w:ascii="Times New Roman" w:hAnsi="Times New Roman"/>
                <w:sz w:val="24"/>
                <w:szCs w:val="24"/>
              </w:rPr>
            </w:pPr>
            <w:r w:rsidRPr="00CA051F">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885F39" w:rsidRPr="00CA051F" w:rsidRDefault="007E68F8" w:rsidP="00EE11D3">
            <w:pPr>
              <w:pStyle w:val="Bezatstarpm"/>
              <w:rPr>
                <w:rFonts w:ascii="Times New Roman" w:eastAsia="Times New Roman" w:hAnsi="Times New Roman"/>
                <w:bCs/>
                <w:sz w:val="24"/>
                <w:szCs w:val="24"/>
                <w:lang w:eastAsia="lv-LV"/>
              </w:rPr>
            </w:pPr>
            <w:r w:rsidRPr="00CA051F">
              <w:rPr>
                <w:rFonts w:ascii="Times New Roman" w:eastAsia="Times New Roman" w:hAnsi="Times New Roman"/>
                <w:bCs/>
                <w:sz w:val="24"/>
                <w:szCs w:val="24"/>
                <w:lang w:eastAsia="lv-LV"/>
              </w:rPr>
              <w:t>Pašreizējā situācija un problēmas, kuru risināšanai tiesību akta projekts izstrādāts, tiesiskā regulējuma mērķis un būtība</w:t>
            </w:r>
          </w:p>
          <w:p w:rsidR="00885F39" w:rsidRPr="00CA051F" w:rsidRDefault="00885F39" w:rsidP="00A142D8">
            <w:pPr>
              <w:jc w:val="cente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EC5592">
            <w:pPr>
              <w:jc w:val="cente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885F39" w:rsidRPr="00CA051F" w:rsidRDefault="00885F39" w:rsidP="00885F39">
            <w:pPr>
              <w:rPr>
                <w:rFonts w:ascii="Times New Roman" w:eastAsia="Times New Roman" w:hAnsi="Times New Roman"/>
                <w:bCs/>
                <w:sz w:val="24"/>
                <w:szCs w:val="24"/>
                <w:lang w:eastAsia="lv-LV"/>
              </w:rPr>
            </w:pPr>
          </w:p>
          <w:p w:rsidR="007E68F8" w:rsidRPr="00CA051F" w:rsidRDefault="007E68F8" w:rsidP="00B130FE">
            <w:pPr>
              <w:ind w:firstLine="720"/>
              <w:jc w:val="center"/>
              <w:rPr>
                <w:rFonts w:ascii="Times New Roman" w:eastAsia="Times New Roman" w:hAnsi="Times New Roman"/>
                <w:bCs/>
                <w:sz w:val="24"/>
                <w:szCs w:val="24"/>
                <w:lang w:eastAsia="lv-LV"/>
              </w:rPr>
            </w:pPr>
          </w:p>
        </w:tc>
        <w:tc>
          <w:tcPr>
            <w:tcW w:w="6520" w:type="dxa"/>
            <w:tcBorders>
              <w:left w:val="single" w:sz="4" w:space="0" w:color="auto"/>
            </w:tcBorders>
          </w:tcPr>
          <w:p w:rsidR="00160859" w:rsidRPr="00BA0016" w:rsidRDefault="007E68F8" w:rsidP="00CA051F">
            <w:pPr>
              <w:pStyle w:val="liknoteik1"/>
              <w:spacing w:before="0" w:beforeAutospacing="0" w:after="120" w:afterAutospacing="0" w:line="240" w:lineRule="auto"/>
              <w:ind w:firstLine="0"/>
              <w:jc w:val="both"/>
              <w:rPr>
                <w:b w:val="0"/>
                <w:color w:val="auto"/>
                <w:sz w:val="24"/>
                <w:szCs w:val="24"/>
              </w:rPr>
            </w:pPr>
            <w:r w:rsidRPr="00BA0016">
              <w:rPr>
                <w:b w:val="0"/>
                <w:color w:val="auto"/>
                <w:sz w:val="24"/>
                <w:szCs w:val="24"/>
              </w:rPr>
              <w:lastRenderedPageBreak/>
              <w:t xml:space="preserve">Patlaban ir spēkā </w:t>
            </w:r>
            <w:r w:rsidR="00AF42D7" w:rsidRPr="00BA0016">
              <w:rPr>
                <w:b w:val="0"/>
                <w:color w:val="auto"/>
                <w:sz w:val="24"/>
                <w:szCs w:val="24"/>
              </w:rPr>
              <w:t xml:space="preserve">Ministru kabineta </w:t>
            </w:r>
            <w:r w:rsidR="007F1762" w:rsidRPr="00BA0016">
              <w:rPr>
                <w:b w:val="0"/>
                <w:color w:val="auto"/>
                <w:sz w:val="24"/>
                <w:szCs w:val="24"/>
              </w:rPr>
              <w:t>2010. gada 29. jūnija noteikumi</w:t>
            </w:r>
            <w:r w:rsidR="00AF42D7" w:rsidRPr="00BA0016">
              <w:rPr>
                <w:b w:val="0"/>
                <w:color w:val="auto"/>
                <w:sz w:val="24"/>
                <w:szCs w:val="24"/>
              </w:rPr>
              <w:t xml:space="preserve"> Nr. 592 "Dārzeņu sēklaudzēšanas un sēklu tirdzniecības noteikumi" (turpmāk – noteikumi Nr. 592)</w:t>
            </w:r>
            <w:r w:rsidR="00653DF5" w:rsidRPr="00BA0016">
              <w:rPr>
                <w:b w:val="0"/>
                <w:color w:val="auto"/>
                <w:sz w:val="24"/>
                <w:szCs w:val="24"/>
              </w:rPr>
              <w:t xml:space="preserve">, kuros </w:t>
            </w:r>
            <w:r w:rsidR="00AC3241" w:rsidRPr="00BA0016">
              <w:rPr>
                <w:b w:val="0"/>
                <w:color w:val="auto"/>
                <w:sz w:val="24"/>
                <w:szCs w:val="24"/>
              </w:rPr>
              <w:t>jāizdara</w:t>
            </w:r>
            <w:r w:rsidR="00653DF5" w:rsidRPr="00BA0016">
              <w:rPr>
                <w:b w:val="0"/>
                <w:color w:val="auto"/>
                <w:sz w:val="24"/>
                <w:szCs w:val="24"/>
              </w:rPr>
              <w:t xml:space="preserve"> grozījum</w:t>
            </w:r>
            <w:r w:rsidR="00AC3241" w:rsidRPr="00BA0016">
              <w:rPr>
                <w:b w:val="0"/>
                <w:color w:val="auto"/>
                <w:sz w:val="24"/>
                <w:szCs w:val="24"/>
              </w:rPr>
              <w:t>i</w:t>
            </w:r>
            <w:r w:rsidR="00653DF5" w:rsidRPr="00BA0016">
              <w:rPr>
                <w:b w:val="0"/>
                <w:color w:val="auto"/>
                <w:sz w:val="24"/>
                <w:szCs w:val="24"/>
              </w:rPr>
              <w:t xml:space="preserve">, lai </w:t>
            </w:r>
            <w:r w:rsidR="004E67FF" w:rsidRPr="00BA0016">
              <w:rPr>
                <w:b w:val="0"/>
                <w:color w:val="auto"/>
                <w:sz w:val="24"/>
                <w:szCs w:val="24"/>
              </w:rPr>
              <w:t>ie</w:t>
            </w:r>
            <w:r w:rsidR="00AC3241" w:rsidRPr="00BA0016">
              <w:rPr>
                <w:b w:val="0"/>
                <w:color w:val="auto"/>
                <w:sz w:val="24"/>
                <w:szCs w:val="24"/>
              </w:rPr>
              <w:t>tver</w:t>
            </w:r>
            <w:r w:rsidR="004E67FF" w:rsidRPr="00BA0016">
              <w:rPr>
                <w:b w:val="0"/>
                <w:color w:val="auto"/>
                <w:sz w:val="24"/>
                <w:szCs w:val="24"/>
              </w:rPr>
              <w:t>tu Direktīvas 2019/990</w:t>
            </w:r>
            <w:r w:rsidR="00C711AF" w:rsidRPr="00BA0016">
              <w:rPr>
                <w:b w:val="0"/>
                <w:color w:val="auto"/>
                <w:sz w:val="24"/>
                <w:szCs w:val="24"/>
              </w:rPr>
              <w:t>,</w:t>
            </w:r>
            <w:r w:rsidR="00CA051F" w:rsidRPr="00BA0016">
              <w:rPr>
                <w:b w:val="0"/>
                <w:color w:val="auto"/>
                <w:sz w:val="24"/>
                <w:szCs w:val="24"/>
              </w:rPr>
              <w:t xml:space="preserve"> </w:t>
            </w:r>
            <w:r w:rsidR="004E67FF" w:rsidRPr="00BA0016">
              <w:rPr>
                <w:b w:val="0"/>
                <w:color w:val="auto"/>
                <w:sz w:val="24"/>
                <w:szCs w:val="24"/>
              </w:rPr>
              <w:t>Direktīvas 2020/177</w:t>
            </w:r>
            <w:r w:rsidR="00C711AF" w:rsidRPr="00BA0016">
              <w:rPr>
                <w:b w:val="0"/>
                <w:color w:val="auto"/>
                <w:sz w:val="24"/>
                <w:szCs w:val="24"/>
              </w:rPr>
              <w:t xml:space="preserve"> un Direktīvas 2020/432</w:t>
            </w:r>
            <w:r w:rsidR="004E67FF" w:rsidRPr="00BA0016">
              <w:rPr>
                <w:b w:val="0"/>
                <w:color w:val="auto"/>
                <w:sz w:val="24"/>
                <w:szCs w:val="24"/>
              </w:rPr>
              <w:t xml:space="preserve"> prasības, kā arī aktualizētu prasības lauku apskatei un sēklu kvalitātes novērtēšanai un svītrotu aktualitāti zaudējušās normas.</w:t>
            </w:r>
          </w:p>
          <w:p w:rsidR="002A6776" w:rsidRPr="00BA0016" w:rsidRDefault="00653DF5" w:rsidP="00CA051F">
            <w:pPr>
              <w:pStyle w:val="liknoteik1"/>
              <w:spacing w:before="0" w:beforeAutospacing="0" w:after="120" w:afterAutospacing="0" w:line="240" w:lineRule="auto"/>
              <w:ind w:firstLine="0"/>
              <w:jc w:val="both"/>
              <w:rPr>
                <w:b w:val="0"/>
                <w:color w:val="auto"/>
                <w:sz w:val="24"/>
                <w:szCs w:val="24"/>
              </w:rPr>
            </w:pPr>
            <w:r w:rsidRPr="00BA0016">
              <w:rPr>
                <w:b w:val="0"/>
                <w:color w:val="auto"/>
                <w:sz w:val="24"/>
                <w:szCs w:val="24"/>
              </w:rPr>
              <w:t>Ir pieņemta</w:t>
            </w:r>
            <w:r w:rsidR="001C174B" w:rsidRPr="00BA0016">
              <w:rPr>
                <w:b w:val="0"/>
                <w:color w:val="auto"/>
                <w:sz w:val="24"/>
                <w:szCs w:val="24"/>
              </w:rPr>
              <w:t xml:space="preserve"> </w:t>
            </w:r>
            <w:r w:rsidR="00314DD4" w:rsidRPr="00BA0016">
              <w:rPr>
                <w:b w:val="0"/>
                <w:color w:val="auto"/>
                <w:sz w:val="24"/>
                <w:szCs w:val="24"/>
              </w:rPr>
              <w:t>D</w:t>
            </w:r>
            <w:r w:rsidR="008B7E8B" w:rsidRPr="00BA0016">
              <w:rPr>
                <w:b w:val="0"/>
                <w:color w:val="auto"/>
                <w:sz w:val="24"/>
                <w:szCs w:val="24"/>
              </w:rPr>
              <w:t>irektīva 2019/990</w:t>
            </w:r>
            <w:r w:rsidR="001C174B" w:rsidRPr="00BA0016">
              <w:rPr>
                <w:b w:val="0"/>
                <w:color w:val="auto"/>
                <w:sz w:val="24"/>
                <w:szCs w:val="24"/>
              </w:rPr>
              <w:t xml:space="preserve">, </w:t>
            </w:r>
            <w:r w:rsidRPr="00BA0016">
              <w:rPr>
                <w:b w:val="0"/>
                <w:color w:val="auto"/>
                <w:sz w:val="24"/>
                <w:szCs w:val="24"/>
              </w:rPr>
              <w:t xml:space="preserve">kas </w:t>
            </w:r>
            <w:r w:rsidR="008B7E8B" w:rsidRPr="00BA0016">
              <w:rPr>
                <w:b w:val="0"/>
                <w:color w:val="auto"/>
                <w:sz w:val="24"/>
                <w:szCs w:val="24"/>
              </w:rPr>
              <w:t xml:space="preserve">paredz precizēt zinātniskos </w:t>
            </w:r>
            <w:r w:rsidR="008B7E8B" w:rsidRPr="00BA0016">
              <w:rPr>
                <w:b w:val="0"/>
                <w:color w:val="auto"/>
                <w:sz w:val="24"/>
                <w:szCs w:val="24"/>
              </w:rPr>
              <w:lastRenderedPageBreak/>
              <w:t>nosaukumus un vispārpieņemtos nosaukumus</w:t>
            </w:r>
            <w:r w:rsidR="007F2AAA" w:rsidRPr="00BA0016">
              <w:rPr>
                <w:b w:val="0"/>
                <w:color w:val="auto"/>
                <w:sz w:val="24"/>
                <w:szCs w:val="24"/>
              </w:rPr>
              <w:t xml:space="preserve"> dārzeņu sugām</w:t>
            </w:r>
            <w:r w:rsidR="008B7E8B" w:rsidRPr="00BA0016">
              <w:rPr>
                <w:b w:val="0"/>
                <w:color w:val="auto"/>
                <w:sz w:val="24"/>
                <w:szCs w:val="24"/>
              </w:rPr>
              <w:t xml:space="preserve">, lai </w:t>
            </w:r>
            <w:r w:rsidR="00814F4F" w:rsidRPr="00BA0016">
              <w:rPr>
                <w:b w:val="0"/>
                <w:color w:val="auto"/>
                <w:sz w:val="24"/>
                <w:szCs w:val="24"/>
              </w:rPr>
              <w:t>viestu</w:t>
            </w:r>
            <w:r w:rsidR="008B7E8B" w:rsidRPr="00BA0016">
              <w:rPr>
                <w:b w:val="0"/>
                <w:color w:val="auto"/>
                <w:sz w:val="24"/>
                <w:szCs w:val="24"/>
              </w:rPr>
              <w:t xml:space="preserve"> skaidr</w:t>
            </w:r>
            <w:r w:rsidR="00814F4F" w:rsidRPr="00BA0016">
              <w:rPr>
                <w:b w:val="0"/>
                <w:color w:val="auto"/>
                <w:sz w:val="24"/>
                <w:szCs w:val="24"/>
              </w:rPr>
              <w:t>ību</w:t>
            </w:r>
            <w:r w:rsidR="00AC3241" w:rsidRPr="00BA0016">
              <w:rPr>
                <w:b w:val="0"/>
                <w:color w:val="auto"/>
                <w:sz w:val="24"/>
                <w:szCs w:val="24"/>
              </w:rPr>
              <w:t>,</w:t>
            </w:r>
            <w:r w:rsidR="008B7E8B" w:rsidRPr="00BA0016">
              <w:rPr>
                <w:b w:val="0"/>
                <w:color w:val="auto"/>
                <w:sz w:val="24"/>
                <w:szCs w:val="24"/>
              </w:rPr>
              <w:t xml:space="preserve"> uz </w:t>
            </w:r>
            <w:r w:rsidR="002F4FE5" w:rsidRPr="00BA0016">
              <w:rPr>
                <w:b w:val="0"/>
                <w:color w:val="auto"/>
                <w:sz w:val="24"/>
                <w:szCs w:val="24"/>
              </w:rPr>
              <w:t xml:space="preserve">kuru </w:t>
            </w:r>
            <w:r w:rsidR="008B7E8B" w:rsidRPr="00BA0016">
              <w:rPr>
                <w:b w:val="0"/>
                <w:color w:val="auto"/>
                <w:sz w:val="24"/>
                <w:szCs w:val="24"/>
              </w:rPr>
              <w:t xml:space="preserve">attiecīgo dārzeņu sugu attiecas </w:t>
            </w:r>
            <w:r w:rsidR="008246F8" w:rsidRPr="00BA0016">
              <w:rPr>
                <w:b w:val="0"/>
                <w:color w:val="auto"/>
                <w:sz w:val="24"/>
                <w:szCs w:val="24"/>
              </w:rPr>
              <w:t>dārzeņu sēklu</w:t>
            </w:r>
            <w:r w:rsidR="004E67FF" w:rsidRPr="00BA0016">
              <w:rPr>
                <w:b w:val="0"/>
                <w:color w:val="auto"/>
                <w:sz w:val="24"/>
                <w:szCs w:val="24"/>
              </w:rPr>
              <w:t xml:space="preserve"> </w:t>
            </w:r>
            <w:r w:rsidR="008674B9" w:rsidRPr="00BA0016">
              <w:rPr>
                <w:b w:val="0"/>
                <w:color w:val="auto"/>
                <w:sz w:val="24"/>
                <w:szCs w:val="24"/>
              </w:rPr>
              <w:t>d</w:t>
            </w:r>
            <w:r w:rsidR="008B7E8B" w:rsidRPr="00BA0016">
              <w:rPr>
                <w:b w:val="0"/>
                <w:color w:val="auto"/>
                <w:sz w:val="24"/>
                <w:szCs w:val="24"/>
              </w:rPr>
              <w:t>irektīv</w:t>
            </w:r>
            <w:r w:rsidR="008674B9" w:rsidRPr="00BA0016">
              <w:rPr>
                <w:b w:val="0"/>
                <w:color w:val="auto"/>
                <w:sz w:val="24"/>
                <w:szCs w:val="24"/>
              </w:rPr>
              <w:t>u</w:t>
            </w:r>
            <w:r w:rsidR="008B7E8B" w:rsidRPr="00BA0016">
              <w:rPr>
                <w:b w:val="0"/>
                <w:color w:val="auto"/>
                <w:sz w:val="24"/>
                <w:szCs w:val="24"/>
              </w:rPr>
              <w:t xml:space="preserve"> prasības, un ieviest</w:t>
            </w:r>
            <w:r w:rsidR="00814F4F" w:rsidRPr="00BA0016">
              <w:rPr>
                <w:b w:val="0"/>
                <w:color w:val="auto"/>
                <w:sz w:val="24"/>
                <w:szCs w:val="24"/>
              </w:rPr>
              <w:t>u</w:t>
            </w:r>
            <w:r w:rsidR="008B7E8B" w:rsidRPr="00BA0016">
              <w:rPr>
                <w:b w:val="0"/>
                <w:color w:val="auto"/>
                <w:sz w:val="24"/>
                <w:szCs w:val="24"/>
              </w:rPr>
              <w:t xml:space="preserve"> formālu kategoriju “grupa”</w:t>
            </w:r>
            <w:r w:rsidR="002F4FE5" w:rsidRPr="00BA0016">
              <w:rPr>
                <w:b w:val="0"/>
                <w:color w:val="auto"/>
                <w:sz w:val="24"/>
                <w:szCs w:val="24"/>
              </w:rPr>
              <w:t>. Kategorijā “grupa”</w:t>
            </w:r>
            <w:r w:rsidR="008B7E8B" w:rsidRPr="00BA0016">
              <w:rPr>
                <w:b w:val="0"/>
                <w:color w:val="auto"/>
                <w:sz w:val="24"/>
                <w:szCs w:val="24"/>
              </w:rPr>
              <w:t xml:space="preserve"> klasificē kultūraugu sug</w:t>
            </w:r>
            <w:r w:rsidR="008246F8" w:rsidRPr="00BA0016">
              <w:rPr>
                <w:b w:val="0"/>
                <w:color w:val="auto"/>
                <w:sz w:val="24"/>
                <w:szCs w:val="24"/>
              </w:rPr>
              <w:t>as</w:t>
            </w:r>
            <w:r w:rsidR="002F4FE5" w:rsidRPr="00BA0016">
              <w:rPr>
                <w:b w:val="0"/>
                <w:color w:val="auto"/>
                <w:sz w:val="24"/>
                <w:szCs w:val="24"/>
              </w:rPr>
              <w:t xml:space="preserve">, kas aptver visas attiecīgu dārzeņu sugu </w:t>
            </w:r>
            <w:r w:rsidR="00314DD4" w:rsidRPr="00BA0016">
              <w:rPr>
                <w:b w:val="0"/>
                <w:color w:val="auto"/>
                <w:sz w:val="24"/>
                <w:szCs w:val="24"/>
              </w:rPr>
              <w:t>šķirnes</w:t>
            </w:r>
            <w:r w:rsidR="008B7E8B" w:rsidRPr="00BA0016">
              <w:rPr>
                <w:b w:val="0"/>
                <w:color w:val="auto"/>
                <w:sz w:val="24"/>
                <w:szCs w:val="24"/>
              </w:rPr>
              <w:t>.</w:t>
            </w:r>
            <w:r w:rsidRPr="00BA0016">
              <w:rPr>
                <w:b w:val="0"/>
                <w:color w:val="auto"/>
                <w:sz w:val="24"/>
                <w:szCs w:val="24"/>
              </w:rPr>
              <w:t xml:space="preserve"> </w:t>
            </w:r>
            <w:r w:rsidR="00283DC4" w:rsidRPr="00BA0016">
              <w:rPr>
                <w:b w:val="0"/>
                <w:color w:val="auto"/>
                <w:sz w:val="24"/>
                <w:szCs w:val="24"/>
              </w:rPr>
              <w:t>Noteikumos Nr. 592 nepieciešams atjaunināt dārzeņu ģinšu un sugu sarakstu</w:t>
            </w:r>
            <w:r w:rsidR="009A1C3B" w:rsidRPr="00BA0016">
              <w:rPr>
                <w:b w:val="0"/>
                <w:color w:val="auto"/>
                <w:sz w:val="24"/>
                <w:szCs w:val="24"/>
              </w:rPr>
              <w:t xml:space="preserve"> (noteikumu Nr. 592 1.pielikums)</w:t>
            </w:r>
            <w:r w:rsidR="00283DC4" w:rsidRPr="00BA0016">
              <w:rPr>
                <w:b w:val="0"/>
                <w:color w:val="auto"/>
                <w:sz w:val="24"/>
                <w:szCs w:val="24"/>
              </w:rPr>
              <w:t>, kā arī latviskos nosaukumus dārzeņiem sēklu kvalitātes rādītāju sarakstā</w:t>
            </w:r>
            <w:r w:rsidR="009A1C3B" w:rsidRPr="00BA0016">
              <w:rPr>
                <w:b w:val="0"/>
                <w:color w:val="auto"/>
                <w:sz w:val="24"/>
                <w:szCs w:val="24"/>
              </w:rPr>
              <w:t xml:space="preserve"> (noteikumu Nr. 592 4.pielikums)</w:t>
            </w:r>
            <w:r w:rsidR="00283DC4" w:rsidRPr="00BA0016">
              <w:rPr>
                <w:b w:val="0"/>
                <w:color w:val="auto"/>
                <w:sz w:val="24"/>
                <w:szCs w:val="24"/>
              </w:rPr>
              <w:t xml:space="preserve"> un sēklu partijas masas lielumu sarakstā</w:t>
            </w:r>
            <w:r w:rsidR="009A1C3B" w:rsidRPr="00BA0016">
              <w:rPr>
                <w:b w:val="0"/>
                <w:color w:val="auto"/>
                <w:sz w:val="24"/>
                <w:szCs w:val="24"/>
              </w:rPr>
              <w:t xml:space="preserve"> (noteikumu Nr. 592 14.pielikums)</w:t>
            </w:r>
            <w:r w:rsidR="00283DC4" w:rsidRPr="00BA0016">
              <w:rPr>
                <w:b w:val="0"/>
                <w:color w:val="auto"/>
                <w:sz w:val="24"/>
                <w:szCs w:val="24"/>
              </w:rPr>
              <w:t>.</w:t>
            </w:r>
            <w:r w:rsidR="00884C6B" w:rsidRPr="00BA0016">
              <w:rPr>
                <w:b w:val="0"/>
                <w:color w:val="auto"/>
                <w:sz w:val="24"/>
                <w:szCs w:val="24"/>
              </w:rPr>
              <w:t xml:space="preserve"> </w:t>
            </w:r>
          </w:p>
          <w:p w:rsidR="001C174B" w:rsidRPr="00BA0016" w:rsidRDefault="00531418" w:rsidP="00CA051F">
            <w:pPr>
              <w:pStyle w:val="liknoteik1"/>
              <w:spacing w:before="0" w:beforeAutospacing="0" w:after="120" w:afterAutospacing="0" w:line="240" w:lineRule="auto"/>
              <w:ind w:firstLine="0"/>
              <w:jc w:val="both"/>
              <w:rPr>
                <w:b w:val="0"/>
                <w:color w:val="auto"/>
                <w:sz w:val="24"/>
                <w:szCs w:val="24"/>
              </w:rPr>
            </w:pPr>
            <w:r w:rsidRPr="00BA0016">
              <w:rPr>
                <w:b w:val="0"/>
                <w:color w:val="auto"/>
                <w:sz w:val="24"/>
                <w:szCs w:val="24"/>
              </w:rPr>
              <w:t>Tā kā</w:t>
            </w:r>
            <w:r w:rsidR="005B298D" w:rsidRPr="00BA0016">
              <w:rPr>
                <w:b w:val="0"/>
                <w:color w:val="auto"/>
                <w:sz w:val="24"/>
                <w:szCs w:val="24"/>
              </w:rPr>
              <w:t>,</w:t>
            </w:r>
            <w:r w:rsidRPr="00BA0016">
              <w:rPr>
                <w:b w:val="0"/>
                <w:color w:val="auto"/>
                <w:sz w:val="24"/>
                <w:szCs w:val="24"/>
              </w:rPr>
              <w:t xml:space="preserve"> izstrādājot Direktīvu 2019/990</w:t>
            </w:r>
            <w:r w:rsidR="005B298D" w:rsidRPr="00BA0016">
              <w:rPr>
                <w:b w:val="0"/>
                <w:color w:val="auto"/>
                <w:sz w:val="24"/>
                <w:szCs w:val="24"/>
              </w:rPr>
              <w:t>,</w:t>
            </w:r>
            <w:r w:rsidRPr="00BA0016">
              <w:rPr>
                <w:b w:val="0"/>
                <w:color w:val="auto"/>
                <w:sz w:val="24"/>
                <w:szCs w:val="24"/>
              </w:rPr>
              <w:t xml:space="preserve"> ir kļūdaini svītrota pirms tabulas esošā jēdziena “dārzeņi” definīcija</w:t>
            </w:r>
            <w:r w:rsidR="002A6776" w:rsidRPr="00BA0016">
              <w:rPr>
                <w:b w:val="0"/>
                <w:color w:val="auto"/>
                <w:sz w:val="24"/>
                <w:szCs w:val="24"/>
              </w:rPr>
              <w:t xml:space="preserve">, kas ir būtiska minētās direktīvas daļa, tad ar Direktīvu 2020/432 šī kļūda </w:t>
            </w:r>
            <w:r w:rsidR="005B298D" w:rsidRPr="00BA0016">
              <w:rPr>
                <w:b w:val="0"/>
                <w:color w:val="auto"/>
                <w:sz w:val="24"/>
                <w:szCs w:val="24"/>
              </w:rPr>
              <w:t xml:space="preserve">ir </w:t>
            </w:r>
            <w:r w:rsidR="002A6776" w:rsidRPr="00BA0016">
              <w:rPr>
                <w:b w:val="0"/>
                <w:color w:val="auto"/>
                <w:sz w:val="24"/>
                <w:szCs w:val="24"/>
              </w:rPr>
              <w:t>labota.</w:t>
            </w:r>
          </w:p>
          <w:p w:rsidR="00160859" w:rsidRPr="00BA0016" w:rsidRDefault="00160859" w:rsidP="00CA051F">
            <w:pPr>
              <w:pStyle w:val="doc-ti"/>
              <w:shd w:val="clear" w:color="auto" w:fill="FFFFFF"/>
              <w:spacing w:before="0" w:beforeAutospacing="0" w:after="120" w:afterAutospacing="0"/>
              <w:jc w:val="both"/>
            </w:pPr>
            <w:r w:rsidRPr="00BA0016">
              <w:t>Ar 2019. gada 14. decembri tiek piemērota 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w:t>
            </w:r>
          </w:p>
          <w:p w:rsidR="00160859" w:rsidRPr="00BA0016" w:rsidRDefault="00160859" w:rsidP="00CA051F">
            <w:pPr>
              <w:pStyle w:val="liknoteik1"/>
              <w:spacing w:before="0" w:beforeAutospacing="0" w:after="120" w:afterAutospacing="0" w:line="240" w:lineRule="auto"/>
              <w:ind w:firstLine="0"/>
              <w:jc w:val="both"/>
              <w:rPr>
                <w:b w:val="0"/>
                <w:color w:val="auto"/>
                <w:sz w:val="24"/>
                <w:szCs w:val="24"/>
              </w:rPr>
            </w:pPr>
            <w:r w:rsidRPr="00BA0016">
              <w:rPr>
                <w:b w:val="0"/>
                <w:color w:val="auto"/>
                <w:sz w:val="24"/>
                <w:szCs w:val="24"/>
              </w:rPr>
              <w:t xml:space="preserve">Lai Augu veselības regula varētu tikt īstenota pilnībā, ir pieņemta Komisijas 2019. gada 28. novembra Īstenošanas </w:t>
            </w:r>
            <w:r w:rsidR="005B298D" w:rsidRPr="00BA0016">
              <w:rPr>
                <w:b w:val="0"/>
                <w:color w:val="auto"/>
                <w:sz w:val="24"/>
                <w:szCs w:val="24"/>
              </w:rPr>
              <w:t>r</w:t>
            </w:r>
            <w:r w:rsidRPr="00BA0016">
              <w:rPr>
                <w:b w:val="0"/>
                <w:color w:val="auto"/>
                <w:sz w:val="24"/>
                <w:szCs w:val="24"/>
              </w:rPr>
              <w:t xml:space="preserve">egula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 un Komisijas 2017. gada 13. decembra Īstenošanas </w:t>
            </w:r>
            <w:r w:rsidR="005B298D" w:rsidRPr="00BA0016">
              <w:rPr>
                <w:b w:val="0"/>
                <w:color w:val="auto"/>
                <w:sz w:val="24"/>
                <w:szCs w:val="24"/>
              </w:rPr>
              <w:t>r</w:t>
            </w:r>
            <w:r w:rsidRPr="00BA0016">
              <w:rPr>
                <w:b w:val="0"/>
                <w:color w:val="auto"/>
                <w:sz w:val="24"/>
                <w:szCs w:val="24"/>
              </w:rPr>
              <w:t>egula (ES) 2017/2313, ar ko nosaka formāta specifikācijas augu pasei, kas nepieciešama pārvietošanai</w:t>
            </w:r>
            <w:r w:rsidR="004974FC" w:rsidRPr="00BA0016">
              <w:rPr>
                <w:b w:val="0"/>
                <w:color w:val="auto"/>
                <w:sz w:val="24"/>
                <w:szCs w:val="24"/>
              </w:rPr>
              <w:t xml:space="preserve"> </w:t>
            </w:r>
            <w:r w:rsidRPr="00BA0016">
              <w:rPr>
                <w:b w:val="0"/>
                <w:color w:val="auto"/>
                <w:sz w:val="24"/>
                <w:szCs w:val="24"/>
              </w:rPr>
              <w:t xml:space="preserve">Savienības teritorijā, un augu pasei, kas nepieciešama ievešanai un pārvietošanai aizsargājamā zonā (turpmāk – Regula 2017/2313). Regulā 2019/2072 noteikti Eiropas Savienības (ES) karantīnas un reglamentētie </w:t>
            </w:r>
            <w:proofErr w:type="spellStart"/>
            <w:r w:rsidRPr="00BA0016">
              <w:rPr>
                <w:b w:val="0"/>
                <w:color w:val="auto"/>
                <w:sz w:val="24"/>
                <w:szCs w:val="24"/>
              </w:rPr>
              <w:t>nekarantīnas</w:t>
            </w:r>
            <w:proofErr w:type="spellEnd"/>
            <w:r w:rsidRPr="00BA0016">
              <w:rPr>
                <w:b w:val="0"/>
                <w:color w:val="auto"/>
                <w:sz w:val="24"/>
                <w:szCs w:val="24"/>
              </w:rPr>
              <w:t xml:space="preserve"> organismi, augi, augu produkti un citi objekti, kā arī prasības ES teritorijas aizsardzībai no fitosanitārā riska. Ir izveidots Savienības reglamentēto </w:t>
            </w:r>
            <w:proofErr w:type="spellStart"/>
            <w:r w:rsidRPr="00BA0016">
              <w:rPr>
                <w:b w:val="0"/>
                <w:color w:val="auto"/>
                <w:sz w:val="24"/>
                <w:szCs w:val="24"/>
              </w:rPr>
              <w:t>nekarantīnas</w:t>
            </w:r>
            <w:proofErr w:type="spellEnd"/>
            <w:r w:rsidRPr="00BA0016">
              <w:rPr>
                <w:b w:val="0"/>
                <w:color w:val="auto"/>
                <w:sz w:val="24"/>
                <w:szCs w:val="24"/>
              </w:rPr>
              <w:t xml:space="preserve"> organismu saraksts, paredzēti pasākumi, lai novērstu šo kaitīgo organismu klātbūtni pavairojamajā un tirdzniecībai paredzētajā materiālā, kā arī noteikti to pieļaujamie līmeņi attiecīgajos stādīšanai un sēšanai paredzētajos augos. Regula 2017/2313 reglamentē augu pasu izskatu, saturu un elementus.</w:t>
            </w:r>
          </w:p>
          <w:p w:rsidR="00160859" w:rsidRPr="00BA0016" w:rsidRDefault="00314DD4" w:rsidP="00CA051F">
            <w:pPr>
              <w:pStyle w:val="liknoteik1"/>
              <w:spacing w:before="0" w:beforeAutospacing="0" w:after="120" w:afterAutospacing="0" w:line="240" w:lineRule="auto"/>
              <w:ind w:firstLine="0"/>
              <w:jc w:val="both"/>
              <w:rPr>
                <w:b w:val="0"/>
                <w:color w:val="auto"/>
                <w:sz w:val="24"/>
                <w:szCs w:val="24"/>
              </w:rPr>
            </w:pPr>
            <w:r w:rsidRPr="00BA0016">
              <w:rPr>
                <w:b w:val="0"/>
                <w:color w:val="auto"/>
                <w:sz w:val="24"/>
                <w:szCs w:val="24"/>
              </w:rPr>
              <w:t xml:space="preserve">Noteikumiem Nr.592 ir jāatbilst prasībām attiecībā uz Savienības karantīnas organismiem, aizsargājamās zonas karantīnas organismiem un kaitīgajiem organismiem, </w:t>
            </w:r>
            <w:r w:rsidR="00AC3241" w:rsidRPr="00BA0016">
              <w:rPr>
                <w:b w:val="0"/>
                <w:color w:val="auto"/>
                <w:sz w:val="24"/>
                <w:szCs w:val="24"/>
              </w:rPr>
              <w:t xml:space="preserve">paredzot, ka </w:t>
            </w:r>
            <w:r w:rsidRPr="00BA0016">
              <w:rPr>
                <w:b w:val="0"/>
                <w:color w:val="auto"/>
                <w:sz w:val="24"/>
                <w:szCs w:val="24"/>
              </w:rPr>
              <w:t>arī sēklām un sēklaudzēšanas laukiem ir jābūt praktiski brīviem no jebkura kaitīgā organisma, k</w:t>
            </w:r>
            <w:r w:rsidR="00A80143">
              <w:rPr>
                <w:b w:val="0"/>
                <w:color w:val="auto"/>
                <w:sz w:val="24"/>
                <w:szCs w:val="24"/>
              </w:rPr>
              <w:t>as</w:t>
            </w:r>
            <w:r w:rsidRPr="00BA0016">
              <w:rPr>
                <w:b w:val="0"/>
                <w:color w:val="auto"/>
                <w:sz w:val="24"/>
                <w:szCs w:val="24"/>
              </w:rPr>
              <w:t xml:space="preserve"> samazina sēklu lietderību un pasliktina to kvalitāti. </w:t>
            </w:r>
            <w:r w:rsidR="00160859" w:rsidRPr="00BA0016">
              <w:rPr>
                <w:b w:val="0"/>
                <w:color w:val="auto"/>
                <w:sz w:val="24"/>
                <w:szCs w:val="24"/>
              </w:rPr>
              <w:t xml:space="preserve">Termins “praktiski brīvs no kaitīgajiem </w:t>
            </w:r>
            <w:r w:rsidR="00160859" w:rsidRPr="00BA0016">
              <w:rPr>
                <w:b w:val="0"/>
                <w:color w:val="auto"/>
                <w:sz w:val="24"/>
                <w:szCs w:val="24"/>
              </w:rPr>
              <w:lastRenderedPageBreak/>
              <w:t>organismiem” nozīmē to, ka kaitīgo organismu, izņemot Savienības karantīnas organismu vai aizsargājamās zonas karantīnas organismu, klātbūtnes līmenis stādīšanai paredzētajos augos ir tik zems, ka šie augi ir pietiekami kvalitatīvi un izmantojami.</w:t>
            </w:r>
          </w:p>
          <w:p w:rsidR="00F7356A" w:rsidRPr="00BA0016" w:rsidRDefault="00314DD4" w:rsidP="00CA051F">
            <w:pPr>
              <w:spacing w:after="120" w:line="240" w:lineRule="auto"/>
              <w:jc w:val="both"/>
              <w:rPr>
                <w:rFonts w:ascii="Times New Roman" w:hAnsi="Times New Roman"/>
                <w:sz w:val="24"/>
                <w:szCs w:val="24"/>
              </w:rPr>
            </w:pPr>
            <w:r w:rsidRPr="00BA0016">
              <w:rPr>
                <w:rFonts w:ascii="Times New Roman" w:hAnsi="Times New Roman"/>
                <w:sz w:val="24"/>
                <w:szCs w:val="24"/>
              </w:rPr>
              <w:t>Lai pārņemtu Direktīvas 2020/177 prasības un iekļautu jaunās veselības prasības un pasākumus saistībā ar Savienīb</w:t>
            </w:r>
            <w:r w:rsidR="005B298D" w:rsidRPr="00BA0016">
              <w:rPr>
                <w:rFonts w:ascii="Times New Roman" w:hAnsi="Times New Roman"/>
                <w:sz w:val="24"/>
                <w:szCs w:val="24"/>
              </w:rPr>
              <w:t>ā</w:t>
            </w:r>
            <w:r w:rsidRPr="00BA0016">
              <w:rPr>
                <w:rFonts w:ascii="Times New Roman" w:hAnsi="Times New Roman"/>
                <w:sz w:val="24"/>
                <w:szCs w:val="24"/>
              </w:rPr>
              <w:t xml:space="preserve"> reglamentētajiem </w:t>
            </w:r>
            <w:proofErr w:type="spellStart"/>
            <w:r w:rsidRPr="00BA0016">
              <w:rPr>
                <w:rFonts w:ascii="Times New Roman" w:hAnsi="Times New Roman"/>
                <w:sz w:val="24"/>
                <w:szCs w:val="24"/>
              </w:rPr>
              <w:t>nekarantīnas</w:t>
            </w:r>
            <w:proofErr w:type="spellEnd"/>
            <w:r w:rsidRPr="00BA0016">
              <w:rPr>
                <w:rFonts w:ascii="Times New Roman" w:hAnsi="Times New Roman"/>
                <w:sz w:val="24"/>
                <w:szCs w:val="24"/>
              </w:rPr>
              <w:t xml:space="preserve"> organismiem, nepieciešams </w:t>
            </w:r>
            <w:r w:rsidR="00AC3241" w:rsidRPr="00BA0016">
              <w:rPr>
                <w:rFonts w:ascii="Times New Roman" w:hAnsi="Times New Roman"/>
                <w:sz w:val="24"/>
                <w:szCs w:val="24"/>
              </w:rPr>
              <w:t xml:space="preserve">sagatavot </w:t>
            </w:r>
            <w:r w:rsidRPr="00BA0016">
              <w:rPr>
                <w:rFonts w:ascii="Times New Roman" w:hAnsi="Times New Roman"/>
                <w:sz w:val="24"/>
                <w:szCs w:val="24"/>
              </w:rPr>
              <w:t xml:space="preserve">Ministru kabineta noteikumu projektu “Grozījumi Ministru </w:t>
            </w:r>
            <w:r w:rsidR="009F4AC0" w:rsidRPr="00BA0016">
              <w:rPr>
                <w:rFonts w:ascii="Times New Roman" w:hAnsi="Times New Roman"/>
                <w:sz w:val="24"/>
                <w:szCs w:val="24"/>
              </w:rPr>
              <w:t>kabineta 2010. gada 29. jūnija noteikum</w:t>
            </w:r>
            <w:r w:rsidR="004E67FF" w:rsidRPr="00BA0016">
              <w:rPr>
                <w:rFonts w:ascii="Times New Roman" w:hAnsi="Times New Roman"/>
                <w:sz w:val="24"/>
                <w:szCs w:val="24"/>
              </w:rPr>
              <w:t>os</w:t>
            </w:r>
            <w:r w:rsidR="009F4AC0" w:rsidRPr="00BA0016">
              <w:rPr>
                <w:rFonts w:ascii="Times New Roman" w:hAnsi="Times New Roman"/>
                <w:sz w:val="24"/>
                <w:szCs w:val="24"/>
              </w:rPr>
              <w:t xml:space="preserve"> Nr. 592 "Dārzeņu sēklaudzēšanas un sēklu tirdzniecības noteikumi"” (turpmāk – noteikumu projekts). </w:t>
            </w:r>
            <w:r w:rsidR="001C4CE5" w:rsidRPr="00BA0016">
              <w:rPr>
                <w:rFonts w:ascii="Times New Roman" w:hAnsi="Times New Roman"/>
                <w:sz w:val="24"/>
                <w:szCs w:val="24"/>
              </w:rPr>
              <w:t>Noteikumu projektā noteiktas prasības sēklaudzēšanas laukiem un sēkl</w:t>
            </w:r>
            <w:r w:rsidR="004E67FF" w:rsidRPr="00BA0016">
              <w:rPr>
                <w:rFonts w:ascii="Times New Roman" w:hAnsi="Times New Roman"/>
                <w:sz w:val="24"/>
                <w:szCs w:val="24"/>
              </w:rPr>
              <w:t>ām</w:t>
            </w:r>
            <w:r w:rsidR="001C4CE5" w:rsidRPr="00BA0016">
              <w:rPr>
                <w:rFonts w:ascii="Times New Roman" w:hAnsi="Times New Roman"/>
                <w:sz w:val="24"/>
                <w:szCs w:val="24"/>
              </w:rPr>
              <w:t>. Sēkl</w:t>
            </w:r>
            <w:r w:rsidR="004E67FF" w:rsidRPr="00BA0016">
              <w:rPr>
                <w:rFonts w:ascii="Times New Roman" w:hAnsi="Times New Roman"/>
                <w:sz w:val="24"/>
                <w:szCs w:val="24"/>
              </w:rPr>
              <w:t>ā</w:t>
            </w:r>
            <w:r w:rsidR="001C4CE5" w:rsidRPr="00BA0016">
              <w:rPr>
                <w:rFonts w:ascii="Times New Roman" w:hAnsi="Times New Roman"/>
                <w:sz w:val="24"/>
                <w:szCs w:val="24"/>
              </w:rPr>
              <w:t xml:space="preserve">m vismaz pēc vizuālās apskates ir jābūt </w:t>
            </w:r>
            <w:r w:rsidR="003A3656" w:rsidRPr="00BA0016">
              <w:rPr>
                <w:rFonts w:ascii="Times New Roman" w:hAnsi="Times New Roman"/>
                <w:sz w:val="24"/>
                <w:szCs w:val="24"/>
              </w:rPr>
              <w:t>praktiski</w:t>
            </w:r>
            <w:r w:rsidR="003A3656" w:rsidRPr="00BA0016">
              <w:rPr>
                <w:rFonts w:ascii="Times New Roman" w:hAnsi="Times New Roman"/>
                <w:b/>
                <w:sz w:val="24"/>
                <w:szCs w:val="24"/>
              </w:rPr>
              <w:t xml:space="preserve"> </w:t>
            </w:r>
            <w:r w:rsidR="001C4CE5" w:rsidRPr="00BA0016">
              <w:rPr>
                <w:rFonts w:ascii="Times New Roman" w:hAnsi="Times New Roman"/>
                <w:sz w:val="24"/>
                <w:szCs w:val="24"/>
              </w:rPr>
              <w:t>brīv</w:t>
            </w:r>
            <w:r w:rsidR="004E67FF" w:rsidRPr="00BA0016">
              <w:rPr>
                <w:rFonts w:ascii="Times New Roman" w:hAnsi="Times New Roman"/>
                <w:sz w:val="24"/>
                <w:szCs w:val="24"/>
              </w:rPr>
              <w:t>ā</w:t>
            </w:r>
            <w:r w:rsidR="001C4CE5" w:rsidRPr="00BA0016">
              <w:rPr>
                <w:rFonts w:ascii="Times New Roman" w:hAnsi="Times New Roman"/>
                <w:sz w:val="24"/>
                <w:szCs w:val="24"/>
              </w:rPr>
              <w:t xml:space="preserve">m no visiem attiecīgajām ģintīm un sugām raksturīgajiem kaitīgajiem organismiem, kas ir iekļauti </w:t>
            </w:r>
            <w:r w:rsidR="00283DC4" w:rsidRPr="00BA0016">
              <w:rPr>
                <w:rFonts w:ascii="Times New Roman" w:hAnsi="Times New Roman"/>
                <w:sz w:val="24"/>
                <w:szCs w:val="24"/>
              </w:rPr>
              <w:t xml:space="preserve">reglamentēto </w:t>
            </w:r>
            <w:proofErr w:type="spellStart"/>
            <w:r w:rsidR="00283DC4" w:rsidRPr="00BA0016">
              <w:rPr>
                <w:rFonts w:ascii="Times New Roman" w:hAnsi="Times New Roman"/>
                <w:sz w:val="24"/>
                <w:szCs w:val="24"/>
              </w:rPr>
              <w:t>nekarantīnas</w:t>
            </w:r>
            <w:proofErr w:type="spellEnd"/>
            <w:r w:rsidR="00283DC4" w:rsidRPr="00BA0016">
              <w:rPr>
                <w:rFonts w:ascii="Times New Roman" w:hAnsi="Times New Roman"/>
                <w:sz w:val="24"/>
                <w:szCs w:val="24"/>
              </w:rPr>
              <w:t xml:space="preserve"> organismu sarakstā</w:t>
            </w:r>
            <w:r w:rsidR="00AC3241" w:rsidRPr="00BA0016">
              <w:rPr>
                <w:rFonts w:ascii="Times New Roman" w:hAnsi="Times New Roman"/>
                <w:sz w:val="24"/>
                <w:szCs w:val="24"/>
              </w:rPr>
              <w:t>,</w:t>
            </w:r>
            <w:r w:rsidR="00283DC4" w:rsidRPr="00BA0016">
              <w:rPr>
                <w:rFonts w:ascii="Times New Roman" w:hAnsi="Times New Roman"/>
                <w:sz w:val="24"/>
                <w:szCs w:val="24"/>
              </w:rPr>
              <w:t xml:space="preserve"> un to daudzums nevar pārsniegt noteiktos pieļaujamos līmeņus</w:t>
            </w:r>
            <w:r w:rsidR="001C4CE5" w:rsidRPr="00BA0016">
              <w:rPr>
                <w:rFonts w:ascii="Times New Roman" w:hAnsi="Times New Roman"/>
                <w:sz w:val="24"/>
                <w:szCs w:val="24"/>
              </w:rPr>
              <w:t>.</w:t>
            </w:r>
            <w:r w:rsidR="00F7356A" w:rsidRPr="00BA0016">
              <w:rPr>
                <w:rFonts w:ascii="Times New Roman" w:hAnsi="Times New Roman"/>
                <w:b/>
                <w:sz w:val="24"/>
                <w:szCs w:val="24"/>
              </w:rPr>
              <w:t xml:space="preserve"> </w:t>
            </w:r>
            <w:r w:rsidR="00F32FAB" w:rsidRPr="00BA0016">
              <w:rPr>
                <w:rFonts w:ascii="Times New Roman" w:hAnsi="Times New Roman"/>
                <w:sz w:val="24"/>
                <w:szCs w:val="24"/>
              </w:rPr>
              <w:t>Precizēti sēklu kvalitāti apliecinošie dokumenti sēklu tirdzniecībai un sējai savā saimniecībā, izdalot tos atsevišķi s</w:t>
            </w:r>
            <w:r w:rsidR="00F7356A" w:rsidRPr="00BA0016">
              <w:rPr>
                <w:rFonts w:ascii="Times New Roman" w:hAnsi="Times New Roman"/>
                <w:sz w:val="24"/>
                <w:szCs w:val="24"/>
              </w:rPr>
              <w:t>īpol</w:t>
            </w:r>
            <w:r w:rsidR="00F32FAB" w:rsidRPr="00BA0016">
              <w:rPr>
                <w:rFonts w:ascii="Times New Roman" w:hAnsi="Times New Roman"/>
                <w:sz w:val="24"/>
                <w:szCs w:val="24"/>
              </w:rPr>
              <w:t>iem</w:t>
            </w:r>
            <w:r w:rsidR="00F7356A" w:rsidRPr="00BA0016">
              <w:rPr>
                <w:rFonts w:ascii="Times New Roman" w:hAnsi="Times New Roman"/>
                <w:sz w:val="24"/>
                <w:szCs w:val="24"/>
              </w:rPr>
              <w:t> (</w:t>
            </w:r>
            <w:proofErr w:type="spellStart"/>
            <w:r w:rsidR="00F7356A" w:rsidRPr="00BA0016">
              <w:rPr>
                <w:rFonts w:ascii="Times New Roman" w:hAnsi="Times New Roman"/>
                <w:i/>
                <w:iCs/>
                <w:sz w:val="24"/>
                <w:szCs w:val="24"/>
              </w:rPr>
              <w:t>Allium</w:t>
            </w:r>
            <w:proofErr w:type="spellEnd"/>
            <w:r w:rsidR="00F7356A" w:rsidRPr="00BA0016">
              <w:rPr>
                <w:rFonts w:ascii="Times New Roman" w:hAnsi="Times New Roman"/>
                <w:sz w:val="24"/>
                <w:szCs w:val="24"/>
              </w:rPr>
              <w:t> cepa </w:t>
            </w:r>
            <w:r w:rsidR="00F7356A" w:rsidRPr="00BA0016">
              <w:rPr>
                <w:rFonts w:ascii="Times New Roman" w:hAnsi="Times New Roman"/>
                <w:iCs/>
                <w:sz w:val="24"/>
                <w:szCs w:val="24"/>
              </w:rPr>
              <w:t>L)</w:t>
            </w:r>
            <w:r w:rsidR="00F7356A" w:rsidRPr="00BA0016">
              <w:rPr>
                <w:rFonts w:ascii="Times New Roman" w:hAnsi="Times New Roman"/>
                <w:sz w:val="24"/>
                <w:szCs w:val="24"/>
              </w:rPr>
              <w:t>, purav</w:t>
            </w:r>
            <w:r w:rsidR="00F32FAB" w:rsidRPr="00BA0016">
              <w:rPr>
                <w:rFonts w:ascii="Times New Roman" w:hAnsi="Times New Roman"/>
                <w:sz w:val="24"/>
                <w:szCs w:val="24"/>
              </w:rPr>
              <w:t>iem</w:t>
            </w:r>
            <w:r w:rsidR="00F7356A" w:rsidRPr="00BA0016">
              <w:rPr>
                <w:rFonts w:ascii="Times New Roman" w:hAnsi="Times New Roman"/>
                <w:sz w:val="24"/>
                <w:szCs w:val="24"/>
              </w:rPr>
              <w:t xml:space="preserve"> (</w:t>
            </w:r>
            <w:proofErr w:type="spellStart"/>
            <w:r w:rsidR="00F7356A" w:rsidRPr="00BA0016">
              <w:rPr>
                <w:rFonts w:ascii="Times New Roman" w:hAnsi="Times New Roman"/>
                <w:i/>
                <w:sz w:val="24"/>
                <w:szCs w:val="24"/>
              </w:rPr>
              <w:t>Allium</w:t>
            </w:r>
            <w:proofErr w:type="spellEnd"/>
            <w:r w:rsidR="00F7356A" w:rsidRPr="00BA0016">
              <w:rPr>
                <w:rFonts w:ascii="Times New Roman" w:hAnsi="Times New Roman"/>
                <w:i/>
                <w:sz w:val="24"/>
                <w:szCs w:val="24"/>
              </w:rPr>
              <w:t xml:space="preserve"> </w:t>
            </w:r>
            <w:proofErr w:type="spellStart"/>
            <w:r w:rsidR="00F7356A" w:rsidRPr="00BA0016">
              <w:rPr>
                <w:rFonts w:ascii="Times New Roman" w:hAnsi="Times New Roman"/>
                <w:i/>
                <w:sz w:val="24"/>
                <w:szCs w:val="24"/>
              </w:rPr>
              <w:t>porrum</w:t>
            </w:r>
            <w:proofErr w:type="spellEnd"/>
            <w:r w:rsidR="00F7356A" w:rsidRPr="00BA0016">
              <w:rPr>
                <w:rFonts w:ascii="Times New Roman" w:hAnsi="Times New Roman"/>
                <w:sz w:val="24"/>
                <w:szCs w:val="24"/>
              </w:rPr>
              <w:t xml:space="preserve"> L.), paprika</w:t>
            </w:r>
            <w:r w:rsidR="00F32FAB" w:rsidRPr="00BA0016">
              <w:rPr>
                <w:rFonts w:ascii="Times New Roman" w:hAnsi="Times New Roman"/>
                <w:sz w:val="24"/>
                <w:szCs w:val="24"/>
              </w:rPr>
              <w:t>i</w:t>
            </w:r>
            <w:r w:rsidR="00F7356A" w:rsidRPr="00BA0016">
              <w:rPr>
                <w:rFonts w:ascii="Times New Roman" w:hAnsi="Times New Roman"/>
                <w:sz w:val="24"/>
                <w:szCs w:val="24"/>
              </w:rPr>
              <w:t xml:space="preserve"> (</w:t>
            </w:r>
            <w:proofErr w:type="spellStart"/>
            <w:r w:rsidR="00F7356A" w:rsidRPr="00BA0016">
              <w:rPr>
                <w:rFonts w:ascii="Times New Roman" w:hAnsi="Times New Roman"/>
                <w:i/>
                <w:sz w:val="24"/>
                <w:szCs w:val="24"/>
              </w:rPr>
              <w:t>Capsicum</w:t>
            </w:r>
            <w:proofErr w:type="spellEnd"/>
            <w:r w:rsidR="00F7356A" w:rsidRPr="00BA0016">
              <w:rPr>
                <w:rFonts w:ascii="Times New Roman" w:hAnsi="Times New Roman"/>
                <w:i/>
                <w:sz w:val="24"/>
                <w:szCs w:val="24"/>
              </w:rPr>
              <w:t xml:space="preserve"> </w:t>
            </w:r>
            <w:proofErr w:type="spellStart"/>
            <w:r w:rsidR="00F7356A" w:rsidRPr="00BA0016">
              <w:rPr>
                <w:rFonts w:ascii="Times New Roman" w:hAnsi="Times New Roman"/>
                <w:i/>
                <w:sz w:val="24"/>
                <w:szCs w:val="24"/>
              </w:rPr>
              <w:t>annuum</w:t>
            </w:r>
            <w:proofErr w:type="spellEnd"/>
            <w:r w:rsidR="00F7356A" w:rsidRPr="00BA0016">
              <w:rPr>
                <w:rFonts w:ascii="Times New Roman" w:hAnsi="Times New Roman"/>
                <w:sz w:val="24"/>
                <w:szCs w:val="24"/>
              </w:rPr>
              <w:t xml:space="preserve"> L.), tomāt</w:t>
            </w:r>
            <w:r w:rsidR="00F32FAB" w:rsidRPr="00BA0016">
              <w:rPr>
                <w:rFonts w:ascii="Times New Roman" w:hAnsi="Times New Roman"/>
                <w:sz w:val="24"/>
                <w:szCs w:val="24"/>
              </w:rPr>
              <w:t>iem</w:t>
            </w:r>
            <w:r w:rsidR="00F7356A" w:rsidRPr="00BA0016">
              <w:rPr>
                <w:rFonts w:ascii="Times New Roman" w:hAnsi="Times New Roman"/>
                <w:sz w:val="24"/>
                <w:szCs w:val="24"/>
              </w:rPr>
              <w:t> (</w:t>
            </w:r>
            <w:proofErr w:type="spellStart"/>
            <w:r w:rsidR="00F7356A" w:rsidRPr="00BA0016">
              <w:rPr>
                <w:rFonts w:ascii="Times New Roman" w:hAnsi="Times New Roman"/>
                <w:i/>
                <w:iCs/>
                <w:sz w:val="24"/>
                <w:szCs w:val="24"/>
              </w:rPr>
              <w:t>Solanum</w:t>
            </w:r>
            <w:proofErr w:type="spellEnd"/>
            <w:r w:rsidR="00F7356A" w:rsidRPr="00BA0016">
              <w:rPr>
                <w:rFonts w:ascii="Times New Roman" w:hAnsi="Times New Roman"/>
                <w:i/>
                <w:iCs/>
                <w:sz w:val="24"/>
                <w:szCs w:val="24"/>
              </w:rPr>
              <w:t xml:space="preserve"> </w:t>
            </w:r>
            <w:proofErr w:type="spellStart"/>
            <w:r w:rsidR="00F7356A" w:rsidRPr="00BA0016">
              <w:rPr>
                <w:rFonts w:ascii="Times New Roman" w:hAnsi="Times New Roman"/>
                <w:i/>
                <w:iCs/>
                <w:sz w:val="24"/>
                <w:szCs w:val="24"/>
              </w:rPr>
              <w:t>lycopersicum</w:t>
            </w:r>
            <w:proofErr w:type="spellEnd"/>
            <w:r w:rsidR="00F7356A" w:rsidRPr="00BA0016">
              <w:rPr>
                <w:rFonts w:ascii="Times New Roman" w:hAnsi="Times New Roman"/>
                <w:sz w:val="24"/>
                <w:szCs w:val="24"/>
              </w:rPr>
              <w:t> L.), daudzziedu pupiņ</w:t>
            </w:r>
            <w:r w:rsidR="00F32FAB" w:rsidRPr="00BA0016">
              <w:rPr>
                <w:rFonts w:ascii="Times New Roman" w:hAnsi="Times New Roman"/>
                <w:sz w:val="24"/>
                <w:szCs w:val="24"/>
              </w:rPr>
              <w:t>ām</w:t>
            </w:r>
            <w:r w:rsidR="00F7356A" w:rsidRPr="00BA0016">
              <w:rPr>
                <w:rFonts w:ascii="Times New Roman" w:hAnsi="Times New Roman"/>
                <w:sz w:val="24"/>
                <w:szCs w:val="24"/>
              </w:rPr>
              <w:t> (</w:t>
            </w:r>
            <w:proofErr w:type="spellStart"/>
            <w:r w:rsidR="00F7356A" w:rsidRPr="00BA0016">
              <w:rPr>
                <w:rFonts w:ascii="Times New Roman" w:hAnsi="Times New Roman"/>
                <w:i/>
                <w:iCs/>
                <w:sz w:val="24"/>
                <w:szCs w:val="24"/>
              </w:rPr>
              <w:t>Phaseolus</w:t>
            </w:r>
            <w:proofErr w:type="spellEnd"/>
            <w:r w:rsidR="00F7356A" w:rsidRPr="00BA0016">
              <w:rPr>
                <w:rFonts w:ascii="Times New Roman" w:hAnsi="Times New Roman"/>
                <w:i/>
                <w:iCs/>
                <w:sz w:val="24"/>
                <w:szCs w:val="24"/>
              </w:rPr>
              <w:t xml:space="preserve"> </w:t>
            </w:r>
            <w:proofErr w:type="spellStart"/>
            <w:r w:rsidR="00F7356A" w:rsidRPr="00BA0016">
              <w:rPr>
                <w:rFonts w:ascii="Times New Roman" w:hAnsi="Times New Roman"/>
                <w:i/>
                <w:iCs/>
                <w:sz w:val="24"/>
                <w:szCs w:val="24"/>
              </w:rPr>
              <w:t>coccineus</w:t>
            </w:r>
            <w:proofErr w:type="spellEnd"/>
            <w:r w:rsidR="00F7356A" w:rsidRPr="00BA0016">
              <w:rPr>
                <w:rFonts w:ascii="Times New Roman" w:hAnsi="Times New Roman"/>
                <w:i/>
                <w:iCs/>
                <w:sz w:val="24"/>
                <w:szCs w:val="24"/>
              </w:rPr>
              <w:t xml:space="preserve"> </w:t>
            </w:r>
            <w:r w:rsidR="00F7356A" w:rsidRPr="00BA0016">
              <w:rPr>
                <w:rFonts w:ascii="Times New Roman" w:hAnsi="Times New Roman"/>
                <w:iCs/>
                <w:sz w:val="24"/>
                <w:szCs w:val="24"/>
              </w:rPr>
              <w:t>L</w:t>
            </w:r>
            <w:r w:rsidR="00F7356A" w:rsidRPr="00BA0016">
              <w:rPr>
                <w:rFonts w:ascii="Times New Roman" w:hAnsi="Times New Roman"/>
                <w:sz w:val="24"/>
                <w:szCs w:val="24"/>
              </w:rPr>
              <w:t>.), krūmu un kāršu pupiņ</w:t>
            </w:r>
            <w:r w:rsidR="00F32FAB" w:rsidRPr="00BA0016">
              <w:rPr>
                <w:rFonts w:ascii="Times New Roman" w:hAnsi="Times New Roman"/>
                <w:sz w:val="24"/>
                <w:szCs w:val="24"/>
              </w:rPr>
              <w:t>ām</w:t>
            </w:r>
            <w:r w:rsidR="00F7356A" w:rsidRPr="00BA0016">
              <w:rPr>
                <w:rFonts w:ascii="Times New Roman" w:hAnsi="Times New Roman"/>
                <w:sz w:val="24"/>
                <w:szCs w:val="24"/>
              </w:rPr>
              <w:t> (</w:t>
            </w:r>
            <w:proofErr w:type="spellStart"/>
            <w:r w:rsidR="00F7356A" w:rsidRPr="00BA0016">
              <w:rPr>
                <w:rFonts w:ascii="Times New Roman" w:hAnsi="Times New Roman"/>
                <w:i/>
                <w:iCs/>
                <w:sz w:val="24"/>
                <w:szCs w:val="24"/>
              </w:rPr>
              <w:t>Phaseolus</w:t>
            </w:r>
            <w:proofErr w:type="spellEnd"/>
            <w:r w:rsidR="00F7356A" w:rsidRPr="00BA0016">
              <w:rPr>
                <w:rFonts w:ascii="Times New Roman" w:hAnsi="Times New Roman"/>
                <w:i/>
                <w:iCs/>
                <w:sz w:val="24"/>
                <w:szCs w:val="24"/>
              </w:rPr>
              <w:t xml:space="preserve"> </w:t>
            </w:r>
            <w:proofErr w:type="spellStart"/>
            <w:r w:rsidR="00F7356A" w:rsidRPr="00BA0016">
              <w:rPr>
                <w:rFonts w:ascii="Times New Roman" w:hAnsi="Times New Roman"/>
                <w:i/>
                <w:iCs/>
                <w:sz w:val="24"/>
                <w:szCs w:val="24"/>
              </w:rPr>
              <w:t>vulgaris</w:t>
            </w:r>
            <w:proofErr w:type="spellEnd"/>
            <w:r w:rsidR="00F7356A" w:rsidRPr="00BA0016">
              <w:rPr>
                <w:rFonts w:ascii="Times New Roman" w:hAnsi="Times New Roman"/>
                <w:i/>
                <w:iCs/>
                <w:sz w:val="24"/>
                <w:szCs w:val="24"/>
              </w:rPr>
              <w:t xml:space="preserve"> </w:t>
            </w:r>
            <w:r w:rsidR="00F7356A" w:rsidRPr="00BA0016">
              <w:rPr>
                <w:rFonts w:ascii="Times New Roman" w:hAnsi="Times New Roman"/>
                <w:iCs/>
                <w:sz w:val="24"/>
                <w:szCs w:val="24"/>
              </w:rPr>
              <w:t>L</w:t>
            </w:r>
            <w:r w:rsidR="00F7356A" w:rsidRPr="00BA0016">
              <w:rPr>
                <w:rFonts w:ascii="Times New Roman" w:hAnsi="Times New Roman"/>
                <w:sz w:val="24"/>
                <w:szCs w:val="24"/>
              </w:rPr>
              <w:t>.), lobāmo apaļo zirņ</w:t>
            </w:r>
            <w:r w:rsidR="00F32FAB" w:rsidRPr="00BA0016">
              <w:rPr>
                <w:rFonts w:ascii="Times New Roman" w:hAnsi="Times New Roman"/>
                <w:sz w:val="24"/>
                <w:szCs w:val="24"/>
              </w:rPr>
              <w:t>iem</w:t>
            </w:r>
            <w:r w:rsidR="00F7356A" w:rsidRPr="00BA0016">
              <w:rPr>
                <w:rFonts w:ascii="Times New Roman" w:hAnsi="Times New Roman"/>
                <w:sz w:val="24"/>
                <w:szCs w:val="24"/>
              </w:rPr>
              <w:t xml:space="preserve">, </w:t>
            </w:r>
            <w:proofErr w:type="spellStart"/>
            <w:r w:rsidR="00F7356A" w:rsidRPr="00BA0016">
              <w:rPr>
                <w:rFonts w:ascii="Times New Roman" w:hAnsi="Times New Roman"/>
                <w:sz w:val="24"/>
                <w:szCs w:val="24"/>
              </w:rPr>
              <w:t>šķautņaino</w:t>
            </w:r>
            <w:proofErr w:type="spellEnd"/>
            <w:r w:rsidR="00F7356A" w:rsidRPr="00BA0016">
              <w:rPr>
                <w:rFonts w:ascii="Times New Roman" w:hAnsi="Times New Roman"/>
                <w:sz w:val="24"/>
                <w:szCs w:val="24"/>
              </w:rPr>
              <w:t xml:space="preserve"> zirņ</w:t>
            </w:r>
            <w:r w:rsidR="00F32FAB" w:rsidRPr="00BA0016">
              <w:rPr>
                <w:rFonts w:ascii="Times New Roman" w:hAnsi="Times New Roman"/>
                <w:sz w:val="24"/>
                <w:szCs w:val="24"/>
              </w:rPr>
              <w:t>iem</w:t>
            </w:r>
            <w:r w:rsidR="00F7356A" w:rsidRPr="00BA0016">
              <w:rPr>
                <w:rFonts w:ascii="Times New Roman" w:hAnsi="Times New Roman"/>
                <w:sz w:val="24"/>
                <w:szCs w:val="24"/>
              </w:rPr>
              <w:t xml:space="preserve"> un cukura zirņ</w:t>
            </w:r>
            <w:r w:rsidR="00F32FAB" w:rsidRPr="00BA0016">
              <w:rPr>
                <w:rFonts w:ascii="Times New Roman" w:hAnsi="Times New Roman"/>
                <w:sz w:val="24"/>
                <w:szCs w:val="24"/>
              </w:rPr>
              <w:t>iem</w:t>
            </w:r>
            <w:r w:rsidR="00F7356A" w:rsidRPr="00BA0016">
              <w:rPr>
                <w:rFonts w:ascii="Times New Roman" w:hAnsi="Times New Roman"/>
                <w:sz w:val="24"/>
                <w:szCs w:val="24"/>
              </w:rPr>
              <w:t xml:space="preserve"> (</w:t>
            </w:r>
            <w:proofErr w:type="spellStart"/>
            <w:r w:rsidR="00F7356A" w:rsidRPr="00BA0016">
              <w:rPr>
                <w:rFonts w:ascii="Times New Roman" w:hAnsi="Times New Roman"/>
                <w:i/>
                <w:sz w:val="24"/>
                <w:szCs w:val="24"/>
              </w:rPr>
              <w:t>Pisum</w:t>
            </w:r>
            <w:proofErr w:type="spellEnd"/>
            <w:r w:rsidR="00F7356A" w:rsidRPr="00BA0016">
              <w:rPr>
                <w:rFonts w:ascii="Times New Roman" w:hAnsi="Times New Roman"/>
                <w:i/>
                <w:sz w:val="24"/>
                <w:szCs w:val="24"/>
              </w:rPr>
              <w:t xml:space="preserve"> </w:t>
            </w:r>
            <w:proofErr w:type="spellStart"/>
            <w:r w:rsidR="00F7356A" w:rsidRPr="00BA0016">
              <w:rPr>
                <w:rFonts w:ascii="Times New Roman" w:hAnsi="Times New Roman"/>
                <w:i/>
                <w:sz w:val="24"/>
                <w:szCs w:val="24"/>
              </w:rPr>
              <w:t>sativum</w:t>
            </w:r>
            <w:proofErr w:type="spellEnd"/>
            <w:r w:rsidR="00F7356A" w:rsidRPr="00BA0016">
              <w:rPr>
                <w:rFonts w:ascii="Times New Roman" w:hAnsi="Times New Roman"/>
                <w:sz w:val="24"/>
                <w:szCs w:val="24"/>
              </w:rPr>
              <w:t xml:space="preserve"> L.)</w:t>
            </w:r>
            <w:r w:rsidR="00F32FAB" w:rsidRPr="00BA0016">
              <w:rPr>
                <w:rFonts w:ascii="Times New Roman" w:hAnsi="Times New Roman"/>
                <w:sz w:val="24"/>
                <w:szCs w:val="24"/>
              </w:rPr>
              <w:t>,</w:t>
            </w:r>
            <w:r w:rsidR="00F7356A" w:rsidRPr="00BA0016">
              <w:rPr>
                <w:rFonts w:ascii="Times New Roman" w:hAnsi="Times New Roman"/>
                <w:sz w:val="24"/>
                <w:szCs w:val="24"/>
              </w:rPr>
              <w:t xml:space="preserve"> dārza pup</w:t>
            </w:r>
            <w:r w:rsidR="00F32FAB" w:rsidRPr="00BA0016">
              <w:rPr>
                <w:rFonts w:ascii="Times New Roman" w:hAnsi="Times New Roman"/>
                <w:sz w:val="24"/>
                <w:szCs w:val="24"/>
              </w:rPr>
              <w:t>ām</w:t>
            </w:r>
            <w:r w:rsidR="00F7356A" w:rsidRPr="00BA0016">
              <w:rPr>
                <w:rFonts w:ascii="Times New Roman" w:hAnsi="Times New Roman"/>
                <w:sz w:val="24"/>
                <w:szCs w:val="24"/>
              </w:rPr>
              <w:t xml:space="preserve"> (</w:t>
            </w:r>
            <w:proofErr w:type="spellStart"/>
            <w:r w:rsidR="00F7356A" w:rsidRPr="00BA0016">
              <w:rPr>
                <w:rFonts w:ascii="Times New Roman" w:hAnsi="Times New Roman"/>
                <w:i/>
                <w:sz w:val="24"/>
                <w:szCs w:val="24"/>
              </w:rPr>
              <w:t>Vicia</w:t>
            </w:r>
            <w:proofErr w:type="spellEnd"/>
            <w:r w:rsidR="00F7356A" w:rsidRPr="00BA0016">
              <w:rPr>
                <w:rFonts w:ascii="Times New Roman" w:hAnsi="Times New Roman"/>
                <w:i/>
                <w:sz w:val="24"/>
                <w:szCs w:val="24"/>
              </w:rPr>
              <w:t xml:space="preserve"> </w:t>
            </w:r>
            <w:proofErr w:type="spellStart"/>
            <w:r w:rsidR="00F7356A" w:rsidRPr="00BA0016">
              <w:rPr>
                <w:rFonts w:ascii="Times New Roman" w:hAnsi="Times New Roman"/>
                <w:i/>
                <w:sz w:val="24"/>
                <w:szCs w:val="24"/>
              </w:rPr>
              <w:t>faba</w:t>
            </w:r>
            <w:proofErr w:type="spellEnd"/>
            <w:r w:rsidR="00F7356A" w:rsidRPr="00BA0016">
              <w:rPr>
                <w:rFonts w:ascii="Times New Roman" w:hAnsi="Times New Roman"/>
                <w:sz w:val="24"/>
                <w:szCs w:val="24"/>
              </w:rPr>
              <w:t xml:space="preserve"> L.)</w:t>
            </w:r>
            <w:r w:rsidR="005B298D" w:rsidRPr="00BA0016">
              <w:rPr>
                <w:rFonts w:ascii="Times New Roman" w:hAnsi="Times New Roman"/>
                <w:sz w:val="24"/>
                <w:szCs w:val="24"/>
              </w:rPr>
              <w:t>,</w:t>
            </w:r>
            <w:r w:rsidR="00F32FAB" w:rsidRPr="00BA0016">
              <w:rPr>
                <w:rFonts w:ascii="Times New Roman" w:hAnsi="Times New Roman"/>
                <w:sz w:val="24"/>
                <w:szCs w:val="24"/>
              </w:rPr>
              <w:t xml:space="preserve"> galda bietēm (</w:t>
            </w:r>
            <w:r w:rsidR="00F32FAB" w:rsidRPr="00BA0016">
              <w:rPr>
                <w:rFonts w:ascii="Times New Roman" w:hAnsi="Times New Roman"/>
                <w:i/>
                <w:iCs/>
                <w:sz w:val="24"/>
                <w:szCs w:val="24"/>
              </w:rPr>
              <w:t xml:space="preserve">Beta </w:t>
            </w:r>
            <w:proofErr w:type="spellStart"/>
            <w:r w:rsidR="00F32FAB" w:rsidRPr="00BA0016">
              <w:rPr>
                <w:rFonts w:ascii="Times New Roman" w:hAnsi="Times New Roman"/>
                <w:i/>
                <w:iCs/>
                <w:sz w:val="24"/>
                <w:szCs w:val="24"/>
              </w:rPr>
              <w:t>vulgaris</w:t>
            </w:r>
            <w:proofErr w:type="spellEnd"/>
            <w:r w:rsidR="00F32FAB" w:rsidRPr="00BA0016">
              <w:rPr>
                <w:rFonts w:ascii="Times New Roman" w:hAnsi="Times New Roman"/>
                <w:i/>
                <w:iCs/>
                <w:sz w:val="24"/>
                <w:szCs w:val="24"/>
              </w:rPr>
              <w:t> </w:t>
            </w:r>
            <w:r w:rsidR="00F32FAB" w:rsidRPr="00BA0016">
              <w:rPr>
                <w:rFonts w:ascii="Times New Roman" w:hAnsi="Times New Roman"/>
                <w:iCs/>
                <w:sz w:val="24"/>
                <w:szCs w:val="24"/>
              </w:rPr>
              <w:t>L.) un pārējām dārzeņu sugām.</w:t>
            </w:r>
            <w:r w:rsidR="00F32FAB" w:rsidRPr="00BA0016">
              <w:rPr>
                <w:rFonts w:ascii="Times New Roman" w:hAnsi="Times New Roman"/>
                <w:sz w:val="24"/>
                <w:szCs w:val="24"/>
              </w:rPr>
              <w:t xml:space="preserve"> Personai, k</w:t>
            </w:r>
            <w:r w:rsidR="005B298D" w:rsidRPr="00BA0016">
              <w:rPr>
                <w:rFonts w:ascii="Times New Roman" w:hAnsi="Times New Roman"/>
                <w:sz w:val="24"/>
                <w:szCs w:val="24"/>
              </w:rPr>
              <w:t>as</w:t>
            </w:r>
            <w:r w:rsidR="00F32FAB" w:rsidRPr="00BA0016">
              <w:rPr>
                <w:rFonts w:ascii="Times New Roman" w:hAnsi="Times New Roman"/>
                <w:sz w:val="24"/>
                <w:szCs w:val="24"/>
              </w:rPr>
              <w:t xml:space="preserve"> nodarbojas ar iepriekš</w:t>
            </w:r>
            <w:r w:rsidR="005B298D" w:rsidRPr="00BA0016">
              <w:rPr>
                <w:rFonts w:ascii="Times New Roman" w:hAnsi="Times New Roman"/>
                <w:sz w:val="24"/>
                <w:szCs w:val="24"/>
              </w:rPr>
              <w:t>minēto</w:t>
            </w:r>
            <w:r w:rsidR="00F32FAB" w:rsidRPr="00BA0016">
              <w:rPr>
                <w:rFonts w:ascii="Times New Roman" w:hAnsi="Times New Roman"/>
                <w:sz w:val="24"/>
                <w:szCs w:val="24"/>
              </w:rPr>
              <w:t xml:space="preserve"> dārzeņu sēklu sēklaudzēšanu vai sēklu apriti, tirgojot šīs dārzeņu sēklas, būs nepieciešama augu pase. </w:t>
            </w:r>
            <w:r w:rsidR="005B298D" w:rsidRPr="00BA0016">
              <w:rPr>
                <w:rFonts w:ascii="Times New Roman" w:hAnsi="Times New Roman"/>
                <w:sz w:val="24"/>
                <w:szCs w:val="24"/>
              </w:rPr>
              <w:t xml:space="preserve">Tas nozīmē, ka </w:t>
            </w:r>
            <w:r w:rsidR="00F32FAB" w:rsidRPr="00BA0016">
              <w:rPr>
                <w:rFonts w:ascii="Times New Roman" w:hAnsi="Times New Roman"/>
                <w:sz w:val="24"/>
                <w:szCs w:val="24"/>
              </w:rPr>
              <w:t xml:space="preserve">Valsts augu aizsardzības dienests (turpmāk – dienests) </w:t>
            </w:r>
            <w:r w:rsidR="005B298D" w:rsidRPr="00BA0016">
              <w:rPr>
                <w:rFonts w:ascii="Times New Roman" w:hAnsi="Times New Roman"/>
                <w:sz w:val="24"/>
                <w:szCs w:val="24"/>
              </w:rPr>
              <w:t xml:space="preserve">šo personu </w:t>
            </w:r>
            <w:r w:rsidR="00F32FAB" w:rsidRPr="00BA0016">
              <w:rPr>
                <w:rFonts w:ascii="Times New Roman" w:hAnsi="Times New Roman"/>
                <w:sz w:val="24"/>
                <w:szCs w:val="24"/>
              </w:rPr>
              <w:t xml:space="preserve">turpmāk reģistrēs Kultūraugu uzraudzības valsts informācijas sistēmas Profesionālo operatoru oficiālajā reģistrā saskaņā ar normatīvajiem aktiem augu karantīnas jomā. Līdz šim šīs personas tika reģistrētas fitosanitārajai kontrolei pakļauto augu produktu apritē iesaistīto personu reģistrā. Reģistra nosaukuma maiņa paredzēta atbilstoši Augu veselības regulas 65. pantam, kas nosaka reģistrāciju Profesionālo operatoru oficiālajā reģistrā. </w:t>
            </w:r>
          </w:p>
          <w:p w:rsidR="00F7356A" w:rsidRPr="00BA0016" w:rsidRDefault="00590619" w:rsidP="00CA051F">
            <w:pPr>
              <w:pStyle w:val="liknoteik1"/>
              <w:spacing w:before="0" w:beforeAutospacing="0" w:after="120" w:afterAutospacing="0" w:line="240" w:lineRule="auto"/>
              <w:ind w:firstLine="0"/>
              <w:jc w:val="both"/>
              <w:rPr>
                <w:b w:val="0"/>
                <w:color w:val="auto"/>
                <w:sz w:val="24"/>
                <w:szCs w:val="24"/>
              </w:rPr>
            </w:pPr>
            <w:r w:rsidRPr="00BA0016">
              <w:rPr>
                <w:b w:val="0"/>
                <w:color w:val="auto"/>
                <w:sz w:val="24"/>
                <w:szCs w:val="24"/>
              </w:rPr>
              <w:t>Turpmāk sēklaudzētājam</w:t>
            </w:r>
            <w:r w:rsidR="005B298D" w:rsidRPr="00BA0016">
              <w:rPr>
                <w:b w:val="0"/>
                <w:color w:val="auto"/>
                <w:sz w:val="24"/>
                <w:szCs w:val="24"/>
              </w:rPr>
              <w:t>,</w:t>
            </w:r>
            <w:r w:rsidRPr="00BA0016">
              <w:rPr>
                <w:b w:val="0"/>
                <w:color w:val="auto"/>
                <w:sz w:val="24"/>
                <w:szCs w:val="24"/>
              </w:rPr>
              <w:t xml:space="preserve"> izveidojot sīpolu (</w:t>
            </w:r>
            <w:proofErr w:type="spellStart"/>
            <w:r w:rsidRPr="00BA0016">
              <w:rPr>
                <w:b w:val="0"/>
                <w:i/>
                <w:color w:val="auto"/>
                <w:sz w:val="24"/>
                <w:szCs w:val="24"/>
              </w:rPr>
              <w:t>Allium</w:t>
            </w:r>
            <w:proofErr w:type="spellEnd"/>
            <w:r w:rsidRPr="00BA0016">
              <w:rPr>
                <w:b w:val="0"/>
                <w:i/>
                <w:color w:val="auto"/>
                <w:sz w:val="24"/>
                <w:szCs w:val="24"/>
              </w:rPr>
              <w:t xml:space="preserve"> cepa</w:t>
            </w:r>
            <w:r w:rsidRPr="00BA0016">
              <w:rPr>
                <w:b w:val="0"/>
                <w:color w:val="auto"/>
                <w:sz w:val="24"/>
                <w:szCs w:val="24"/>
              </w:rPr>
              <w:t xml:space="preserve"> L.) un puravu (</w:t>
            </w:r>
            <w:proofErr w:type="spellStart"/>
            <w:r w:rsidRPr="00BA0016">
              <w:rPr>
                <w:b w:val="0"/>
                <w:i/>
                <w:color w:val="auto"/>
                <w:sz w:val="24"/>
                <w:szCs w:val="24"/>
              </w:rPr>
              <w:t>Allium</w:t>
            </w:r>
            <w:proofErr w:type="spellEnd"/>
            <w:r w:rsidRPr="00BA0016">
              <w:rPr>
                <w:b w:val="0"/>
                <w:i/>
                <w:color w:val="auto"/>
                <w:sz w:val="24"/>
                <w:szCs w:val="24"/>
              </w:rPr>
              <w:t xml:space="preserve"> </w:t>
            </w:r>
            <w:proofErr w:type="spellStart"/>
            <w:r w:rsidRPr="00BA0016">
              <w:rPr>
                <w:b w:val="0"/>
                <w:i/>
                <w:color w:val="auto"/>
                <w:sz w:val="24"/>
                <w:szCs w:val="24"/>
              </w:rPr>
              <w:t>porrum</w:t>
            </w:r>
            <w:proofErr w:type="spellEnd"/>
            <w:r w:rsidRPr="00BA0016">
              <w:rPr>
                <w:b w:val="0"/>
                <w:color w:val="auto"/>
                <w:sz w:val="24"/>
                <w:szCs w:val="24"/>
              </w:rPr>
              <w:t xml:space="preserve"> L.) sēklaudzēšanas sējumu</w:t>
            </w:r>
            <w:r w:rsidR="005B298D" w:rsidRPr="00BA0016">
              <w:rPr>
                <w:b w:val="0"/>
                <w:color w:val="auto"/>
                <w:sz w:val="24"/>
                <w:szCs w:val="24"/>
              </w:rPr>
              <w:t>,</w:t>
            </w:r>
            <w:r w:rsidRPr="00BA0016">
              <w:rPr>
                <w:b w:val="0"/>
                <w:color w:val="auto"/>
                <w:sz w:val="24"/>
                <w:szCs w:val="24"/>
              </w:rPr>
              <w:t xml:space="preserve"> jāinformē dienests 60 dienu laikā pēc sējas, lai </w:t>
            </w:r>
            <w:r w:rsidR="00CA051F" w:rsidRPr="00BA0016">
              <w:rPr>
                <w:b w:val="0"/>
                <w:color w:val="auto"/>
                <w:sz w:val="24"/>
                <w:szCs w:val="24"/>
              </w:rPr>
              <w:t>dienesta</w:t>
            </w:r>
            <w:r w:rsidRPr="00BA0016">
              <w:rPr>
                <w:b w:val="0"/>
                <w:color w:val="auto"/>
                <w:sz w:val="24"/>
                <w:szCs w:val="24"/>
              </w:rPr>
              <w:t xml:space="preserve"> </w:t>
            </w:r>
            <w:r w:rsidR="00812200" w:rsidRPr="00BA0016">
              <w:rPr>
                <w:b w:val="0"/>
                <w:color w:val="auto"/>
                <w:sz w:val="24"/>
                <w:szCs w:val="24"/>
              </w:rPr>
              <w:t xml:space="preserve">inspektors </w:t>
            </w:r>
            <w:r w:rsidRPr="00BA0016">
              <w:rPr>
                <w:b w:val="0"/>
                <w:color w:val="auto"/>
                <w:sz w:val="24"/>
                <w:szCs w:val="24"/>
              </w:rPr>
              <w:t xml:space="preserve">varētu veikt sējumu pārbaudi Savienībā reglamentēto </w:t>
            </w:r>
            <w:proofErr w:type="spellStart"/>
            <w:r w:rsidRPr="00BA0016">
              <w:rPr>
                <w:b w:val="0"/>
                <w:color w:val="auto"/>
                <w:sz w:val="24"/>
                <w:szCs w:val="24"/>
              </w:rPr>
              <w:t>nekarantīnas</w:t>
            </w:r>
            <w:proofErr w:type="spellEnd"/>
            <w:r w:rsidRPr="00BA0016">
              <w:rPr>
                <w:b w:val="0"/>
                <w:color w:val="auto"/>
                <w:sz w:val="24"/>
                <w:szCs w:val="24"/>
              </w:rPr>
              <w:t xml:space="preserve"> organismu klātbūtn</w:t>
            </w:r>
            <w:r w:rsidR="005B298D" w:rsidRPr="00BA0016">
              <w:rPr>
                <w:b w:val="0"/>
                <w:color w:val="auto"/>
                <w:sz w:val="24"/>
                <w:szCs w:val="24"/>
              </w:rPr>
              <w:t>es</w:t>
            </w:r>
            <w:r w:rsidRPr="00BA0016">
              <w:rPr>
                <w:b w:val="0"/>
                <w:color w:val="auto"/>
                <w:sz w:val="24"/>
                <w:szCs w:val="24"/>
              </w:rPr>
              <w:t xml:space="preserve"> </w:t>
            </w:r>
            <w:r w:rsidR="005B298D" w:rsidRPr="00BA0016">
              <w:rPr>
                <w:b w:val="0"/>
                <w:color w:val="auto"/>
                <w:sz w:val="24"/>
                <w:szCs w:val="24"/>
              </w:rPr>
              <w:t>konstatēšanai</w:t>
            </w:r>
            <w:r w:rsidRPr="00BA0016">
              <w:rPr>
                <w:b w:val="0"/>
                <w:color w:val="auto"/>
                <w:sz w:val="24"/>
                <w:szCs w:val="24"/>
              </w:rPr>
              <w:t>.</w:t>
            </w:r>
            <w:r w:rsidR="00812200" w:rsidRPr="00BA0016">
              <w:rPr>
                <w:b w:val="0"/>
                <w:color w:val="auto"/>
                <w:sz w:val="24"/>
                <w:szCs w:val="24"/>
              </w:rPr>
              <w:t xml:space="preserve"> </w:t>
            </w:r>
            <w:r w:rsidR="005B298D" w:rsidRPr="00BA0016">
              <w:rPr>
                <w:b w:val="0"/>
                <w:color w:val="auto"/>
                <w:sz w:val="24"/>
                <w:szCs w:val="24"/>
              </w:rPr>
              <w:t>Dienestu varēs i</w:t>
            </w:r>
            <w:r w:rsidR="00812200" w:rsidRPr="00BA0016">
              <w:rPr>
                <w:b w:val="0"/>
                <w:color w:val="auto"/>
                <w:sz w:val="24"/>
                <w:szCs w:val="24"/>
              </w:rPr>
              <w:t>nformēt</w:t>
            </w:r>
            <w:r w:rsidR="005B298D" w:rsidRPr="00BA0016">
              <w:rPr>
                <w:b w:val="0"/>
                <w:color w:val="auto"/>
                <w:sz w:val="24"/>
                <w:szCs w:val="24"/>
              </w:rPr>
              <w:t>,</w:t>
            </w:r>
            <w:r w:rsidR="003A3656" w:rsidRPr="00BA0016">
              <w:rPr>
                <w:b w:val="0"/>
                <w:color w:val="auto"/>
                <w:sz w:val="24"/>
                <w:szCs w:val="24"/>
              </w:rPr>
              <w:t xml:space="preserve"> </w:t>
            </w:r>
            <w:r w:rsidR="00812200" w:rsidRPr="00BA0016">
              <w:rPr>
                <w:b w:val="0"/>
                <w:color w:val="auto"/>
                <w:sz w:val="24"/>
                <w:szCs w:val="24"/>
              </w:rPr>
              <w:t>piezvanot vai nosūtot e-past</w:t>
            </w:r>
            <w:r w:rsidR="005B298D" w:rsidRPr="00BA0016">
              <w:rPr>
                <w:b w:val="0"/>
                <w:color w:val="auto"/>
                <w:sz w:val="24"/>
                <w:szCs w:val="24"/>
              </w:rPr>
              <w:t>a vēstuli</w:t>
            </w:r>
            <w:r w:rsidR="00812200" w:rsidRPr="00BA0016">
              <w:rPr>
                <w:b w:val="0"/>
                <w:color w:val="auto"/>
                <w:sz w:val="24"/>
                <w:szCs w:val="24"/>
              </w:rPr>
              <w:t xml:space="preserve"> uz oficiālo dienesta e-pasta adresi.</w:t>
            </w:r>
            <w:r w:rsidR="002E2F5F" w:rsidRPr="00BA0016">
              <w:rPr>
                <w:b w:val="0"/>
                <w:color w:val="auto"/>
                <w:sz w:val="24"/>
                <w:szCs w:val="24"/>
              </w:rPr>
              <w:t xml:space="preserve"> Līdz šim Latvijā sīpoli un puravi sēklu ieguvei nav audzēti.</w:t>
            </w:r>
          </w:p>
          <w:p w:rsidR="00283DC4" w:rsidRPr="00BA0016" w:rsidRDefault="00283DC4" w:rsidP="00CA051F">
            <w:pPr>
              <w:spacing w:after="120" w:line="240" w:lineRule="auto"/>
              <w:jc w:val="both"/>
              <w:rPr>
                <w:rFonts w:ascii="Times New Roman" w:hAnsi="Times New Roman"/>
                <w:sz w:val="24"/>
                <w:szCs w:val="24"/>
              </w:rPr>
            </w:pPr>
            <w:r w:rsidRPr="00BA0016">
              <w:rPr>
                <w:rFonts w:ascii="Times New Roman" w:hAnsi="Times New Roman"/>
                <w:sz w:val="24"/>
                <w:szCs w:val="24"/>
              </w:rPr>
              <w:t>Noteikumos Nr. 592 tika ieviesta atļaujas izsniegšana izlases sēklas kategorijas pazemināšanai, bet, tā kā kopš normas stāšanās spēkā šāda atļauja nav ne reizi pieprasīta un tā dublē ierasto sertifikācijas procesu, š</w:t>
            </w:r>
            <w:r w:rsidR="005B298D" w:rsidRPr="00BA0016">
              <w:rPr>
                <w:rFonts w:ascii="Times New Roman" w:hAnsi="Times New Roman"/>
                <w:sz w:val="24"/>
                <w:szCs w:val="24"/>
              </w:rPr>
              <w:t>ī</w:t>
            </w:r>
            <w:r w:rsidRPr="00BA0016">
              <w:rPr>
                <w:rFonts w:ascii="Times New Roman" w:hAnsi="Times New Roman"/>
                <w:sz w:val="24"/>
                <w:szCs w:val="24"/>
              </w:rPr>
              <w:t xml:space="preserve"> norm</w:t>
            </w:r>
            <w:r w:rsidR="005B298D" w:rsidRPr="00BA0016">
              <w:rPr>
                <w:rFonts w:ascii="Times New Roman" w:hAnsi="Times New Roman"/>
                <w:sz w:val="24"/>
                <w:szCs w:val="24"/>
              </w:rPr>
              <w:t>a tiek</w:t>
            </w:r>
            <w:r w:rsidRPr="00BA0016">
              <w:rPr>
                <w:rFonts w:ascii="Times New Roman" w:hAnsi="Times New Roman"/>
                <w:sz w:val="24"/>
                <w:szCs w:val="24"/>
              </w:rPr>
              <w:t xml:space="preserve"> svītro</w:t>
            </w:r>
            <w:r w:rsidR="005B298D" w:rsidRPr="00BA0016">
              <w:rPr>
                <w:rFonts w:ascii="Times New Roman" w:hAnsi="Times New Roman"/>
                <w:sz w:val="24"/>
                <w:szCs w:val="24"/>
              </w:rPr>
              <w:t>ta</w:t>
            </w:r>
            <w:r w:rsidRPr="00BA0016">
              <w:rPr>
                <w:rFonts w:ascii="Times New Roman" w:hAnsi="Times New Roman"/>
                <w:sz w:val="24"/>
                <w:szCs w:val="24"/>
              </w:rPr>
              <w:t>.</w:t>
            </w:r>
          </w:p>
          <w:p w:rsidR="00283DC4" w:rsidRPr="00BA0016" w:rsidRDefault="004E67FF" w:rsidP="00CA051F">
            <w:pPr>
              <w:spacing w:after="120" w:line="240" w:lineRule="auto"/>
              <w:jc w:val="both"/>
              <w:rPr>
                <w:rFonts w:ascii="Times New Roman" w:hAnsi="Times New Roman"/>
                <w:sz w:val="24"/>
                <w:szCs w:val="24"/>
              </w:rPr>
            </w:pPr>
            <w:r w:rsidRPr="00BA0016">
              <w:rPr>
                <w:rFonts w:ascii="Times New Roman" w:hAnsi="Times New Roman"/>
                <w:sz w:val="24"/>
                <w:szCs w:val="24"/>
              </w:rPr>
              <w:lastRenderedPageBreak/>
              <w:t>Ir jāprecizē n</w:t>
            </w:r>
            <w:r w:rsidR="00283DC4" w:rsidRPr="00BA0016">
              <w:rPr>
                <w:rFonts w:ascii="Times New Roman" w:hAnsi="Times New Roman"/>
                <w:sz w:val="24"/>
                <w:szCs w:val="24"/>
              </w:rPr>
              <w:t>oteikumos Nr. 592 noteiktā kārtība atļaujas saņemšanai sertificēt pirmsbāzes (PB) kategorijas vai bāzes (B) kategorijas sēklu partiju sēklas ar pazeminātu dīgtspēju</w:t>
            </w:r>
            <w:r w:rsidRPr="00BA0016">
              <w:rPr>
                <w:rFonts w:ascii="Times New Roman" w:hAnsi="Times New Roman"/>
                <w:sz w:val="24"/>
                <w:szCs w:val="24"/>
              </w:rPr>
              <w:t>. Kārtība jāprecizē</w:t>
            </w:r>
            <w:r w:rsidR="00283DC4" w:rsidRPr="00BA0016">
              <w:rPr>
                <w:rFonts w:ascii="Times New Roman" w:hAnsi="Times New Roman"/>
                <w:sz w:val="24"/>
                <w:szCs w:val="24"/>
              </w:rPr>
              <w:t xml:space="preserve"> </w:t>
            </w:r>
            <w:r w:rsidRPr="00BA0016">
              <w:rPr>
                <w:rFonts w:ascii="Times New Roman" w:hAnsi="Times New Roman"/>
                <w:sz w:val="24"/>
                <w:szCs w:val="24"/>
              </w:rPr>
              <w:t xml:space="preserve">atbilstoši </w:t>
            </w:r>
            <w:r w:rsidR="00283DC4" w:rsidRPr="00BA0016">
              <w:rPr>
                <w:rFonts w:ascii="Times New Roman" w:hAnsi="Times New Roman"/>
                <w:sz w:val="24"/>
                <w:szCs w:val="24"/>
              </w:rPr>
              <w:t>Nacionālās augu šķirņu padomes ieteiktajai kārtībai</w:t>
            </w:r>
            <w:r w:rsidRPr="00BA0016">
              <w:rPr>
                <w:rFonts w:ascii="Times New Roman" w:hAnsi="Times New Roman"/>
                <w:sz w:val="24"/>
                <w:szCs w:val="24"/>
              </w:rPr>
              <w:t>.</w:t>
            </w:r>
          </w:p>
          <w:p w:rsidR="007D2202" w:rsidRPr="00BA0016" w:rsidRDefault="007D2202" w:rsidP="00CA051F">
            <w:pPr>
              <w:spacing w:after="120" w:line="240" w:lineRule="auto"/>
              <w:jc w:val="both"/>
              <w:rPr>
                <w:rFonts w:ascii="Times New Roman" w:hAnsi="Times New Roman"/>
                <w:sz w:val="24"/>
                <w:szCs w:val="24"/>
              </w:rPr>
            </w:pPr>
            <w:r w:rsidRPr="00BA0016">
              <w:rPr>
                <w:rStyle w:val="Izteiksmgs"/>
                <w:rFonts w:ascii="Times New Roman" w:hAnsi="Times New Roman"/>
                <w:b w:val="0"/>
                <w:sz w:val="24"/>
                <w:szCs w:val="24"/>
              </w:rPr>
              <w:t xml:space="preserve">Noteikumos Nr. 152 ietverta norma par fizisko personu datu aizsardzību. </w:t>
            </w:r>
            <w:r w:rsidRPr="00BA0016">
              <w:rPr>
                <w:rFonts w:ascii="Times New Roman" w:hAnsi="Times New Roman"/>
                <w:sz w:val="24"/>
                <w:szCs w:val="24"/>
              </w:rPr>
              <w:t>Lai dienests varētu reģistrēt fizisku personu reģistrā un veikt lauku apskates attiecīgās personas sēklu laukos, kā arī noņemt sēklu paraugus un izsniegt sēklu sertifikātu, tad, iesniedzot iesniegumu dienestā, ir jānorāda fiziskas personas vārds, uzvārds, personas kods, dzīvesvietas adrese un kontaktinformācija. Minētie personas dati nepieciešami, lai dienests varētu identificēt konkrēto personu, veikt konkrētās personas sēklaudzēšanas lauku fiziskās pārbaudes un personai izsniegt sēklu pārbaudes dokumentus. Lai nodrošinātu šo procesu, dienestam ir regulāri jākomunicē ar konkrēto personu. Fiziskās personas dati dienestā tiek uzglabāti pastāvīgi visu periodu, kamēr persona nodarbojas ar sēklaudzēšanu. Lai dienestam būtu pieejama informācija par sēklu sertifikāciju, informācij</w:t>
            </w:r>
            <w:r w:rsidR="00AC3241" w:rsidRPr="00BA0016">
              <w:rPr>
                <w:rFonts w:ascii="Times New Roman" w:hAnsi="Times New Roman"/>
                <w:sz w:val="24"/>
                <w:szCs w:val="24"/>
              </w:rPr>
              <w:t>a</w:t>
            </w:r>
            <w:r w:rsidRPr="00BA0016">
              <w:rPr>
                <w:rFonts w:ascii="Times New Roman" w:hAnsi="Times New Roman"/>
                <w:sz w:val="24"/>
                <w:szCs w:val="24"/>
              </w:rPr>
              <w:t xml:space="preserve"> par sēklu partiju un attiecīgo personu, k</w:t>
            </w:r>
            <w:r w:rsidR="00AC3241" w:rsidRPr="00BA0016">
              <w:rPr>
                <w:rFonts w:ascii="Times New Roman" w:hAnsi="Times New Roman"/>
                <w:sz w:val="24"/>
                <w:szCs w:val="24"/>
              </w:rPr>
              <w:t>as</w:t>
            </w:r>
            <w:r w:rsidRPr="00BA0016">
              <w:rPr>
                <w:rFonts w:ascii="Times New Roman" w:hAnsi="Times New Roman"/>
                <w:sz w:val="24"/>
                <w:szCs w:val="24"/>
              </w:rPr>
              <w:t xml:space="preserve"> šo sēklu partiju ir pārdevusi, arhīvā ir </w:t>
            </w:r>
            <w:r w:rsidR="00AC3241" w:rsidRPr="00BA0016">
              <w:rPr>
                <w:rFonts w:ascii="Times New Roman" w:hAnsi="Times New Roman"/>
                <w:sz w:val="24"/>
                <w:szCs w:val="24"/>
              </w:rPr>
              <w:t>jā</w:t>
            </w:r>
            <w:r w:rsidRPr="00BA0016">
              <w:rPr>
                <w:rFonts w:ascii="Times New Roman" w:hAnsi="Times New Roman"/>
                <w:sz w:val="24"/>
                <w:szCs w:val="24"/>
              </w:rPr>
              <w:t xml:space="preserve">uzglabā vēl sešus gadus, kopš par sēklaudzētāju ir pieņemts lēmums par reģistrācijas anulēšanu. </w:t>
            </w:r>
            <w:r w:rsidR="00AC3241" w:rsidRPr="00BA0016">
              <w:rPr>
                <w:rFonts w:ascii="Times New Roman" w:hAnsi="Times New Roman"/>
                <w:sz w:val="24"/>
                <w:szCs w:val="24"/>
              </w:rPr>
              <w:t>Šāds d</w:t>
            </w:r>
            <w:r w:rsidRPr="00BA0016">
              <w:rPr>
                <w:rFonts w:ascii="Times New Roman" w:hAnsi="Times New Roman"/>
                <w:sz w:val="24"/>
                <w:szCs w:val="24"/>
              </w:rPr>
              <w:t>at</w:t>
            </w:r>
            <w:r w:rsidR="00AC3241" w:rsidRPr="00BA0016">
              <w:rPr>
                <w:rFonts w:ascii="Times New Roman" w:hAnsi="Times New Roman"/>
                <w:sz w:val="24"/>
                <w:szCs w:val="24"/>
              </w:rPr>
              <w:t>u uzglabāšanas termiņš</w:t>
            </w:r>
            <w:r w:rsidRPr="00BA0016">
              <w:rPr>
                <w:rFonts w:ascii="Times New Roman" w:hAnsi="Times New Roman"/>
                <w:sz w:val="24"/>
                <w:szCs w:val="24"/>
              </w:rPr>
              <w:t xml:space="preserve"> </w:t>
            </w:r>
            <w:r w:rsidR="00AC3241" w:rsidRPr="00BA0016">
              <w:rPr>
                <w:rFonts w:ascii="Times New Roman" w:hAnsi="Times New Roman"/>
                <w:sz w:val="24"/>
                <w:szCs w:val="24"/>
              </w:rPr>
              <w:t>nepieciešams</w:t>
            </w:r>
            <w:r w:rsidRPr="00BA0016">
              <w:rPr>
                <w:rFonts w:ascii="Times New Roman" w:hAnsi="Times New Roman"/>
                <w:sz w:val="24"/>
                <w:szCs w:val="24"/>
              </w:rPr>
              <w:t xml:space="preserve">, jo praksē </w:t>
            </w:r>
            <w:r w:rsidR="00AC3241" w:rsidRPr="00BA0016">
              <w:rPr>
                <w:rFonts w:ascii="Times New Roman" w:hAnsi="Times New Roman"/>
                <w:sz w:val="24"/>
                <w:szCs w:val="24"/>
              </w:rPr>
              <w:t xml:space="preserve">ir </w:t>
            </w:r>
            <w:r w:rsidRPr="00BA0016">
              <w:rPr>
                <w:rFonts w:ascii="Times New Roman" w:hAnsi="Times New Roman"/>
                <w:sz w:val="24"/>
                <w:szCs w:val="24"/>
              </w:rPr>
              <w:t xml:space="preserve">pieņemts, ka šādā </w:t>
            </w:r>
            <w:r w:rsidR="00AC3241" w:rsidRPr="00BA0016">
              <w:rPr>
                <w:rFonts w:ascii="Times New Roman" w:hAnsi="Times New Roman"/>
                <w:sz w:val="24"/>
                <w:szCs w:val="24"/>
              </w:rPr>
              <w:t>laikposmā</w:t>
            </w:r>
            <w:r w:rsidRPr="00BA0016">
              <w:rPr>
                <w:rFonts w:ascii="Times New Roman" w:hAnsi="Times New Roman"/>
                <w:sz w:val="24"/>
                <w:szCs w:val="24"/>
              </w:rPr>
              <w:t xml:space="preserve"> attiecīgā sēklu partija veic pilnu aprites ciklu, kā arī šo ilgumu nosaka Starptautiskās sēklu kontroles asociācijas (</w:t>
            </w:r>
            <w:r w:rsidRPr="00BA0016">
              <w:rPr>
                <w:rFonts w:ascii="Times New Roman" w:hAnsi="Times New Roman"/>
                <w:i/>
                <w:sz w:val="24"/>
                <w:szCs w:val="24"/>
              </w:rPr>
              <w:t>ISTA</w:t>
            </w:r>
            <w:r w:rsidRPr="00BA0016">
              <w:rPr>
                <w:rFonts w:ascii="Times New Roman" w:hAnsi="Times New Roman"/>
                <w:sz w:val="24"/>
                <w:szCs w:val="24"/>
              </w:rPr>
              <w:t>) dokumentu uzglabāšanas vadlīnijas. Arī Sēklu un šķirņu aprites likumā 6. pantā noteikts, ka sēklaudzētāju, sēklu sagatavotāju, saiņotāju un tirgotāju pienākums ir sešus gadus uzglabāt visu ar sēklaudzēšanu, sēklu sagatavošanu, saiņošanu un tirdzniecību saistīto dokumentāciju un pierakstus.</w:t>
            </w:r>
          </w:p>
          <w:p w:rsidR="00BA0016" w:rsidRPr="00BA0016" w:rsidRDefault="00812200" w:rsidP="00CA051F">
            <w:pPr>
              <w:spacing w:after="120" w:line="248" w:lineRule="atLeast"/>
              <w:jc w:val="both"/>
              <w:rPr>
                <w:rFonts w:ascii="Times New Roman" w:hAnsi="Times New Roman"/>
                <w:sz w:val="24"/>
                <w:szCs w:val="24"/>
              </w:rPr>
            </w:pPr>
            <w:r w:rsidRPr="00BA0016">
              <w:rPr>
                <w:rFonts w:ascii="Times New Roman" w:hAnsi="Times New Roman"/>
                <w:sz w:val="24"/>
                <w:szCs w:val="24"/>
              </w:rPr>
              <w:t xml:space="preserve">Noteikumu projekts tiek papildināts ar prasību, ka pirms lauku apskates sēklaudzētājam ir jāinformē dienesta inspektors par laiku, kad sēklaudzēšanas sējumi ir apstrādāti ar augu aizsardzības un mēslošanas līdzekļiem, norādot arī konkrētos līdzekļus. </w:t>
            </w:r>
            <w:r w:rsidR="00BA0016" w:rsidRPr="00BA0016">
              <w:rPr>
                <w:rFonts w:ascii="Times New Roman" w:hAnsi="Times New Roman"/>
                <w:sz w:val="24"/>
                <w:szCs w:val="24"/>
              </w:rPr>
              <w:t>Sēklu un šķirņu aprites likuma 5. panta pirmās daļas 3.</w:t>
            </w:r>
            <w:r w:rsidR="00A80143">
              <w:rPr>
                <w:rFonts w:ascii="Times New Roman" w:hAnsi="Times New Roman"/>
                <w:sz w:val="24"/>
                <w:szCs w:val="24"/>
              </w:rPr>
              <w:t> </w:t>
            </w:r>
            <w:r w:rsidR="00BA0016" w:rsidRPr="00BA0016">
              <w:rPr>
                <w:rFonts w:ascii="Times New Roman" w:hAnsi="Times New Roman"/>
                <w:sz w:val="24"/>
                <w:szCs w:val="24"/>
              </w:rPr>
              <w:t>punkts paredz, ka sēklaudzēšanas un sēklu tirdzniecības noteikumi reglamentē prasības sēklaudzēšanas laukiem, tostarp lauku apskates kārtību.</w:t>
            </w:r>
            <w:r w:rsidR="00BA0016" w:rsidRPr="00BA0016">
              <w:rPr>
                <w:rFonts w:ascii="Times New Roman" w:hAnsi="Times New Roman"/>
                <w:color w:val="414142"/>
                <w:sz w:val="24"/>
                <w:szCs w:val="24"/>
                <w:shd w:val="clear" w:color="auto" w:fill="FFFFFF"/>
              </w:rPr>
              <w:t xml:space="preserve"> </w:t>
            </w:r>
            <w:r w:rsidRPr="00BA0016">
              <w:rPr>
                <w:rFonts w:ascii="Times New Roman" w:hAnsi="Times New Roman"/>
                <w:sz w:val="24"/>
                <w:szCs w:val="24"/>
              </w:rPr>
              <w:t xml:space="preserve">Dienesta inspektors jau pašlaik vienojas ar sēklaudzētāju par lauka apskates laiku. Lai varētu plānot lauka apskati, dienesta inspektoram ir jāzina, kad sēklaudzēšanas lauks tiek miglots, lai lauku apskate nenotiktu tikko miglotā laukā vai miglošanas laikā, jo tas var radīt kaitējumu inspektora veselībai (ieelpojot vai saskaroties ar ķīmiskajām vielām). Katram augu aizsardzības līdzeklim ir noteikts nogaidīšanas laiks, kad nav ieteicams apmeklēt migloto lauku. Sēklaudzētājam jānodrošina, lai lauku apskate </w:t>
            </w:r>
            <w:r w:rsidR="009B684F" w:rsidRPr="00BA0016">
              <w:rPr>
                <w:rFonts w:ascii="Times New Roman" w:hAnsi="Times New Roman"/>
                <w:sz w:val="24"/>
                <w:szCs w:val="24"/>
              </w:rPr>
              <w:t>no</w:t>
            </w:r>
            <w:r w:rsidRPr="00BA0016">
              <w:rPr>
                <w:rFonts w:ascii="Times New Roman" w:hAnsi="Times New Roman"/>
                <w:sz w:val="24"/>
                <w:szCs w:val="24"/>
              </w:rPr>
              <w:t>tiktu atbilstošā periodā pēc lauka apstrādes, un jānodrošina piekļuve sēklaudzēšanas laukam, kā arī jāuzrāda sēklaudzēšanas lauks dabā, lai inspektors nekļūdīgi varētu veikt lauku apskati</w:t>
            </w:r>
            <w:r w:rsidR="00BA0016" w:rsidRPr="00BA0016">
              <w:rPr>
                <w:rFonts w:ascii="Times New Roman" w:hAnsi="Times New Roman"/>
                <w:sz w:val="24"/>
                <w:szCs w:val="24"/>
              </w:rPr>
              <w:t xml:space="preserve"> un lai nerastos nevajadzīga nesaprašanās par </w:t>
            </w:r>
            <w:r w:rsidR="00BA0016" w:rsidRPr="00BA0016">
              <w:rPr>
                <w:rFonts w:ascii="Times New Roman" w:hAnsi="Times New Roman"/>
                <w:sz w:val="24"/>
                <w:szCs w:val="24"/>
              </w:rPr>
              <w:lastRenderedPageBreak/>
              <w:t>nepareizā lauka apskati.</w:t>
            </w:r>
          </w:p>
          <w:p w:rsidR="00BA0016" w:rsidRPr="00BA0016" w:rsidRDefault="00BA0016" w:rsidP="00CA051F">
            <w:pPr>
              <w:spacing w:after="120" w:line="248" w:lineRule="atLeast"/>
              <w:jc w:val="both"/>
              <w:rPr>
                <w:rFonts w:ascii="Times New Roman" w:hAnsi="Times New Roman"/>
                <w:sz w:val="24"/>
                <w:szCs w:val="24"/>
              </w:rPr>
            </w:pPr>
            <w:r w:rsidRPr="00BA0016">
              <w:rPr>
                <w:rFonts w:ascii="Times New Roman" w:hAnsi="Times New Roman"/>
                <w:sz w:val="24"/>
                <w:szCs w:val="24"/>
              </w:rPr>
              <w:t>Ja inspektors ir vienojies ar sēklaudzētāju par noteiktu sēklaudzēšanas lauka apskates laiku, bet tajā brīdī, kad vajadzētu notikt lauku apskatei, bez iepriekšēja brīdinājuma sēklaudzēšanas lauks tiek apstrādāts ar augu aizsardzības un mēslošanas līdzekļiem, inspektoram ir jābūt tiesībām nedoties lauku apskatē un nekaitēt savai veselībai, ja sēklaudzētājs ir bijis negodprātīgs un sniedzis nepatiesu informāciju par lauku apstrādi. Sēklaudzētājiem ir svarīgi, lai tiktu veikta lauku apskate, jo citādi viņš nevarēs sertificēt izaudzēto sēklu.</w:t>
            </w:r>
          </w:p>
          <w:p w:rsidR="00812200" w:rsidRPr="00BA0016" w:rsidRDefault="00812200" w:rsidP="00C04FBF">
            <w:pPr>
              <w:spacing w:after="120" w:line="240" w:lineRule="auto"/>
              <w:jc w:val="both"/>
              <w:rPr>
                <w:rFonts w:ascii="Times New Roman" w:hAnsi="Times New Roman"/>
                <w:sz w:val="24"/>
                <w:szCs w:val="24"/>
              </w:rPr>
            </w:pPr>
            <w:r w:rsidRPr="00BA0016">
              <w:rPr>
                <w:rFonts w:ascii="Times New Roman" w:hAnsi="Times New Roman"/>
                <w:sz w:val="24"/>
                <w:szCs w:val="24"/>
              </w:rPr>
              <w:t>Saskaņā ar noteikumu Nr.592 75. punktu reģistrētajai personai sēklu partiju noliktavā jānovieto tā, lai jebkurai iesaiņojuma vienībai varētu brīvi piekļūt un noņemt paraugu. Sēklu parauga noņemšanas laikā reģistrētai personai ir jānodrošina atbilstoši darba drošības apstākļi. Tas nozīmē, ka reģistrētajai personai jānodrošina tādi vides apstākļi, lai neapdraudētu inspektora drošību un veselību sēklu paraugu</w:t>
            </w:r>
            <w:r w:rsidR="009B684F" w:rsidRPr="00BA0016">
              <w:rPr>
                <w:rFonts w:ascii="Times New Roman" w:hAnsi="Times New Roman"/>
                <w:sz w:val="24"/>
                <w:szCs w:val="24"/>
              </w:rPr>
              <w:t xml:space="preserve"> noņemšanas laikā</w:t>
            </w:r>
            <w:r w:rsidRPr="00BA0016">
              <w:rPr>
                <w:rFonts w:ascii="Times New Roman" w:hAnsi="Times New Roman"/>
                <w:sz w:val="24"/>
                <w:szCs w:val="24"/>
              </w:rPr>
              <w:t xml:space="preserve">. </w:t>
            </w:r>
            <w:r w:rsidR="00BA0016" w:rsidRPr="00BA0016">
              <w:rPr>
                <w:rFonts w:ascii="Times New Roman" w:hAnsi="Times New Roman"/>
                <w:sz w:val="24"/>
                <w:szCs w:val="24"/>
              </w:rPr>
              <w:t>Ir bijuši gadījumi</w:t>
            </w:r>
            <w:r w:rsidR="00A80143">
              <w:rPr>
                <w:rFonts w:ascii="Times New Roman" w:hAnsi="Times New Roman"/>
                <w:sz w:val="24"/>
                <w:szCs w:val="24"/>
              </w:rPr>
              <w:t>, kad, inspektoram</w:t>
            </w:r>
            <w:r w:rsidR="00BA0016" w:rsidRPr="00BA0016">
              <w:rPr>
                <w:rFonts w:ascii="Times New Roman" w:hAnsi="Times New Roman"/>
                <w:sz w:val="24"/>
                <w:szCs w:val="24"/>
              </w:rPr>
              <w:t xml:space="preserve"> noņemot paraugu labības un lopbarības augu sēklām, sēklu maisi ir sakrauti uz paletēm vairākos stāvos</w:t>
            </w:r>
            <w:r w:rsidR="00A80143">
              <w:rPr>
                <w:rFonts w:ascii="Times New Roman" w:hAnsi="Times New Roman"/>
                <w:sz w:val="24"/>
                <w:szCs w:val="24"/>
              </w:rPr>
              <w:t xml:space="preserve"> un</w:t>
            </w:r>
            <w:r w:rsidR="00BA0016" w:rsidRPr="00BA0016">
              <w:rPr>
                <w:rFonts w:ascii="Times New Roman" w:hAnsi="Times New Roman"/>
                <w:sz w:val="24"/>
                <w:szCs w:val="24"/>
              </w:rPr>
              <w:t xml:space="preserve"> bieži vien novietoti nestabili, tā ka inspektoram jāstrādā lielā augstumā uz nestabilām virsmām. Nepieciešams noteikt šādu drošības normu arī dārzeņu sēklu paraugu noņemšanai, paredz</w:t>
            </w:r>
            <w:r w:rsidR="00A80143">
              <w:rPr>
                <w:rFonts w:ascii="Times New Roman" w:hAnsi="Times New Roman"/>
                <w:sz w:val="24"/>
                <w:szCs w:val="24"/>
              </w:rPr>
              <w:t>ot</w:t>
            </w:r>
            <w:r w:rsidR="00BA0016" w:rsidRPr="00BA0016">
              <w:rPr>
                <w:rFonts w:ascii="Times New Roman" w:hAnsi="Times New Roman"/>
                <w:sz w:val="24"/>
                <w:szCs w:val="24"/>
              </w:rPr>
              <w:t>, ka tad, ja dienesta inspektoram ir jāapdraud sava veselība vai dzīvība, jo droša un brīva piekļuve sēklu materiālam nav nodrošināta, viņam ir tiesības atteikt sēklu parauga noņemšanu.</w:t>
            </w:r>
          </w:p>
          <w:p w:rsidR="00812200" w:rsidRPr="00BA0016" w:rsidRDefault="00812200" w:rsidP="00CA051F">
            <w:pPr>
              <w:spacing w:after="120" w:line="248" w:lineRule="atLeast"/>
              <w:jc w:val="both"/>
              <w:rPr>
                <w:rFonts w:ascii="Times New Roman" w:hAnsi="Times New Roman"/>
                <w:sz w:val="24"/>
                <w:szCs w:val="24"/>
              </w:rPr>
            </w:pPr>
            <w:r w:rsidRPr="00BA0016">
              <w:rPr>
                <w:rFonts w:ascii="Times New Roman" w:hAnsi="Times New Roman"/>
                <w:sz w:val="24"/>
                <w:szCs w:val="24"/>
              </w:rPr>
              <w:t>Ja reģistrētā persona nenodrošina kādu no šīm prasībām, dienesta inspektors ir tiesīgs atteikt lauka apsk</w:t>
            </w:r>
            <w:r w:rsidR="00CA051F" w:rsidRPr="00BA0016">
              <w:rPr>
                <w:rFonts w:ascii="Times New Roman" w:hAnsi="Times New Roman"/>
                <w:sz w:val="24"/>
                <w:szCs w:val="24"/>
              </w:rPr>
              <w:t>ati vai sēklu parauga noņemšanu.</w:t>
            </w:r>
          </w:p>
          <w:p w:rsidR="00AC3241" w:rsidRPr="00BA0016" w:rsidRDefault="00960B60" w:rsidP="00CA051F">
            <w:pPr>
              <w:spacing w:after="120"/>
              <w:jc w:val="both"/>
              <w:rPr>
                <w:rFonts w:ascii="Times New Roman" w:hAnsi="Times New Roman"/>
                <w:sz w:val="24"/>
                <w:szCs w:val="24"/>
              </w:rPr>
            </w:pPr>
            <w:r w:rsidRPr="00BA0016">
              <w:rPr>
                <w:rFonts w:ascii="Times New Roman" w:hAnsi="Times New Roman"/>
                <w:sz w:val="24"/>
                <w:szCs w:val="24"/>
              </w:rPr>
              <w:t>Jaunajām dārzeņu šķirnēm, it sevišķi hibrīdajām, lauku apskati ne vienmēr var veikt tādās augu attīstības fāzēs, kā noteikts noteikumos Nr. 592. Veicot lauku apskat</w:t>
            </w:r>
            <w:r w:rsidR="00A80143">
              <w:rPr>
                <w:rFonts w:ascii="Times New Roman" w:hAnsi="Times New Roman"/>
                <w:sz w:val="24"/>
                <w:szCs w:val="24"/>
              </w:rPr>
              <w:t>i</w:t>
            </w:r>
            <w:r w:rsidRPr="00BA0016">
              <w:rPr>
                <w:rFonts w:ascii="Times New Roman" w:hAnsi="Times New Roman"/>
                <w:sz w:val="24"/>
                <w:szCs w:val="24"/>
              </w:rPr>
              <w:t>, dienests izmanto katras dārzeņu šķirnes oficiālo aprakstu</w:t>
            </w:r>
            <w:r w:rsidR="00400A57" w:rsidRPr="00BA0016">
              <w:rPr>
                <w:rFonts w:ascii="Times New Roman" w:hAnsi="Times New Roman"/>
                <w:sz w:val="24"/>
                <w:szCs w:val="24"/>
              </w:rPr>
              <w:t xml:space="preserve">, kas ļauj novērtēt katras šķirnes individuālās īpašības atšķirīgās </w:t>
            </w:r>
            <w:proofErr w:type="spellStart"/>
            <w:r w:rsidR="00400A57" w:rsidRPr="00BA0016">
              <w:rPr>
                <w:rFonts w:ascii="Times New Roman" w:hAnsi="Times New Roman"/>
                <w:sz w:val="24"/>
                <w:szCs w:val="24"/>
              </w:rPr>
              <w:t>fenoloģiskās</w:t>
            </w:r>
            <w:proofErr w:type="spellEnd"/>
            <w:r w:rsidR="00400A57" w:rsidRPr="00BA0016">
              <w:rPr>
                <w:rFonts w:ascii="Times New Roman" w:hAnsi="Times New Roman"/>
                <w:sz w:val="24"/>
                <w:szCs w:val="24"/>
              </w:rPr>
              <w:t xml:space="preserve"> attīstības fāzēs</w:t>
            </w:r>
            <w:r w:rsidRPr="00BA0016">
              <w:rPr>
                <w:rFonts w:ascii="Times New Roman" w:hAnsi="Times New Roman"/>
                <w:sz w:val="24"/>
                <w:szCs w:val="24"/>
              </w:rPr>
              <w:t xml:space="preserve">. Noteikumu projektā ir svītrotas dārzeņu sugu pazīmju izpausmes atšķirīgos laikos, turpmāk nosakot, ka dienests lauka apskati veiks vismaz reizi veģetācijas periodā tādā kultūraugu </w:t>
            </w:r>
            <w:proofErr w:type="spellStart"/>
            <w:r w:rsidRPr="00BA0016">
              <w:rPr>
                <w:rFonts w:ascii="Times New Roman" w:hAnsi="Times New Roman"/>
                <w:sz w:val="24"/>
                <w:szCs w:val="24"/>
              </w:rPr>
              <w:t>fenoloģiskās</w:t>
            </w:r>
            <w:proofErr w:type="spellEnd"/>
            <w:r w:rsidRPr="00BA0016">
              <w:rPr>
                <w:rFonts w:ascii="Times New Roman" w:hAnsi="Times New Roman"/>
                <w:sz w:val="24"/>
                <w:szCs w:val="24"/>
              </w:rPr>
              <w:t xml:space="preserve"> attīstības fāzē, kad vizuāli vislabāk saskatāmas šķirnes morfoloģiskās pazīmes, ir iespējams noteikt šķirnes tīrību un konstatēt ar slimībām inficētos augus, un divgadīgajiem dārzeņiem lauku apskati veiks gan pirmajā, gan otrajā veģetācijas gadā.</w:t>
            </w:r>
          </w:p>
          <w:p w:rsidR="007D2202" w:rsidRPr="00BA0016" w:rsidRDefault="009B684F" w:rsidP="00CA051F">
            <w:pPr>
              <w:spacing w:after="120" w:line="248" w:lineRule="atLeast"/>
              <w:jc w:val="both"/>
              <w:rPr>
                <w:rFonts w:ascii="Times New Roman" w:hAnsi="Times New Roman"/>
                <w:sz w:val="24"/>
                <w:szCs w:val="24"/>
              </w:rPr>
            </w:pPr>
            <w:r w:rsidRPr="00BA0016">
              <w:rPr>
                <w:rFonts w:ascii="Times New Roman" w:hAnsi="Times New Roman"/>
                <w:sz w:val="24"/>
                <w:szCs w:val="24"/>
              </w:rPr>
              <w:t>Ņ</w:t>
            </w:r>
            <w:r w:rsidR="00071773" w:rsidRPr="00BA0016">
              <w:rPr>
                <w:rFonts w:ascii="Times New Roman" w:hAnsi="Times New Roman"/>
                <w:sz w:val="24"/>
                <w:szCs w:val="24"/>
              </w:rPr>
              <w:t>emot vērā p</w:t>
            </w:r>
            <w:r w:rsidR="00071773" w:rsidRPr="00BA0016">
              <w:rPr>
                <w:rFonts w:ascii="Times New Roman" w:eastAsia="Times New Roman" w:hAnsi="Times New Roman"/>
                <w:iCs/>
                <w:sz w:val="24"/>
                <w:szCs w:val="24"/>
                <w:lang w:eastAsia="lv-LV"/>
              </w:rPr>
              <w:t xml:space="preserve">ēdējo gadu klimata pārmaiņas (straujo veģetācijas attīstību pavasarī), </w:t>
            </w:r>
            <w:r w:rsidR="00AC3241" w:rsidRPr="00BA0016">
              <w:rPr>
                <w:rFonts w:ascii="Times New Roman" w:eastAsia="Times New Roman" w:hAnsi="Times New Roman"/>
                <w:iCs/>
                <w:sz w:val="24"/>
                <w:szCs w:val="24"/>
                <w:lang w:eastAsia="lv-LV"/>
              </w:rPr>
              <w:t xml:space="preserve">ar </w:t>
            </w:r>
            <w:r w:rsidR="00071773" w:rsidRPr="00BA0016">
              <w:rPr>
                <w:rFonts w:ascii="Times New Roman" w:eastAsia="Times New Roman" w:hAnsi="Times New Roman"/>
                <w:iCs/>
                <w:sz w:val="24"/>
                <w:szCs w:val="24"/>
                <w:lang w:eastAsia="lv-LV"/>
              </w:rPr>
              <w:t>noteikumu projekt</w:t>
            </w:r>
            <w:r w:rsidR="00AC3241" w:rsidRPr="00BA0016">
              <w:rPr>
                <w:rFonts w:ascii="Times New Roman" w:eastAsia="Times New Roman" w:hAnsi="Times New Roman"/>
                <w:iCs/>
                <w:sz w:val="24"/>
                <w:szCs w:val="24"/>
                <w:lang w:eastAsia="lv-LV"/>
              </w:rPr>
              <w:t>u</w:t>
            </w:r>
            <w:r w:rsidR="00071773" w:rsidRPr="00BA0016">
              <w:rPr>
                <w:rFonts w:ascii="Times New Roman" w:eastAsia="Times New Roman" w:hAnsi="Times New Roman"/>
                <w:iCs/>
                <w:sz w:val="24"/>
                <w:szCs w:val="24"/>
                <w:lang w:eastAsia="lv-LV"/>
              </w:rPr>
              <w:t xml:space="preserve"> t</w:t>
            </w:r>
            <w:r w:rsidR="00071773" w:rsidRPr="00BA0016">
              <w:rPr>
                <w:rFonts w:ascii="Times New Roman" w:hAnsi="Times New Roman"/>
                <w:sz w:val="24"/>
                <w:szCs w:val="24"/>
              </w:rPr>
              <w:t xml:space="preserve">iek mainīts iesnieguma iesniegšanas datums </w:t>
            </w:r>
            <w:r w:rsidR="00071773" w:rsidRPr="00BA0016">
              <w:rPr>
                <w:rFonts w:ascii="Times New Roman" w:eastAsia="Times New Roman" w:hAnsi="Times New Roman"/>
                <w:iCs/>
                <w:sz w:val="24"/>
                <w:szCs w:val="24"/>
                <w:lang w:eastAsia="lv-LV"/>
              </w:rPr>
              <w:t>lauku apskatei no 15.aprīļa viengadīgām kultūrām un 15.jūlijam divgadīgām un daudzgadīgām kultūrām uz 25.maiju visām kultūrām.</w:t>
            </w:r>
          </w:p>
          <w:p w:rsidR="009A1C3B" w:rsidRPr="00BA0016" w:rsidRDefault="00354262" w:rsidP="00CA051F">
            <w:pPr>
              <w:spacing w:after="120" w:line="240" w:lineRule="auto"/>
              <w:jc w:val="both"/>
              <w:rPr>
                <w:rFonts w:ascii="Times New Roman" w:hAnsi="Times New Roman"/>
                <w:sz w:val="24"/>
                <w:szCs w:val="24"/>
              </w:rPr>
            </w:pPr>
            <w:r w:rsidRPr="00BA0016">
              <w:rPr>
                <w:rFonts w:ascii="Times New Roman" w:hAnsi="Times New Roman"/>
                <w:sz w:val="24"/>
                <w:szCs w:val="24"/>
              </w:rPr>
              <w:lastRenderedPageBreak/>
              <w:t xml:space="preserve">Noteikumos </w:t>
            </w:r>
            <w:r w:rsidR="009B684F" w:rsidRPr="00BA0016">
              <w:rPr>
                <w:rFonts w:ascii="Times New Roman" w:hAnsi="Times New Roman"/>
                <w:sz w:val="24"/>
                <w:szCs w:val="24"/>
              </w:rPr>
              <w:t>N</w:t>
            </w:r>
            <w:r w:rsidRPr="00BA0016">
              <w:rPr>
                <w:rFonts w:ascii="Times New Roman" w:hAnsi="Times New Roman"/>
                <w:sz w:val="24"/>
                <w:szCs w:val="24"/>
              </w:rPr>
              <w:t>r.592 ir noteikti</w:t>
            </w:r>
            <w:r w:rsidR="00E90476" w:rsidRPr="00BA0016">
              <w:rPr>
                <w:rFonts w:ascii="Times New Roman" w:hAnsi="Times New Roman"/>
                <w:sz w:val="24"/>
                <w:szCs w:val="24"/>
              </w:rPr>
              <w:t xml:space="preserve"> divi dokumenti – sēklu sertifikāts un pārskats “Sēklu novērtēšanas rezultāti”, bet, lai vienkāršotu sistēmu, turpmāk visi sēklu kvalitātes testēšanas rezultāti tiks norādīti vienā dokumentā – sēklu testēšanas pārskatā. </w:t>
            </w:r>
            <w:r w:rsidR="009A1C3B" w:rsidRPr="00BA0016">
              <w:rPr>
                <w:rFonts w:ascii="Times New Roman" w:hAnsi="Times New Roman"/>
                <w:sz w:val="24"/>
                <w:szCs w:val="24"/>
              </w:rPr>
              <w:t>Noteikumu projektā attiecīgi tiek svītrots</w:t>
            </w:r>
            <w:r w:rsidR="00D27647" w:rsidRPr="00BA0016">
              <w:rPr>
                <w:rFonts w:ascii="Times New Roman" w:hAnsi="Times New Roman"/>
                <w:sz w:val="24"/>
                <w:szCs w:val="24"/>
              </w:rPr>
              <w:t xml:space="preserve"> 22</w:t>
            </w:r>
            <w:r w:rsidR="009A1C3B" w:rsidRPr="00BA0016">
              <w:rPr>
                <w:rFonts w:ascii="Times New Roman" w:hAnsi="Times New Roman"/>
                <w:sz w:val="24"/>
                <w:szCs w:val="24"/>
              </w:rPr>
              <w:t>. pielikums “</w:t>
            </w:r>
            <w:r w:rsidR="00D27647" w:rsidRPr="00BA0016">
              <w:rPr>
                <w:rFonts w:ascii="Times New Roman" w:hAnsi="Times New Roman"/>
                <w:bCs/>
                <w:sz w:val="24"/>
                <w:szCs w:val="24"/>
                <w:shd w:val="clear" w:color="auto" w:fill="FFFFFF"/>
              </w:rPr>
              <w:t>Pārskata "Sēklu novērtēšanas rezultāti" saturs</w:t>
            </w:r>
            <w:r w:rsidR="009A1C3B" w:rsidRPr="00BA0016">
              <w:rPr>
                <w:rFonts w:ascii="Times New Roman" w:hAnsi="Times New Roman"/>
                <w:sz w:val="24"/>
                <w:szCs w:val="24"/>
              </w:rPr>
              <w:t>”</w:t>
            </w:r>
            <w:r w:rsidR="00D27647" w:rsidRPr="00BA0016">
              <w:rPr>
                <w:rFonts w:ascii="Times New Roman" w:hAnsi="Times New Roman"/>
                <w:sz w:val="24"/>
                <w:szCs w:val="24"/>
              </w:rPr>
              <w:t xml:space="preserve"> un jaunā redakcijā izteikts </w:t>
            </w:r>
            <w:r w:rsidR="00D27647" w:rsidRPr="00BA0016">
              <w:rPr>
                <w:rFonts w:ascii="Times New Roman" w:hAnsi="Times New Roman"/>
                <w:sz w:val="24"/>
                <w:szCs w:val="24"/>
                <w:shd w:val="clear" w:color="auto" w:fill="FFFFFF"/>
              </w:rPr>
              <w:t>21.pielikums, kurā noteikts sēklu testēšanas pārskata saturs.</w:t>
            </w:r>
            <w:r w:rsidR="00D27647" w:rsidRPr="00BA0016">
              <w:rPr>
                <w:rFonts w:ascii="Times New Roman" w:hAnsi="Times New Roman"/>
                <w:sz w:val="24"/>
                <w:szCs w:val="24"/>
              </w:rPr>
              <w:t xml:space="preserve"> </w:t>
            </w:r>
            <w:r w:rsidR="00E90476" w:rsidRPr="00BA0016">
              <w:rPr>
                <w:rFonts w:ascii="Times New Roman" w:hAnsi="Times New Roman"/>
                <w:sz w:val="24"/>
                <w:szCs w:val="24"/>
              </w:rPr>
              <w:t xml:space="preserve">Sēklu kvalitāti apliecina etiķete, tāpēc turpmāk tiks izsniegts </w:t>
            </w:r>
            <w:r w:rsidR="00AC3241" w:rsidRPr="00BA0016">
              <w:rPr>
                <w:rFonts w:ascii="Times New Roman" w:hAnsi="Times New Roman"/>
                <w:sz w:val="24"/>
                <w:szCs w:val="24"/>
              </w:rPr>
              <w:t xml:space="preserve">ne vairs </w:t>
            </w:r>
            <w:r w:rsidR="00E90476" w:rsidRPr="00BA0016">
              <w:rPr>
                <w:rFonts w:ascii="Times New Roman" w:hAnsi="Times New Roman"/>
                <w:sz w:val="24"/>
                <w:szCs w:val="24"/>
              </w:rPr>
              <w:t xml:space="preserve">sēklu sertifikāts, bet </w:t>
            </w:r>
            <w:r w:rsidR="00AC3241" w:rsidRPr="00BA0016">
              <w:rPr>
                <w:rFonts w:ascii="Times New Roman" w:hAnsi="Times New Roman"/>
                <w:sz w:val="24"/>
                <w:szCs w:val="24"/>
              </w:rPr>
              <w:t xml:space="preserve">gan </w:t>
            </w:r>
            <w:r w:rsidR="00E90476" w:rsidRPr="00BA0016">
              <w:rPr>
                <w:rFonts w:ascii="Times New Roman" w:hAnsi="Times New Roman"/>
                <w:sz w:val="24"/>
                <w:szCs w:val="24"/>
              </w:rPr>
              <w:t>sēklu testēšanas pārskats, kurā būs norādīts</w:t>
            </w:r>
            <w:r w:rsidR="00AC3241" w:rsidRPr="00BA0016">
              <w:rPr>
                <w:rFonts w:ascii="Times New Roman" w:hAnsi="Times New Roman"/>
                <w:sz w:val="24"/>
                <w:szCs w:val="24"/>
              </w:rPr>
              <w:t>,</w:t>
            </w:r>
            <w:r w:rsidR="00E90476" w:rsidRPr="00BA0016">
              <w:rPr>
                <w:rFonts w:ascii="Times New Roman" w:hAnsi="Times New Roman"/>
                <w:sz w:val="24"/>
                <w:szCs w:val="24"/>
              </w:rPr>
              <w:t xml:space="preserve"> vai sēklu paraugs atbilst noteikumu Nr. 592 prasībām, un attiecīgi uz tā pamata </w:t>
            </w:r>
            <w:r w:rsidR="0033392C" w:rsidRPr="00BA0016">
              <w:rPr>
                <w:rFonts w:ascii="Times New Roman" w:hAnsi="Times New Roman"/>
                <w:sz w:val="24"/>
                <w:szCs w:val="24"/>
              </w:rPr>
              <w:t>atbilstoši</w:t>
            </w:r>
            <w:r w:rsidR="00E90476" w:rsidRPr="00BA0016">
              <w:rPr>
                <w:rFonts w:ascii="Times New Roman" w:hAnsi="Times New Roman"/>
                <w:sz w:val="24"/>
                <w:szCs w:val="24"/>
              </w:rPr>
              <w:t xml:space="preserve"> lauku apskatu rezultātiem tiks izsniegtas oficiālās etiķetes. Sēklu testēšanas pārskatā tiks iekļauta norāde par to</w:t>
            </w:r>
            <w:r w:rsidR="0033392C" w:rsidRPr="00BA0016">
              <w:rPr>
                <w:rFonts w:ascii="Times New Roman" w:hAnsi="Times New Roman"/>
                <w:sz w:val="24"/>
                <w:szCs w:val="24"/>
              </w:rPr>
              <w:t>,</w:t>
            </w:r>
            <w:r w:rsidR="00E90476" w:rsidRPr="00BA0016">
              <w:rPr>
                <w:rFonts w:ascii="Times New Roman" w:hAnsi="Times New Roman"/>
                <w:sz w:val="24"/>
                <w:szCs w:val="24"/>
              </w:rPr>
              <w:t xml:space="preserve"> vai sēklu partija atbilst vai neatbilst noteikumu Nr. 592 noteiktajām prasībām. </w:t>
            </w:r>
            <w:r w:rsidR="009A1C3B" w:rsidRPr="00BA0016">
              <w:rPr>
                <w:rFonts w:ascii="Times New Roman" w:hAnsi="Times New Roman"/>
                <w:sz w:val="24"/>
                <w:szCs w:val="24"/>
              </w:rPr>
              <w:t>Sēklu partijām, kurām līdz 2020. gada 31. maijam izsniegts sēklu sertifikāts un pārskats "Sēklu novērtēšanas rezultāti", sēklu sertifikāts būs derīgs līdz attiecīgās sēklu partijas iztirgošanai.</w:t>
            </w:r>
          </w:p>
          <w:p w:rsidR="00846804" w:rsidRPr="00BA0016" w:rsidRDefault="00F7356A" w:rsidP="00CA051F">
            <w:pPr>
              <w:spacing w:after="120" w:line="240" w:lineRule="auto"/>
              <w:jc w:val="both"/>
              <w:rPr>
                <w:rFonts w:ascii="Times New Roman" w:hAnsi="Times New Roman"/>
                <w:sz w:val="24"/>
                <w:szCs w:val="24"/>
              </w:rPr>
            </w:pPr>
            <w:r w:rsidRPr="00BA0016">
              <w:rPr>
                <w:rFonts w:ascii="Times New Roman" w:hAnsi="Times New Roman"/>
                <w:sz w:val="24"/>
                <w:szCs w:val="24"/>
              </w:rPr>
              <w:t xml:space="preserve">Turpmāk vairs netiks novērtēts dārzeņu sēklu mitrums, </w:t>
            </w:r>
            <w:r w:rsidR="00A80143">
              <w:rPr>
                <w:rFonts w:ascii="Times New Roman" w:hAnsi="Times New Roman"/>
                <w:sz w:val="24"/>
                <w:szCs w:val="24"/>
              </w:rPr>
              <w:t xml:space="preserve">tāpēc </w:t>
            </w:r>
            <w:r w:rsidRPr="00BA0016">
              <w:rPr>
                <w:rFonts w:ascii="Times New Roman" w:hAnsi="Times New Roman"/>
                <w:sz w:val="24"/>
                <w:szCs w:val="24"/>
              </w:rPr>
              <w:t>šī prasība svītrota no 4.pielikuma “Sēklu kvalitātes rādītāji”.</w:t>
            </w:r>
          </w:p>
          <w:p w:rsidR="003277D1" w:rsidRPr="00BA0016" w:rsidRDefault="003277D1" w:rsidP="00CA051F">
            <w:pPr>
              <w:spacing w:after="120"/>
              <w:jc w:val="both"/>
              <w:rPr>
                <w:rFonts w:ascii="Times New Roman" w:hAnsi="Times New Roman"/>
                <w:sz w:val="24"/>
                <w:szCs w:val="24"/>
              </w:rPr>
            </w:pPr>
            <w:r w:rsidRPr="00BA0016">
              <w:rPr>
                <w:rFonts w:ascii="Times New Roman" w:hAnsi="Times New Roman"/>
                <w:sz w:val="24"/>
                <w:szCs w:val="24"/>
              </w:rPr>
              <w:t xml:space="preserve">Noteikumu projekts tiek papildināts ar </w:t>
            </w:r>
            <w:r w:rsidR="00BD0568" w:rsidRPr="00BA0016">
              <w:rPr>
                <w:rFonts w:ascii="Times New Roman" w:hAnsi="Times New Roman"/>
                <w:sz w:val="24"/>
                <w:szCs w:val="24"/>
              </w:rPr>
              <w:t>kārtību</w:t>
            </w:r>
            <w:r w:rsidR="0033392C" w:rsidRPr="00BA0016">
              <w:rPr>
                <w:rFonts w:ascii="Times New Roman" w:hAnsi="Times New Roman"/>
                <w:sz w:val="24"/>
                <w:szCs w:val="24"/>
              </w:rPr>
              <w:t>,</w:t>
            </w:r>
            <w:r w:rsidR="00BD0568" w:rsidRPr="00BA0016">
              <w:rPr>
                <w:rFonts w:ascii="Times New Roman" w:hAnsi="Times New Roman"/>
                <w:sz w:val="24"/>
                <w:szCs w:val="24"/>
              </w:rPr>
              <w:t xml:space="preserve"> kādā</w:t>
            </w:r>
            <w:r w:rsidRPr="00BA0016">
              <w:rPr>
                <w:rFonts w:ascii="Times New Roman" w:hAnsi="Times New Roman"/>
                <w:sz w:val="24"/>
                <w:szCs w:val="24"/>
              </w:rPr>
              <w:t xml:space="preserve"> tirdzniecībā lai</w:t>
            </w:r>
            <w:r w:rsidR="0033392C" w:rsidRPr="00BA0016">
              <w:rPr>
                <w:rFonts w:ascii="Times New Roman" w:hAnsi="Times New Roman"/>
                <w:sz w:val="24"/>
                <w:szCs w:val="24"/>
              </w:rPr>
              <w:t>žami</w:t>
            </w:r>
            <w:r w:rsidRPr="00BA0016">
              <w:rPr>
                <w:rFonts w:ascii="Times New Roman" w:hAnsi="Times New Roman"/>
                <w:sz w:val="24"/>
                <w:szCs w:val="24"/>
              </w:rPr>
              <w:t xml:space="preserve"> vienas sugas dažādu šķirņu dārzeņu standarta sēklu maisījumu neliel</w:t>
            </w:r>
            <w:r w:rsidR="0033392C" w:rsidRPr="00BA0016">
              <w:rPr>
                <w:rFonts w:ascii="Times New Roman" w:hAnsi="Times New Roman"/>
                <w:sz w:val="24"/>
                <w:szCs w:val="24"/>
              </w:rPr>
              <w:t>i</w:t>
            </w:r>
            <w:r w:rsidRPr="00BA0016">
              <w:rPr>
                <w:rFonts w:ascii="Times New Roman" w:hAnsi="Times New Roman"/>
                <w:sz w:val="24"/>
                <w:szCs w:val="24"/>
              </w:rPr>
              <w:t xml:space="preserve"> iepakojum</w:t>
            </w:r>
            <w:r w:rsidR="0033392C" w:rsidRPr="00BA0016">
              <w:rPr>
                <w:rFonts w:ascii="Times New Roman" w:hAnsi="Times New Roman"/>
                <w:sz w:val="24"/>
                <w:szCs w:val="24"/>
              </w:rPr>
              <w:t>i</w:t>
            </w:r>
            <w:r w:rsidRPr="00BA0016">
              <w:rPr>
                <w:rFonts w:ascii="Times New Roman" w:hAnsi="Times New Roman"/>
                <w:sz w:val="24"/>
                <w:szCs w:val="24"/>
              </w:rPr>
              <w:t>.</w:t>
            </w:r>
            <w:r w:rsidR="009A1C3B" w:rsidRPr="00BA0016">
              <w:rPr>
                <w:rFonts w:ascii="Times New Roman" w:hAnsi="Times New Roman"/>
                <w:sz w:val="24"/>
                <w:szCs w:val="24"/>
              </w:rPr>
              <w:t xml:space="preserve"> Līdz šim prasības nebija noteiktas, bet</w:t>
            </w:r>
            <w:r w:rsidR="009B684F" w:rsidRPr="00BA0016">
              <w:rPr>
                <w:rFonts w:ascii="Times New Roman" w:hAnsi="Times New Roman"/>
                <w:sz w:val="24"/>
                <w:szCs w:val="24"/>
              </w:rPr>
              <w:t>,</w:t>
            </w:r>
            <w:r w:rsidR="009A1C3B" w:rsidRPr="00BA0016">
              <w:rPr>
                <w:rFonts w:ascii="Times New Roman" w:hAnsi="Times New Roman"/>
                <w:sz w:val="24"/>
                <w:szCs w:val="24"/>
              </w:rPr>
              <w:t xml:space="preserve"> tā kā reģistr</w:t>
            </w:r>
            <w:r w:rsidR="002E2F5F" w:rsidRPr="00BA0016">
              <w:rPr>
                <w:rFonts w:ascii="Times New Roman" w:hAnsi="Times New Roman"/>
                <w:sz w:val="24"/>
                <w:szCs w:val="24"/>
              </w:rPr>
              <w:t>ē</w:t>
            </w:r>
            <w:r w:rsidR="009A1C3B" w:rsidRPr="00BA0016">
              <w:rPr>
                <w:rFonts w:ascii="Times New Roman" w:hAnsi="Times New Roman"/>
                <w:sz w:val="24"/>
                <w:szCs w:val="24"/>
              </w:rPr>
              <w:t>tās personas ir izrādījušas interesi</w:t>
            </w:r>
            <w:r w:rsidR="002E2F5F" w:rsidRPr="00BA0016">
              <w:rPr>
                <w:rFonts w:ascii="Times New Roman" w:hAnsi="Times New Roman"/>
                <w:sz w:val="24"/>
                <w:szCs w:val="24"/>
              </w:rPr>
              <w:t xml:space="preserve"> tirgot vienas sugas dažādu šķirņu sēklu maisījumus</w:t>
            </w:r>
            <w:r w:rsidR="009A1C3B" w:rsidRPr="00BA0016">
              <w:rPr>
                <w:rFonts w:ascii="Times New Roman" w:hAnsi="Times New Roman"/>
                <w:sz w:val="24"/>
                <w:szCs w:val="24"/>
              </w:rPr>
              <w:t xml:space="preserve">, noteikumu projekts ir papildināts ar </w:t>
            </w:r>
            <w:r w:rsidR="002E2F5F" w:rsidRPr="00BA0016">
              <w:rPr>
                <w:rFonts w:ascii="Times New Roman" w:hAnsi="Times New Roman"/>
                <w:sz w:val="24"/>
                <w:szCs w:val="24"/>
              </w:rPr>
              <w:t>šādu sēklu tirdzniecība</w:t>
            </w:r>
            <w:r w:rsidR="00A80143">
              <w:rPr>
                <w:rFonts w:ascii="Times New Roman" w:hAnsi="Times New Roman"/>
                <w:sz w:val="24"/>
                <w:szCs w:val="24"/>
              </w:rPr>
              <w:t>s</w:t>
            </w:r>
            <w:r w:rsidR="00A80143" w:rsidRPr="00BA0016">
              <w:rPr>
                <w:rFonts w:ascii="Times New Roman" w:hAnsi="Times New Roman"/>
                <w:sz w:val="24"/>
                <w:szCs w:val="24"/>
              </w:rPr>
              <w:t xml:space="preserve"> kārtību</w:t>
            </w:r>
            <w:r w:rsidR="002E2F5F" w:rsidRPr="00BA0016">
              <w:rPr>
                <w:rFonts w:ascii="Times New Roman" w:hAnsi="Times New Roman"/>
                <w:sz w:val="24"/>
                <w:szCs w:val="24"/>
              </w:rPr>
              <w:t>.</w:t>
            </w:r>
          </w:p>
          <w:p w:rsidR="00354262" w:rsidRPr="00BA0016" w:rsidRDefault="00354262" w:rsidP="00CA051F">
            <w:pPr>
              <w:pStyle w:val="Bezatstarpm"/>
              <w:spacing w:after="120"/>
              <w:jc w:val="both"/>
              <w:rPr>
                <w:rFonts w:ascii="Times New Roman" w:hAnsi="Times New Roman"/>
                <w:sz w:val="24"/>
                <w:szCs w:val="24"/>
              </w:rPr>
            </w:pPr>
            <w:r w:rsidRPr="00BA0016">
              <w:rPr>
                <w:rFonts w:ascii="Times New Roman" w:hAnsi="Times New Roman"/>
                <w:sz w:val="24"/>
                <w:szCs w:val="24"/>
              </w:rPr>
              <w:t>Izvērtējot noteikumu Nr. 592 7., 10. un 11. punktu</w:t>
            </w:r>
            <w:r w:rsidR="009B684F" w:rsidRPr="00BA0016">
              <w:rPr>
                <w:rFonts w:ascii="Times New Roman" w:hAnsi="Times New Roman"/>
                <w:sz w:val="24"/>
                <w:szCs w:val="24"/>
              </w:rPr>
              <w:t xml:space="preserve"> ar</w:t>
            </w:r>
            <w:r w:rsidRPr="00BA0016">
              <w:rPr>
                <w:rFonts w:ascii="Times New Roman" w:hAnsi="Times New Roman"/>
                <w:sz w:val="24"/>
                <w:szCs w:val="24"/>
              </w:rPr>
              <w:t xml:space="preserve"> norm</w:t>
            </w:r>
            <w:r w:rsidR="009B684F" w:rsidRPr="00BA0016">
              <w:rPr>
                <w:rFonts w:ascii="Times New Roman" w:hAnsi="Times New Roman"/>
                <w:sz w:val="24"/>
                <w:szCs w:val="24"/>
              </w:rPr>
              <w:t>ām</w:t>
            </w:r>
            <w:r w:rsidRPr="00BA0016">
              <w:rPr>
                <w:rFonts w:ascii="Times New Roman" w:hAnsi="Times New Roman"/>
                <w:sz w:val="24"/>
                <w:szCs w:val="24"/>
              </w:rPr>
              <w:t xml:space="preserve"> par personas reģistrēšanu reģistrā, reģistrācijas anulēšanu un informācijas ievietošanu dienesta tīmekļvietnē par reģistrētajām personām</w:t>
            </w:r>
            <w:r w:rsidR="009A1C3B" w:rsidRPr="00BA0016">
              <w:rPr>
                <w:rFonts w:ascii="Times New Roman" w:hAnsi="Times New Roman"/>
                <w:sz w:val="24"/>
                <w:szCs w:val="24"/>
              </w:rPr>
              <w:t xml:space="preserve">, tie </w:t>
            </w:r>
            <w:r w:rsidRPr="00BA0016">
              <w:rPr>
                <w:rFonts w:ascii="Times New Roman" w:hAnsi="Times New Roman"/>
                <w:sz w:val="24"/>
                <w:szCs w:val="24"/>
              </w:rPr>
              <w:t>precizēt</w:t>
            </w:r>
            <w:r w:rsidR="009A1C3B" w:rsidRPr="00BA0016">
              <w:rPr>
                <w:rFonts w:ascii="Times New Roman" w:hAnsi="Times New Roman"/>
                <w:sz w:val="24"/>
                <w:szCs w:val="24"/>
              </w:rPr>
              <w:t>i</w:t>
            </w:r>
            <w:r w:rsidRPr="00BA0016">
              <w:rPr>
                <w:rFonts w:ascii="Times New Roman" w:hAnsi="Times New Roman"/>
                <w:sz w:val="24"/>
                <w:szCs w:val="24"/>
              </w:rPr>
              <w:t xml:space="preserve"> tā, lai nedublētu likuma 4. pantā iekļautās normas.</w:t>
            </w:r>
          </w:p>
          <w:p w:rsidR="00354262" w:rsidRPr="00BA0016" w:rsidRDefault="009A1C3B" w:rsidP="00CA051F">
            <w:pPr>
              <w:spacing w:after="120" w:line="240" w:lineRule="auto"/>
              <w:jc w:val="both"/>
              <w:rPr>
                <w:rFonts w:ascii="Times New Roman" w:eastAsiaTheme="minorHAnsi" w:hAnsi="Times New Roman"/>
                <w:sz w:val="24"/>
                <w:szCs w:val="24"/>
              </w:rPr>
            </w:pPr>
            <w:r w:rsidRPr="00BA0016">
              <w:rPr>
                <w:rFonts w:ascii="Times New Roman" w:eastAsiaTheme="minorHAnsi" w:hAnsi="Times New Roman"/>
                <w:sz w:val="24"/>
                <w:szCs w:val="24"/>
              </w:rPr>
              <w:t xml:space="preserve">Turpmāk nebūs prasības sēklu tirgotājiem un ievedējiem norādīt informāciju par tirdzniecībai paredzēto sēklu izcelsmi un sēklu ievedējiem vairs nebūs jāreģistrējas reģistrā. </w:t>
            </w:r>
          </w:p>
          <w:p w:rsidR="00F7356A" w:rsidRPr="00BA0016" w:rsidRDefault="00234F40" w:rsidP="00CA051F">
            <w:pPr>
              <w:spacing w:after="120" w:line="240" w:lineRule="auto"/>
              <w:jc w:val="both"/>
              <w:rPr>
                <w:rFonts w:ascii="Times New Roman" w:eastAsiaTheme="minorHAnsi" w:hAnsi="Times New Roman"/>
                <w:sz w:val="24"/>
                <w:szCs w:val="24"/>
              </w:rPr>
            </w:pPr>
            <w:r w:rsidRPr="00BA0016">
              <w:rPr>
                <w:rFonts w:ascii="Times New Roman" w:eastAsiaTheme="minorHAnsi" w:hAnsi="Times New Roman"/>
                <w:sz w:val="24"/>
                <w:szCs w:val="24"/>
              </w:rPr>
              <w:t xml:space="preserve">Izvērtējot noteikumu Nr.592 pielikumus </w:t>
            </w:r>
            <w:r w:rsidR="009B684F" w:rsidRPr="00BA0016">
              <w:rPr>
                <w:rFonts w:ascii="Times New Roman" w:eastAsiaTheme="minorHAnsi" w:hAnsi="Times New Roman"/>
                <w:sz w:val="24"/>
                <w:szCs w:val="24"/>
              </w:rPr>
              <w:t>(</w:t>
            </w:r>
            <w:r w:rsidRPr="00BA0016">
              <w:rPr>
                <w:rFonts w:ascii="Times New Roman" w:eastAsiaTheme="minorHAnsi" w:hAnsi="Times New Roman"/>
                <w:sz w:val="24"/>
                <w:szCs w:val="24"/>
              </w:rPr>
              <w:t>n</w:t>
            </w:r>
            <w:r w:rsidR="00FF343B" w:rsidRPr="00BA0016">
              <w:rPr>
                <w:rFonts w:ascii="Times New Roman" w:eastAsiaTheme="minorHAnsi" w:hAnsi="Times New Roman"/>
                <w:sz w:val="24"/>
                <w:szCs w:val="24"/>
              </w:rPr>
              <w:t>oteikumu projekt</w:t>
            </w:r>
            <w:r w:rsidRPr="00BA0016">
              <w:rPr>
                <w:rFonts w:ascii="Times New Roman" w:eastAsiaTheme="minorHAnsi" w:hAnsi="Times New Roman"/>
                <w:sz w:val="24"/>
                <w:szCs w:val="24"/>
              </w:rPr>
              <w:t>a</w:t>
            </w:r>
            <w:r w:rsidR="00FF343B" w:rsidRPr="00BA0016">
              <w:rPr>
                <w:rFonts w:ascii="Times New Roman" w:eastAsiaTheme="minorHAnsi" w:hAnsi="Times New Roman"/>
                <w:sz w:val="24"/>
                <w:szCs w:val="24"/>
              </w:rPr>
              <w:t xml:space="preserve"> 12.pielikum</w:t>
            </w:r>
            <w:r w:rsidR="009B684F" w:rsidRPr="00BA0016">
              <w:rPr>
                <w:rFonts w:ascii="Times New Roman" w:eastAsiaTheme="minorHAnsi" w:hAnsi="Times New Roman"/>
                <w:sz w:val="24"/>
                <w:szCs w:val="24"/>
              </w:rPr>
              <w:t>u</w:t>
            </w:r>
            <w:r w:rsidR="00FF343B" w:rsidRPr="00BA0016">
              <w:rPr>
                <w:rFonts w:ascii="Times New Roman" w:eastAsiaTheme="minorHAnsi" w:hAnsi="Times New Roman"/>
                <w:sz w:val="24"/>
                <w:szCs w:val="24"/>
              </w:rPr>
              <w:t xml:space="preserve"> “</w:t>
            </w:r>
            <w:r w:rsidR="00FF343B" w:rsidRPr="00BA0016">
              <w:rPr>
                <w:rFonts w:ascii="Times New Roman" w:hAnsi="Times New Roman"/>
                <w:bCs/>
                <w:sz w:val="24"/>
                <w:szCs w:val="24"/>
                <w:shd w:val="clear" w:color="auto" w:fill="FFFFFF"/>
              </w:rPr>
              <w:t>Dārzeņu sēklaudzēšanas lauku apskates protokola saturs</w:t>
            </w:r>
            <w:r w:rsidR="00FF343B" w:rsidRPr="00BA0016">
              <w:rPr>
                <w:rFonts w:ascii="Times New Roman" w:eastAsiaTheme="minorHAnsi" w:hAnsi="Times New Roman"/>
                <w:sz w:val="24"/>
                <w:szCs w:val="24"/>
              </w:rPr>
              <w:t>”</w:t>
            </w:r>
            <w:r w:rsidRPr="00BA0016">
              <w:rPr>
                <w:rFonts w:ascii="Times New Roman" w:eastAsiaTheme="minorHAnsi" w:hAnsi="Times New Roman"/>
                <w:sz w:val="24"/>
                <w:szCs w:val="24"/>
              </w:rPr>
              <w:t>,</w:t>
            </w:r>
            <w:r w:rsidR="00FF343B" w:rsidRPr="00BA0016">
              <w:rPr>
                <w:rFonts w:ascii="Times New Roman" w:eastAsiaTheme="minorHAnsi" w:hAnsi="Times New Roman"/>
                <w:sz w:val="24"/>
                <w:szCs w:val="24"/>
              </w:rPr>
              <w:t xml:space="preserve"> 7.pielikum</w:t>
            </w:r>
            <w:r w:rsidR="009B684F" w:rsidRPr="00BA0016">
              <w:rPr>
                <w:rFonts w:ascii="Times New Roman" w:eastAsiaTheme="minorHAnsi" w:hAnsi="Times New Roman"/>
                <w:sz w:val="24"/>
                <w:szCs w:val="24"/>
              </w:rPr>
              <w:t>u</w:t>
            </w:r>
            <w:r w:rsidR="00FF343B" w:rsidRPr="00BA0016">
              <w:rPr>
                <w:rFonts w:ascii="Times New Roman" w:eastAsiaTheme="minorHAnsi" w:hAnsi="Times New Roman"/>
                <w:sz w:val="24"/>
                <w:szCs w:val="24"/>
              </w:rPr>
              <w:t xml:space="preserve"> “</w:t>
            </w:r>
            <w:r w:rsidRPr="00BA0016">
              <w:rPr>
                <w:rFonts w:ascii="Times New Roman" w:hAnsi="Times New Roman"/>
                <w:bCs/>
                <w:sz w:val="24"/>
                <w:szCs w:val="24"/>
                <w:shd w:val="clear" w:color="auto" w:fill="FFFFFF"/>
              </w:rPr>
              <w:t xml:space="preserve">Sēklaudzēšanas laukos pieļaujamais inficēto un kaitēkļu </w:t>
            </w:r>
            <w:proofErr w:type="spellStart"/>
            <w:r w:rsidRPr="00BA0016">
              <w:rPr>
                <w:rFonts w:ascii="Times New Roman" w:hAnsi="Times New Roman"/>
                <w:bCs/>
                <w:sz w:val="24"/>
                <w:szCs w:val="24"/>
                <w:shd w:val="clear" w:color="auto" w:fill="FFFFFF"/>
              </w:rPr>
              <w:t>invadēto</w:t>
            </w:r>
            <w:proofErr w:type="spellEnd"/>
            <w:r w:rsidRPr="00BA0016">
              <w:rPr>
                <w:rFonts w:ascii="Times New Roman" w:hAnsi="Times New Roman"/>
                <w:bCs/>
                <w:sz w:val="24"/>
                <w:szCs w:val="24"/>
                <w:shd w:val="clear" w:color="auto" w:fill="FFFFFF"/>
              </w:rPr>
              <w:t xml:space="preserve"> augu skaits</w:t>
            </w:r>
            <w:r w:rsidR="00FF343B" w:rsidRPr="00BA0016">
              <w:rPr>
                <w:rFonts w:ascii="Times New Roman" w:eastAsiaTheme="minorHAnsi" w:hAnsi="Times New Roman"/>
                <w:sz w:val="24"/>
                <w:szCs w:val="24"/>
              </w:rPr>
              <w:t>”</w:t>
            </w:r>
            <w:r w:rsidRPr="00BA0016">
              <w:rPr>
                <w:rFonts w:ascii="Times New Roman" w:eastAsiaTheme="minorHAnsi" w:hAnsi="Times New Roman"/>
                <w:sz w:val="24"/>
                <w:szCs w:val="24"/>
              </w:rPr>
              <w:t xml:space="preserve"> un 8.pielikum</w:t>
            </w:r>
            <w:r w:rsidR="009B684F" w:rsidRPr="00BA0016">
              <w:rPr>
                <w:rFonts w:ascii="Times New Roman" w:eastAsiaTheme="minorHAnsi" w:hAnsi="Times New Roman"/>
                <w:sz w:val="24"/>
                <w:szCs w:val="24"/>
              </w:rPr>
              <w:t>u</w:t>
            </w:r>
            <w:r w:rsidRPr="00BA0016">
              <w:rPr>
                <w:rFonts w:ascii="Times New Roman" w:eastAsiaTheme="minorHAnsi" w:hAnsi="Times New Roman"/>
                <w:sz w:val="24"/>
                <w:szCs w:val="24"/>
              </w:rPr>
              <w:t xml:space="preserve"> “</w:t>
            </w:r>
            <w:r w:rsidRPr="00BA0016">
              <w:rPr>
                <w:rFonts w:ascii="Times New Roman" w:hAnsi="Times New Roman"/>
                <w:bCs/>
                <w:sz w:val="24"/>
                <w:szCs w:val="24"/>
                <w:shd w:val="clear" w:color="auto" w:fill="FFFFFF"/>
              </w:rPr>
              <w:t xml:space="preserve">Bioloģiskajos sēklaudzēšanas laukos pieļaujamais inficēto un kaitēkļu </w:t>
            </w:r>
            <w:proofErr w:type="spellStart"/>
            <w:r w:rsidRPr="00BA0016">
              <w:rPr>
                <w:rFonts w:ascii="Times New Roman" w:hAnsi="Times New Roman"/>
                <w:bCs/>
                <w:sz w:val="24"/>
                <w:szCs w:val="24"/>
                <w:shd w:val="clear" w:color="auto" w:fill="FFFFFF"/>
              </w:rPr>
              <w:t>invadēto</w:t>
            </w:r>
            <w:proofErr w:type="spellEnd"/>
            <w:r w:rsidRPr="00BA0016">
              <w:rPr>
                <w:rFonts w:ascii="Times New Roman" w:hAnsi="Times New Roman"/>
                <w:bCs/>
                <w:sz w:val="24"/>
                <w:szCs w:val="24"/>
                <w:shd w:val="clear" w:color="auto" w:fill="FFFFFF"/>
              </w:rPr>
              <w:t xml:space="preserve"> augu īpatsvars</w:t>
            </w:r>
            <w:r w:rsidRPr="00BA0016">
              <w:rPr>
                <w:rFonts w:ascii="Times New Roman" w:eastAsiaTheme="minorHAnsi" w:hAnsi="Times New Roman"/>
                <w:sz w:val="24"/>
                <w:szCs w:val="24"/>
              </w:rPr>
              <w:t>”</w:t>
            </w:r>
            <w:r w:rsidR="009B684F" w:rsidRPr="00BA0016">
              <w:rPr>
                <w:rFonts w:ascii="Times New Roman" w:eastAsiaTheme="minorHAnsi" w:hAnsi="Times New Roman"/>
                <w:sz w:val="24"/>
                <w:szCs w:val="24"/>
              </w:rPr>
              <w:t>)</w:t>
            </w:r>
            <w:r w:rsidR="00A80143">
              <w:rPr>
                <w:rFonts w:ascii="Times New Roman" w:eastAsiaTheme="minorHAnsi" w:hAnsi="Times New Roman"/>
                <w:sz w:val="24"/>
                <w:szCs w:val="24"/>
              </w:rPr>
              <w:t>,</w:t>
            </w:r>
            <w:r w:rsidRPr="00BA0016">
              <w:rPr>
                <w:rFonts w:ascii="Times New Roman" w:eastAsiaTheme="minorHAnsi" w:hAnsi="Times New Roman"/>
                <w:sz w:val="24"/>
                <w:szCs w:val="24"/>
              </w:rPr>
              <w:t xml:space="preserve"> secināms, ka 12.pielikumā nepieciešams aktualizēt lauka apskates protokola saturu</w:t>
            </w:r>
            <w:r w:rsidR="00F7356A" w:rsidRPr="00BA0016">
              <w:rPr>
                <w:rFonts w:ascii="Times New Roman" w:eastAsiaTheme="minorHAnsi" w:hAnsi="Times New Roman"/>
                <w:sz w:val="24"/>
                <w:szCs w:val="24"/>
              </w:rPr>
              <w:t xml:space="preserve">, </w:t>
            </w:r>
            <w:r w:rsidR="009B684F" w:rsidRPr="00BA0016">
              <w:rPr>
                <w:rFonts w:ascii="Times New Roman" w:eastAsiaTheme="minorHAnsi" w:hAnsi="Times New Roman"/>
                <w:sz w:val="24"/>
                <w:szCs w:val="24"/>
              </w:rPr>
              <w:t xml:space="preserve">bet </w:t>
            </w:r>
            <w:r w:rsidR="00A80143">
              <w:rPr>
                <w:rFonts w:ascii="Times New Roman" w:eastAsiaTheme="minorHAnsi" w:hAnsi="Times New Roman"/>
                <w:sz w:val="24"/>
                <w:szCs w:val="24"/>
              </w:rPr>
              <w:t xml:space="preserve">no </w:t>
            </w:r>
            <w:r w:rsidR="00F7356A" w:rsidRPr="00BA0016">
              <w:rPr>
                <w:rFonts w:ascii="Times New Roman" w:eastAsiaTheme="minorHAnsi" w:hAnsi="Times New Roman"/>
                <w:sz w:val="24"/>
                <w:szCs w:val="24"/>
              </w:rPr>
              <w:t>7. un 8. pielikum</w:t>
            </w:r>
            <w:r w:rsidR="00A80143">
              <w:rPr>
                <w:rFonts w:ascii="Times New Roman" w:eastAsiaTheme="minorHAnsi" w:hAnsi="Times New Roman"/>
                <w:sz w:val="24"/>
                <w:szCs w:val="24"/>
              </w:rPr>
              <w:t>a</w:t>
            </w:r>
            <w:r w:rsidR="009B684F" w:rsidRPr="00BA0016">
              <w:rPr>
                <w:rFonts w:ascii="Times New Roman" w:eastAsiaTheme="minorHAnsi" w:hAnsi="Times New Roman"/>
                <w:sz w:val="24"/>
                <w:szCs w:val="24"/>
              </w:rPr>
              <w:t xml:space="preserve"> </w:t>
            </w:r>
            <w:r w:rsidR="00F7356A" w:rsidRPr="00BA0016">
              <w:rPr>
                <w:rFonts w:ascii="Times New Roman" w:eastAsiaTheme="minorHAnsi" w:hAnsi="Times New Roman"/>
                <w:sz w:val="24"/>
                <w:szCs w:val="24"/>
              </w:rPr>
              <w:t>svītrot to kaitēkļu</w:t>
            </w:r>
            <w:r w:rsidR="00A80143">
              <w:rPr>
                <w:rFonts w:ascii="Times New Roman" w:eastAsiaTheme="minorHAnsi" w:hAnsi="Times New Roman"/>
                <w:sz w:val="24"/>
                <w:szCs w:val="24"/>
              </w:rPr>
              <w:t xml:space="preserve"> nosaukumus</w:t>
            </w:r>
            <w:r w:rsidR="00F7356A" w:rsidRPr="00BA0016">
              <w:rPr>
                <w:rFonts w:ascii="Times New Roman" w:eastAsiaTheme="minorHAnsi" w:hAnsi="Times New Roman"/>
                <w:sz w:val="24"/>
                <w:szCs w:val="24"/>
              </w:rPr>
              <w:t>, k</w:t>
            </w:r>
            <w:r w:rsidR="00A80143">
              <w:rPr>
                <w:rFonts w:ascii="Times New Roman" w:eastAsiaTheme="minorHAnsi" w:hAnsi="Times New Roman"/>
                <w:sz w:val="24"/>
                <w:szCs w:val="24"/>
              </w:rPr>
              <w:t>uri</w:t>
            </w:r>
            <w:r w:rsidR="00F7356A" w:rsidRPr="00BA0016">
              <w:rPr>
                <w:rFonts w:ascii="Times New Roman" w:eastAsiaTheme="minorHAnsi" w:hAnsi="Times New Roman"/>
                <w:sz w:val="24"/>
                <w:szCs w:val="24"/>
              </w:rPr>
              <w:t xml:space="preserve"> </w:t>
            </w:r>
            <w:r w:rsidR="009B684F" w:rsidRPr="00BA0016">
              <w:rPr>
                <w:rFonts w:ascii="Times New Roman" w:eastAsiaTheme="minorHAnsi" w:hAnsi="Times New Roman"/>
                <w:sz w:val="24"/>
                <w:szCs w:val="24"/>
              </w:rPr>
              <w:t>pašlaik</w:t>
            </w:r>
            <w:r w:rsidR="00F7356A" w:rsidRPr="00BA0016">
              <w:rPr>
                <w:rFonts w:ascii="Times New Roman" w:eastAsiaTheme="minorHAnsi" w:hAnsi="Times New Roman"/>
                <w:sz w:val="24"/>
                <w:szCs w:val="24"/>
              </w:rPr>
              <w:t xml:space="preserve"> klasificēja</w:t>
            </w:r>
            <w:r w:rsidR="009B684F" w:rsidRPr="00BA0016">
              <w:rPr>
                <w:rFonts w:ascii="Times New Roman" w:eastAsiaTheme="minorHAnsi" w:hAnsi="Times New Roman"/>
                <w:sz w:val="24"/>
                <w:szCs w:val="24"/>
              </w:rPr>
              <w:t>mi</w:t>
            </w:r>
            <w:r w:rsidR="00F7356A" w:rsidRPr="00BA0016">
              <w:rPr>
                <w:rFonts w:ascii="Times New Roman" w:eastAsiaTheme="minorHAnsi" w:hAnsi="Times New Roman"/>
                <w:sz w:val="24"/>
                <w:szCs w:val="24"/>
              </w:rPr>
              <w:t xml:space="preserve"> kā Savienībā reglamentētie </w:t>
            </w:r>
            <w:proofErr w:type="spellStart"/>
            <w:r w:rsidR="00F7356A" w:rsidRPr="00BA0016">
              <w:rPr>
                <w:rFonts w:ascii="Times New Roman" w:eastAsiaTheme="minorHAnsi" w:hAnsi="Times New Roman"/>
                <w:sz w:val="24"/>
                <w:szCs w:val="24"/>
              </w:rPr>
              <w:t>nekarantīnas</w:t>
            </w:r>
            <w:proofErr w:type="spellEnd"/>
            <w:r w:rsidR="00F7356A" w:rsidRPr="00BA0016">
              <w:rPr>
                <w:rFonts w:ascii="Times New Roman" w:eastAsiaTheme="minorHAnsi" w:hAnsi="Times New Roman"/>
                <w:sz w:val="24"/>
                <w:szCs w:val="24"/>
              </w:rPr>
              <w:t xml:space="preserve"> organismi</w:t>
            </w:r>
            <w:r w:rsidRPr="00BA0016">
              <w:rPr>
                <w:rFonts w:ascii="Times New Roman" w:eastAsiaTheme="minorHAnsi" w:hAnsi="Times New Roman"/>
                <w:sz w:val="24"/>
                <w:szCs w:val="24"/>
              </w:rPr>
              <w:t xml:space="preserve">. </w:t>
            </w:r>
          </w:p>
          <w:p w:rsidR="00C04FBF" w:rsidRDefault="004D625B" w:rsidP="00C04FBF">
            <w:pPr>
              <w:spacing w:after="120" w:line="240" w:lineRule="auto"/>
              <w:jc w:val="both"/>
              <w:rPr>
                <w:rFonts w:ascii="Times New Roman" w:eastAsia="Times New Roman" w:hAnsi="Times New Roman"/>
                <w:bCs/>
                <w:sz w:val="24"/>
                <w:szCs w:val="24"/>
                <w:lang w:eastAsia="lv-LV"/>
              </w:rPr>
            </w:pPr>
            <w:r w:rsidRPr="00BA0016">
              <w:rPr>
                <w:rFonts w:ascii="Times New Roman" w:eastAsia="Times New Roman" w:hAnsi="Times New Roman"/>
                <w:bCs/>
                <w:sz w:val="24"/>
                <w:szCs w:val="24"/>
                <w:lang w:eastAsia="lv-LV"/>
              </w:rPr>
              <w:t xml:space="preserve">Ministru </w:t>
            </w:r>
            <w:r w:rsidR="00012742" w:rsidRPr="00BA0016">
              <w:rPr>
                <w:rFonts w:ascii="Times New Roman" w:eastAsia="Times New Roman" w:hAnsi="Times New Roman"/>
                <w:bCs/>
                <w:sz w:val="24"/>
                <w:szCs w:val="24"/>
                <w:lang w:eastAsia="lv-LV"/>
              </w:rPr>
              <w:t>kabineta noteikumu projekt</w:t>
            </w:r>
            <w:r w:rsidR="004E67FF" w:rsidRPr="00BA0016">
              <w:rPr>
                <w:rFonts w:ascii="Times New Roman" w:eastAsia="Times New Roman" w:hAnsi="Times New Roman"/>
                <w:bCs/>
                <w:sz w:val="24"/>
                <w:szCs w:val="24"/>
                <w:lang w:eastAsia="lv-LV"/>
              </w:rPr>
              <w:t>s</w:t>
            </w:r>
            <w:r w:rsidR="004806A8" w:rsidRPr="00BA0016">
              <w:rPr>
                <w:rFonts w:ascii="Times New Roman" w:eastAsia="Times New Roman" w:hAnsi="Times New Roman"/>
                <w:bCs/>
                <w:sz w:val="24"/>
                <w:szCs w:val="24"/>
                <w:lang w:eastAsia="lv-LV"/>
              </w:rPr>
              <w:t xml:space="preserve"> paredz</w:t>
            </w:r>
            <w:r w:rsidRPr="00BA0016">
              <w:rPr>
                <w:rFonts w:ascii="Times New Roman" w:eastAsia="Times New Roman" w:hAnsi="Times New Roman"/>
                <w:bCs/>
                <w:sz w:val="24"/>
                <w:szCs w:val="24"/>
                <w:lang w:eastAsia="lv-LV"/>
              </w:rPr>
              <w:t xml:space="preserve">: </w:t>
            </w:r>
          </w:p>
          <w:p w:rsidR="00C04FBF" w:rsidRDefault="0051299A"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precizēt zinātniskos nosaukums un vispārpieņemtos nosaukumus dārzeņu sugām;</w:t>
            </w:r>
          </w:p>
          <w:p w:rsidR="00C04FBF" w:rsidRDefault="0051299A"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atjaunināt kaitīgo organismu sarakstu;</w:t>
            </w:r>
          </w:p>
          <w:p w:rsidR="00C04FBF" w:rsidRDefault="0051299A"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 xml:space="preserve">noteikt prasības, lai nodrošinātu pavairojamā materiāla </w:t>
            </w:r>
            <w:r w:rsidRPr="00C04FBF">
              <w:rPr>
                <w:rFonts w:ascii="Times New Roman" w:hAnsi="Times New Roman"/>
                <w:sz w:val="24"/>
                <w:szCs w:val="24"/>
              </w:rPr>
              <w:lastRenderedPageBreak/>
              <w:t>aizsardzību pret kaitīgajiem organismiem</w:t>
            </w:r>
            <w:r w:rsidR="00C856CB" w:rsidRPr="00C04FBF">
              <w:rPr>
                <w:rFonts w:ascii="Times New Roman" w:hAnsi="Times New Roman"/>
                <w:sz w:val="24"/>
                <w:szCs w:val="24"/>
              </w:rPr>
              <w:t>;</w:t>
            </w:r>
          </w:p>
          <w:p w:rsidR="00C04FBF" w:rsidRDefault="00C856CB"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svītrot prasības atļaujas izsniegšanai kategorijas pazemināšanai izlases sēklām;</w:t>
            </w:r>
          </w:p>
          <w:p w:rsidR="00C04FBF" w:rsidRDefault="00C856CB"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 xml:space="preserve">precizēt kārtību </w:t>
            </w:r>
            <w:r w:rsidR="004E67FF" w:rsidRPr="00C04FBF">
              <w:rPr>
                <w:rFonts w:ascii="Times New Roman" w:hAnsi="Times New Roman"/>
                <w:sz w:val="24"/>
                <w:szCs w:val="24"/>
              </w:rPr>
              <w:t>sēklu ar pazeminātu dīgtspēju sertificēšanai;</w:t>
            </w:r>
          </w:p>
          <w:p w:rsidR="00C04FBF" w:rsidRDefault="00C856CB"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precizēt sēklaudzētāja pienākumus attiecībā uz darba drošīb</w:t>
            </w:r>
            <w:r w:rsidR="009B684F" w:rsidRPr="00C04FBF">
              <w:rPr>
                <w:rFonts w:ascii="Times New Roman" w:hAnsi="Times New Roman"/>
                <w:sz w:val="24"/>
                <w:szCs w:val="24"/>
              </w:rPr>
              <w:t>u</w:t>
            </w:r>
            <w:r w:rsidRPr="00C04FBF">
              <w:rPr>
                <w:rFonts w:ascii="Times New Roman" w:hAnsi="Times New Roman"/>
                <w:sz w:val="24"/>
                <w:szCs w:val="24"/>
              </w:rPr>
              <w:t xml:space="preserve"> lauku apskate</w:t>
            </w:r>
            <w:r w:rsidR="009B684F" w:rsidRPr="00C04FBF">
              <w:rPr>
                <w:rFonts w:ascii="Times New Roman" w:hAnsi="Times New Roman"/>
                <w:sz w:val="24"/>
                <w:szCs w:val="24"/>
              </w:rPr>
              <w:t>s</w:t>
            </w:r>
            <w:r w:rsidRPr="00C04FBF">
              <w:rPr>
                <w:rFonts w:ascii="Times New Roman" w:hAnsi="Times New Roman"/>
                <w:sz w:val="24"/>
                <w:szCs w:val="24"/>
              </w:rPr>
              <w:t xml:space="preserve"> vai sēklu paraugu ņemšana</w:t>
            </w:r>
            <w:r w:rsidR="009B684F" w:rsidRPr="00C04FBF">
              <w:rPr>
                <w:rFonts w:ascii="Times New Roman" w:hAnsi="Times New Roman"/>
                <w:sz w:val="24"/>
                <w:szCs w:val="24"/>
              </w:rPr>
              <w:t>s laikā</w:t>
            </w:r>
            <w:r w:rsidRPr="00C04FBF">
              <w:rPr>
                <w:rFonts w:ascii="Times New Roman" w:hAnsi="Times New Roman"/>
                <w:sz w:val="24"/>
                <w:szCs w:val="24"/>
              </w:rPr>
              <w:t>;</w:t>
            </w:r>
          </w:p>
          <w:p w:rsidR="00C04FBF" w:rsidRDefault="00884C6B"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 xml:space="preserve">vienkāršot sistēmu, </w:t>
            </w:r>
            <w:r w:rsidR="00C856CB" w:rsidRPr="00C04FBF">
              <w:rPr>
                <w:rFonts w:ascii="Times New Roman" w:hAnsi="Times New Roman"/>
                <w:sz w:val="24"/>
                <w:szCs w:val="24"/>
              </w:rPr>
              <w:t>aizstā</w:t>
            </w:r>
            <w:r w:rsidRPr="00C04FBF">
              <w:rPr>
                <w:rFonts w:ascii="Times New Roman" w:hAnsi="Times New Roman"/>
                <w:sz w:val="24"/>
                <w:szCs w:val="24"/>
              </w:rPr>
              <w:t>jot</w:t>
            </w:r>
            <w:r w:rsidR="00C856CB" w:rsidRPr="00C04FBF">
              <w:rPr>
                <w:rFonts w:ascii="Times New Roman" w:hAnsi="Times New Roman"/>
                <w:sz w:val="24"/>
                <w:szCs w:val="24"/>
              </w:rPr>
              <w:t xml:space="preserve"> sēklu sertifikātu un pārskatu "Sēklu novērtēšanas rezultāti” ar sēklu testēšanas pārskatu</w:t>
            </w:r>
            <w:r w:rsidRPr="00C04FBF">
              <w:rPr>
                <w:rFonts w:ascii="Times New Roman" w:hAnsi="Times New Roman"/>
                <w:sz w:val="24"/>
                <w:szCs w:val="24"/>
              </w:rPr>
              <w:t>;</w:t>
            </w:r>
          </w:p>
          <w:p w:rsidR="00C04FBF" w:rsidRDefault="00884C6B"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 xml:space="preserve">papildināt noteikumu projektu ar </w:t>
            </w:r>
            <w:r w:rsidR="000A5E18" w:rsidRPr="00C04FBF">
              <w:rPr>
                <w:rFonts w:ascii="Times New Roman" w:hAnsi="Times New Roman"/>
                <w:sz w:val="24"/>
                <w:szCs w:val="24"/>
              </w:rPr>
              <w:t xml:space="preserve">normu par fizisko personu datu </w:t>
            </w:r>
            <w:r w:rsidRPr="00C04FBF">
              <w:rPr>
                <w:rFonts w:ascii="Times New Roman" w:hAnsi="Times New Roman"/>
                <w:sz w:val="24"/>
                <w:szCs w:val="24"/>
              </w:rPr>
              <w:t>aizsardzību</w:t>
            </w:r>
            <w:r w:rsidR="00EC6D8A" w:rsidRPr="00C04FBF">
              <w:rPr>
                <w:rFonts w:ascii="Times New Roman" w:hAnsi="Times New Roman"/>
                <w:sz w:val="24"/>
                <w:szCs w:val="24"/>
              </w:rPr>
              <w:t>;</w:t>
            </w:r>
          </w:p>
          <w:p w:rsidR="00EC6D8A" w:rsidRPr="00C04FBF" w:rsidRDefault="00EC6D8A" w:rsidP="00C04FBF">
            <w:pPr>
              <w:pStyle w:val="Sarakstarindkopa"/>
              <w:numPr>
                <w:ilvl w:val="0"/>
                <w:numId w:val="5"/>
              </w:numPr>
              <w:spacing w:after="120" w:line="240" w:lineRule="auto"/>
              <w:jc w:val="both"/>
              <w:rPr>
                <w:rFonts w:ascii="Times New Roman" w:eastAsia="Times New Roman" w:hAnsi="Times New Roman"/>
                <w:bCs/>
                <w:sz w:val="24"/>
                <w:szCs w:val="24"/>
                <w:lang w:eastAsia="lv-LV"/>
              </w:rPr>
            </w:pPr>
            <w:r w:rsidRPr="00C04FBF">
              <w:rPr>
                <w:rFonts w:ascii="Times New Roman" w:hAnsi="Times New Roman"/>
                <w:sz w:val="24"/>
                <w:szCs w:val="24"/>
              </w:rPr>
              <w:t>noteikt prasības tirdzniecībā esoš</w:t>
            </w:r>
            <w:r w:rsidR="00C30BC6" w:rsidRPr="00C04FBF">
              <w:rPr>
                <w:rFonts w:ascii="Times New Roman" w:hAnsi="Times New Roman"/>
                <w:sz w:val="24"/>
                <w:szCs w:val="24"/>
              </w:rPr>
              <w:t>o</w:t>
            </w:r>
            <w:r w:rsidRPr="00C04FBF">
              <w:rPr>
                <w:rFonts w:ascii="Times New Roman" w:hAnsi="Times New Roman"/>
                <w:sz w:val="24"/>
                <w:szCs w:val="24"/>
              </w:rPr>
              <w:t xml:space="preserve"> vienas sugas dažādu šķirņu dārzeņu standarta sēklu maisījumu neliel</w:t>
            </w:r>
            <w:r w:rsidR="00C30BC6" w:rsidRPr="00C04FBF">
              <w:rPr>
                <w:rFonts w:ascii="Times New Roman" w:hAnsi="Times New Roman"/>
                <w:sz w:val="24"/>
                <w:szCs w:val="24"/>
              </w:rPr>
              <w:t>iem</w:t>
            </w:r>
            <w:r w:rsidRPr="00C04FBF">
              <w:rPr>
                <w:rFonts w:ascii="Times New Roman" w:hAnsi="Times New Roman"/>
                <w:sz w:val="24"/>
                <w:szCs w:val="24"/>
              </w:rPr>
              <w:t xml:space="preserve"> iepakojum</w:t>
            </w:r>
            <w:r w:rsidR="00C30BC6" w:rsidRPr="00C04FBF">
              <w:rPr>
                <w:rFonts w:ascii="Times New Roman" w:hAnsi="Times New Roman"/>
                <w:sz w:val="24"/>
                <w:szCs w:val="24"/>
              </w:rPr>
              <w:t>iem</w:t>
            </w:r>
            <w:r w:rsidRPr="00C04FBF">
              <w:rPr>
                <w:rFonts w:ascii="Times New Roman" w:hAnsi="Times New Roman"/>
                <w:sz w:val="24"/>
                <w:szCs w:val="24"/>
              </w:rPr>
              <w:t>.</w:t>
            </w:r>
          </w:p>
          <w:p w:rsidR="004E67FF" w:rsidRPr="00BA0016" w:rsidRDefault="004E67FF" w:rsidP="00CA051F">
            <w:pPr>
              <w:pStyle w:val="Sarakstarindkopa"/>
              <w:spacing w:after="120" w:line="240" w:lineRule="auto"/>
              <w:ind w:left="0"/>
              <w:jc w:val="both"/>
              <w:rPr>
                <w:rFonts w:ascii="Times New Roman" w:hAnsi="Times New Roman"/>
                <w:sz w:val="24"/>
                <w:szCs w:val="24"/>
              </w:rPr>
            </w:pPr>
          </w:p>
          <w:p w:rsidR="0051299A" w:rsidRPr="00BA0016" w:rsidRDefault="004E67FF" w:rsidP="00CA051F">
            <w:pPr>
              <w:spacing w:after="120" w:line="240" w:lineRule="auto"/>
              <w:jc w:val="both"/>
              <w:rPr>
                <w:rFonts w:ascii="Times New Roman" w:hAnsi="Times New Roman"/>
                <w:sz w:val="24"/>
                <w:szCs w:val="24"/>
              </w:rPr>
            </w:pPr>
            <w:r w:rsidRPr="00BA0016">
              <w:rPr>
                <w:rFonts w:ascii="Times New Roman" w:hAnsi="Times New Roman"/>
                <w:sz w:val="24"/>
                <w:szCs w:val="24"/>
              </w:rPr>
              <w:t>Ņemot vērā direktīvā 2020/177 noteikto, noteikumu projekt</w:t>
            </w:r>
            <w:r w:rsidR="009B684F" w:rsidRPr="00BA0016">
              <w:rPr>
                <w:rFonts w:ascii="Times New Roman" w:hAnsi="Times New Roman"/>
                <w:sz w:val="24"/>
                <w:szCs w:val="24"/>
              </w:rPr>
              <w:t>am</w:t>
            </w:r>
            <w:r w:rsidRPr="00BA0016">
              <w:rPr>
                <w:rFonts w:ascii="Times New Roman" w:hAnsi="Times New Roman"/>
                <w:sz w:val="24"/>
                <w:szCs w:val="24"/>
              </w:rPr>
              <w:t xml:space="preserve"> </w:t>
            </w:r>
            <w:r w:rsidR="009B684F" w:rsidRPr="00BA0016">
              <w:rPr>
                <w:rFonts w:ascii="Times New Roman" w:hAnsi="Times New Roman"/>
                <w:sz w:val="24"/>
                <w:szCs w:val="24"/>
              </w:rPr>
              <w:t>jā</w:t>
            </w:r>
            <w:r w:rsidRPr="00BA0016">
              <w:rPr>
                <w:rFonts w:ascii="Times New Roman" w:hAnsi="Times New Roman"/>
                <w:sz w:val="24"/>
                <w:szCs w:val="24"/>
              </w:rPr>
              <w:t>stājas spēkā 2020. gada 1. jūnijā.</w:t>
            </w:r>
          </w:p>
          <w:p w:rsidR="00B36274" w:rsidRPr="00BA0016" w:rsidRDefault="00012742" w:rsidP="00CA051F">
            <w:pPr>
              <w:spacing w:after="120" w:line="240" w:lineRule="auto"/>
              <w:jc w:val="both"/>
              <w:rPr>
                <w:rFonts w:ascii="Times New Roman" w:eastAsia="Times New Roman" w:hAnsi="Times New Roman"/>
                <w:bCs/>
                <w:sz w:val="24"/>
                <w:szCs w:val="24"/>
                <w:lang w:eastAsia="lv-LV"/>
              </w:rPr>
            </w:pPr>
            <w:r w:rsidRPr="00BA0016">
              <w:rPr>
                <w:rFonts w:ascii="Times New Roman" w:eastAsia="Times New Roman" w:hAnsi="Times New Roman"/>
                <w:bCs/>
                <w:sz w:val="24"/>
                <w:szCs w:val="24"/>
                <w:lang w:eastAsia="lv-LV"/>
              </w:rPr>
              <w:t>Noteikumu projekt</w:t>
            </w:r>
            <w:r w:rsidR="004E67FF" w:rsidRPr="00BA0016">
              <w:rPr>
                <w:rFonts w:ascii="Times New Roman" w:eastAsia="Times New Roman" w:hAnsi="Times New Roman"/>
                <w:bCs/>
                <w:sz w:val="24"/>
                <w:szCs w:val="24"/>
                <w:lang w:eastAsia="lv-LV"/>
              </w:rPr>
              <w:t>s</w:t>
            </w:r>
            <w:r w:rsidR="00161F51" w:rsidRPr="00BA0016">
              <w:rPr>
                <w:rFonts w:ascii="Times New Roman" w:eastAsia="Times New Roman" w:hAnsi="Times New Roman"/>
                <w:bCs/>
                <w:sz w:val="24"/>
                <w:szCs w:val="24"/>
                <w:lang w:eastAsia="lv-LV"/>
              </w:rPr>
              <w:t xml:space="preserve"> minēto problēmu atrisinās pilnībā.</w:t>
            </w:r>
          </w:p>
        </w:tc>
      </w:tr>
      <w:tr w:rsidR="00E52AAB" w:rsidRPr="00CA051F" w:rsidTr="00FB3720">
        <w:trPr>
          <w:trHeight w:val="435"/>
        </w:trPr>
        <w:tc>
          <w:tcPr>
            <w:tcW w:w="426" w:type="dxa"/>
            <w:tcBorders>
              <w:top w:val="single" w:sz="4" w:space="0" w:color="auto"/>
            </w:tcBorders>
          </w:tcPr>
          <w:p w:rsidR="00E52AAB" w:rsidRPr="00CA051F" w:rsidRDefault="00E52AAB" w:rsidP="00EE11D3">
            <w:pPr>
              <w:pStyle w:val="Bezatstarpm"/>
              <w:rPr>
                <w:rFonts w:ascii="Times New Roman" w:hAnsi="Times New Roman"/>
                <w:sz w:val="24"/>
                <w:szCs w:val="24"/>
              </w:rPr>
            </w:pPr>
            <w:r w:rsidRPr="00CA051F">
              <w:rPr>
                <w:rFonts w:ascii="Times New Roman" w:hAnsi="Times New Roman"/>
                <w:sz w:val="24"/>
                <w:szCs w:val="24"/>
              </w:rPr>
              <w:lastRenderedPageBreak/>
              <w:t>3.</w:t>
            </w:r>
          </w:p>
        </w:tc>
        <w:tc>
          <w:tcPr>
            <w:tcW w:w="2268" w:type="dxa"/>
            <w:tcBorders>
              <w:top w:val="single" w:sz="4" w:space="0" w:color="auto"/>
            </w:tcBorders>
          </w:tcPr>
          <w:p w:rsidR="00E52AAB" w:rsidRPr="00CA051F" w:rsidRDefault="00E52AAB" w:rsidP="00EE11D3">
            <w:pPr>
              <w:pStyle w:val="Bezatstarpm"/>
              <w:rPr>
                <w:rFonts w:ascii="Times New Roman" w:hAnsi="Times New Roman"/>
                <w:sz w:val="24"/>
                <w:szCs w:val="24"/>
              </w:rPr>
            </w:pPr>
            <w:r w:rsidRPr="00CA051F">
              <w:rPr>
                <w:rFonts w:ascii="Times New Roman" w:hAnsi="Times New Roman"/>
                <w:sz w:val="24"/>
                <w:szCs w:val="24"/>
              </w:rPr>
              <w:t>Projekta izstrādē iesaistītās institūcijas</w:t>
            </w:r>
          </w:p>
        </w:tc>
        <w:tc>
          <w:tcPr>
            <w:tcW w:w="6520" w:type="dxa"/>
          </w:tcPr>
          <w:p w:rsidR="0003167B" w:rsidRPr="00CA051F" w:rsidRDefault="0003167B" w:rsidP="00B67BA2">
            <w:pPr>
              <w:pStyle w:val="Bezatstarpm"/>
              <w:jc w:val="both"/>
              <w:rPr>
                <w:rFonts w:ascii="Times New Roman" w:hAnsi="Times New Roman"/>
                <w:sz w:val="24"/>
                <w:szCs w:val="24"/>
              </w:rPr>
            </w:pPr>
            <w:r w:rsidRPr="00CA051F">
              <w:rPr>
                <w:rFonts w:ascii="Times New Roman" w:hAnsi="Times New Roman"/>
                <w:sz w:val="24"/>
                <w:szCs w:val="24"/>
              </w:rPr>
              <w:t>Zemkopības ministrija</w:t>
            </w:r>
            <w:r w:rsidR="009B5FB9" w:rsidRPr="00CA051F">
              <w:rPr>
                <w:rFonts w:ascii="Times New Roman" w:hAnsi="Times New Roman"/>
                <w:sz w:val="24"/>
                <w:szCs w:val="24"/>
              </w:rPr>
              <w:t xml:space="preserve"> un</w:t>
            </w:r>
            <w:r w:rsidRPr="00CA051F">
              <w:rPr>
                <w:rFonts w:ascii="Times New Roman" w:hAnsi="Times New Roman"/>
                <w:sz w:val="24"/>
                <w:szCs w:val="24"/>
              </w:rPr>
              <w:t xml:space="preserve"> Valsts augu aizsardzības dienests</w:t>
            </w:r>
          </w:p>
          <w:p w:rsidR="000301CA" w:rsidRPr="00CA051F" w:rsidRDefault="000301CA" w:rsidP="00B67BA2">
            <w:pPr>
              <w:pStyle w:val="Bezatstarpm"/>
              <w:jc w:val="both"/>
              <w:rPr>
                <w:rFonts w:ascii="Times New Roman" w:hAnsi="Times New Roman"/>
                <w:sz w:val="24"/>
                <w:szCs w:val="24"/>
              </w:rPr>
            </w:pPr>
          </w:p>
        </w:tc>
      </w:tr>
      <w:tr w:rsidR="00E52AAB" w:rsidRPr="00CA051F" w:rsidTr="00FB3720">
        <w:trPr>
          <w:trHeight w:val="349"/>
        </w:trPr>
        <w:tc>
          <w:tcPr>
            <w:tcW w:w="426" w:type="dxa"/>
          </w:tcPr>
          <w:p w:rsidR="00E52AAB" w:rsidRPr="00CA051F" w:rsidRDefault="00E52AAB" w:rsidP="00EE11D3">
            <w:pPr>
              <w:pStyle w:val="Bezatstarpm"/>
              <w:rPr>
                <w:rFonts w:ascii="Times New Roman" w:hAnsi="Times New Roman"/>
                <w:sz w:val="24"/>
                <w:szCs w:val="24"/>
              </w:rPr>
            </w:pPr>
            <w:r w:rsidRPr="00CA051F">
              <w:rPr>
                <w:rFonts w:ascii="Times New Roman" w:hAnsi="Times New Roman"/>
                <w:sz w:val="24"/>
                <w:szCs w:val="24"/>
              </w:rPr>
              <w:t>4.</w:t>
            </w:r>
          </w:p>
        </w:tc>
        <w:tc>
          <w:tcPr>
            <w:tcW w:w="2268" w:type="dxa"/>
          </w:tcPr>
          <w:p w:rsidR="00E52AAB" w:rsidRPr="00CA051F" w:rsidRDefault="00E52AAB" w:rsidP="00EE11D3">
            <w:pPr>
              <w:pStyle w:val="Bezatstarpm"/>
              <w:rPr>
                <w:rFonts w:ascii="Times New Roman" w:hAnsi="Times New Roman"/>
                <w:sz w:val="24"/>
                <w:szCs w:val="24"/>
              </w:rPr>
            </w:pPr>
            <w:r w:rsidRPr="00CA051F">
              <w:rPr>
                <w:rFonts w:ascii="Times New Roman" w:hAnsi="Times New Roman"/>
                <w:sz w:val="24"/>
                <w:szCs w:val="24"/>
              </w:rPr>
              <w:t>Cita informācija</w:t>
            </w:r>
          </w:p>
        </w:tc>
        <w:tc>
          <w:tcPr>
            <w:tcW w:w="6520" w:type="dxa"/>
          </w:tcPr>
          <w:p w:rsidR="003737A1" w:rsidRPr="00CA051F" w:rsidRDefault="00E52AAB" w:rsidP="00EE11D3">
            <w:pPr>
              <w:pStyle w:val="Bezatstarpm"/>
              <w:rPr>
                <w:rFonts w:ascii="Times New Roman" w:hAnsi="Times New Roman"/>
                <w:sz w:val="24"/>
                <w:szCs w:val="24"/>
              </w:rPr>
            </w:pPr>
            <w:r w:rsidRPr="00CA051F">
              <w:rPr>
                <w:rFonts w:ascii="Times New Roman" w:hAnsi="Times New Roman"/>
                <w:sz w:val="24"/>
                <w:szCs w:val="24"/>
              </w:rPr>
              <w:t>Nav</w:t>
            </w:r>
            <w:r w:rsidR="00795D9A" w:rsidRPr="00CA051F">
              <w:rPr>
                <w:rFonts w:ascii="Times New Roman" w:hAnsi="Times New Roman"/>
                <w:sz w:val="24"/>
                <w:szCs w:val="24"/>
              </w:rPr>
              <w:t>.</w:t>
            </w:r>
          </w:p>
        </w:tc>
      </w:tr>
    </w:tbl>
    <w:p w:rsidR="00D715D9" w:rsidRPr="00CA051F"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CA051F" w:rsidTr="00674235">
        <w:trPr>
          <w:trHeight w:val="570"/>
        </w:trPr>
        <w:tc>
          <w:tcPr>
            <w:tcW w:w="9243" w:type="dxa"/>
            <w:gridSpan w:val="3"/>
          </w:tcPr>
          <w:p w:rsidR="00E52AAB" w:rsidRPr="00CA051F" w:rsidRDefault="00E52AAB" w:rsidP="00EE11D3">
            <w:pPr>
              <w:pStyle w:val="Bezatstarpm"/>
              <w:jc w:val="center"/>
              <w:rPr>
                <w:rFonts w:ascii="Times New Roman" w:hAnsi="Times New Roman"/>
                <w:b/>
                <w:sz w:val="24"/>
                <w:szCs w:val="24"/>
              </w:rPr>
            </w:pPr>
            <w:r w:rsidRPr="00CA051F">
              <w:rPr>
                <w:rFonts w:ascii="Times New Roman" w:hAnsi="Times New Roman"/>
                <w:b/>
                <w:sz w:val="24"/>
                <w:szCs w:val="24"/>
              </w:rPr>
              <w:t>II. Tiesību akta projekta ietekme uz sabiedrību, tautsaimniecības attīstību un administratīvo slogu</w:t>
            </w:r>
          </w:p>
        </w:tc>
      </w:tr>
      <w:tr w:rsidR="00C5386E" w:rsidRPr="00CA051F" w:rsidTr="009B5FB9">
        <w:trPr>
          <w:trHeight w:val="570"/>
        </w:trPr>
        <w:tc>
          <w:tcPr>
            <w:tcW w:w="426" w:type="dxa"/>
          </w:tcPr>
          <w:p w:rsidR="00C5386E" w:rsidRPr="00CA051F" w:rsidRDefault="00C5386E" w:rsidP="009B5FB9">
            <w:pPr>
              <w:pStyle w:val="Bezatstarpm"/>
              <w:rPr>
                <w:rFonts w:ascii="Times New Roman" w:hAnsi="Times New Roman"/>
                <w:sz w:val="24"/>
                <w:szCs w:val="24"/>
              </w:rPr>
            </w:pPr>
            <w:r w:rsidRPr="00CA051F">
              <w:rPr>
                <w:rFonts w:ascii="Times New Roman" w:hAnsi="Times New Roman"/>
                <w:sz w:val="24"/>
                <w:szCs w:val="24"/>
              </w:rPr>
              <w:t>1.</w:t>
            </w:r>
          </w:p>
        </w:tc>
        <w:tc>
          <w:tcPr>
            <w:tcW w:w="2297" w:type="dxa"/>
          </w:tcPr>
          <w:p w:rsidR="00C5386E" w:rsidRPr="00CA051F" w:rsidRDefault="00C5386E" w:rsidP="009B5FB9">
            <w:pPr>
              <w:pStyle w:val="Bezatstarpm"/>
              <w:spacing w:line="340" w:lineRule="atLeast"/>
              <w:rPr>
                <w:rFonts w:ascii="Times New Roman" w:hAnsi="Times New Roman"/>
                <w:sz w:val="24"/>
                <w:szCs w:val="24"/>
              </w:rPr>
            </w:pPr>
            <w:r w:rsidRPr="00CA051F">
              <w:rPr>
                <w:rFonts w:ascii="Times New Roman" w:hAnsi="Times New Roman"/>
                <w:sz w:val="24"/>
                <w:szCs w:val="24"/>
              </w:rPr>
              <w:t>Sabiedrības mērķgrupas, kuras tiesiskais regulējums ietekmē vai varētu ietekmēt</w:t>
            </w:r>
          </w:p>
        </w:tc>
        <w:tc>
          <w:tcPr>
            <w:tcW w:w="6520" w:type="dxa"/>
          </w:tcPr>
          <w:p w:rsidR="00C5386E" w:rsidRPr="00CA051F" w:rsidRDefault="00AD3691" w:rsidP="009B5FB9">
            <w:pPr>
              <w:pStyle w:val="Bezatstarpm"/>
              <w:jc w:val="both"/>
              <w:rPr>
                <w:rFonts w:ascii="Times New Roman" w:hAnsi="Times New Roman"/>
                <w:sz w:val="24"/>
                <w:szCs w:val="24"/>
              </w:rPr>
            </w:pPr>
            <w:r w:rsidRPr="00CA051F">
              <w:rPr>
                <w:rFonts w:ascii="Times New Roman" w:hAnsi="Times New Roman"/>
                <w:sz w:val="24"/>
                <w:szCs w:val="24"/>
              </w:rPr>
              <w:t>Noteikumu projekts attiecas uz dārzeņu sēklaudzētājiem</w:t>
            </w:r>
            <w:r w:rsidR="00E63F88" w:rsidRPr="00CA051F">
              <w:rPr>
                <w:rFonts w:ascii="Times New Roman" w:hAnsi="Times New Roman"/>
                <w:sz w:val="24"/>
                <w:szCs w:val="24"/>
              </w:rPr>
              <w:t xml:space="preserve"> un tirgotājiem</w:t>
            </w:r>
            <w:r w:rsidRPr="00CA051F">
              <w:rPr>
                <w:rFonts w:ascii="Times New Roman" w:hAnsi="Times New Roman"/>
                <w:sz w:val="24"/>
                <w:szCs w:val="24"/>
              </w:rPr>
              <w:t>, sēklu sagatavotājiem, saiņotājiem</w:t>
            </w:r>
            <w:r w:rsidR="00884C6B" w:rsidRPr="00CA051F">
              <w:rPr>
                <w:rFonts w:ascii="Times New Roman" w:hAnsi="Times New Roman"/>
                <w:sz w:val="24"/>
                <w:szCs w:val="24"/>
              </w:rPr>
              <w:t>,</w:t>
            </w:r>
            <w:r w:rsidR="0051299A" w:rsidRPr="00CA051F">
              <w:rPr>
                <w:rFonts w:ascii="Times New Roman" w:hAnsi="Times New Roman"/>
                <w:sz w:val="24"/>
                <w:szCs w:val="24"/>
              </w:rPr>
              <w:t xml:space="preserve"> kas reģistrēti Kultūraugu uzraudzības valsts informācijas sistēmas </w:t>
            </w:r>
            <w:r w:rsidR="00E63F88" w:rsidRPr="00CA051F">
              <w:rPr>
                <w:rFonts w:ascii="Times New Roman" w:hAnsi="Times New Roman"/>
                <w:sz w:val="24"/>
                <w:szCs w:val="24"/>
              </w:rPr>
              <w:t>Sēklaudzētāju un sēklu tirgotāju reģistrā</w:t>
            </w:r>
            <w:r w:rsidR="0051299A" w:rsidRPr="00CA051F">
              <w:rPr>
                <w:rFonts w:ascii="Times New Roman" w:hAnsi="Times New Roman"/>
                <w:sz w:val="24"/>
                <w:szCs w:val="24"/>
              </w:rPr>
              <w:t>.</w:t>
            </w:r>
          </w:p>
        </w:tc>
      </w:tr>
      <w:tr w:rsidR="00C5386E" w:rsidRPr="00CA051F" w:rsidTr="009B5FB9">
        <w:trPr>
          <w:trHeight w:val="570"/>
        </w:trPr>
        <w:tc>
          <w:tcPr>
            <w:tcW w:w="426" w:type="dxa"/>
          </w:tcPr>
          <w:p w:rsidR="00C5386E" w:rsidRPr="00CA051F" w:rsidRDefault="00C5386E" w:rsidP="009B5FB9">
            <w:pPr>
              <w:pStyle w:val="Bezatstarpm"/>
              <w:rPr>
                <w:rFonts w:ascii="Times New Roman" w:hAnsi="Times New Roman"/>
                <w:sz w:val="24"/>
                <w:szCs w:val="24"/>
              </w:rPr>
            </w:pPr>
            <w:r w:rsidRPr="00CA051F">
              <w:rPr>
                <w:rFonts w:ascii="Times New Roman" w:hAnsi="Times New Roman"/>
                <w:sz w:val="24"/>
                <w:szCs w:val="24"/>
              </w:rPr>
              <w:t>2.</w:t>
            </w:r>
          </w:p>
        </w:tc>
        <w:tc>
          <w:tcPr>
            <w:tcW w:w="2297" w:type="dxa"/>
          </w:tcPr>
          <w:p w:rsidR="00C5386E" w:rsidRPr="00CA051F" w:rsidRDefault="00C5386E" w:rsidP="009B5FB9">
            <w:pPr>
              <w:pStyle w:val="Bezatstarpm"/>
              <w:spacing w:line="340" w:lineRule="atLeast"/>
              <w:rPr>
                <w:rFonts w:ascii="Times New Roman" w:hAnsi="Times New Roman"/>
                <w:sz w:val="24"/>
                <w:szCs w:val="24"/>
              </w:rPr>
            </w:pPr>
            <w:r w:rsidRPr="00CA051F">
              <w:rPr>
                <w:rFonts w:ascii="Times New Roman" w:hAnsi="Times New Roman"/>
                <w:sz w:val="24"/>
                <w:szCs w:val="24"/>
              </w:rPr>
              <w:t>Tiesiskā regulējuma ietekme uz tautsaimniecību un administratīvo slogu</w:t>
            </w:r>
          </w:p>
        </w:tc>
        <w:tc>
          <w:tcPr>
            <w:tcW w:w="6520" w:type="dxa"/>
          </w:tcPr>
          <w:p w:rsidR="00C5386E" w:rsidRPr="00CA051F" w:rsidRDefault="00E63F88">
            <w:pPr>
              <w:shd w:val="clear" w:color="auto" w:fill="FFFFFF"/>
              <w:spacing w:after="0" w:line="293" w:lineRule="atLeast"/>
              <w:contextualSpacing/>
              <w:jc w:val="both"/>
              <w:rPr>
                <w:rFonts w:ascii="Times New Roman" w:hAnsi="Times New Roman"/>
                <w:sz w:val="24"/>
                <w:szCs w:val="24"/>
              </w:rPr>
            </w:pPr>
            <w:r w:rsidRPr="00CA051F">
              <w:rPr>
                <w:rFonts w:ascii="Times New Roman" w:hAnsi="Times New Roman"/>
                <w:bCs/>
                <w:sz w:val="24"/>
                <w:szCs w:val="24"/>
              </w:rPr>
              <w:t>Noteikumu projekts precīzāk sakārto nozares specifiskos jautājumus, nenozīmīgi ietekmē</w:t>
            </w:r>
            <w:r w:rsidR="00C30BC6" w:rsidRPr="00CA051F">
              <w:rPr>
                <w:rFonts w:ascii="Times New Roman" w:hAnsi="Times New Roman"/>
                <w:bCs/>
                <w:sz w:val="24"/>
                <w:szCs w:val="24"/>
              </w:rPr>
              <w:t>jot</w:t>
            </w:r>
            <w:r w:rsidRPr="00CA051F">
              <w:rPr>
                <w:rFonts w:ascii="Times New Roman" w:hAnsi="Times New Roman"/>
                <w:bCs/>
                <w:sz w:val="24"/>
                <w:szCs w:val="24"/>
              </w:rPr>
              <w:t xml:space="preserve"> </w:t>
            </w:r>
            <w:r w:rsidRPr="00CA051F">
              <w:rPr>
                <w:rFonts w:ascii="Times New Roman" w:hAnsi="Times New Roman"/>
                <w:sz w:val="24"/>
                <w:szCs w:val="24"/>
              </w:rPr>
              <w:t xml:space="preserve">uzņēmējdarbības vidi, mazos un vidējos uzņēmumus, mikrouzņēmumus un </w:t>
            </w:r>
            <w:proofErr w:type="spellStart"/>
            <w:r w:rsidRPr="00CA051F">
              <w:rPr>
                <w:rFonts w:ascii="Times New Roman" w:hAnsi="Times New Roman"/>
                <w:sz w:val="24"/>
                <w:szCs w:val="24"/>
              </w:rPr>
              <w:t>jaunuzņēmumus</w:t>
            </w:r>
            <w:proofErr w:type="spellEnd"/>
            <w:r w:rsidRPr="00CA051F">
              <w:rPr>
                <w:rFonts w:ascii="Times New Roman" w:hAnsi="Times New Roman"/>
                <w:sz w:val="24"/>
                <w:szCs w:val="24"/>
              </w:rPr>
              <w:t>.</w:t>
            </w:r>
            <w:r w:rsidR="008C4165" w:rsidRPr="00CA051F">
              <w:rPr>
                <w:rFonts w:ascii="Times New Roman" w:hAnsi="Times New Roman"/>
                <w:sz w:val="24"/>
                <w:szCs w:val="24"/>
              </w:rPr>
              <w:t xml:space="preserve"> </w:t>
            </w:r>
          </w:p>
          <w:p w:rsidR="0090590C" w:rsidRPr="00CA051F" w:rsidRDefault="0090590C" w:rsidP="0090590C">
            <w:pPr>
              <w:shd w:val="clear" w:color="auto" w:fill="FFFFFF"/>
              <w:spacing w:after="0" w:line="293" w:lineRule="atLeast"/>
              <w:contextualSpacing/>
              <w:jc w:val="both"/>
              <w:rPr>
                <w:rFonts w:ascii="Times New Roman" w:hAnsi="Times New Roman"/>
                <w:sz w:val="24"/>
                <w:szCs w:val="24"/>
              </w:rPr>
            </w:pPr>
            <w:r w:rsidRPr="00CA051F">
              <w:rPr>
                <w:rFonts w:ascii="Times New Roman" w:hAnsi="Times New Roman"/>
                <w:sz w:val="24"/>
                <w:szCs w:val="24"/>
              </w:rPr>
              <w:t>Administratīvais slogs nepalielināsies.</w:t>
            </w:r>
          </w:p>
          <w:p w:rsidR="008C4165" w:rsidRPr="00CA051F" w:rsidRDefault="0090590C" w:rsidP="0090590C">
            <w:pPr>
              <w:shd w:val="clear" w:color="auto" w:fill="FFFFFF"/>
              <w:spacing w:after="0" w:line="293" w:lineRule="atLeast"/>
              <w:contextualSpacing/>
              <w:jc w:val="both"/>
              <w:rPr>
                <w:rFonts w:ascii="Times New Roman" w:hAnsi="Times New Roman"/>
                <w:sz w:val="24"/>
                <w:szCs w:val="24"/>
                <w:highlight w:val="yellow"/>
              </w:rPr>
            </w:pPr>
            <w:r w:rsidRPr="00CA051F">
              <w:rPr>
                <w:rFonts w:ascii="Times New Roman" w:hAnsi="Times New Roman"/>
                <w:sz w:val="24"/>
                <w:szCs w:val="24"/>
              </w:rPr>
              <w:t>Turpmāk sēklaudzētājam</w:t>
            </w:r>
            <w:r w:rsidR="009B684F">
              <w:rPr>
                <w:rFonts w:ascii="Times New Roman" w:hAnsi="Times New Roman"/>
                <w:sz w:val="24"/>
                <w:szCs w:val="24"/>
              </w:rPr>
              <w:t>,</w:t>
            </w:r>
            <w:r w:rsidRPr="00CA051F">
              <w:rPr>
                <w:rFonts w:ascii="Times New Roman" w:hAnsi="Times New Roman"/>
                <w:sz w:val="24"/>
                <w:szCs w:val="24"/>
              </w:rPr>
              <w:t xml:space="preserve"> izveidojot sīpolu (</w:t>
            </w:r>
            <w:proofErr w:type="spellStart"/>
            <w:r w:rsidRPr="00CA051F">
              <w:rPr>
                <w:rFonts w:ascii="Times New Roman" w:hAnsi="Times New Roman"/>
                <w:i/>
                <w:sz w:val="24"/>
                <w:szCs w:val="24"/>
              </w:rPr>
              <w:t>Allium</w:t>
            </w:r>
            <w:proofErr w:type="spellEnd"/>
            <w:r w:rsidRPr="00CA051F">
              <w:rPr>
                <w:rFonts w:ascii="Times New Roman" w:hAnsi="Times New Roman"/>
                <w:i/>
                <w:sz w:val="24"/>
                <w:szCs w:val="24"/>
              </w:rPr>
              <w:t xml:space="preserve"> cepa</w:t>
            </w:r>
            <w:r w:rsidRPr="00CA051F">
              <w:rPr>
                <w:rFonts w:ascii="Times New Roman" w:hAnsi="Times New Roman"/>
                <w:sz w:val="24"/>
                <w:szCs w:val="24"/>
              </w:rPr>
              <w:t xml:space="preserve"> L.) un puravu (</w:t>
            </w:r>
            <w:proofErr w:type="spellStart"/>
            <w:r w:rsidRPr="00CA051F">
              <w:rPr>
                <w:rFonts w:ascii="Times New Roman" w:hAnsi="Times New Roman"/>
                <w:i/>
                <w:sz w:val="24"/>
                <w:szCs w:val="24"/>
              </w:rPr>
              <w:t>Allium</w:t>
            </w:r>
            <w:proofErr w:type="spellEnd"/>
            <w:r w:rsidRPr="00CA051F">
              <w:rPr>
                <w:rFonts w:ascii="Times New Roman" w:hAnsi="Times New Roman"/>
                <w:i/>
                <w:sz w:val="24"/>
                <w:szCs w:val="24"/>
              </w:rPr>
              <w:t xml:space="preserve"> </w:t>
            </w:r>
            <w:proofErr w:type="spellStart"/>
            <w:r w:rsidRPr="00CA051F">
              <w:rPr>
                <w:rFonts w:ascii="Times New Roman" w:hAnsi="Times New Roman"/>
                <w:i/>
                <w:sz w:val="24"/>
                <w:szCs w:val="24"/>
              </w:rPr>
              <w:t>porrum</w:t>
            </w:r>
            <w:proofErr w:type="spellEnd"/>
            <w:r w:rsidRPr="00CA051F">
              <w:rPr>
                <w:rFonts w:ascii="Times New Roman" w:hAnsi="Times New Roman"/>
                <w:sz w:val="24"/>
                <w:szCs w:val="24"/>
              </w:rPr>
              <w:t xml:space="preserve"> L.) sēklaudzēšanas sējumu</w:t>
            </w:r>
            <w:r w:rsidR="009B684F">
              <w:rPr>
                <w:rFonts w:ascii="Times New Roman" w:hAnsi="Times New Roman"/>
                <w:sz w:val="24"/>
                <w:szCs w:val="24"/>
              </w:rPr>
              <w:t>,</w:t>
            </w:r>
            <w:r w:rsidRPr="00CA051F">
              <w:rPr>
                <w:rFonts w:ascii="Times New Roman" w:hAnsi="Times New Roman"/>
                <w:sz w:val="24"/>
                <w:szCs w:val="24"/>
              </w:rPr>
              <w:t xml:space="preserve"> jāinformē dienests 60 dienu laikā pēc sējas</w:t>
            </w:r>
            <w:r w:rsidR="00071379" w:rsidRPr="00CA051F">
              <w:rPr>
                <w:rFonts w:ascii="Times New Roman" w:hAnsi="Times New Roman"/>
                <w:sz w:val="24"/>
                <w:szCs w:val="24"/>
              </w:rPr>
              <w:t>,</w:t>
            </w:r>
            <w:r w:rsidRPr="00CA051F">
              <w:rPr>
                <w:rFonts w:ascii="Times New Roman" w:hAnsi="Times New Roman"/>
                <w:sz w:val="24"/>
                <w:szCs w:val="24"/>
              </w:rPr>
              <w:t xml:space="preserve"> piezvanot </w:t>
            </w:r>
            <w:r w:rsidR="00071379" w:rsidRPr="00CA051F">
              <w:rPr>
                <w:rFonts w:ascii="Times New Roman" w:hAnsi="Times New Roman"/>
                <w:sz w:val="24"/>
                <w:szCs w:val="24"/>
              </w:rPr>
              <w:t xml:space="preserve">uz dienestu </w:t>
            </w:r>
            <w:r w:rsidRPr="00CA051F">
              <w:rPr>
                <w:rFonts w:ascii="Times New Roman" w:hAnsi="Times New Roman"/>
                <w:sz w:val="24"/>
                <w:szCs w:val="24"/>
              </w:rPr>
              <w:t>vai nosūtot e-pasta vēstuli uz oficiālo dienesta e-pasta adresi.</w:t>
            </w:r>
          </w:p>
        </w:tc>
      </w:tr>
      <w:tr w:rsidR="00C5386E" w:rsidRPr="00CA051F" w:rsidTr="009B5FB9">
        <w:trPr>
          <w:trHeight w:val="570"/>
        </w:trPr>
        <w:tc>
          <w:tcPr>
            <w:tcW w:w="426" w:type="dxa"/>
          </w:tcPr>
          <w:p w:rsidR="00C5386E" w:rsidRPr="00CA051F" w:rsidRDefault="00C5386E" w:rsidP="009B5FB9">
            <w:pPr>
              <w:pStyle w:val="Bezatstarpm"/>
              <w:rPr>
                <w:rFonts w:ascii="Times New Roman" w:hAnsi="Times New Roman"/>
                <w:sz w:val="24"/>
                <w:szCs w:val="24"/>
              </w:rPr>
            </w:pPr>
            <w:r w:rsidRPr="00CA051F">
              <w:rPr>
                <w:rFonts w:ascii="Times New Roman" w:hAnsi="Times New Roman"/>
                <w:sz w:val="24"/>
                <w:szCs w:val="24"/>
              </w:rPr>
              <w:t>3.</w:t>
            </w:r>
          </w:p>
        </w:tc>
        <w:tc>
          <w:tcPr>
            <w:tcW w:w="2297" w:type="dxa"/>
          </w:tcPr>
          <w:p w:rsidR="00C5386E" w:rsidRPr="00CA051F" w:rsidRDefault="00C5386E" w:rsidP="009B5FB9">
            <w:pPr>
              <w:pStyle w:val="Bezatstarpm"/>
              <w:spacing w:line="340" w:lineRule="atLeast"/>
              <w:rPr>
                <w:rFonts w:ascii="Times New Roman" w:hAnsi="Times New Roman"/>
                <w:sz w:val="24"/>
                <w:szCs w:val="24"/>
              </w:rPr>
            </w:pPr>
            <w:r w:rsidRPr="00CA051F">
              <w:rPr>
                <w:rFonts w:ascii="Times New Roman" w:hAnsi="Times New Roman"/>
                <w:sz w:val="24"/>
                <w:szCs w:val="24"/>
              </w:rPr>
              <w:t>Administratīvo izmaksu monetārs novērtējums</w:t>
            </w:r>
          </w:p>
        </w:tc>
        <w:tc>
          <w:tcPr>
            <w:tcW w:w="6520" w:type="dxa"/>
          </w:tcPr>
          <w:p w:rsidR="004200FF" w:rsidRDefault="003D6E83">
            <w:pPr>
              <w:pStyle w:val="Bezatstarpm"/>
              <w:jc w:val="both"/>
              <w:rPr>
                <w:rFonts w:ascii="Times New Roman" w:hAnsi="Times New Roman"/>
                <w:sz w:val="24"/>
                <w:szCs w:val="24"/>
              </w:rPr>
            </w:pPr>
            <w:r w:rsidRPr="008B788B">
              <w:rPr>
                <w:rFonts w:ascii="Times New Roman" w:hAnsi="Times New Roman"/>
                <w:sz w:val="24"/>
                <w:szCs w:val="24"/>
              </w:rPr>
              <w:t xml:space="preserve">Tā kā </w:t>
            </w:r>
            <w:r w:rsidR="00A80143" w:rsidRPr="008B788B">
              <w:rPr>
                <w:rFonts w:ascii="Times New Roman" w:hAnsi="Times New Roman"/>
                <w:sz w:val="24"/>
                <w:szCs w:val="24"/>
              </w:rPr>
              <w:t xml:space="preserve">sēklaudzētājs </w:t>
            </w:r>
            <w:r w:rsidRPr="008B788B">
              <w:rPr>
                <w:rFonts w:ascii="Times New Roman" w:hAnsi="Times New Roman"/>
                <w:sz w:val="24"/>
                <w:szCs w:val="24"/>
              </w:rPr>
              <w:t>informāciju dienestam var sniegt, nosūtot vienkāršu e-pasta vēstuli uz oficiālo dienesta e-pasta adresi vai sazinoties ar dienestu pa telefonu, lai informētu par to, ka izveidots sēklaudzēšanas sīpolu (</w:t>
            </w:r>
            <w:proofErr w:type="spellStart"/>
            <w:r w:rsidRPr="008B788B">
              <w:rPr>
                <w:rFonts w:ascii="Times New Roman" w:hAnsi="Times New Roman"/>
                <w:i/>
                <w:sz w:val="24"/>
                <w:szCs w:val="24"/>
              </w:rPr>
              <w:t>Allium</w:t>
            </w:r>
            <w:proofErr w:type="spellEnd"/>
            <w:r w:rsidRPr="008B788B">
              <w:rPr>
                <w:rFonts w:ascii="Times New Roman" w:hAnsi="Times New Roman"/>
                <w:i/>
                <w:sz w:val="24"/>
                <w:szCs w:val="24"/>
              </w:rPr>
              <w:t xml:space="preserve"> cepa</w:t>
            </w:r>
            <w:r w:rsidRPr="008B788B">
              <w:rPr>
                <w:rFonts w:ascii="Times New Roman" w:hAnsi="Times New Roman"/>
                <w:sz w:val="24"/>
                <w:szCs w:val="24"/>
              </w:rPr>
              <w:t xml:space="preserve"> L.) vai puravu (</w:t>
            </w:r>
            <w:proofErr w:type="spellStart"/>
            <w:r w:rsidRPr="008B788B">
              <w:rPr>
                <w:rFonts w:ascii="Times New Roman" w:hAnsi="Times New Roman"/>
                <w:i/>
                <w:sz w:val="24"/>
                <w:szCs w:val="24"/>
              </w:rPr>
              <w:t>Allium</w:t>
            </w:r>
            <w:proofErr w:type="spellEnd"/>
            <w:r w:rsidRPr="008B788B">
              <w:rPr>
                <w:rFonts w:ascii="Times New Roman" w:hAnsi="Times New Roman"/>
                <w:i/>
                <w:sz w:val="24"/>
                <w:szCs w:val="24"/>
              </w:rPr>
              <w:t xml:space="preserve"> </w:t>
            </w:r>
            <w:proofErr w:type="spellStart"/>
            <w:r w:rsidRPr="008B788B">
              <w:rPr>
                <w:rFonts w:ascii="Times New Roman" w:hAnsi="Times New Roman"/>
                <w:sz w:val="24"/>
                <w:szCs w:val="24"/>
              </w:rPr>
              <w:t>porrum</w:t>
            </w:r>
            <w:proofErr w:type="spellEnd"/>
            <w:r w:rsidRPr="008B788B">
              <w:rPr>
                <w:rFonts w:ascii="Times New Roman" w:hAnsi="Times New Roman"/>
                <w:sz w:val="24"/>
                <w:szCs w:val="24"/>
              </w:rPr>
              <w:t xml:space="preserve"> L.)</w:t>
            </w:r>
            <w:r w:rsidR="008B788B" w:rsidRPr="008B788B">
              <w:rPr>
                <w:rFonts w:ascii="Times New Roman" w:hAnsi="Times New Roman"/>
                <w:sz w:val="24"/>
                <w:szCs w:val="24"/>
              </w:rPr>
              <w:t xml:space="preserve"> sējums, tad a</w:t>
            </w:r>
            <w:r w:rsidRPr="008B788B">
              <w:rPr>
                <w:rFonts w:ascii="Times New Roman" w:hAnsi="Times New Roman"/>
                <w:sz w:val="24"/>
                <w:szCs w:val="24"/>
              </w:rPr>
              <w:t>dministratīvās izmaksas (naudas izteiksmē) gada laikā mērķgrupai, ko veido fiziskas personas, nepārsniedz 200 </w:t>
            </w:r>
            <w:proofErr w:type="spellStart"/>
            <w:r w:rsidRPr="008B788B">
              <w:rPr>
                <w:rFonts w:ascii="Times New Roman" w:hAnsi="Times New Roman"/>
                <w:i/>
                <w:sz w:val="24"/>
                <w:szCs w:val="24"/>
              </w:rPr>
              <w:t>euro</w:t>
            </w:r>
            <w:proofErr w:type="spellEnd"/>
            <w:r w:rsidRPr="008B788B">
              <w:rPr>
                <w:rFonts w:ascii="Times New Roman" w:hAnsi="Times New Roman"/>
                <w:sz w:val="24"/>
                <w:szCs w:val="24"/>
              </w:rPr>
              <w:t>, bet mērķgrupai, kuru veido juridiskas personas, nepārsniedz 2000 </w:t>
            </w:r>
            <w:proofErr w:type="spellStart"/>
            <w:r w:rsidRPr="008B788B">
              <w:rPr>
                <w:rFonts w:ascii="Times New Roman" w:hAnsi="Times New Roman"/>
                <w:i/>
                <w:sz w:val="24"/>
                <w:szCs w:val="24"/>
              </w:rPr>
              <w:t>euro</w:t>
            </w:r>
            <w:proofErr w:type="spellEnd"/>
            <w:r w:rsidRPr="008B788B">
              <w:rPr>
                <w:rFonts w:ascii="Times New Roman" w:hAnsi="Times New Roman"/>
                <w:i/>
                <w:sz w:val="24"/>
                <w:szCs w:val="24"/>
              </w:rPr>
              <w:t>.</w:t>
            </w:r>
          </w:p>
        </w:tc>
      </w:tr>
      <w:tr w:rsidR="00C5386E" w:rsidRPr="00CA051F" w:rsidTr="009B5FB9">
        <w:trPr>
          <w:trHeight w:val="570"/>
        </w:trPr>
        <w:tc>
          <w:tcPr>
            <w:tcW w:w="426" w:type="dxa"/>
          </w:tcPr>
          <w:p w:rsidR="00C5386E" w:rsidRPr="00CA051F" w:rsidRDefault="00C5386E" w:rsidP="009B5FB9">
            <w:pPr>
              <w:pStyle w:val="Bezatstarpm"/>
              <w:rPr>
                <w:rFonts w:ascii="Times New Roman" w:hAnsi="Times New Roman"/>
                <w:sz w:val="24"/>
                <w:szCs w:val="24"/>
              </w:rPr>
            </w:pPr>
            <w:r w:rsidRPr="00CA051F">
              <w:rPr>
                <w:rFonts w:ascii="Times New Roman" w:hAnsi="Times New Roman"/>
                <w:sz w:val="24"/>
                <w:szCs w:val="24"/>
              </w:rPr>
              <w:t>4.</w:t>
            </w:r>
          </w:p>
        </w:tc>
        <w:tc>
          <w:tcPr>
            <w:tcW w:w="2297" w:type="dxa"/>
          </w:tcPr>
          <w:p w:rsidR="00C5386E" w:rsidRPr="00CA051F" w:rsidRDefault="00C5386E" w:rsidP="009B5FB9">
            <w:pPr>
              <w:pStyle w:val="Bezatstarpm"/>
              <w:spacing w:line="340" w:lineRule="atLeast"/>
              <w:rPr>
                <w:rFonts w:ascii="Times New Roman" w:hAnsi="Times New Roman"/>
                <w:sz w:val="24"/>
                <w:szCs w:val="24"/>
              </w:rPr>
            </w:pPr>
            <w:r w:rsidRPr="00CA051F">
              <w:rPr>
                <w:rFonts w:ascii="Times New Roman" w:hAnsi="Times New Roman"/>
                <w:sz w:val="24"/>
                <w:szCs w:val="24"/>
              </w:rPr>
              <w:t xml:space="preserve">Atbilstības izmaksu </w:t>
            </w:r>
            <w:r w:rsidRPr="00CA051F">
              <w:rPr>
                <w:rFonts w:ascii="Times New Roman" w:hAnsi="Times New Roman"/>
                <w:sz w:val="24"/>
                <w:szCs w:val="24"/>
              </w:rPr>
              <w:lastRenderedPageBreak/>
              <w:t>monetārs novērtējums</w:t>
            </w:r>
          </w:p>
        </w:tc>
        <w:tc>
          <w:tcPr>
            <w:tcW w:w="6520" w:type="dxa"/>
          </w:tcPr>
          <w:p w:rsidR="00C5386E" w:rsidRPr="00CA051F" w:rsidRDefault="00E63F88" w:rsidP="006E6FB0">
            <w:pPr>
              <w:pStyle w:val="Bezatstarpm"/>
              <w:jc w:val="both"/>
              <w:rPr>
                <w:rFonts w:ascii="Times New Roman" w:hAnsi="Times New Roman"/>
                <w:sz w:val="24"/>
                <w:szCs w:val="24"/>
              </w:rPr>
            </w:pPr>
            <w:r w:rsidRPr="00CA051F">
              <w:rPr>
                <w:rFonts w:ascii="Times New Roman" w:hAnsi="Times New Roman"/>
                <w:sz w:val="24"/>
                <w:szCs w:val="24"/>
              </w:rPr>
              <w:lastRenderedPageBreak/>
              <w:t>Nav at</w:t>
            </w:r>
            <w:r w:rsidR="00A80143">
              <w:rPr>
                <w:rFonts w:ascii="Times New Roman" w:hAnsi="Times New Roman"/>
                <w:sz w:val="24"/>
                <w:szCs w:val="24"/>
              </w:rPr>
              <w:t>t</w:t>
            </w:r>
            <w:r w:rsidRPr="00CA051F">
              <w:rPr>
                <w:rFonts w:ascii="Times New Roman" w:hAnsi="Times New Roman"/>
                <w:sz w:val="24"/>
                <w:szCs w:val="24"/>
              </w:rPr>
              <w:t>iecināms.</w:t>
            </w:r>
          </w:p>
        </w:tc>
      </w:tr>
      <w:tr w:rsidR="00E52AAB" w:rsidRPr="00CA051F" w:rsidTr="00674235">
        <w:trPr>
          <w:trHeight w:val="132"/>
        </w:trPr>
        <w:tc>
          <w:tcPr>
            <w:tcW w:w="426" w:type="dxa"/>
          </w:tcPr>
          <w:p w:rsidR="00E52AAB" w:rsidRPr="00CA051F" w:rsidRDefault="000E0832" w:rsidP="00EE11D3">
            <w:pPr>
              <w:pStyle w:val="Bezatstarpm"/>
              <w:rPr>
                <w:rFonts w:ascii="Times New Roman" w:hAnsi="Times New Roman"/>
                <w:sz w:val="24"/>
                <w:szCs w:val="24"/>
              </w:rPr>
            </w:pPr>
            <w:r w:rsidRPr="00CA051F">
              <w:rPr>
                <w:rFonts w:ascii="Times New Roman" w:hAnsi="Times New Roman"/>
                <w:sz w:val="24"/>
                <w:szCs w:val="24"/>
              </w:rPr>
              <w:t>5</w:t>
            </w:r>
            <w:r w:rsidR="00E52AAB" w:rsidRPr="00CA051F">
              <w:rPr>
                <w:rFonts w:ascii="Times New Roman" w:hAnsi="Times New Roman"/>
                <w:sz w:val="24"/>
                <w:szCs w:val="24"/>
              </w:rPr>
              <w:t>.</w:t>
            </w:r>
          </w:p>
        </w:tc>
        <w:tc>
          <w:tcPr>
            <w:tcW w:w="2297" w:type="dxa"/>
          </w:tcPr>
          <w:p w:rsidR="00E52AAB" w:rsidRPr="00CA051F" w:rsidRDefault="00E52AAB" w:rsidP="008A274A">
            <w:pPr>
              <w:pStyle w:val="Bezatstarpm"/>
              <w:spacing w:line="340" w:lineRule="atLeast"/>
              <w:rPr>
                <w:rFonts w:ascii="Times New Roman" w:hAnsi="Times New Roman"/>
                <w:sz w:val="24"/>
                <w:szCs w:val="24"/>
              </w:rPr>
            </w:pPr>
            <w:r w:rsidRPr="00CA051F">
              <w:rPr>
                <w:rFonts w:ascii="Times New Roman" w:hAnsi="Times New Roman"/>
                <w:sz w:val="24"/>
                <w:szCs w:val="24"/>
              </w:rPr>
              <w:t>Cita informācija</w:t>
            </w:r>
          </w:p>
        </w:tc>
        <w:tc>
          <w:tcPr>
            <w:tcW w:w="6520" w:type="dxa"/>
          </w:tcPr>
          <w:p w:rsidR="000301CA" w:rsidRPr="00CA051F" w:rsidRDefault="00E52AAB" w:rsidP="008A274A">
            <w:pPr>
              <w:pStyle w:val="Bezatstarpm"/>
              <w:spacing w:line="340" w:lineRule="atLeast"/>
              <w:rPr>
                <w:rFonts w:ascii="Times New Roman" w:hAnsi="Times New Roman"/>
                <w:sz w:val="24"/>
                <w:szCs w:val="24"/>
              </w:rPr>
            </w:pPr>
            <w:r w:rsidRPr="00CA051F">
              <w:rPr>
                <w:rFonts w:ascii="Times New Roman" w:hAnsi="Times New Roman"/>
                <w:sz w:val="24"/>
                <w:szCs w:val="24"/>
              </w:rPr>
              <w:t>Nav</w:t>
            </w:r>
            <w:r w:rsidR="00670A19" w:rsidRPr="00CA051F">
              <w:rPr>
                <w:rFonts w:ascii="Times New Roman" w:hAnsi="Times New Roman"/>
                <w:sz w:val="24"/>
                <w:szCs w:val="24"/>
              </w:rPr>
              <w:t>.</w:t>
            </w:r>
          </w:p>
        </w:tc>
      </w:tr>
    </w:tbl>
    <w:p w:rsidR="00536C1B" w:rsidRPr="00CA051F"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CA051F"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CA051F"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CA051F">
              <w:rPr>
                <w:rFonts w:ascii="Times New Roman" w:eastAsia="Times New Roman" w:hAnsi="Times New Roman"/>
                <w:b/>
                <w:bCs/>
                <w:sz w:val="24"/>
                <w:szCs w:val="24"/>
                <w:lang w:eastAsia="lv-LV"/>
              </w:rPr>
              <w:t>III. Tiesību akta projekta ietekme uz valsts budžetu un pašvaldību budžetiem</w:t>
            </w:r>
          </w:p>
        </w:tc>
      </w:tr>
      <w:tr w:rsidR="00301744" w:rsidRPr="00CA051F" w:rsidTr="00E63F88">
        <w:trPr>
          <w:trHeight w:val="334"/>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301744" w:rsidRPr="00CA051F" w:rsidRDefault="00301744" w:rsidP="009B5FB9">
            <w:pPr>
              <w:spacing w:before="100" w:beforeAutospacing="1" w:after="100" w:afterAutospacing="1" w:line="293" w:lineRule="atLeast"/>
              <w:jc w:val="center"/>
              <w:rPr>
                <w:rFonts w:ascii="Times New Roman" w:eastAsia="Times New Roman" w:hAnsi="Times New Roman"/>
                <w:sz w:val="24"/>
                <w:szCs w:val="24"/>
                <w:lang w:eastAsia="lv-LV"/>
              </w:rPr>
            </w:pPr>
            <w:r w:rsidRPr="00CA051F">
              <w:rPr>
                <w:rFonts w:ascii="Times New Roman" w:hAnsi="Times New Roman"/>
                <w:sz w:val="24"/>
                <w:szCs w:val="24"/>
              </w:rPr>
              <w:t>Projekts šo jomu neskar.</w:t>
            </w:r>
          </w:p>
        </w:tc>
      </w:tr>
    </w:tbl>
    <w:p w:rsidR="00301744" w:rsidRPr="00CA051F"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6"/>
      </w:tblGrid>
      <w:tr w:rsidR="00301744" w:rsidRPr="00CA051F"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CA051F" w:rsidRDefault="00301744" w:rsidP="00FB3720">
            <w:pPr>
              <w:spacing w:before="100" w:beforeAutospacing="1" w:after="100" w:afterAutospacing="1" w:line="293" w:lineRule="atLeast"/>
              <w:jc w:val="center"/>
              <w:rPr>
                <w:rFonts w:ascii="Times New Roman" w:eastAsia="Times New Roman" w:hAnsi="Times New Roman"/>
                <w:b/>
                <w:bCs/>
                <w:sz w:val="24"/>
                <w:szCs w:val="24"/>
                <w:lang w:eastAsia="lv-LV"/>
              </w:rPr>
            </w:pPr>
            <w:r w:rsidRPr="00CA051F">
              <w:rPr>
                <w:rFonts w:ascii="Times New Roman" w:eastAsia="Times New Roman" w:hAnsi="Times New Roman"/>
                <w:b/>
                <w:bCs/>
                <w:sz w:val="24"/>
                <w:szCs w:val="24"/>
                <w:lang w:eastAsia="lv-LV"/>
              </w:rPr>
              <w:t>IV. Tiesību akta projekta ietekme uz spēkā esošo tiesību normu sistēmu</w:t>
            </w:r>
          </w:p>
        </w:tc>
      </w:tr>
      <w:tr w:rsidR="00E63F88" w:rsidRPr="00CA051F"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E63F88" w:rsidRPr="00CA051F" w:rsidRDefault="00E63F88" w:rsidP="00FB3720">
            <w:pPr>
              <w:spacing w:before="100" w:beforeAutospacing="1" w:after="100" w:afterAutospacing="1" w:line="293" w:lineRule="atLeast"/>
              <w:jc w:val="center"/>
              <w:rPr>
                <w:rFonts w:ascii="Times New Roman" w:eastAsia="Times New Roman" w:hAnsi="Times New Roman"/>
                <w:b/>
                <w:bCs/>
                <w:sz w:val="24"/>
                <w:szCs w:val="24"/>
                <w:lang w:eastAsia="lv-LV"/>
              </w:rPr>
            </w:pPr>
            <w:r w:rsidRPr="00CA051F">
              <w:rPr>
                <w:rFonts w:ascii="Times New Roman" w:hAnsi="Times New Roman"/>
                <w:sz w:val="24"/>
                <w:szCs w:val="24"/>
              </w:rPr>
              <w:t>Projekts šo jomu neskar.</w:t>
            </w:r>
          </w:p>
        </w:tc>
      </w:tr>
    </w:tbl>
    <w:p w:rsidR="00301744" w:rsidRPr="00CA051F"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7"/>
        <w:gridCol w:w="2550"/>
        <w:gridCol w:w="6337"/>
      </w:tblGrid>
      <w:tr w:rsidR="00301744" w:rsidRPr="00CA051F"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1744" w:rsidRPr="00CA051F"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CA051F">
              <w:rPr>
                <w:rFonts w:ascii="Times New Roman" w:eastAsia="Times New Roman" w:hAnsi="Times New Roman"/>
                <w:b/>
                <w:bCs/>
                <w:sz w:val="24"/>
                <w:szCs w:val="24"/>
                <w:lang w:eastAsia="lv-LV"/>
              </w:rPr>
              <w:t>V. Tiesību akta projekta atbilstība Latvijas Republikas starptautiskajām saistībām</w:t>
            </w:r>
          </w:p>
        </w:tc>
      </w:tr>
      <w:tr w:rsidR="004E69E1" w:rsidRPr="00CA051F"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CA051F" w:rsidRDefault="004E69E1" w:rsidP="009B5FB9">
            <w:pPr>
              <w:jc w:val="center"/>
              <w:rPr>
                <w:rFonts w:ascii="Times New Roman" w:hAnsi="Times New Roman"/>
                <w:sz w:val="20"/>
                <w:szCs w:val="19"/>
              </w:rPr>
            </w:pPr>
            <w:r w:rsidRPr="00CA051F">
              <w:rPr>
                <w:rFonts w:ascii="Times New Roman" w:hAnsi="Times New Roman"/>
                <w:sz w:val="20"/>
                <w:szCs w:val="19"/>
              </w:rPr>
              <w:t>1.</w:t>
            </w:r>
          </w:p>
        </w:tc>
        <w:tc>
          <w:tcPr>
            <w:tcW w:w="1369" w:type="pct"/>
            <w:tcBorders>
              <w:top w:val="outset" w:sz="6" w:space="0" w:color="414142"/>
              <w:left w:val="single" w:sz="4" w:space="0" w:color="auto"/>
              <w:bottom w:val="outset" w:sz="6" w:space="0" w:color="414142"/>
              <w:right w:val="single" w:sz="4" w:space="0" w:color="auto"/>
            </w:tcBorders>
          </w:tcPr>
          <w:p w:rsidR="004E69E1" w:rsidRPr="00CA051F" w:rsidRDefault="004E69E1" w:rsidP="004E69E1">
            <w:pPr>
              <w:jc w:val="center"/>
              <w:rPr>
                <w:rFonts w:ascii="Times New Roman" w:hAnsi="Times New Roman"/>
                <w:sz w:val="24"/>
                <w:szCs w:val="24"/>
              </w:rPr>
            </w:pPr>
            <w:r w:rsidRPr="00CA051F">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rsidR="00C607C5" w:rsidRPr="00CA051F" w:rsidRDefault="00C607C5" w:rsidP="00C607C5">
            <w:pPr>
              <w:pStyle w:val="naisnod"/>
              <w:spacing w:before="0" w:after="120"/>
              <w:jc w:val="both"/>
              <w:rPr>
                <w:b w:val="0"/>
                <w:bCs w:val="0"/>
              </w:rPr>
            </w:pPr>
            <w:r w:rsidRPr="00CA051F">
              <w:rPr>
                <w:b w:val="0"/>
              </w:rPr>
              <w:t xml:space="preserve">Komisijas </w:t>
            </w:r>
            <w:r w:rsidR="00A80143" w:rsidRPr="00CA051F">
              <w:rPr>
                <w:b w:val="0"/>
                <w:bCs w:val="0"/>
              </w:rPr>
              <w:t xml:space="preserve">2019. gada 17. jūnija </w:t>
            </w:r>
            <w:r w:rsidRPr="00CA051F">
              <w:rPr>
                <w:b w:val="0"/>
              </w:rPr>
              <w:t xml:space="preserve">Īstenošanas </w:t>
            </w:r>
            <w:r w:rsidR="00A80143">
              <w:rPr>
                <w:b w:val="0"/>
                <w:bCs w:val="0"/>
              </w:rPr>
              <w:t>d</w:t>
            </w:r>
            <w:r w:rsidRPr="00CA051F">
              <w:rPr>
                <w:b w:val="0"/>
                <w:bCs w:val="0"/>
              </w:rPr>
              <w:t>irektīva (ES) 2019/990, ar ko groza ģinšu un sugas sarakstu Padomes Direktīvās 2002/55/EK 2. panta 1.punkta b) apakšpunktā, Padomes Direktīvas 2008/72/EK II pielikumā un Komisijas Direktīvas 93/61/EEK pielikumā (turpmāk – Direktīva 2019/990).</w:t>
            </w:r>
          </w:p>
          <w:p w:rsidR="00204659" w:rsidRPr="00CA051F" w:rsidRDefault="00204659" w:rsidP="00204659">
            <w:pPr>
              <w:spacing w:after="0" w:line="240" w:lineRule="auto"/>
              <w:jc w:val="both"/>
              <w:rPr>
                <w:rFonts w:ascii="Times New Roman" w:eastAsiaTheme="minorHAnsi" w:hAnsi="Times New Roman"/>
                <w:bCs/>
                <w:sz w:val="24"/>
                <w:szCs w:val="24"/>
              </w:rPr>
            </w:pPr>
            <w:r w:rsidRPr="00CA051F">
              <w:rPr>
                <w:rFonts w:ascii="Times New Roman" w:hAnsi="Times New Roman"/>
                <w:bCs/>
                <w:sz w:val="24"/>
                <w:szCs w:val="24"/>
              </w:rPr>
              <w:t>Komisijas 2020. gada 23. marta Īstenošanas direktīvas (ES) 2020/432, ar ko groza Padomes Direktīvu 2002/55/EK attiecībā uz dārzeņu definīciju un ģinšu un sugu sarakstu tās 2. panta 1.</w:t>
            </w:r>
            <w:r w:rsidR="009B684F">
              <w:rPr>
                <w:rFonts w:ascii="Times New Roman" w:hAnsi="Times New Roman"/>
                <w:bCs/>
                <w:sz w:val="24"/>
                <w:szCs w:val="24"/>
              </w:rPr>
              <w:t> </w:t>
            </w:r>
            <w:r w:rsidRPr="00CA051F">
              <w:rPr>
                <w:rFonts w:ascii="Times New Roman" w:hAnsi="Times New Roman"/>
                <w:bCs/>
                <w:sz w:val="24"/>
                <w:szCs w:val="24"/>
              </w:rPr>
              <w:t>punkta b) apakšpunktā</w:t>
            </w:r>
            <w:r w:rsidRPr="00CA051F">
              <w:rPr>
                <w:rFonts w:ascii="Times New Roman" w:hAnsi="Times New Roman"/>
                <w:sz w:val="24"/>
                <w:szCs w:val="24"/>
                <w:shd w:val="clear" w:color="auto" w:fill="FFFFFF"/>
              </w:rPr>
              <w:t> </w:t>
            </w:r>
            <w:r w:rsidRPr="00CA051F">
              <w:rPr>
                <w:rFonts w:ascii="Times New Roman" w:eastAsiaTheme="minorHAnsi" w:hAnsi="Times New Roman"/>
                <w:bCs/>
                <w:sz w:val="24"/>
                <w:szCs w:val="24"/>
              </w:rPr>
              <w:t xml:space="preserve"> (turpmāk – </w:t>
            </w:r>
            <w:r w:rsidRPr="00CA051F">
              <w:rPr>
                <w:rFonts w:ascii="Times New Roman" w:hAnsi="Times New Roman"/>
                <w:bCs/>
                <w:sz w:val="24"/>
                <w:szCs w:val="24"/>
                <w:lang w:eastAsia="lv-LV"/>
              </w:rPr>
              <w:t>Direktīva 2020/432</w:t>
            </w:r>
            <w:r w:rsidRPr="00CA051F">
              <w:rPr>
                <w:rFonts w:ascii="Times New Roman" w:eastAsiaTheme="minorHAnsi" w:hAnsi="Times New Roman"/>
                <w:bCs/>
                <w:sz w:val="24"/>
                <w:szCs w:val="24"/>
              </w:rPr>
              <w:t>).</w:t>
            </w:r>
          </w:p>
          <w:p w:rsidR="003A3EDA" w:rsidRPr="00CA051F" w:rsidRDefault="000579AB">
            <w:pPr>
              <w:pStyle w:val="Default"/>
              <w:spacing w:before="120"/>
              <w:jc w:val="both"/>
              <w:rPr>
                <w:color w:val="auto"/>
              </w:rPr>
            </w:pPr>
            <w:r w:rsidRPr="00CA051F">
              <w:rPr>
                <w:color w:val="auto"/>
              </w:rPr>
              <w:t xml:space="preserve">Komisijas </w:t>
            </w:r>
            <w:r w:rsidR="00C30BC6" w:rsidRPr="00CA051F">
              <w:rPr>
                <w:color w:val="auto"/>
              </w:rPr>
              <w:t xml:space="preserve">2020. gada 11. februāra </w:t>
            </w:r>
            <w:r w:rsidRPr="00CA051F">
              <w:rPr>
                <w:color w:val="auto"/>
              </w:rPr>
              <w:t xml:space="preserve">Īstenošanas direktīva (ES) </w:t>
            </w:r>
            <w:r w:rsidRPr="00CA051F">
              <w:rPr>
                <w:bCs/>
                <w:color w:val="auto"/>
              </w:rPr>
              <w:t xml:space="preserve">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 </w:t>
            </w:r>
            <w:r w:rsidRPr="00CA051F">
              <w:rPr>
                <w:color w:val="auto"/>
              </w:rPr>
              <w:t>(turpmāk – Direktīva 2020/177).</w:t>
            </w:r>
          </w:p>
          <w:p w:rsidR="00204659" w:rsidRPr="00CA051F" w:rsidRDefault="00204659">
            <w:pPr>
              <w:pStyle w:val="Default"/>
              <w:spacing w:before="120"/>
              <w:jc w:val="both"/>
              <w:rPr>
                <w:rFonts w:eastAsia="Times New Roman"/>
                <w:color w:val="auto"/>
              </w:rPr>
            </w:pPr>
            <w:r w:rsidRPr="00CA051F">
              <w:rPr>
                <w:rFonts w:eastAsia="Times New Roman"/>
                <w:color w:val="auto"/>
              </w:rPr>
              <w:t>Komisijas 2011. gada 23. marta Lēmums 2011/180/ES, ar ko īsteno Padomes Direktīvu 2002/55/EK attiecībā uz nosacījumiem, ar kādiem var atļaut laist tirgū vienas sugas dažādu šķirņu dārzeņu standarta sēklu maisījumu nelielus iepakojumus (turpmāk – Lēmums 2011/180/ES).</w:t>
            </w:r>
          </w:p>
          <w:p w:rsidR="00F96060" w:rsidRPr="00CA051F" w:rsidRDefault="00F96060" w:rsidP="00F96060">
            <w:pPr>
              <w:spacing w:after="0" w:line="240" w:lineRule="auto"/>
              <w:jc w:val="both"/>
              <w:rPr>
                <w:rFonts w:ascii="Times New Roman" w:hAnsi="Times New Roman"/>
                <w:sz w:val="24"/>
                <w:szCs w:val="24"/>
              </w:rPr>
            </w:pPr>
            <w:r w:rsidRPr="00CA051F">
              <w:rPr>
                <w:rFonts w:ascii="Times New Roman" w:hAnsi="Times New Roman"/>
                <w:sz w:val="24"/>
                <w:szCs w:val="24"/>
              </w:rPr>
              <w:t>Augu veselības regula;</w:t>
            </w:r>
          </w:p>
          <w:p w:rsidR="00F96060" w:rsidRPr="00CA051F" w:rsidRDefault="00F96060" w:rsidP="00F96060">
            <w:pPr>
              <w:spacing w:after="0" w:line="240" w:lineRule="auto"/>
              <w:jc w:val="both"/>
              <w:rPr>
                <w:rFonts w:ascii="Times New Roman" w:hAnsi="Times New Roman"/>
                <w:bCs/>
                <w:sz w:val="24"/>
                <w:szCs w:val="24"/>
              </w:rPr>
            </w:pPr>
            <w:r w:rsidRPr="00CA051F">
              <w:rPr>
                <w:rFonts w:ascii="Times New Roman" w:hAnsi="Times New Roman"/>
                <w:bCs/>
                <w:sz w:val="24"/>
                <w:szCs w:val="24"/>
              </w:rPr>
              <w:t>Regula 2019/2072;</w:t>
            </w:r>
          </w:p>
          <w:p w:rsidR="00F96060" w:rsidRPr="00CA051F" w:rsidRDefault="00F96060" w:rsidP="00F96060">
            <w:pPr>
              <w:pStyle w:val="Default"/>
              <w:spacing w:before="120"/>
              <w:jc w:val="both"/>
              <w:rPr>
                <w:color w:val="auto"/>
                <w:lang w:eastAsia="en-US"/>
              </w:rPr>
            </w:pPr>
            <w:r w:rsidRPr="00CA051F">
              <w:rPr>
                <w:bCs/>
                <w:color w:val="auto"/>
              </w:rPr>
              <w:t>Regula 2017/2313.</w:t>
            </w:r>
          </w:p>
        </w:tc>
      </w:tr>
      <w:tr w:rsidR="004E69E1" w:rsidRPr="00CA051F"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CA051F" w:rsidRDefault="004E69E1" w:rsidP="009B5FB9">
            <w:pPr>
              <w:jc w:val="center"/>
              <w:rPr>
                <w:rFonts w:ascii="Times New Roman" w:hAnsi="Times New Roman"/>
                <w:sz w:val="24"/>
                <w:szCs w:val="24"/>
              </w:rPr>
            </w:pPr>
            <w:r w:rsidRPr="00CA051F">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rsidR="004E69E1" w:rsidRPr="00CA051F" w:rsidRDefault="004E69E1" w:rsidP="004E69E1">
            <w:pPr>
              <w:jc w:val="center"/>
              <w:rPr>
                <w:rFonts w:ascii="Times New Roman" w:hAnsi="Times New Roman"/>
                <w:sz w:val="24"/>
                <w:szCs w:val="24"/>
              </w:rPr>
            </w:pPr>
            <w:r w:rsidRPr="00CA051F">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rsidR="004E69E1" w:rsidRPr="00CA051F" w:rsidRDefault="00A16C15" w:rsidP="00A16C15">
            <w:pPr>
              <w:rPr>
                <w:rFonts w:ascii="Times New Roman" w:hAnsi="Times New Roman"/>
                <w:sz w:val="24"/>
                <w:szCs w:val="24"/>
              </w:rPr>
            </w:pPr>
            <w:r w:rsidRPr="00CA051F">
              <w:rPr>
                <w:rFonts w:ascii="Times New Roman" w:hAnsi="Times New Roman"/>
                <w:sz w:val="24"/>
                <w:szCs w:val="24"/>
              </w:rPr>
              <w:t>Projekts šo jomu neskar.</w:t>
            </w:r>
          </w:p>
        </w:tc>
      </w:tr>
      <w:tr w:rsidR="004E69E1" w:rsidRPr="00CA051F"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CA051F" w:rsidRDefault="004E69E1" w:rsidP="009B5FB9">
            <w:pPr>
              <w:jc w:val="center"/>
              <w:rPr>
                <w:rFonts w:ascii="Times New Roman" w:hAnsi="Times New Roman"/>
                <w:sz w:val="24"/>
                <w:szCs w:val="24"/>
              </w:rPr>
            </w:pPr>
            <w:r w:rsidRPr="00CA051F">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rsidR="004E69E1" w:rsidRPr="00CA051F" w:rsidRDefault="004E69E1" w:rsidP="004E69E1">
            <w:pPr>
              <w:jc w:val="center"/>
              <w:rPr>
                <w:rFonts w:ascii="Times New Roman" w:hAnsi="Times New Roman"/>
                <w:sz w:val="24"/>
                <w:szCs w:val="24"/>
              </w:rPr>
            </w:pPr>
            <w:r w:rsidRPr="00CA051F">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rsidR="004E69E1" w:rsidRPr="00CA051F" w:rsidRDefault="00A16C15" w:rsidP="00A16C15">
            <w:pPr>
              <w:rPr>
                <w:rFonts w:ascii="Times New Roman" w:hAnsi="Times New Roman"/>
                <w:sz w:val="24"/>
                <w:szCs w:val="24"/>
              </w:rPr>
            </w:pPr>
            <w:r w:rsidRPr="00CA051F">
              <w:rPr>
                <w:rFonts w:ascii="Times New Roman" w:hAnsi="Times New Roman"/>
                <w:sz w:val="24"/>
                <w:szCs w:val="24"/>
              </w:rPr>
              <w:t>Nav.</w:t>
            </w:r>
          </w:p>
        </w:tc>
      </w:tr>
    </w:tbl>
    <w:p w:rsidR="006E2B86" w:rsidRPr="00CA051F"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0"/>
        <w:gridCol w:w="2202"/>
        <w:gridCol w:w="908"/>
        <w:gridCol w:w="1096"/>
        <w:gridCol w:w="2067"/>
        <w:gridCol w:w="2633"/>
      </w:tblGrid>
      <w:tr w:rsidR="004E69E1" w:rsidRPr="00CA051F"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rsidR="004E69E1" w:rsidRPr="00CA051F" w:rsidRDefault="004E69E1" w:rsidP="004E69E1">
            <w:pPr>
              <w:spacing w:after="0" w:line="240" w:lineRule="auto"/>
              <w:ind w:firstLine="720"/>
              <w:jc w:val="center"/>
              <w:rPr>
                <w:rFonts w:ascii="Times New Roman" w:hAnsi="Times New Roman"/>
                <w:b/>
                <w:bCs/>
                <w:sz w:val="24"/>
                <w:szCs w:val="24"/>
                <w:lang w:eastAsia="lv-LV"/>
              </w:rPr>
            </w:pPr>
            <w:r w:rsidRPr="00CA051F">
              <w:rPr>
                <w:rFonts w:ascii="Times New Roman" w:hAnsi="Times New Roman"/>
                <w:b/>
                <w:bCs/>
                <w:sz w:val="24"/>
                <w:szCs w:val="24"/>
                <w:lang w:eastAsia="lv-LV"/>
              </w:rPr>
              <w:t>1. tabula</w:t>
            </w:r>
            <w:r w:rsidRPr="00CA051F">
              <w:rPr>
                <w:rFonts w:ascii="Times New Roman" w:hAnsi="Times New Roman"/>
                <w:b/>
                <w:bCs/>
                <w:sz w:val="24"/>
                <w:szCs w:val="24"/>
                <w:lang w:eastAsia="lv-LV"/>
              </w:rPr>
              <w:br/>
              <w:t>Tiesību akta projekta atbilstība ES tiesību aktiem</w:t>
            </w:r>
          </w:p>
        </w:tc>
      </w:tr>
      <w:tr w:rsidR="00166A4C"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4E69E1" w:rsidRPr="00CA051F" w:rsidRDefault="004E69E1" w:rsidP="00424EA1">
            <w:pPr>
              <w:spacing w:after="0"/>
              <w:rPr>
                <w:rFonts w:ascii="Times New Roman" w:hAnsi="Times New Roman"/>
                <w:sz w:val="24"/>
                <w:szCs w:val="24"/>
              </w:rPr>
            </w:pPr>
            <w:r w:rsidRPr="00CA051F">
              <w:rPr>
                <w:rFonts w:ascii="Times New Roman" w:hAnsi="Times New Roman"/>
                <w:sz w:val="24"/>
                <w:szCs w:val="24"/>
              </w:rPr>
              <w:lastRenderedPageBreak/>
              <w:t>Attiecīgā ES tiesību akta datums, numurs un nosaukums</w:t>
            </w:r>
          </w:p>
        </w:tc>
        <w:tc>
          <w:tcPr>
            <w:tcW w:w="3567" w:type="pct"/>
            <w:gridSpan w:val="4"/>
            <w:hideMark/>
          </w:tcPr>
          <w:p w:rsidR="003E57F6" w:rsidRPr="00CA051F" w:rsidRDefault="00F47632">
            <w:pPr>
              <w:spacing w:after="0" w:line="312" w:lineRule="atLeast"/>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Direktīva 2019/990;</w:t>
            </w:r>
          </w:p>
          <w:p w:rsidR="00F47632" w:rsidRPr="00CA051F" w:rsidRDefault="00F47632">
            <w:pPr>
              <w:spacing w:after="0" w:line="312" w:lineRule="atLeast"/>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Direktīva</w:t>
            </w:r>
            <w:r w:rsidR="00396F09" w:rsidRPr="00CA051F">
              <w:rPr>
                <w:rFonts w:ascii="Times New Roman" w:eastAsia="Times New Roman" w:hAnsi="Times New Roman"/>
                <w:sz w:val="24"/>
                <w:szCs w:val="24"/>
                <w:lang w:eastAsia="lv-LV"/>
              </w:rPr>
              <w:t xml:space="preserve"> 2020/177</w:t>
            </w:r>
            <w:r w:rsidRPr="00CA051F">
              <w:rPr>
                <w:rFonts w:ascii="Times New Roman" w:eastAsia="Times New Roman" w:hAnsi="Times New Roman"/>
                <w:sz w:val="24"/>
                <w:szCs w:val="24"/>
                <w:lang w:eastAsia="lv-LV"/>
              </w:rPr>
              <w:t>;</w:t>
            </w:r>
          </w:p>
          <w:p w:rsidR="00204659" w:rsidRPr="00CA051F" w:rsidRDefault="00204659" w:rsidP="00204659">
            <w:pPr>
              <w:spacing w:after="0" w:line="312" w:lineRule="atLeast"/>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 xml:space="preserve">Direktīva </w:t>
            </w:r>
            <w:r w:rsidRPr="00CA051F">
              <w:rPr>
                <w:rFonts w:ascii="Times New Roman" w:hAnsi="Times New Roman"/>
                <w:bCs/>
                <w:sz w:val="24"/>
                <w:szCs w:val="24"/>
              </w:rPr>
              <w:t>2020/432</w:t>
            </w:r>
            <w:r w:rsidRPr="00CA051F">
              <w:rPr>
                <w:rFonts w:ascii="Times New Roman" w:eastAsia="Times New Roman" w:hAnsi="Times New Roman"/>
                <w:sz w:val="24"/>
                <w:szCs w:val="24"/>
                <w:lang w:eastAsia="lv-LV"/>
              </w:rPr>
              <w:t>;</w:t>
            </w:r>
          </w:p>
          <w:p w:rsidR="003277D1" w:rsidRPr="00CA051F" w:rsidRDefault="00204659" w:rsidP="00204659">
            <w:pPr>
              <w:spacing w:after="0" w:line="312" w:lineRule="atLeast"/>
              <w:jc w:val="both"/>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Lēmums 2011/180/ES</w:t>
            </w:r>
            <w:r w:rsidR="00F96060" w:rsidRPr="00CA051F">
              <w:rPr>
                <w:rFonts w:ascii="Times New Roman" w:eastAsia="Times New Roman" w:hAnsi="Times New Roman"/>
                <w:sz w:val="24"/>
                <w:szCs w:val="24"/>
                <w:lang w:eastAsia="lv-LV"/>
              </w:rPr>
              <w:t>;</w:t>
            </w:r>
          </w:p>
          <w:p w:rsidR="00F96060" w:rsidRPr="00CA051F" w:rsidRDefault="00F96060" w:rsidP="00F96060">
            <w:pPr>
              <w:spacing w:after="0" w:line="240" w:lineRule="auto"/>
              <w:jc w:val="both"/>
              <w:rPr>
                <w:rFonts w:ascii="Times New Roman" w:hAnsi="Times New Roman"/>
                <w:sz w:val="24"/>
                <w:szCs w:val="24"/>
              </w:rPr>
            </w:pPr>
            <w:r w:rsidRPr="00CA051F">
              <w:rPr>
                <w:rFonts w:ascii="Times New Roman" w:hAnsi="Times New Roman"/>
                <w:sz w:val="24"/>
                <w:szCs w:val="24"/>
              </w:rPr>
              <w:t>Augu veselības regula;</w:t>
            </w:r>
          </w:p>
          <w:p w:rsidR="00F96060" w:rsidRPr="00CA051F" w:rsidRDefault="00F96060" w:rsidP="00F96060">
            <w:pPr>
              <w:spacing w:after="0" w:line="240" w:lineRule="auto"/>
              <w:jc w:val="both"/>
              <w:rPr>
                <w:rFonts w:ascii="Times New Roman" w:hAnsi="Times New Roman"/>
                <w:bCs/>
                <w:sz w:val="24"/>
                <w:szCs w:val="24"/>
              </w:rPr>
            </w:pPr>
            <w:r w:rsidRPr="00CA051F">
              <w:rPr>
                <w:rFonts w:ascii="Times New Roman" w:hAnsi="Times New Roman"/>
                <w:bCs/>
                <w:sz w:val="24"/>
                <w:szCs w:val="24"/>
              </w:rPr>
              <w:t>Regula 2019/2072;</w:t>
            </w:r>
          </w:p>
          <w:p w:rsidR="00F96060" w:rsidRPr="00CA051F" w:rsidRDefault="00F96060" w:rsidP="00F96060">
            <w:pPr>
              <w:spacing w:after="0" w:line="312" w:lineRule="atLeast"/>
              <w:jc w:val="both"/>
              <w:rPr>
                <w:rFonts w:ascii="Times New Roman" w:hAnsi="Times New Roman"/>
                <w:sz w:val="24"/>
                <w:szCs w:val="24"/>
              </w:rPr>
            </w:pPr>
            <w:r w:rsidRPr="00CA051F">
              <w:rPr>
                <w:rFonts w:ascii="Times New Roman" w:hAnsi="Times New Roman"/>
                <w:bCs/>
                <w:sz w:val="24"/>
                <w:szCs w:val="24"/>
              </w:rPr>
              <w:t>Regula 2017/2313.</w:t>
            </w:r>
          </w:p>
        </w:tc>
      </w:tr>
      <w:tr w:rsidR="00D00C2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vAlign w:val="center"/>
            <w:hideMark/>
          </w:tcPr>
          <w:p w:rsidR="004E69E1" w:rsidRPr="00CA051F" w:rsidRDefault="004E69E1" w:rsidP="009B5FB9">
            <w:pPr>
              <w:jc w:val="center"/>
              <w:rPr>
                <w:rFonts w:ascii="Times New Roman" w:hAnsi="Times New Roman"/>
                <w:sz w:val="24"/>
                <w:szCs w:val="24"/>
              </w:rPr>
            </w:pPr>
            <w:r w:rsidRPr="00CA051F">
              <w:rPr>
                <w:rFonts w:ascii="Times New Roman" w:hAnsi="Times New Roman"/>
                <w:sz w:val="24"/>
                <w:szCs w:val="24"/>
              </w:rPr>
              <w:t>A</w:t>
            </w:r>
          </w:p>
        </w:tc>
        <w:tc>
          <w:tcPr>
            <w:tcW w:w="1066" w:type="pct"/>
            <w:gridSpan w:val="2"/>
            <w:vAlign w:val="center"/>
            <w:hideMark/>
          </w:tcPr>
          <w:p w:rsidR="004E69E1" w:rsidRPr="00CA051F" w:rsidRDefault="004E69E1" w:rsidP="009B5FB9">
            <w:pPr>
              <w:jc w:val="center"/>
              <w:rPr>
                <w:rFonts w:ascii="Times New Roman" w:hAnsi="Times New Roman"/>
                <w:sz w:val="24"/>
                <w:szCs w:val="24"/>
              </w:rPr>
            </w:pPr>
            <w:r w:rsidRPr="00CA051F">
              <w:rPr>
                <w:rFonts w:ascii="Times New Roman" w:hAnsi="Times New Roman"/>
                <w:sz w:val="24"/>
                <w:szCs w:val="24"/>
              </w:rPr>
              <w:t>B</w:t>
            </w:r>
          </w:p>
        </w:tc>
        <w:tc>
          <w:tcPr>
            <w:tcW w:w="1100" w:type="pct"/>
            <w:vAlign w:val="center"/>
            <w:hideMark/>
          </w:tcPr>
          <w:p w:rsidR="004E69E1" w:rsidRPr="00CA051F" w:rsidRDefault="004E69E1" w:rsidP="009B5FB9">
            <w:pPr>
              <w:jc w:val="center"/>
              <w:rPr>
                <w:rFonts w:ascii="Times New Roman" w:hAnsi="Times New Roman"/>
                <w:sz w:val="24"/>
                <w:szCs w:val="24"/>
              </w:rPr>
            </w:pPr>
            <w:r w:rsidRPr="00CA051F">
              <w:rPr>
                <w:rFonts w:ascii="Times New Roman" w:hAnsi="Times New Roman"/>
                <w:sz w:val="24"/>
                <w:szCs w:val="24"/>
              </w:rPr>
              <w:t>C</w:t>
            </w:r>
          </w:p>
        </w:tc>
        <w:tc>
          <w:tcPr>
            <w:tcW w:w="1401" w:type="pct"/>
            <w:vAlign w:val="center"/>
            <w:hideMark/>
          </w:tcPr>
          <w:p w:rsidR="004E69E1" w:rsidRPr="00CA051F" w:rsidRDefault="004E69E1" w:rsidP="009B5FB9">
            <w:pPr>
              <w:jc w:val="center"/>
              <w:rPr>
                <w:rFonts w:ascii="Times New Roman" w:hAnsi="Times New Roman"/>
                <w:sz w:val="24"/>
                <w:szCs w:val="24"/>
              </w:rPr>
            </w:pPr>
            <w:r w:rsidRPr="00CA051F">
              <w:rPr>
                <w:rFonts w:ascii="Times New Roman" w:hAnsi="Times New Roman"/>
                <w:sz w:val="24"/>
                <w:szCs w:val="24"/>
              </w:rPr>
              <w:t>D</w:t>
            </w:r>
          </w:p>
        </w:tc>
      </w:tr>
      <w:tr w:rsidR="00D00C2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4E69E1" w:rsidRPr="00CA051F" w:rsidRDefault="004E69E1" w:rsidP="009B5FB9">
            <w:pPr>
              <w:rPr>
                <w:rFonts w:ascii="Times New Roman" w:hAnsi="Times New Roman"/>
                <w:sz w:val="24"/>
                <w:szCs w:val="24"/>
              </w:rPr>
            </w:pPr>
            <w:r w:rsidRPr="00CA051F">
              <w:rPr>
                <w:rFonts w:ascii="Times New Roman" w:hAnsi="Times New Roman"/>
                <w:sz w:val="24"/>
                <w:szCs w:val="24"/>
              </w:rPr>
              <w:t>Attiecīgā ES tiesību akta panta numurs (uzskaitot katru tiesību akta vienību – pantu, daļu, punktu, apakšpunktu)</w:t>
            </w:r>
          </w:p>
          <w:p w:rsidR="00A16C15" w:rsidRPr="00CA051F" w:rsidRDefault="00A16C15" w:rsidP="009B5FB9">
            <w:pPr>
              <w:rPr>
                <w:rFonts w:ascii="Times New Roman" w:hAnsi="Times New Roman"/>
                <w:sz w:val="24"/>
                <w:szCs w:val="24"/>
              </w:rPr>
            </w:pPr>
          </w:p>
        </w:tc>
        <w:tc>
          <w:tcPr>
            <w:tcW w:w="1066" w:type="pct"/>
            <w:gridSpan w:val="2"/>
            <w:hideMark/>
          </w:tcPr>
          <w:p w:rsidR="004E69E1" w:rsidRPr="00CA051F" w:rsidRDefault="004E69E1" w:rsidP="009B5FB9">
            <w:pPr>
              <w:rPr>
                <w:rFonts w:ascii="Times New Roman" w:hAnsi="Times New Roman"/>
                <w:sz w:val="24"/>
                <w:szCs w:val="24"/>
              </w:rPr>
            </w:pPr>
            <w:r w:rsidRPr="00CA051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A16C15" w:rsidRPr="00CA051F" w:rsidRDefault="00A16C15" w:rsidP="009B5FB9">
            <w:pPr>
              <w:rPr>
                <w:rFonts w:ascii="Times New Roman" w:hAnsi="Times New Roman"/>
                <w:sz w:val="24"/>
                <w:szCs w:val="24"/>
              </w:rPr>
            </w:pPr>
          </w:p>
        </w:tc>
        <w:tc>
          <w:tcPr>
            <w:tcW w:w="1100" w:type="pct"/>
            <w:hideMark/>
          </w:tcPr>
          <w:p w:rsidR="003274E6" w:rsidRPr="00CA051F" w:rsidRDefault="004E69E1" w:rsidP="009B5FB9">
            <w:pPr>
              <w:rPr>
                <w:rFonts w:ascii="Times New Roman" w:hAnsi="Times New Roman"/>
                <w:sz w:val="24"/>
                <w:szCs w:val="24"/>
              </w:rPr>
            </w:pPr>
            <w:r w:rsidRPr="00CA051F">
              <w:rPr>
                <w:rFonts w:ascii="Times New Roman" w:hAnsi="Times New Roman"/>
                <w:sz w:val="24"/>
                <w:szCs w:val="24"/>
              </w:rPr>
              <w:t>Informācija par to, vai šīs tabulas A ailē minētās ES tiesību akta vienības tiek pārņemtas vai ieviestas pilnībā vai daļēji.</w:t>
            </w:r>
            <w:r w:rsidRPr="00CA051F">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CA051F">
              <w:rPr>
                <w:rFonts w:ascii="Times New Roman" w:hAnsi="Times New Roman"/>
                <w:sz w:val="24"/>
                <w:szCs w:val="24"/>
              </w:rPr>
              <w:br/>
              <w:t>Norāda institūciju, kas ir atbildīga par šo saistību izpildi pilnībā</w:t>
            </w:r>
          </w:p>
        </w:tc>
        <w:tc>
          <w:tcPr>
            <w:tcW w:w="1401" w:type="pct"/>
            <w:hideMark/>
          </w:tcPr>
          <w:p w:rsidR="004E69E1" w:rsidRPr="00CA051F" w:rsidRDefault="004E69E1" w:rsidP="009B5FB9">
            <w:pPr>
              <w:rPr>
                <w:rFonts w:ascii="Times New Roman" w:hAnsi="Times New Roman"/>
                <w:sz w:val="24"/>
                <w:szCs w:val="24"/>
              </w:rPr>
            </w:pPr>
            <w:r w:rsidRPr="00CA051F">
              <w:rPr>
                <w:rFonts w:ascii="Times New Roman" w:hAnsi="Times New Roman"/>
                <w:sz w:val="24"/>
                <w:szCs w:val="24"/>
              </w:rPr>
              <w:t>Informācija par to, vai šīs tabulas B ailē minētās projekta vienības paredz stingrākas prasības nekā šīs tabulas A ailē minētās ES tiesību akta vienības.</w:t>
            </w:r>
            <w:r w:rsidRPr="00CA051F">
              <w:rPr>
                <w:rFonts w:ascii="Times New Roman" w:hAnsi="Times New Roman"/>
                <w:sz w:val="24"/>
                <w:szCs w:val="24"/>
              </w:rPr>
              <w:br/>
              <w:t>Ja projekts satur stingrākas prasības nekā attiecīgais ES tiesību akts, norāda pamatojumu un samērīgumu.</w:t>
            </w:r>
            <w:r w:rsidRPr="00CA051F">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1E280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B03657" w:rsidRPr="00CA051F" w:rsidRDefault="001E2809" w:rsidP="001E2809">
            <w:pPr>
              <w:rPr>
                <w:rFonts w:ascii="Times New Roman" w:hAnsi="Times New Roman"/>
                <w:sz w:val="24"/>
                <w:szCs w:val="24"/>
              </w:rPr>
            </w:pPr>
            <w:r w:rsidRPr="00CA051F">
              <w:rPr>
                <w:rFonts w:ascii="Times New Roman" w:hAnsi="Times New Roman"/>
                <w:sz w:val="24"/>
                <w:szCs w:val="24"/>
              </w:rPr>
              <w:t>Direktīvas 2019/990 1. pant</w:t>
            </w:r>
            <w:r w:rsidR="00C30BC6" w:rsidRPr="00CA051F">
              <w:rPr>
                <w:rFonts w:ascii="Times New Roman" w:hAnsi="Times New Roman"/>
                <w:sz w:val="24"/>
                <w:szCs w:val="24"/>
              </w:rPr>
              <w:t>s,</w:t>
            </w:r>
          </w:p>
          <w:p w:rsidR="001E2809" w:rsidRPr="00CA051F" w:rsidRDefault="00C30BC6" w:rsidP="001E2809">
            <w:pPr>
              <w:rPr>
                <w:rFonts w:ascii="Times New Roman" w:hAnsi="Times New Roman"/>
                <w:sz w:val="24"/>
                <w:szCs w:val="24"/>
              </w:rPr>
            </w:pPr>
            <w:r w:rsidRPr="00CA051F">
              <w:rPr>
                <w:rFonts w:ascii="Times New Roman" w:hAnsi="Times New Roman"/>
                <w:sz w:val="24"/>
                <w:szCs w:val="24"/>
              </w:rPr>
              <w:t>p</w:t>
            </w:r>
            <w:r w:rsidR="00B03657" w:rsidRPr="00CA051F">
              <w:rPr>
                <w:rFonts w:ascii="Times New Roman" w:hAnsi="Times New Roman"/>
                <w:sz w:val="24"/>
                <w:szCs w:val="24"/>
              </w:rPr>
              <w:t>ielikuma A daļas 1.punkts</w:t>
            </w:r>
            <w:r w:rsidR="001E2809" w:rsidRPr="00CA051F">
              <w:rPr>
                <w:rFonts w:ascii="Times New Roman" w:hAnsi="Times New Roman"/>
                <w:sz w:val="24"/>
                <w:szCs w:val="24"/>
              </w:rPr>
              <w:t xml:space="preserve"> </w:t>
            </w:r>
          </w:p>
        </w:tc>
        <w:tc>
          <w:tcPr>
            <w:tcW w:w="1066" w:type="pct"/>
            <w:gridSpan w:val="2"/>
          </w:tcPr>
          <w:p w:rsidR="001E2809" w:rsidRPr="00CA051F" w:rsidRDefault="0080347B" w:rsidP="001E2809">
            <w:pPr>
              <w:rPr>
                <w:rFonts w:ascii="Times New Roman" w:hAnsi="Times New Roman"/>
                <w:sz w:val="24"/>
                <w:szCs w:val="24"/>
              </w:rPr>
            </w:pPr>
            <w:r w:rsidRPr="00CA051F">
              <w:rPr>
                <w:rFonts w:ascii="Times New Roman" w:hAnsi="Times New Roman"/>
                <w:sz w:val="24"/>
                <w:szCs w:val="24"/>
              </w:rPr>
              <w:t>Noteikumu projekta 1.4</w:t>
            </w:r>
            <w:r w:rsidR="004326DD">
              <w:rPr>
                <w:rFonts w:ascii="Times New Roman" w:hAnsi="Times New Roman"/>
                <w:sz w:val="24"/>
                <w:szCs w:val="24"/>
              </w:rPr>
              <w:t>6</w:t>
            </w:r>
            <w:r w:rsidR="009520C9" w:rsidRPr="00CA051F">
              <w:rPr>
                <w:rFonts w:ascii="Times New Roman" w:hAnsi="Times New Roman"/>
                <w:sz w:val="24"/>
                <w:szCs w:val="24"/>
              </w:rPr>
              <w:t>. apakšpunkts</w:t>
            </w:r>
          </w:p>
        </w:tc>
        <w:tc>
          <w:tcPr>
            <w:tcW w:w="1100" w:type="pct"/>
          </w:tcPr>
          <w:p w:rsidR="001E2809" w:rsidRPr="00CA051F" w:rsidRDefault="001E2809" w:rsidP="001E2809">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E2809" w:rsidRPr="00CA051F" w:rsidRDefault="001E2809" w:rsidP="001E2809">
            <w:pPr>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Direktīvas 2019/990 1. pant</w:t>
            </w:r>
            <w:r w:rsidR="00C30BC6" w:rsidRPr="00CA051F">
              <w:rPr>
                <w:rFonts w:ascii="Times New Roman" w:hAnsi="Times New Roman"/>
                <w:sz w:val="24"/>
                <w:szCs w:val="24"/>
              </w:rPr>
              <w:t>s,</w:t>
            </w:r>
          </w:p>
          <w:p w:rsidR="009520C9" w:rsidRPr="00CA051F" w:rsidRDefault="00C30BC6" w:rsidP="009520C9">
            <w:pPr>
              <w:rPr>
                <w:rFonts w:ascii="Times New Roman" w:hAnsi="Times New Roman"/>
                <w:sz w:val="24"/>
                <w:szCs w:val="24"/>
                <w:highlight w:val="yellow"/>
              </w:rPr>
            </w:pPr>
            <w:r w:rsidRPr="00CA051F">
              <w:rPr>
                <w:rFonts w:ascii="Times New Roman" w:hAnsi="Times New Roman"/>
                <w:sz w:val="24"/>
                <w:szCs w:val="24"/>
              </w:rPr>
              <w:t>p</w:t>
            </w:r>
            <w:r w:rsidR="009520C9" w:rsidRPr="00CA051F">
              <w:rPr>
                <w:rFonts w:ascii="Times New Roman" w:hAnsi="Times New Roman"/>
                <w:sz w:val="24"/>
                <w:szCs w:val="24"/>
              </w:rPr>
              <w:t xml:space="preserve">ielikuma A daļas 2.punkts </w:t>
            </w:r>
          </w:p>
        </w:tc>
        <w:tc>
          <w:tcPr>
            <w:tcW w:w="1066" w:type="pct"/>
            <w:gridSpan w:val="2"/>
          </w:tcPr>
          <w:p w:rsidR="009520C9" w:rsidRPr="00CA051F" w:rsidRDefault="002E52DB" w:rsidP="009520C9">
            <w:pPr>
              <w:rPr>
                <w:rFonts w:ascii="Times New Roman" w:hAnsi="Times New Roman"/>
                <w:sz w:val="24"/>
                <w:szCs w:val="24"/>
              </w:rPr>
            </w:pPr>
            <w:r w:rsidRPr="00CA051F">
              <w:rPr>
                <w:rFonts w:ascii="Times New Roman" w:hAnsi="Times New Roman"/>
                <w:sz w:val="24"/>
                <w:szCs w:val="24"/>
              </w:rPr>
              <w:t>Noteikumu projekta 1.</w:t>
            </w:r>
            <w:r w:rsidR="004326DD">
              <w:rPr>
                <w:rFonts w:ascii="Times New Roman" w:hAnsi="Times New Roman"/>
                <w:sz w:val="24"/>
                <w:szCs w:val="24"/>
              </w:rPr>
              <w:t>48</w:t>
            </w:r>
            <w:r w:rsidRPr="00CA051F">
              <w:rPr>
                <w:rFonts w:ascii="Times New Roman" w:hAnsi="Times New Roman"/>
                <w:sz w:val="24"/>
                <w:szCs w:val="24"/>
              </w:rPr>
              <w:t>. apakšpunkts</w:t>
            </w:r>
          </w:p>
        </w:tc>
        <w:tc>
          <w:tcPr>
            <w:tcW w:w="1100" w:type="pct"/>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lastRenderedPageBreak/>
              <w:t>Direktīvas 2019/990 1. pant</w:t>
            </w:r>
            <w:r w:rsidR="00C30BC6" w:rsidRPr="00CA051F">
              <w:rPr>
                <w:rFonts w:ascii="Times New Roman" w:hAnsi="Times New Roman"/>
                <w:sz w:val="24"/>
                <w:szCs w:val="24"/>
              </w:rPr>
              <w:t>s,</w:t>
            </w:r>
          </w:p>
          <w:p w:rsidR="009520C9" w:rsidRPr="00CA051F" w:rsidRDefault="00C30BC6" w:rsidP="009520C9">
            <w:pPr>
              <w:rPr>
                <w:rFonts w:ascii="Times New Roman" w:hAnsi="Times New Roman"/>
                <w:sz w:val="24"/>
                <w:szCs w:val="24"/>
                <w:highlight w:val="yellow"/>
              </w:rPr>
            </w:pPr>
            <w:r w:rsidRPr="00CA051F">
              <w:rPr>
                <w:rFonts w:ascii="Times New Roman" w:hAnsi="Times New Roman"/>
                <w:sz w:val="24"/>
                <w:szCs w:val="24"/>
              </w:rPr>
              <w:t>p</w:t>
            </w:r>
            <w:r w:rsidR="009520C9" w:rsidRPr="00CA051F">
              <w:rPr>
                <w:rFonts w:ascii="Times New Roman" w:hAnsi="Times New Roman"/>
                <w:sz w:val="24"/>
                <w:szCs w:val="24"/>
              </w:rPr>
              <w:t xml:space="preserve">ielikuma A daļas 3.punkts </w:t>
            </w:r>
          </w:p>
        </w:tc>
        <w:tc>
          <w:tcPr>
            <w:tcW w:w="1066" w:type="pct"/>
            <w:gridSpan w:val="2"/>
          </w:tcPr>
          <w:p w:rsidR="009520C9" w:rsidRPr="00CA051F" w:rsidRDefault="000C419B" w:rsidP="005C0F09">
            <w:pPr>
              <w:rPr>
                <w:rFonts w:ascii="Times New Roman" w:hAnsi="Times New Roman"/>
                <w:sz w:val="24"/>
                <w:szCs w:val="24"/>
              </w:rPr>
            </w:pPr>
            <w:r w:rsidRPr="00CA051F">
              <w:rPr>
                <w:rFonts w:ascii="Times New Roman" w:hAnsi="Times New Roman"/>
                <w:sz w:val="24"/>
                <w:szCs w:val="24"/>
              </w:rPr>
              <w:t>Noteikumu projekta 1.5</w:t>
            </w:r>
            <w:r w:rsidR="004326DD">
              <w:rPr>
                <w:rFonts w:ascii="Times New Roman" w:hAnsi="Times New Roman"/>
                <w:sz w:val="24"/>
                <w:szCs w:val="24"/>
              </w:rPr>
              <w:t>3</w:t>
            </w:r>
            <w:r w:rsidR="002E52DB" w:rsidRPr="00CA051F">
              <w:rPr>
                <w:rFonts w:ascii="Times New Roman" w:hAnsi="Times New Roman"/>
                <w:sz w:val="24"/>
                <w:szCs w:val="24"/>
              </w:rPr>
              <w:t>. apakšpunkts</w:t>
            </w:r>
          </w:p>
        </w:tc>
        <w:tc>
          <w:tcPr>
            <w:tcW w:w="1100" w:type="pct"/>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 xml:space="preserve">Direktīvas 2019/990 2. pants </w:t>
            </w:r>
          </w:p>
        </w:tc>
        <w:tc>
          <w:tcPr>
            <w:tcW w:w="1066"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Tiks pārņemts ar grozījumiem Ministru kabineta 2010.gada 9.februāra noteikumos Nr.124 "Dārzeņu pavairojamā materiāla atbilstības kritēriji un aprites kārtība".</w:t>
            </w:r>
          </w:p>
        </w:tc>
        <w:tc>
          <w:tcPr>
            <w:tcW w:w="1100" w:type="pct"/>
          </w:tcPr>
          <w:p w:rsidR="009520C9" w:rsidRPr="00CA051F" w:rsidRDefault="009520C9" w:rsidP="009520C9">
            <w:pPr>
              <w:rPr>
                <w:rFonts w:ascii="Times New Roman" w:hAnsi="Times New Roman"/>
                <w:sz w:val="24"/>
                <w:szCs w:val="24"/>
              </w:rPr>
            </w:pPr>
          </w:p>
        </w:tc>
        <w:tc>
          <w:tcPr>
            <w:tcW w:w="1401" w:type="pct"/>
          </w:tcPr>
          <w:p w:rsidR="009520C9" w:rsidRPr="00CA051F" w:rsidRDefault="009520C9" w:rsidP="009520C9">
            <w:pPr>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 xml:space="preserve">Direktīvas 2019/990 3. pants  </w:t>
            </w:r>
          </w:p>
        </w:tc>
        <w:tc>
          <w:tcPr>
            <w:tcW w:w="1066"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Tiks pārņemts ar grozījumiem Ministru kabineta 2010.gada 9.februāra noteikumos Nr.124 "Dārzeņu pavairojamā materiāla atbilstības kritēriji un aprites kārtība".</w:t>
            </w:r>
          </w:p>
        </w:tc>
        <w:tc>
          <w:tcPr>
            <w:tcW w:w="1100" w:type="pct"/>
          </w:tcPr>
          <w:p w:rsidR="009520C9" w:rsidRPr="00CA051F" w:rsidRDefault="009520C9" w:rsidP="009520C9">
            <w:pPr>
              <w:rPr>
                <w:rFonts w:ascii="Times New Roman" w:hAnsi="Times New Roman"/>
                <w:sz w:val="24"/>
                <w:szCs w:val="24"/>
              </w:rPr>
            </w:pPr>
          </w:p>
        </w:tc>
        <w:tc>
          <w:tcPr>
            <w:tcW w:w="1401" w:type="pct"/>
          </w:tcPr>
          <w:p w:rsidR="009520C9" w:rsidRPr="00CA051F" w:rsidRDefault="009520C9" w:rsidP="009520C9">
            <w:pPr>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 xml:space="preserve">Direktīvas 2019/990 4. pants  </w:t>
            </w:r>
          </w:p>
        </w:tc>
        <w:tc>
          <w:tcPr>
            <w:tcW w:w="1066" w:type="pct"/>
            <w:gridSpan w:val="2"/>
          </w:tcPr>
          <w:p w:rsidR="009520C9" w:rsidRPr="00CA051F" w:rsidRDefault="009520C9" w:rsidP="009520C9">
            <w:pPr>
              <w:rPr>
                <w:rFonts w:ascii="Times New Roman" w:hAnsi="Times New Roman"/>
                <w:sz w:val="24"/>
                <w:szCs w:val="24"/>
              </w:rPr>
            </w:pPr>
          </w:p>
        </w:tc>
        <w:tc>
          <w:tcPr>
            <w:tcW w:w="1100" w:type="pct"/>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Nav jāpārņem, jo ir noteikta direktīvas spēkā stāšanās kārtība</w:t>
            </w:r>
          </w:p>
        </w:tc>
        <w:tc>
          <w:tcPr>
            <w:tcW w:w="1401" w:type="pct"/>
          </w:tcPr>
          <w:p w:rsidR="009520C9" w:rsidRPr="00CA051F" w:rsidRDefault="009520C9" w:rsidP="009520C9">
            <w:pPr>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 xml:space="preserve">Direktīvas 2019/990 5. pants  </w:t>
            </w:r>
          </w:p>
        </w:tc>
        <w:tc>
          <w:tcPr>
            <w:tcW w:w="1066" w:type="pct"/>
            <w:gridSpan w:val="2"/>
          </w:tcPr>
          <w:p w:rsidR="009520C9" w:rsidRPr="00CA051F" w:rsidRDefault="009520C9" w:rsidP="009520C9">
            <w:pPr>
              <w:rPr>
                <w:rFonts w:ascii="Times New Roman" w:hAnsi="Times New Roman"/>
                <w:sz w:val="24"/>
                <w:szCs w:val="24"/>
              </w:rPr>
            </w:pPr>
          </w:p>
        </w:tc>
        <w:tc>
          <w:tcPr>
            <w:tcW w:w="1100" w:type="pct"/>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Nav jāpārņem, jo ir noteikta direktīvas spēkā stāšanās un piemērošanas kārtība.</w:t>
            </w:r>
          </w:p>
        </w:tc>
        <w:tc>
          <w:tcPr>
            <w:tcW w:w="1401" w:type="pct"/>
          </w:tcPr>
          <w:p w:rsidR="009520C9" w:rsidRPr="00CA051F" w:rsidRDefault="009520C9" w:rsidP="009520C9">
            <w:pPr>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shd w:val="clear" w:color="auto" w:fill="auto"/>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 xml:space="preserve">Direktīvas 2019/990 6. pants  </w:t>
            </w:r>
          </w:p>
        </w:tc>
        <w:tc>
          <w:tcPr>
            <w:tcW w:w="1066" w:type="pct"/>
            <w:gridSpan w:val="2"/>
            <w:shd w:val="clear" w:color="auto" w:fill="auto"/>
          </w:tcPr>
          <w:p w:rsidR="009520C9" w:rsidRPr="00CA051F" w:rsidRDefault="009520C9" w:rsidP="009520C9">
            <w:pPr>
              <w:rPr>
                <w:rFonts w:ascii="Times New Roman" w:hAnsi="Times New Roman"/>
                <w:sz w:val="24"/>
                <w:szCs w:val="24"/>
              </w:rPr>
            </w:pPr>
          </w:p>
        </w:tc>
        <w:tc>
          <w:tcPr>
            <w:tcW w:w="1100" w:type="pct"/>
          </w:tcPr>
          <w:p w:rsidR="009520C9" w:rsidRPr="00CA051F" w:rsidRDefault="009520C9" w:rsidP="009520C9">
            <w:pPr>
              <w:rPr>
                <w:rFonts w:ascii="Times New Roman" w:hAnsi="Times New Roman"/>
                <w:sz w:val="24"/>
                <w:szCs w:val="24"/>
              </w:rPr>
            </w:pPr>
            <w:r w:rsidRPr="00CA051F">
              <w:rPr>
                <w:rFonts w:ascii="Times New Roman" w:hAnsi="Times New Roman"/>
                <w:sz w:val="24"/>
                <w:szCs w:val="24"/>
              </w:rPr>
              <w:t>Nav jāpārņem, jo norādīti adresāti.</w:t>
            </w:r>
          </w:p>
        </w:tc>
        <w:tc>
          <w:tcPr>
            <w:tcW w:w="1401" w:type="pct"/>
          </w:tcPr>
          <w:p w:rsidR="009520C9" w:rsidRPr="00CA051F" w:rsidRDefault="009520C9" w:rsidP="009520C9">
            <w:pPr>
              <w:rPr>
                <w:rFonts w:ascii="Times New Roman" w:hAnsi="Times New Roman"/>
                <w:sz w:val="24"/>
                <w:szCs w:val="24"/>
              </w:rPr>
            </w:pPr>
          </w:p>
        </w:tc>
      </w:tr>
      <w:tr w:rsidR="0020465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shd w:val="clear" w:color="auto" w:fill="auto"/>
          </w:tcPr>
          <w:p w:rsidR="00204659" w:rsidRPr="00CA051F" w:rsidRDefault="00204659" w:rsidP="00F32FAB">
            <w:pPr>
              <w:rPr>
                <w:rFonts w:ascii="Times New Roman" w:hAnsi="Times New Roman"/>
                <w:bCs/>
                <w:sz w:val="23"/>
                <w:szCs w:val="23"/>
                <w:lang w:eastAsia="lv-LV"/>
              </w:rPr>
            </w:pPr>
            <w:r w:rsidRPr="00CA051F">
              <w:rPr>
                <w:rFonts w:ascii="Times New Roman" w:hAnsi="Times New Roman"/>
                <w:bCs/>
                <w:sz w:val="23"/>
                <w:szCs w:val="23"/>
                <w:lang w:eastAsia="lv-LV"/>
              </w:rPr>
              <w:lastRenderedPageBreak/>
              <w:t xml:space="preserve">Direktīvas </w:t>
            </w:r>
            <w:r w:rsidRPr="00CA051F">
              <w:rPr>
                <w:rFonts w:ascii="Times New Roman" w:hAnsi="Times New Roman"/>
                <w:bCs/>
                <w:sz w:val="24"/>
                <w:szCs w:val="24"/>
              </w:rPr>
              <w:t>2020/432</w:t>
            </w:r>
          </w:p>
          <w:p w:rsidR="00204659" w:rsidRPr="00CA051F" w:rsidRDefault="00204659" w:rsidP="00F32FAB">
            <w:pPr>
              <w:rPr>
                <w:rFonts w:ascii="Times New Roman" w:hAnsi="Times New Roman"/>
                <w:sz w:val="24"/>
                <w:szCs w:val="24"/>
              </w:rPr>
            </w:pPr>
            <w:r w:rsidRPr="00CA051F">
              <w:rPr>
                <w:rFonts w:ascii="Times New Roman" w:hAnsi="Times New Roman"/>
                <w:sz w:val="24"/>
                <w:szCs w:val="24"/>
              </w:rPr>
              <w:t>1.panta pielikums</w:t>
            </w:r>
          </w:p>
        </w:tc>
        <w:tc>
          <w:tcPr>
            <w:tcW w:w="1066" w:type="pct"/>
            <w:gridSpan w:val="2"/>
            <w:shd w:val="clear" w:color="auto" w:fill="auto"/>
          </w:tcPr>
          <w:p w:rsidR="00204659" w:rsidRPr="00CA051F" w:rsidRDefault="00204659" w:rsidP="00F32FAB">
            <w:pPr>
              <w:rPr>
                <w:rFonts w:ascii="Times New Roman" w:hAnsi="Times New Roman"/>
                <w:sz w:val="24"/>
                <w:szCs w:val="24"/>
              </w:rPr>
            </w:pPr>
            <w:r w:rsidRPr="00CA051F">
              <w:rPr>
                <w:rFonts w:ascii="Times New Roman" w:hAnsi="Times New Roman"/>
                <w:sz w:val="24"/>
                <w:szCs w:val="24"/>
              </w:rPr>
              <w:t>Noteikumu Nr. 592 2.punkts</w:t>
            </w:r>
            <w:r w:rsidR="001A4D01" w:rsidRPr="00CA051F">
              <w:rPr>
                <w:rFonts w:ascii="Times New Roman" w:hAnsi="Times New Roman"/>
                <w:sz w:val="24"/>
                <w:szCs w:val="24"/>
              </w:rPr>
              <w:t xml:space="preserve"> un noteikumu projekta 1.</w:t>
            </w:r>
            <w:r w:rsidR="004326DD">
              <w:rPr>
                <w:rFonts w:ascii="Times New Roman" w:hAnsi="Times New Roman"/>
                <w:sz w:val="24"/>
                <w:szCs w:val="24"/>
              </w:rPr>
              <w:t>46</w:t>
            </w:r>
            <w:r w:rsidRPr="00CA051F">
              <w:rPr>
                <w:rFonts w:ascii="Times New Roman" w:hAnsi="Times New Roman"/>
                <w:sz w:val="24"/>
                <w:szCs w:val="24"/>
              </w:rPr>
              <w:t>. apakšpunkts</w:t>
            </w:r>
          </w:p>
        </w:tc>
        <w:tc>
          <w:tcPr>
            <w:tcW w:w="1100" w:type="pct"/>
          </w:tcPr>
          <w:p w:rsidR="00204659" w:rsidRPr="00CA051F" w:rsidRDefault="00204659" w:rsidP="00F32FAB">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204659" w:rsidRPr="00CA051F" w:rsidRDefault="00204659" w:rsidP="00F32FAB">
            <w:pPr>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20465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204659" w:rsidRPr="00CA051F" w:rsidRDefault="00204659" w:rsidP="00F32FAB">
            <w:pPr>
              <w:autoSpaceDE w:val="0"/>
              <w:autoSpaceDN w:val="0"/>
              <w:adjustRightInd w:val="0"/>
              <w:spacing w:after="0" w:line="240" w:lineRule="auto"/>
              <w:rPr>
                <w:rFonts w:ascii="Times New Roman" w:hAnsi="Times New Roman"/>
                <w:bCs/>
                <w:sz w:val="23"/>
                <w:szCs w:val="23"/>
                <w:lang w:eastAsia="lv-LV"/>
              </w:rPr>
            </w:pPr>
            <w:r w:rsidRPr="00CA051F">
              <w:rPr>
                <w:rFonts w:ascii="Times New Roman" w:hAnsi="Times New Roman"/>
                <w:bCs/>
                <w:sz w:val="23"/>
                <w:szCs w:val="23"/>
                <w:lang w:eastAsia="lv-LV"/>
              </w:rPr>
              <w:t>Direktīva</w:t>
            </w:r>
            <w:r w:rsidR="009B684F">
              <w:rPr>
                <w:rFonts w:ascii="Times New Roman" w:hAnsi="Times New Roman"/>
                <w:bCs/>
                <w:sz w:val="23"/>
                <w:szCs w:val="23"/>
                <w:lang w:eastAsia="lv-LV"/>
              </w:rPr>
              <w:t>s</w:t>
            </w:r>
            <w:r w:rsidRPr="00CA051F">
              <w:rPr>
                <w:rFonts w:ascii="Times New Roman" w:hAnsi="Times New Roman"/>
                <w:bCs/>
                <w:sz w:val="23"/>
                <w:szCs w:val="23"/>
                <w:lang w:eastAsia="lv-LV"/>
              </w:rPr>
              <w:t xml:space="preserve"> </w:t>
            </w:r>
            <w:r w:rsidRPr="00CA051F">
              <w:rPr>
                <w:rFonts w:ascii="Times New Roman" w:hAnsi="Times New Roman"/>
                <w:bCs/>
                <w:sz w:val="24"/>
                <w:szCs w:val="24"/>
              </w:rPr>
              <w:t>2020/432</w:t>
            </w:r>
          </w:p>
          <w:p w:rsidR="00204659" w:rsidRPr="00CA051F" w:rsidRDefault="00204659" w:rsidP="00F32FAB">
            <w:pPr>
              <w:autoSpaceDE w:val="0"/>
              <w:autoSpaceDN w:val="0"/>
              <w:adjustRightInd w:val="0"/>
              <w:spacing w:after="0" w:line="240" w:lineRule="auto"/>
              <w:rPr>
                <w:rFonts w:ascii="Times New Roman" w:hAnsi="Times New Roman"/>
                <w:bCs/>
                <w:sz w:val="23"/>
                <w:szCs w:val="23"/>
                <w:highlight w:val="yellow"/>
                <w:lang w:eastAsia="lv-LV"/>
              </w:rPr>
            </w:pPr>
            <w:r w:rsidRPr="00CA051F">
              <w:rPr>
                <w:rFonts w:ascii="Times New Roman" w:hAnsi="Times New Roman"/>
                <w:sz w:val="24"/>
                <w:szCs w:val="24"/>
              </w:rPr>
              <w:t>2.pant</w:t>
            </w:r>
            <w:r w:rsidR="009B684F">
              <w:rPr>
                <w:rFonts w:ascii="Times New Roman" w:hAnsi="Times New Roman"/>
                <w:sz w:val="24"/>
                <w:szCs w:val="24"/>
              </w:rPr>
              <w:t>a</w:t>
            </w:r>
            <w:r w:rsidRPr="00CA051F">
              <w:rPr>
                <w:rFonts w:ascii="Times New Roman" w:hAnsi="Times New Roman"/>
                <w:sz w:val="24"/>
                <w:szCs w:val="24"/>
              </w:rPr>
              <w:t xml:space="preserve"> 1.punkts</w:t>
            </w:r>
          </w:p>
        </w:tc>
        <w:tc>
          <w:tcPr>
            <w:tcW w:w="1066" w:type="pct"/>
            <w:gridSpan w:val="2"/>
          </w:tcPr>
          <w:p w:rsidR="00204659" w:rsidRPr="00CA051F" w:rsidRDefault="00204659" w:rsidP="00F32FAB">
            <w:pPr>
              <w:rPr>
                <w:rFonts w:ascii="Times New Roman" w:hAnsi="Times New Roman"/>
                <w:sz w:val="24"/>
                <w:szCs w:val="24"/>
              </w:rPr>
            </w:pPr>
          </w:p>
        </w:tc>
        <w:tc>
          <w:tcPr>
            <w:tcW w:w="1100" w:type="pct"/>
          </w:tcPr>
          <w:p w:rsidR="00204659" w:rsidRPr="00CA051F" w:rsidRDefault="00204659" w:rsidP="00F32FAB">
            <w:pPr>
              <w:rPr>
                <w:rFonts w:ascii="Times New Roman" w:hAnsi="Times New Roman"/>
                <w:sz w:val="24"/>
                <w:szCs w:val="24"/>
              </w:rPr>
            </w:pPr>
            <w:r w:rsidRPr="00CA051F">
              <w:rPr>
                <w:rFonts w:ascii="Times New Roman" w:hAnsi="Times New Roman"/>
                <w:sz w:val="24"/>
                <w:szCs w:val="24"/>
              </w:rPr>
              <w:t>Nav jāpārņem, jo ir noteikta direktīvas spēkā stāšanās un piemērošanas kārtība.</w:t>
            </w:r>
          </w:p>
        </w:tc>
        <w:tc>
          <w:tcPr>
            <w:tcW w:w="1401" w:type="pct"/>
          </w:tcPr>
          <w:p w:rsidR="00204659" w:rsidRPr="00CA051F" w:rsidRDefault="00204659" w:rsidP="009520C9">
            <w:pPr>
              <w:rPr>
                <w:rFonts w:ascii="Times New Roman" w:hAnsi="Times New Roman"/>
                <w:sz w:val="24"/>
                <w:szCs w:val="24"/>
              </w:rPr>
            </w:pPr>
          </w:p>
        </w:tc>
      </w:tr>
      <w:tr w:rsidR="0020465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204659" w:rsidRPr="00CA051F" w:rsidRDefault="00204659" w:rsidP="00F32FAB">
            <w:pPr>
              <w:autoSpaceDE w:val="0"/>
              <w:autoSpaceDN w:val="0"/>
              <w:adjustRightInd w:val="0"/>
              <w:spacing w:after="0" w:line="240" w:lineRule="auto"/>
              <w:rPr>
                <w:rFonts w:ascii="Times New Roman" w:hAnsi="Times New Roman"/>
                <w:bCs/>
                <w:sz w:val="23"/>
                <w:szCs w:val="23"/>
                <w:lang w:eastAsia="lv-LV"/>
              </w:rPr>
            </w:pPr>
            <w:r w:rsidRPr="00CA051F">
              <w:rPr>
                <w:rFonts w:ascii="Times New Roman" w:hAnsi="Times New Roman"/>
                <w:bCs/>
                <w:sz w:val="23"/>
                <w:szCs w:val="23"/>
                <w:lang w:eastAsia="lv-LV"/>
              </w:rPr>
              <w:t>Direktīva</w:t>
            </w:r>
            <w:r w:rsidR="009B684F">
              <w:rPr>
                <w:rFonts w:ascii="Times New Roman" w:hAnsi="Times New Roman"/>
                <w:bCs/>
                <w:sz w:val="23"/>
                <w:szCs w:val="23"/>
                <w:lang w:eastAsia="lv-LV"/>
              </w:rPr>
              <w:t>s</w:t>
            </w:r>
            <w:r w:rsidRPr="00CA051F">
              <w:rPr>
                <w:rFonts w:ascii="Times New Roman" w:hAnsi="Times New Roman"/>
                <w:bCs/>
                <w:sz w:val="23"/>
                <w:szCs w:val="23"/>
                <w:lang w:eastAsia="lv-LV"/>
              </w:rPr>
              <w:t xml:space="preserve"> </w:t>
            </w:r>
            <w:r w:rsidRPr="00CA051F">
              <w:rPr>
                <w:rFonts w:ascii="Times New Roman" w:hAnsi="Times New Roman"/>
                <w:bCs/>
                <w:sz w:val="24"/>
                <w:szCs w:val="24"/>
              </w:rPr>
              <w:t>2020/432</w:t>
            </w:r>
          </w:p>
          <w:p w:rsidR="00204659" w:rsidRPr="00CA051F" w:rsidRDefault="00204659" w:rsidP="00F32FAB">
            <w:pPr>
              <w:autoSpaceDE w:val="0"/>
              <w:autoSpaceDN w:val="0"/>
              <w:adjustRightInd w:val="0"/>
              <w:spacing w:after="0" w:line="240" w:lineRule="auto"/>
              <w:rPr>
                <w:rFonts w:ascii="Times New Roman" w:hAnsi="Times New Roman"/>
                <w:bCs/>
                <w:sz w:val="23"/>
                <w:szCs w:val="23"/>
                <w:highlight w:val="yellow"/>
                <w:lang w:eastAsia="lv-LV"/>
              </w:rPr>
            </w:pPr>
            <w:r w:rsidRPr="00CA051F">
              <w:rPr>
                <w:rFonts w:ascii="Times New Roman" w:hAnsi="Times New Roman"/>
                <w:sz w:val="24"/>
                <w:szCs w:val="24"/>
              </w:rPr>
              <w:t>2.pant</w:t>
            </w:r>
            <w:r w:rsidR="009B684F">
              <w:rPr>
                <w:rFonts w:ascii="Times New Roman" w:hAnsi="Times New Roman"/>
                <w:sz w:val="24"/>
                <w:szCs w:val="24"/>
              </w:rPr>
              <w:t>a</w:t>
            </w:r>
            <w:r w:rsidRPr="00CA051F">
              <w:rPr>
                <w:rFonts w:ascii="Times New Roman" w:hAnsi="Times New Roman"/>
                <w:sz w:val="24"/>
                <w:szCs w:val="24"/>
              </w:rPr>
              <w:t xml:space="preserve"> 2.punkts</w:t>
            </w:r>
          </w:p>
        </w:tc>
        <w:tc>
          <w:tcPr>
            <w:tcW w:w="1066" w:type="pct"/>
            <w:gridSpan w:val="2"/>
          </w:tcPr>
          <w:p w:rsidR="00204659" w:rsidRPr="00CA051F" w:rsidRDefault="00204659" w:rsidP="00F32FAB">
            <w:pPr>
              <w:rPr>
                <w:rFonts w:ascii="Times New Roman" w:hAnsi="Times New Roman"/>
                <w:sz w:val="24"/>
                <w:szCs w:val="24"/>
              </w:rPr>
            </w:pPr>
          </w:p>
        </w:tc>
        <w:tc>
          <w:tcPr>
            <w:tcW w:w="1100" w:type="pct"/>
          </w:tcPr>
          <w:p w:rsidR="00204659" w:rsidRPr="00CA051F" w:rsidRDefault="00204659" w:rsidP="00F32FAB">
            <w:pPr>
              <w:rPr>
                <w:rFonts w:ascii="Times New Roman" w:hAnsi="Times New Roman"/>
                <w:sz w:val="24"/>
                <w:szCs w:val="24"/>
              </w:rPr>
            </w:pPr>
            <w:r w:rsidRPr="00CA051F">
              <w:rPr>
                <w:rFonts w:ascii="Times New Roman" w:hAnsi="Times New Roman"/>
                <w:sz w:val="24"/>
                <w:szCs w:val="24"/>
              </w:rPr>
              <w:t>Netiek pārņemts, jo tas adresēts Eiropas Savienības institūcijām.</w:t>
            </w:r>
          </w:p>
        </w:tc>
        <w:tc>
          <w:tcPr>
            <w:tcW w:w="1401" w:type="pct"/>
          </w:tcPr>
          <w:p w:rsidR="00204659" w:rsidRPr="00CA051F" w:rsidRDefault="00204659" w:rsidP="009520C9">
            <w:pPr>
              <w:rPr>
                <w:rFonts w:ascii="Times New Roman" w:hAnsi="Times New Roman"/>
                <w:sz w:val="24"/>
                <w:szCs w:val="24"/>
              </w:rPr>
            </w:pPr>
          </w:p>
        </w:tc>
      </w:tr>
      <w:tr w:rsidR="0020465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204659" w:rsidRPr="00CA051F" w:rsidRDefault="00204659" w:rsidP="00F32FAB">
            <w:pPr>
              <w:autoSpaceDE w:val="0"/>
              <w:autoSpaceDN w:val="0"/>
              <w:adjustRightInd w:val="0"/>
              <w:spacing w:after="0" w:line="240" w:lineRule="auto"/>
              <w:rPr>
                <w:rFonts w:ascii="Times New Roman" w:hAnsi="Times New Roman"/>
                <w:bCs/>
                <w:sz w:val="23"/>
                <w:szCs w:val="23"/>
                <w:lang w:eastAsia="lv-LV"/>
              </w:rPr>
            </w:pPr>
            <w:r w:rsidRPr="00CA051F">
              <w:rPr>
                <w:rFonts w:ascii="Times New Roman" w:hAnsi="Times New Roman"/>
                <w:bCs/>
                <w:sz w:val="23"/>
                <w:szCs w:val="23"/>
                <w:lang w:eastAsia="lv-LV"/>
              </w:rPr>
              <w:t>Direktīva</w:t>
            </w:r>
            <w:r w:rsidR="009B684F">
              <w:rPr>
                <w:rFonts w:ascii="Times New Roman" w:hAnsi="Times New Roman"/>
                <w:bCs/>
                <w:sz w:val="23"/>
                <w:szCs w:val="23"/>
                <w:lang w:eastAsia="lv-LV"/>
              </w:rPr>
              <w:t>s</w:t>
            </w:r>
            <w:r w:rsidRPr="00CA051F">
              <w:rPr>
                <w:rFonts w:ascii="Times New Roman" w:hAnsi="Times New Roman"/>
                <w:bCs/>
                <w:sz w:val="23"/>
                <w:szCs w:val="23"/>
                <w:lang w:eastAsia="lv-LV"/>
              </w:rPr>
              <w:t xml:space="preserve"> </w:t>
            </w:r>
            <w:r w:rsidRPr="00CA051F">
              <w:rPr>
                <w:rFonts w:ascii="Times New Roman" w:hAnsi="Times New Roman"/>
                <w:bCs/>
                <w:sz w:val="24"/>
                <w:szCs w:val="24"/>
              </w:rPr>
              <w:t>2020/432</w:t>
            </w:r>
          </w:p>
          <w:p w:rsidR="00204659" w:rsidRPr="00CA051F" w:rsidRDefault="00204659" w:rsidP="00F32FAB">
            <w:pPr>
              <w:autoSpaceDE w:val="0"/>
              <w:autoSpaceDN w:val="0"/>
              <w:adjustRightInd w:val="0"/>
              <w:spacing w:after="0" w:line="240" w:lineRule="auto"/>
              <w:rPr>
                <w:rFonts w:ascii="Times New Roman" w:hAnsi="Times New Roman"/>
                <w:bCs/>
                <w:sz w:val="23"/>
                <w:szCs w:val="23"/>
                <w:highlight w:val="yellow"/>
                <w:lang w:eastAsia="lv-LV"/>
              </w:rPr>
            </w:pPr>
            <w:r w:rsidRPr="00CA051F">
              <w:rPr>
                <w:rFonts w:ascii="Times New Roman" w:hAnsi="Times New Roman"/>
                <w:sz w:val="24"/>
                <w:szCs w:val="24"/>
              </w:rPr>
              <w:t>3.pants</w:t>
            </w:r>
          </w:p>
        </w:tc>
        <w:tc>
          <w:tcPr>
            <w:tcW w:w="1066" w:type="pct"/>
            <w:gridSpan w:val="2"/>
          </w:tcPr>
          <w:p w:rsidR="00204659" w:rsidRPr="00CA051F" w:rsidRDefault="00204659" w:rsidP="00F32FAB">
            <w:pPr>
              <w:rPr>
                <w:rFonts w:ascii="Times New Roman" w:hAnsi="Times New Roman"/>
                <w:sz w:val="24"/>
                <w:szCs w:val="24"/>
              </w:rPr>
            </w:pPr>
          </w:p>
        </w:tc>
        <w:tc>
          <w:tcPr>
            <w:tcW w:w="1100" w:type="pct"/>
          </w:tcPr>
          <w:p w:rsidR="00204659" w:rsidRPr="00CA051F" w:rsidRDefault="00204659" w:rsidP="00F32FAB">
            <w:pPr>
              <w:rPr>
                <w:rFonts w:ascii="Times New Roman" w:hAnsi="Times New Roman"/>
                <w:sz w:val="24"/>
                <w:szCs w:val="24"/>
              </w:rPr>
            </w:pPr>
            <w:r w:rsidRPr="00CA051F">
              <w:rPr>
                <w:rFonts w:ascii="Times New Roman" w:hAnsi="Times New Roman"/>
                <w:sz w:val="24"/>
                <w:szCs w:val="24"/>
              </w:rPr>
              <w:t>Nav jāpārņem, jo norādīti adresāti.</w:t>
            </w:r>
          </w:p>
        </w:tc>
        <w:tc>
          <w:tcPr>
            <w:tcW w:w="1401" w:type="pct"/>
          </w:tcPr>
          <w:p w:rsidR="00204659" w:rsidRPr="00CA051F" w:rsidRDefault="00204659" w:rsidP="009520C9">
            <w:pPr>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433" w:type="pct"/>
            <w:gridSpan w:val="2"/>
          </w:tcPr>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1.pants</w:t>
            </w:r>
          </w:p>
        </w:tc>
        <w:tc>
          <w:tcPr>
            <w:tcW w:w="1066" w:type="pct"/>
            <w:gridSpan w:val="2"/>
          </w:tcPr>
          <w:p w:rsidR="009520C9" w:rsidRPr="00CA051F" w:rsidRDefault="009520C9" w:rsidP="009520C9">
            <w:pPr>
              <w:spacing w:line="240" w:lineRule="auto"/>
              <w:rPr>
                <w:rFonts w:ascii="Times New Roman" w:hAnsi="Times New Roman"/>
                <w:sz w:val="24"/>
                <w:szCs w:val="24"/>
              </w:rPr>
            </w:pPr>
            <w:r w:rsidRPr="00CA051F">
              <w:rPr>
                <w:rFonts w:ascii="Times New Roman" w:hAnsi="Times New Roman"/>
                <w:sz w:val="24"/>
                <w:szCs w:val="24"/>
              </w:rPr>
              <w:t>Tiks pārņemts ar grozījumiem Ministru kabineta 2009. gada 17. februāra noteikumos Nr. 152 "Lopbarības augu sēklaudzēšanas un sēklu tirdzniecības noteikumi".</w:t>
            </w:r>
          </w:p>
        </w:tc>
        <w:tc>
          <w:tcPr>
            <w:tcW w:w="1100" w:type="pct"/>
          </w:tcPr>
          <w:p w:rsidR="009520C9" w:rsidRPr="00CA051F" w:rsidRDefault="009520C9" w:rsidP="009520C9">
            <w:pPr>
              <w:spacing w:line="240" w:lineRule="auto"/>
              <w:rPr>
                <w:rFonts w:ascii="Times New Roman" w:hAnsi="Times New Roman"/>
                <w:sz w:val="24"/>
                <w:szCs w:val="24"/>
                <w:highlight w:val="yellow"/>
              </w:rPr>
            </w:pPr>
          </w:p>
        </w:tc>
        <w:tc>
          <w:tcPr>
            <w:tcW w:w="1401" w:type="pct"/>
          </w:tcPr>
          <w:p w:rsidR="009520C9" w:rsidRPr="00CA051F" w:rsidRDefault="009520C9" w:rsidP="009520C9">
            <w:pPr>
              <w:spacing w:line="240" w:lineRule="auto"/>
              <w:rPr>
                <w:rFonts w:ascii="Times New Roman" w:hAnsi="Times New Roman"/>
                <w:sz w:val="24"/>
                <w:szCs w:val="24"/>
                <w:highlight w:val="yellow"/>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2.pants</w:t>
            </w:r>
          </w:p>
        </w:tc>
        <w:tc>
          <w:tcPr>
            <w:tcW w:w="1066" w:type="pct"/>
            <w:gridSpan w:val="2"/>
          </w:tcPr>
          <w:p w:rsidR="009520C9" w:rsidRPr="00CA051F" w:rsidRDefault="009520C9" w:rsidP="009520C9">
            <w:pPr>
              <w:spacing w:line="240" w:lineRule="auto"/>
              <w:rPr>
                <w:rFonts w:ascii="Times New Roman" w:hAnsi="Times New Roman"/>
                <w:sz w:val="24"/>
                <w:szCs w:val="24"/>
              </w:rPr>
            </w:pPr>
            <w:r w:rsidRPr="00CA051F">
              <w:rPr>
                <w:rFonts w:ascii="Times New Roman" w:hAnsi="Times New Roman"/>
                <w:sz w:val="24"/>
                <w:szCs w:val="24"/>
              </w:rPr>
              <w:t>Tiks pārņemts ar grozījumiem Ministru kabineta 2007. gada 13. februāra noteikumos Nr. 120 "Labības sēklaudzēšanas un sēklu tirdzniecības noteikumi".</w:t>
            </w:r>
          </w:p>
        </w:tc>
        <w:tc>
          <w:tcPr>
            <w:tcW w:w="1100" w:type="pct"/>
          </w:tcPr>
          <w:p w:rsidR="009520C9" w:rsidRPr="00CA051F" w:rsidRDefault="009520C9" w:rsidP="009520C9">
            <w:pPr>
              <w:spacing w:line="240" w:lineRule="auto"/>
              <w:rPr>
                <w:rFonts w:ascii="Times New Roman" w:hAnsi="Times New Roman"/>
                <w:sz w:val="24"/>
                <w:szCs w:val="24"/>
              </w:rPr>
            </w:pPr>
          </w:p>
        </w:tc>
        <w:tc>
          <w:tcPr>
            <w:tcW w:w="1401" w:type="pct"/>
          </w:tcPr>
          <w:p w:rsidR="009520C9" w:rsidRPr="00CA051F" w:rsidRDefault="009520C9" w:rsidP="009520C9">
            <w:pPr>
              <w:spacing w:line="240" w:lineRule="auto"/>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lastRenderedPageBreak/>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3.pants</w:t>
            </w:r>
          </w:p>
        </w:tc>
        <w:tc>
          <w:tcPr>
            <w:tcW w:w="1066" w:type="pct"/>
            <w:gridSpan w:val="2"/>
          </w:tcPr>
          <w:p w:rsidR="009520C9" w:rsidRPr="00CA051F" w:rsidRDefault="009520C9" w:rsidP="009520C9">
            <w:pPr>
              <w:pStyle w:val="Default"/>
              <w:rPr>
                <w:color w:val="auto"/>
              </w:rPr>
            </w:pPr>
            <w:r w:rsidRPr="00CA051F">
              <w:rPr>
                <w:color w:val="auto"/>
              </w:rPr>
              <w:t xml:space="preserve">Komisijas </w:t>
            </w:r>
            <w:r w:rsidRPr="00CA051F">
              <w:rPr>
                <w:bCs/>
                <w:color w:val="auto"/>
              </w:rPr>
              <w:t xml:space="preserve">2017. gada 16. marta </w:t>
            </w:r>
            <w:r w:rsidRPr="00CA051F">
              <w:rPr>
                <w:color w:val="auto"/>
              </w:rPr>
              <w:t xml:space="preserve">Īstenošanas </w:t>
            </w:r>
            <w:r w:rsidR="009B684F">
              <w:rPr>
                <w:color w:val="auto"/>
              </w:rPr>
              <w:t>l</w:t>
            </w:r>
            <w:r w:rsidRPr="00CA051F">
              <w:rPr>
                <w:color w:val="auto"/>
              </w:rPr>
              <w:t>ēmums</w:t>
            </w:r>
          </w:p>
          <w:p w:rsidR="009520C9" w:rsidRPr="00CA051F" w:rsidRDefault="009520C9" w:rsidP="009520C9">
            <w:pPr>
              <w:spacing w:line="240" w:lineRule="auto"/>
              <w:rPr>
                <w:rFonts w:ascii="Times New Roman" w:hAnsi="Times New Roman"/>
                <w:sz w:val="24"/>
                <w:szCs w:val="24"/>
              </w:rPr>
            </w:pPr>
            <w:r w:rsidRPr="00CA051F">
              <w:rPr>
                <w:rFonts w:ascii="Times New Roman" w:hAnsi="Times New Roman"/>
                <w:bCs/>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 atbrīvo Latviju no prasību pārņemšanas vīnogulājiem</w:t>
            </w:r>
          </w:p>
        </w:tc>
        <w:tc>
          <w:tcPr>
            <w:tcW w:w="1100" w:type="pct"/>
          </w:tcPr>
          <w:p w:rsidR="009520C9" w:rsidRPr="00CA051F" w:rsidRDefault="009520C9" w:rsidP="009520C9">
            <w:pPr>
              <w:spacing w:line="240" w:lineRule="auto"/>
              <w:rPr>
                <w:rFonts w:ascii="Times New Roman" w:hAnsi="Times New Roman"/>
                <w:sz w:val="24"/>
                <w:szCs w:val="24"/>
              </w:rPr>
            </w:pPr>
          </w:p>
        </w:tc>
        <w:tc>
          <w:tcPr>
            <w:tcW w:w="1401" w:type="pct"/>
          </w:tcPr>
          <w:p w:rsidR="009520C9" w:rsidRPr="00CA051F" w:rsidRDefault="009520C9" w:rsidP="009520C9">
            <w:pPr>
              <w:spacing w:line="240" w:lineRule="auto"/>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4.pants</w:t>
            </w:r>
          </w:p>
        </w:tc>
        <w:tc>
          <w:tcPr>
            <w:tcW w:w="1066" w:type="pct"/>
            <w:gridSpan w:val="2"/>
          </w:tcPr>
          <w:p w:rsidR="009520C9" w:rsidRPr="00CA051F" w:rsidRDefault="009520C9" w:rsidP="009520C9">
            <w:pPr>
              <w:spacing w:line="240" w:lineRule="auto"/>
              <w:rPr>
                <w:rFonts w:ascii="Times New Roman" w:hAnsi="Times New Roman"/>
                <w:sz w:val="24"/>
                <w:szCs w:val="24"/>
              </w:rPr>
            </w:pPr>
            <w:r w:rsidRPr="00CA051F">
              <w:rPr>
                <w:rFonts w:ascii="Times New Roman" w:hAnsi="Times New Roman"/>
                <w:sz w:val="24"/>
                <w:szCs w:val="24"/>
              </w:rPr>
              <w:t>Tiks pārņemts ar grozījumiem Ministru kabineta 2009. gada 20. janvāra noteikumos Nr. 54 "Dekoratīvo augu pavairojamā materiāla atbilstības kritēriji un aprites kārtība".</w:t>
            </w:r>
          </w:p>
        </w:tc>
        <w:tc>
          <w:tcPr>
            <w:tcW w:w="1100" w:type="pct"/>
          </w:tcPr>
          <w:p w:rsidR="009520C9" w:rsidRPr="00CA051F" w:rsidRDefault="009520C9" w:rsidP="009520C9">
            <w:pPr>
              <w:spacing w:line="240" w:lineRule="auto"/>
              <w:rPr>
                <w:rFonts w:ascii="Times New Roman" w:hAnsi="Times New Roman"/>
                <w:sz w:val="24"/>
                <w:szCs w:val="24"/>
              </w:rPr>
            </w:pPr>
          </w:p>
        </w:tc>
        <w:tc>
          <w:tcPr>
            <w:tcW w:w="1401" w:type="pct"/>
          </w:tcPr>
          <w:p w:rsidR="009520C9" w:rsidRPr="00CA051F" w:rsidRDefault="009520C9" w:rsidP="009520C9">
            <w:pPr>
              <w:spacing w:line="240" w:lineRule="auto"/>
              <w:rPr>
                <w:rFonts w:ascii="Times New Roman" w:hAnsi="Times New Roman"/>
                <w:sz w:val="24"/>
                <w:szCs w:val="24"/>
              </w:rPr>
            </w:pPr>
          </w:p>
        </w:tc>
      </w:tr>
      <w:tr w:rsidR="009520C9"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lastRenderedPageBreak/>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9520C9" w:rsidRPr="00CA051F" w:rsidRDefault="009520C9" w:rsidP="009520C9">
            <w:pPr>
              <w:spacing w:after="0" w:line="240" w:lineRule="auto"/>
              <w:rPr>
                <w:rFonts w:ascii="Times New Roman" w:hAnsi="Times New Roman"/>
                <w:sz w:val="24"/>
                <w:szCs w:val="24"/>
              </w:rPr>
            </w:pPr>
            <w:r w:rsidRPr="00CA051F">
              <w:rPr>
                <w:rFonts w:ascii="Times New Roman" w:hAnsi="Times New Roman"/>
                <w:sz w:val="24"/>
                <w:szCs w:val="24"/>
              </w:rPr>
              <w:t>5.pants</w:t>
            </w:r>
          </w:p>
        </w:tc>
        <w:tc>
          <w:tcPr>
            <w:tcW w:w="1066" w:type="pct"/>
            <w:gridSpan w:val="2"/>
          </w:tcPr>
          <w:p w:rsidR="009520C9" w:rsidRPr="00CA051F" w:rsidRDefault="009520C9" w:rsidP="009520C9">
            <w:pPr>
              <w:spacing w:line="240" w:lineRule="auto"/>
              <w:rPr>
                <w:rFonts w:ascii="Times New Roman" w:hAnsi="Times New Roman"/>
                <w:sz w:val="24"/>
                <w:szCs w:val="24"/>
              </w:rPr>
            </w:pPr>
            <w:r w:rsidRPr="00CA051F">
              <w:rPr>
                <w:rFonts w:ascii="Times New Roman" w:hAnsi="Times New Roman"/>
                <w:sz w:val="24"/>
                <w:szCs w:val="24"/>
              </w:rPr>
              <w:t>Tiks pārņemts ar grozījumiem Ministru kabineta 2010.gada 9.februāra noteikumos Nr.124 "Dārzeņu pavairojamā materiāla atbilstības kritēriji un aprites kārtība".</w:t>
            </w:r>
          </w:p>
        </w:tc>
        <w:tc>
          <w:tcPr>
            <w:tcW w:w="1100" w:type="pct"/>
          </w:tcPr>
          <w:p w:rsidR="009520C9" w:rsidRPr="00CA051F" w:rsidRDefault="009520C9" w:rsidP="009520C9">
            <w:pPr>
              <w:spacing w:line="240" w:lineRule="auto"/>
              <w:rPr>
                <w:rFonts w:ascii="Times New Roman" w:hAnsi="Times New Roman"/>
                <w:sz w:val="24"/>
                <w:szCs w:val="24"/>
              </w:rPr>
            </w:pPr>
          </w:p>
        </w:tc>
        <w:tc>
          <w:tcPr>
            <w:tcW w:w="1401" w:type="pct"/>
          </w:tcPr>
          <w:p w:rsidR="009520C9" w:rsidRPr="00CA051F" w:rsidRDefault="009520C9" w:rsidP="009520C9">
            <w:pPr>
              <w:spacing w:line="240" w:lineRule="auto"/>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 xml:space="preserve">6.panta </w:t>
            </w:r>
          </w:p>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6.pielikuma 1.punkts</w:t>
            </w:r>
          </w:p>
        </w:tc>
        <w:tc>
          <w:tcPr>
            <w:tcW w:w="1066" w:type="pct"/>
            <w:gridSpan w:val="2"/>
          </w:tcPr>
          <w:p w:rsidR="00E062DF" w:rsidRPr="00CA051F" w:rsidRDefault="00F230F2" w:rsidP="00E062DF">
            <w:pPr>
              <w:spacing w:line="240" w:lineRule="auto"/>
              <w:rPr>
                <w:rFonts w:ascii="Times New Roman" w:hAnsi="Times New Roman"/>
                <w:sz w:val="24"/>
                <w:szCs w:val="24"/>
              </w:rPr>
            </w:pPr>
            <w:r w:rsidRPr="00CA051F">
              <w:rPr>
                <w:rFonts w:ascii="Times New Roman" w:hAnsi="Times New Roman"/>
                <w:sz w:val="24"/>
                <w:szCs w:val="24"/>
              </w:rPr>
              <w:t>Noteikumu projekta 1.1</w:t>
            </w:r>
            <w:r w:rsidR="008F6B96">
              <w:rPr>
                <w:rFonts w:ascii="Times New Roman" w:hAnsi="Times New Roman"/>
                <w:sz w:val="24"/>
                <w:szCs w:val="24"/>
              </w:rPr>
              <w:t>1</w:t>
            </w:r>
            <w:r w:rsidRPr="00CA051F">
              <w:rPr>
                <w:rFonts w:ascii="Times New Roman" w:hAnsi="Times New Roman"/>
                <w:sz w:val="24"/>
                <w:szCs w:val="24"/>
              </w:rPr>
              <w:t>. apakšpunkts.</w:t>
            </w:r>
          </w:p>
        </w:tc>
        <w:tc>
          <w:tcPr>
            <w:tcW w:w="1100" w:type="pct"/>
          </w:tcPr>
          <w:p w:rsidR="00E062DF" w:rsidRPr="00CA051F" w:rsidRDefault="00E062DF" w:rsidP="00E062DF">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E062DF" w:rsidRPr="00CA051F" w:rsidRDefault="00E062DF" w:rsidP="00E062DF">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 xml:space="preserve">6.panta </w:t>
            </w:r>
          </w:p>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 xml:space="preserve">6.pielikuma 2.punkta </w:t>
            </w:r>
            <w:r w:rsidR="00C30BC6" w:rsidRPr="00CA051F">
              <w:rPr>
                <w:rFonts w:ascii="Times New Roman" w:hAnsi="Times New Roman"/>
                <w:sz w:val="24"/>
                <w:szCs w:val="24"/>
              </w:rPr>
              <w:t>“</w:t>
            </w:r>
            <w:r w:rsidRPr="00CA051F">
              <w:rPr>
                <w:rFonts w:ascii="Times New Roman" w:hAnsi="Times New Roman"/>
                <w:sz w:val="24"/>
                <w:szCs w:val="24"/>
              </w:rPr>
              <w:t>a</w:t>
            </w:r>
            <w:r w:rsidR="00C30BC6" w:rsidRPr="00CA051F">
              <w:rPr>
                <w:rFonts w:ascii="Times New Roman" w:hAnsi="Times New Roman"/>
                <w:sz w:val="24"/>
                <w:szCs w:val="24"/>
              </w:rPr>
              <w:t xml:space="preserve">” </w:t>
            </w:r>
            <w:r w:rsidRPr="00CA051F">
              <w:rPr>
                <w:rFonts w:ascii="Times New Roman" w:hAnsi="Times New Roman"/>
                <w:sz w:val="24"/>
                <w:szCs w:val="24"/>
              </w:rPr>
              <w:t>apakšpunkts</w:t>
            </w:r>
          </w:p>
        </w:tc>
        <w:tc>
          <w:tcPr>
            <w:tcW w:w="1066" w:type="pct"/>
            <w:gridSpan w:val="2"/>
          </w:tcPr>
          <w:p w:rsidR="00E062DF" w:rsidRPr="00CA051F" w:rsidRDefault="00F230F2" w:rsidP="00E062DF">
            <w:pPr>
              <w:spacing w:line="240" w:lineRule="auto"/>
              <w:rPr>
                <w:rFonts w:ascii="Times New Roman" w:hAnsi="Times New Roman"/>
                <w:sz w:val="24"/>
                <w:szCs w:val="24"/>
              </w:rPr>
            </w:pPr>
            <w:r w:rsidRPr="00CA051F">
              <w:rPr>
                <w:rFonts w:ascii="Times New Roman" w:hAnsi="Times New Roman"/>
                <w:sz w:val="24"/>
                <w:szCs w:val="24"/>
              </w:rPr>
              <w:t>Noteikumu projekta 1.</w:t>
            </w:r>
            <w:r w:rsidR="008F6B96">
              <w:rPr>
                <w:rFonts w:ascii="Times New Roman" w:hAnsi="Times New Roman"/>
                <w:sz w:val="24"/>
                <w:szCs w:val="24"/>
              </w:rPr>
              <w:t>48</w:t>
            </w:r>
            <w:r w:rsidRPr="00CA051F">
              <w:rPr>
                <w:rFonts w:ascii="Times New Roman" w:hAnsi="Times New Roman"/>
                <w:sz w:val="24"/>
                <w:szCs w:val="24"/>
              </w:rPr>
              <w:t>. apakšpunkts.</w:t>
            </w:r>
          </w:p>
        </w:tc>
        <w:tc>
          <w:tcPr>
            <w:tcW w:w="1100" w:type="pct"/>
          </w:tcPr>
          <w:p w:rsidR="00E062DF" w:rsidRPr="00CA051F" w:rsidRDefault="00E062DF" w:rsidP="00E062DF">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E062DF" w:rsidRPr="00CA051F" w:rsidRDefault="00E062DF" w:rsidP="00E062DF">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 xml:space="preserve">6.panta </w:t>
            </w:r>
          </w:p>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 xml:space="preserve">6.pielikuma 2.punkta </w:t>
            </w:r>
            <w:r w:rsidR="00C30BC6" w:rsidRPr="00CA051F">
              <w:rPr>
                <w:rFonts w:ascii="Times New Roman" w:hAnsi="Times New Roman"/>
                <w:sz w:val="24"/>
                <w:szCs w:val="24"/>
              </w:rPr>
              <w:t>“</w:t>
            </w:r>
            <w:r w:rsidRPr="00CA051F">
              <w:rPr>
                <w:rFonts w:ascii="Times New Roman" w:hAnsi="Times New Roman"/>
                <w:sz w:val="24"/>
                <w:szCs w:val="24"/>
              </w:rPr>
              <w:t>b</w:t>
            </w:r>
            <w:r w:rsidR="00C30BC6" w:rsidRPr="00CA051F">
              <w:rPr>
                <w:rFonts w:ascii="Times New Roman" w:hAnsi="Times New Roman"/>
                <w:sz w:val="24"/>
                <w:szCs w:val="24"/>
              </w:rPr>
              <w:t xml:space="preserve">” </w:t>
            </w:r>
            <w:r w:rsidRPr="00CA051F">
              <w:rPr>
                <w:rFonts w:ascii="Times New Roman" w:hAnsi="Times New Roman"/>
                <w:sz w:val="24"/>
                <w:szCs w:val="24"/>
              </w:rPr>
              <w:t>apakšpunkts</w:t>
            </w:r>
          </w:p>
        </w:tc>
        <w:tc>
          <w:tcPr>
            <w:tcW w:w="1066" w:type="pct"/>
            <w:gridSpan w:val="2"/>
          </w:tcPr>
          <w:p w:rsidR="00E062DF" w:rsidRPr="00CA051F" w:rsidRDefault="00F230F2" w:rsidP="00E062DF">
            <w:pPr>
              <w:spacing w:line="240" w:lineRule="auto"/>
              <w:rPr>
                <w:rFonts w:ascii="Times New Roman" w:hAnsi="Times New Roman"/>
                <w:sz w:val="24"/>
                <w:szCs w:val="24"/>
              </w:rPr>
            </w:pPr>
            <w:r w:rsidRPr="00CA051F">
              <w:rPr>
                <w:rFonts w:ascii="Times New Roman" w:hAnsi="Times New Roman"/>
                <w:sz w:val="24"/>
                <w:szCs w:val="24"/>
              </w:rPr>
              <w:t>Noteikumu projekta 1.</w:t>
            </w:r>
            <w:r w:rsidR="008F6B96">
              <w:rPr>
                <w:rFonts w:ascii="Times New Roman" w:hAnsi="Times New Roman"/>
                <w:sz w:val="24"/>
                <w:szCs w:val="24"/>
              </w:rPr>
              <w:t>48</w:t>
            </w:r>
            <w:r w:rsidRPr="00CA051F">
              <w:rPr>
                <w:rFonts w:ascii="Times New Roman" w:hAnsi="Times New Roman"/>
                <w:sz w:val="24"/>
                <w:szCs w:val="24"/>
              </w:rPr>
              <w:t>. apakšpunkts.</w:t>
            </w:r>
          </w:p>
        </w:tc>
        <w:tc>
          <w:tcPr>
            <w:tcW w:w="1100" w:type="pct"/>
          </w:tcPr>
          <w:p w:rsidR="00E062DF" w:rsidRPr="00CA051F" w:rsidRDefault="00E062DF" w:rsidP="00E062DF">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E062DF" w:rsidRPr="00CA051F" w:rsidRDefault="00E062DF" w:rsidP="00E062DF">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t>7.pants</w:t>
            </w:r>
          </w:p>
        </w:tc>
        <w:tc>
          <w:tcPr>
            <w:tcW w:w="1066" w:type="pct"/>
            <w:gridSpan w:val="2"/>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Tiks pārņemts ar grozījumiem Ministru kabineta 2016. gada 5. janvāra noteikumos Nr. 12 "Kartupeļu sēklaudzēšanas un sēklas kartupeļu tirdzniecības noteikumi".</w:t>
            </w:r>
          </w:p>
        </w:tc>
        <w:tc>
          <w:tcPr>
            <w:tcW w:w="1100" w:type="pct"/>
          </w:tcPr>
          <w:p w:rsidR="00E062DF" w:rsidRPr="00CA051F" w:rsidRDefault="00E062DF" w:rsidP="00E062DF">
            <w:pPr>
              <w:rPr>
                <w:rFonts w:ascii="Times New Roman" w:hAnsi="Times New Roman"/>
                <w:sz w:val="24"/>
                <w:szCs w:val="24"/>
              </w:rPr>
            </w:pPr>
          </w:p>
        </w:tc>
        <w:tc>
          <w:tcPr>
            <w:tcW w:w="1401" w:type="pct"/>
          </w:tcPr>
          <w:p w:rsidR="00E062DF" w:rsidRPr="00CA051F" w:rsidRDefault="00E062DF" w:rsidP="00E062DF">
            <w:pPr>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t>8.pants</w:t>
            </w:r>
          </w:p>
        </w:tc>
        <w:tc>
          <w:tcPr>
            <w:tcW w:w="1066" w:type="pct"/>
            <w:gridSpan w:val="2"/>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Tiks pārņemts ar grozījumiem Ministru kabineta 2010. gada 13. aprīļa noteikumos Nr. 352 "Eļļas augu un šķiedraugu sēklaudzēšanas un sēklu tirdzniecības noteikumi".</w:t>
            </w:r>
          </w:p>
        </w:tc>
        <w:tc>
          <w:tcPr>
            <w:tcW w:w="1100" w:type="pct"/>
          </w:tcPr>
          <w:p w:rsidR="00E062DF" w:rsidRPr="00CA051F" w:rsidRDefault="00E062DF" w:rsidP="00E062DF">
            <w:pPr>
              <w:rPr>
                <w:rFonts w:ascii="Times New Roman" w:hAnsi="Times New Roman"/>
                <w:sz w:val="24"/>
                <w:szCs w:val="24"/>
              </w:rPr>
            </w:pPr>
          </w:p>
        </w:tc>
        <w:tc>
          <w:tcPr>
            <w:tcW w:w="1401" w:type="pct"/>
          </w:tcPr>
          <w:p w:rsidR="00E062DF" w:rsidRPr="00CA051F" w:rsidRDefault="00E062DF" w:rsidP="00E062DF">
            <w:pPr>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lastRenderedPageBreak/>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w:t>
            </w:r>
          </w:p>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t>9.pants</w:t>
            </w:r>
          </w:p>
        </w:tc>
        <w:tc>
          <w:tcPr>
            <w:tcW w:w="1066" w:type="pct"/>
            <w:gridSpan w:val="2"/>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Tiks pārņemts ar grozījumiem Ministru kabineta 2016. gada 5.</w:t>
            </w:r>
            <w:r w:rsidR="00C30BC6" w:rsidRPr="00CA051F">
              <w:rPr>
                <w:rFonts w:ascii="Times New Roman" w:hAnsi="Times New Roman"/>
                <w:sz w:val="24"/>
                <w:szCs w:val="24"/>
              </w:rPr>
              <w:t> </w:t>
            </w:r>
            <w:r w:rsidRPr="00CA051F">
              <w:rPr>
                <w:rFonts w:ascii="Times New Roman" w:hAnsi="Times New Roman"/>
                <w:sz w:val="24"/>
                <w:szCs w:val="24"/>
              </w:rPr>
              <w:t>janvāra noteikumos Nr. 12 "Kartupeļu sēklaudzēšanas un sēklas kartupeļu tirdzniecības noteikumi".</w:t>
            </w:r>
          </w:p>
        </w:tc>
        <w:tc>
          <w:tcPr>
            <w:tcW w:w="1100" w:type="pct"/>
          </w:tcPr>
          <w:p w:rsidR="00E062DF" w:rsidRPr="00CA051F" w:rsidRDefault="00E062DF" w:rsidP="00E062DF">
            <w:pPr>
              <w:rPr>
                <w:rFonts w:ascii="Times New Roman" w:hAnsi="Times New Roman"/>
                <w:sz w:val="24"/>
                <w:szCs w:val="24"/>
              </w:rPr>
            </w:pPr>
          </w:p>
        </w:tc>
        <w:tc>
          <w:tcPr>
            <w:tcW w:w="1401" w:type="pct"/>
          </w:tcPr>
          <w:p w:rsidR="00E062DF" w:rsidRPr="00CA051F" w:rsidRDefault="00E062DF" w:rsidP="00E062DF">
            <w:pPr>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10.pants</w:t>
            </w:r>
          </w:p>
        </w:tc>
        <w:tc>
          <w:tcPr>
            <w:tcW w:w="1066" w:type="pct"/>
            <w:gridSpan w:val="2"/>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Tiks pārņemts ar grozījumiem Ministru kabineta 2017. gada 7.</w:t>
            </w:r>
            <w:r w:rsidR="00C30BC6" w:rsidRPr="00CA051F">
              <w:rPr>
                <w:rFonts w:ascii="Times New Roman" w:hAnsi="Times New Roman"/>
                <w:sz w:val="24"/>
                <w:szCs w:val="24"/>
              </w:rPr>
              <w:t> </w:t>
            </w:r>
            <w:r w:rsidRPr="00CA051F">
              <w:rPr>
                <w:rFonts w:ascii="Times New Roman" w:hAnsi="Times New Roman"/>
                <w:sz w:val="24"/>
                <w:szCs w:val="24"/>
              </w:rPr>
              <w:t>februāra noteikumos Nr. 76 "Augļu koku un ogulāju pavairošanas materiāla atbilstības kritēriju un aprites noteikumi"</w:t>
            </w:r>
            <w:r w:rsidR="00F230F2" w:rsidRPr="00CA051F">
              <w:rPr>
                <w:rFonts w:ascii="Times New Roman" w:hAnsi="Times New Roman"/>
                <w:sz w:val="24"/>
                <w:szCs w:val="24"/>
              </w:rPr>
              <w:t>.</w:t>
            </w:r>
          </w:p>
        </w:tc>
        <w:tc>
          <w:tcPr>
            <w:tcW w:w="1100" w:type="pct"/>
          </w:tcPr>
          <w:p w:rsidR="00E062DF" w:rsidRPr="00CA051F" w:rsidRDefault="00E062DF" w:rsidP="00E062DF">
            <w:pPr>
              <w:rPr>
                <w:rFonts w:ascii="Times New Roman" w:hAnsi="Times New Roman"/>
                <w:sz w:val="24"/>
                <w:szCs w:val="24"/>
              </w:rPr>
            </w:pPr>
          </w:p>
        </w:tc>
        <w:tc>
          <w:tcPr>
            <w:tcW w:w="1401" w:type="pct"/>
          </w:tcPr>
          <w:p w:rsidR="00E062DF" w:rsidRPr="00CA051F" w:rsidRDefault="00E062DF" w:rsidP="00E062DF">
            <w:pPr>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312" w:lineRule="atLeast"/>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11.pant</w:t>
            </w:r>
            <w:r w:rsidR="009B684F">
              <w:rPr>
                <w:rFonts w:ascii="Times New Roman" w:hAnsi="Times New Roman"/>
                <w:sz w:val="24"/>
                <w:szCs w:val="24"/>
              </w:rPr>
              <w:t>a</w:t>
            </w:r>
            <w:r w:rsidRPr="00CA051F">
              <w:rPr>
                <w:rFonts w:ascii="Times New Roman" w:hAnsi="Times New Roman"/>
                <w:sz w:val="24"/>
                <w:szCs w:val="24"/>
              </w:rPr>
              <w:t xml:space="preserve"> 1.punkts</w:t>
            </w:r>
          </w:p>
        </w:tc>
        <w:tc>
          <w:tcPr>
            <w:tcW w:w="1066" w:type="pct"/>
            <w:gridSpan w:val="2"/>
          </w:tcPr>
          <w:p w:rsidR="00E062DF" w:rsidRPr="00CA051F" w:rsidRDefault="00E062DF" w:rsidP="00E062DF">
            <w:pPr>
              <w:rPr>
                <w:rFonts w:ascii="Times New Roman" w:hAnsi="Times New Roman"/>
                <w:sz w:val="24"/>
                <w:szCs w:val="24"/>
              </w:rPr>
            </w:pPr>
          </w:p>
        </w:tc>
        <w:tc>
          <w:tcPr>
            <w:tcW w:w="1100" w:type="pct"/>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Nav jāpārņem, jo ir noteikta direktīvas spēkā stāšanās kārtība.</w:t>
            </w:r>
          </w:p>
        </w:tc>
        <w:tc>
          <w:tcPr>
            <w:tcW w:w="1401" w:type="pct"/>
          </w:tcPr>
          <w:p w:rsidR="00E062DF" w:rsidRPr="00CA051F" w:rsidRDefault="00E062DF" w:rsidP="00E062DF">
            <w:pPr>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11.pant</w:t>
            </w:r>
            <w:r w:rsidR="009B684F">
              <w:rPr>
                <w:rFonts w:ascii="Times New Roman" w:hAnsi="Times New Roman"/>
                <w:sz w:val="24"/>
                <w:szCs w:val="24"/>
              </w:rPr>
              <w:t>a</w:t>
            </w:r>
            <w:r w:rsidRPr="00CA051F">
              <w:rPr>
                <w:rFonts w:ascii="Times New Roman" w:hAnsi="Times New Roman"/>
                <w:sz w:val="24"/>
                <w:szCs w:val="24"/>
              </w:rPr>
              <w:t xml:space="preserve"> 2.punkts</w:t>
            </w:r>
          </w:p>
        </w:tc>
        <w:tc>
          <w:tcPr>
            <w:tcW w:w="1066" w:type="pct"/>
            <w:gridSpan w:val="2"/>
          </w:tcPr>
          <w:p w:rsidR="00E062DF" w:rsidRPr="00CA051F" w:rsidRDefault="00E062DF" w:rsidP="00E062DF">
            <w:pPr>
              <w:rPr>
                <w:rFonts w:ascii="Times New Roman" w:hAnsi="Times New Roman"/>
                <w:sz w:val="24"/>
                <w:szCs w:val="24"/>
              </w:rPr>
            </w:pPr>
          </w:p>
        </w:tc>
        <w:tc>
          <w:tcPr>
            <w:tcW w:w="1100" w:type="pct"/>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Netiek pārņemts, jo tas adresēts Eiropas Savienības institūcijām.</w:t>
            </w:r>
          </w:p>
        </w:tc>
        <w:tc>
          <w:tcPr>
            <w:tcW w:w="1401" w:type="pct"/>
          </w:tcPr>
          <w:p w:rsidR="00E062DF" w:rsidRPr="00CA051F" w:rsidRDefault="00E062DF" w:rsidP="00E062DF">
            <w:pPr>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12.pants</w:t>
            </w:r>
          </w:p>
        </w:tc>
        <w:tc>
          <w:tcPr>
            <w:tcW w:w="1066" w:type="pct"/>
            <w:gridSpan w:val="2"/>
          </w:tcPr>
          <w:p w:rsidR="00E062DF" w:rsidRPr="00CA051F" w:rsidRDefault="00E062DF" w:rsidP="00E062DF">
            <w:pPr>
              <w:rPr>
                <w:rFonts w:ascii="Times New Roman" w:hAnsi="Times New Roman"/>
                <w:sz w:val="24"/>
                <w:szCs w:val="24"/>
              </w:rPr>
            </w:pPr>
          </w:p>
        </w:tc>
        <w:tc>
          <w:tcPr>
            <w:tcW w:w="1100" w:type="pct"/>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Nav jāpārņem, jo ir noteikta direktīvas spēkā stāšanās un piemērošanas kārtība.</w:t>
            </w:r>
          </w:p>
        </w:tc>
        <w:tc>
          <w:tcPr>
            <w:tcW w:w="1401" w:type="pct"/>
          </w:tcPr>
          <w:p w:rsidR="00E062DF" w:rsidRPr="00CA051F" w:rsidRDefault="00E062DF" w:rsidP="00E062DF">
            <w:pPr>
              <w:rPr>
                <w:rFonts w:ascii="Times New Roman" w:hAnsi="Times New Roman"/>
                <w:sz w:val="24"/>
                <w:szCs w:val="24"/>
              </w:rPr>
            </w:pPr>
          </w:p>
        </w:tc>
      </w:tr>
      <w:tr w:rsidR="00E062DF"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062DF" w:rsidRPr="00CA051F" w:rsidRDefault="00E062DF" w:rsidP="00E062DF">
            <w:pPr>
              <w:spacing w:after="0" w:line="240" w:lineRule="auto"/>
              <w:rPr>
                <w:rFonts w:ascii="Times New Roman" w:hAnsi="Times New Roman"/>
                <w:sz w:val="24"/>
                <w:szCs w:val="24"/>
              </w:rPr>
            </w:pPr>
            <w:r w:rsidRPr="00CA051F">
              <w:rPr>
                <w:rFonts w:ascii="Times New Roman" w:hAnsi="Times New Roman"/>
                <w:sz w:val="24"/>
                <w:szCs w:val="24"/>
              </w:rPr>
              <w:t>Direktīva</w:t>
            </w:r>
            <w:r w:rsidR="00C30BC6" w:rsidRPr="00CA051F">
              <w:rPr>
                <w:rFonts w:ascii="Times New Roman" w:hAnsi="Times New Roman"/>
                <w:sz w:val="24"/>
                <w:szCs w:val="24"/>
              </w:rPr>
              <w:t>s</w:t>
            </w:r>
            <w:r w:rsidRPr="00CA051F">
              <w:rPr>
                <w:rFonts w:ascii="Times New Roman" w:hAnsi="Times New Roman"/>
                <w:sz w:val="24"/>
                <w:szCs w:val="24"/>
              </w:rPr>
              <w:t xml:space="preserve"> 2020/177 13.pants</w:t>
            </w:r>
          </w:p>
        </w:tc>
        <w:tc>
          <w:tcPr>
            <w:tcW w:w="1066" w:type="pct"/>
            <w:gridSpan w:val="2"/>
          </w:tcPr>
          <w:p w:rsidR="00E062DF" w:rsidRPr="00CA051F" w:rsidRDefault="00E062DF" w:rsidP="00E062DF">
            <w:pPr>
              <w:rPr>
                <w:rFonts w:ascii="Times New Roman" w:hAnsi="Times New Roman"/>
                <w:sz w:val="24"/>
                <w:szCs w:val="24"/>
              </w:rPr>
            </w:pPr>
          </w:p>
        </w:tc>
        <w:tc>
          <w:tcPr>
            <w:tcW w:w="1100" w:type="pct"/>
          </w:tcPr>
          <w:p w:rsidR="00E062DF" w:rsidRPr="00CA051F" w:rsidRDefault="00E062DF" w:rsidP="00E062DF">
            <w:pPr>
              <w:rPr>
                <w:rFonts w:ascii="Times New Roman" w:hAnsi="Times New Roman"/>
                <w:sz w:val="24"/>
                <w:szCs w:val="24"/>
              </w:rPr>
            </w:pPr>
            <w:r w:rsidRPr="00CA051F">
              <w:rPr>
                <w:rFonts w:ascii="Times New Roman" w:hAnsi="Times New Roman"/>
                <w:sz w:val="24"/>
                <w:szCs w:val="24"/>
              </w:rPr>
              <w:t>Nav jāpārņem, jo norādīti adresāti.</w:t>
            </w:r>
          </w:p>
        </w:tc>
        <w:tc>
          <w:tcPr>
            <w:tcW w:w="1401" w:type="pct"/>
          </w:tcPr>
          <w:p w:rsidR="00E062DF" w:rsidRPr="00CA051F" w:rsidRDefault="00E062DF" w:rsidP="00E062DF">
            <w:pPr>
              <w:rPr>
                <w:rFonts w:ascii="Times New Roman" w:hAnsi="Times New Roman"/>
                <w:sz w:val="24"/>
                <w:szCs w:val="24"/>
              </w:rPr>
            </w:pPr>
          </w:p>
        </w:tc>
      </w:tr>
      <w:tr w:rsidR="00EC6D8A"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C6D8A" w:rsidRPr="00CA051F" w:rsidRDefault="00EC6D8A" w:rsidP="00E062DF">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lastRenderedPageBreak/>
              <w:t>Lēmum</w:t>
            </w:r>
            <w:r w:rsidR="00C30BC6" w:rsidRPr="00CA051F">
              <w:rPr>
                <w:rFonts w:ascii="Times New Roman" w:eastAsia="Times New Roman" w:hAnsi="Times New Roman"/>
                <w:sz w:val="24"/>
                <w:szCs w:val="24"/>
                <w:lang w:eastAsia="lv-LV"/>
              </w:rPr>
              <w:t>a</w:t>
            </w:r>
            <w:r w:rsidRPr="00CA051F">
              <w:rPr>
                <w:rFonts w:ascii="Times New Roman" w:eastAsia="Times New Roman" w:hAnsi="Times New Roman"/>
                <w:sz w:val="24"/>
                <w:szCs w:val="24"/>
                <w:lang w:eastAsia="lv-LV"/>
              </w:rPr>
              <w:t xml:space="preserve"> 2011/180/ES</w:t>
            </w:r>
          </w:p>
          <w:p w:rsidR="00EC6D8A" w:rsidRPr="00CA051F" w:rsidRDefault="00EC6D8A" w:rsidP="00E062DF">
            <w:pPr>
              <w:spacing w:after="0" w:line="240" w:lineRule="auto"/>
              <w:rPr>
                <w:rFonts w:ascii="Times New Roman" w:hAnsi="Times New Roman"/>
                <w:sz w:val="24"/>
                <w:szCs w:val="24"/>
              </w:rPr>
            </w:pPr>
            <w:r w:rsidRPr="00CA051F">
              <w:rPr>
                <w:rFonts w:ascii="Times New Roman" w:eastAsia="Times New Roman" w:hAnsi="Times New Roman"/>
                <w:sz w:val="24"/>
                <w:szCs w:val="24"/>
                <w:lang w:eastAsia="lv-LV"/>
              </w:rPr>
              <w:t>1.pants</w:t>
            </w:r>
          </w:p>
        </w:tc>
        <w:tc>
          <w:tcPr>
            <w:tcW w:w="1066" w:type="pct"/>
            <w:gridSpan w:val="2"/>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Noteikumu projekta 1.</w:t>
            </w:r>
            <w:r w:rsidR="008F6B96">
              <w:rPr>
                <w:rFonts w:ascii="Times New Roman" w:hAnsi="Times New Roman"/>
                <w:sz w:val="24"/>
                <w:szCs w:val="24"/>
              </w:rPr>
              <w:t>38</w:t>
            </w:r>
            <w:r w:rsidRPr="00CA051F">
              <w:rPr>
                <w:rFonts w:ascii="Times New Roman" w:hAnsi="Times New Roman"/>
                <w:sz w:val="24"/>
                <w:szCs w:val="24"/>
              </w:rPr>
              <w:t>. apakšpunkts</w:t>
            </w:r>
          </w:p>
        </w:tc>
        <w:tc>
          <w:tcPr>
            <w:tcW w:w="1100" w:type="pct"/>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Pilnībā pārņemts</w:t>
            </w:r>
            <w:r w:rsidR="00C30BC6" w:rsidRPr="00CA051F">
              <w:rPr>
                <w:rFonts w:ascii="Times New Roman" w:hAnsi="Times New Roman"/>
                <w:sz w:val="24"/>
                <w:szCs w:val="24"/>
              </w:rPr>
              <w:t>.</w:t>
            </w:r>
          </w:p>
        </w:tc>
        <w:tc>
          <w:tcPr>
            <w:tcW w:w="1401" w:type="pct"/>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EC6D8A"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Lēmum</w:t>
            </w:r>
            <w:r w:rsidR="00C30BC6" w:rsidRPr="00CA051F">
              <w:rPr>
                <w:rFonts w:ascii="Times New Roman" w:eastAsia="Times New Roman" w:hAnsi="Times New Roman"/>
                <w:sz w:val="24"/>
                <w:szCs w:val="24"/>
                <w:lang w:eastAsia="lv-LV"/>
              </w:rPr>
              <w:t>a</w:t>
            </w:r>
            <w:r w:rsidRPr="00CA051F">
              <w:rPr>
                <w:rFonts w:ascii="Times New Roman" w:eastAsia="Times New Roman" w:hAnsi="Times New Roman"/>
                <w:sz w:val="24"/>
                <w:szCs w:val="24"/>
                <w:lang w:eastAsia="lv-LV"/>
              </w:rPr>
              <w:t xml:space="preserve"> 2011/180/ES</w:t>
            </w:r>
          </w:p>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2.pants</w:t>
            </w:r>
          </w:p>
        </w:tc>
        <w:tc>
          <w:tcPr>
            <w:tcW w:w="1066" w:type="pct"/>
            <w:gridSpan w:val="2"/>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Noteikumu projekta 1.</w:t>
            </w:r>
            <w:r w:rsidR="008F6B96">
              <w:rPr>
                <w:rFonts w:ascii="Times New Roman" w:hAnsi="Times New Roman"/>
                <w:sz w:val="24"/>
                <w:szCs w:val="24"/>
              </w:rPr>
              <w:t>38</w:t>
            </w:r>
            <w:r w:rsidRPr="00CA051F">
              <w:rPr>
                <w:rFonts w:ascii="Times New Roman" w:hAnsi="Times New Roman"/>
                <w:sz w:val="24"/>
                <w:szCs w:val="24"/>
              </w:rPr>
              <w:t>. apakšpunkts</w:t>
            </w:r>
            <w:r w:rsidR="000C419B" w:rsidRPr="00CA051F">
              <w:rPr>
                <w:rFonts w:ascii="Times New Roman" w:hAnsi="Times New Roman"/>
                <w:sz w:val="24"/>
                <w:szCs w:val="24"/>
              </w:rPr>
              <w:t>, noteikumu Nr.592 76.punkts</w:t>
            </w:r>
          </w:p>
        </w:tc>
        <w:tc>
          <w:tcPr>
            <w:tcW w:w="1100" w:type="pct"/>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Pilnībā pārņemts</w:t>
            </w:r>
            <w:r w:rsidR="00C30BC6" w:rsidRPr="00CA051F">
              <w:rPr>
                <w:rFonts w:ascii="Times New Roman" w:hAnsi="Times New Roman"/>
                <w:sz w:val="24"/>
                <w:szCs w:val="24"/>
              </w:rPr>
              <w:t>.</w:t>
            </w:r>
          </w:p>
        </w:tc>
        <w:tc>
          <w:tcPr>
            <w:tcW w:w="1401" w:type="pct"/>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EC6D8A" w:rsidRPr="00CA051F" w:rsidTr="00EC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shd w:val="clear" w:color="auto" w:fill="auto"/>
          </w:tcPr>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Lēmum</w:t>
            </w:r>
            <w:r w:rsidR="00C30BC6" w:rsidRPr="00CA051F">
              <w:rPr>
                <w:rFonts w:ascii="Times New Roman" w:eastAsia="Times New Roman" w:hAnsi="Times New Roman"/>
                <w:sz w:val="24"/>
                <w:szCs w:val="24"/>
                <w:lang w:eastAsia="lv-LV"/>
              </w:rPr>
              <w:t>a</w:t>
            </w:r>
            <w:r w:rsidRPr="00CA051F">
              <w:rPr>
                <w:rFonts w:ascii="Times New Roman" w:eastAsia="Times New Roman" w:hAnsi="Times New Roman"/>
                <w:sz w:val="24"/>
                <w:szCs w:val="24"/>
                <w:lang w:eastAsia="lv-LV"/>
              </w:rPr>
              <w:t xml:space="preserve"> 2011/180/ES</w:t>
            </w:r>
          </w:p>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3.pants</w:t>
            </w:r>
          </w:p>
        </w:tc>
        <w:tc>
          <w:tcPr>
            <w:tcW w:w="1066" w:type="pct"/>
            <w:gridSpan w:val="2"/>
            <w:shd w:val="clear" w:color="auto" w:fill="auto"/>
          </w:tcPr>
          <w:p w:rsidR="00EC6D8A" w:rsidRPr="00CA051F" w:rsidRDefault="008F6B96" w:rsidP="00F32FAB">
            <w:pPr>
              <w:rPr>
                <w:rFonts w:ascii="Times New Roman" w:hAnsi="Times New Roman"/>
                <w:sz w:val="24"/>
                <w:szCs w:val="24"/>
              </w:rPr>
            </w:pPr>
            <w:r>
              <w:rPr>
                <w:rFonts w:ascii="Times New Roman" w:hAnsi="Times New Roman"/>
                <w:sz w:val="24"/>
                <w:szCs w:val="24"/>
              </w:rPr>
              <w:t>Noteikumu projekta 1.58</w:t>
            </w:r>
            <w:r w:rsidR="00EC6D8A" w:rsidRPr="00CA051F">
              <w:rPr>
                <w:rFonts w:ascii="Times New Roman" w:hAnsi="Times New Roman"/>
                <w:sz w:val="24"/>
                <w:szCs w:val="24"/>
              </w:rPr>
              <w:t>. apakšpunkts</w:t>
            </w:r>
          </w:p>
        </w:tc>
        <w:tc>
          <w:tcPr>
            <w:tcW w:w="1100" w:type="pct"/>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Pilnībā pārņemts</w:t>
            </w:r>
            <w:r w:rsidR="00C30BC6" w:rsidRPr="00CA051F">
              <w:rPr>
                <w:rFonts w:ascii="Times New Roman" w:hAnsi="Times New Roman"/>
                <w:sz w:val="24"/>
                <w:szCs w:val="24"/>
              </w:rPr>
              <w:t>.</w:t>
            </w:r>
          </w:p>
        </w:tc>
        <w:tc>
          <w:tcPr>
            <w:tcW w:w="1401" w:type="pct"/>
          </w:tcPr>
          <w:p w:rsidR="00EC6D8A" w:rsidRPr="00CA051F" w:rsidRDefault="00EC6D8A" w:rsidP="00F32FAB">
            <w:pPr>
              <w:rPr>
                <w:rFonts w:ascii="Times New Roman" w:hAnsi="Times New Roman"/>
                <w:sz w:val="24"/>
                <w:szCs w:val="24"/>
              </w:rPr>
            </w:pPr>
            <w:r w:rsidRPr="00CA051F">
              <w:rPr>
                <w:rFonts w:ascii="Times New Roman" w:hAnsi="Times New Roman"/>
                <w:sz w:val="24"/>
                <w:szCs w:val="24"/>
              </w:rPr>
              <w:t>Neparedz stingrākas prasības, kā noteikts direktīvā.</w:t>
            </w:r>
          </w:p>
        </w:tc>
      </w:tr>
      <w:tr w:rsidR="00EC6D8A"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Lēmum</w:t>
            </w:r>
            <w:r w:rsidR="00C30BC6" w:rsidRPr="00CA051F">
              <w:rPr>
                <w:rFonts w:ascii="Times New Roman" w:eastAsia="Times New Roman" w:hAnsi="Times New Roman"/>
                <w:sz w:val="24"/>
                <w:szCs w:val="24"/>
                <w:lang w:eastAsia="lv-LV"/>
              </w:rPr>
              <w:t>a</w:t>
            </w:r>
            <w:r w:rsidRPr="00CA051F">
              <w:rPr>
                <w:rFonts w:ascii="Times New Roman" w:eastAsia="Times New Roman" w:hAnsi="Times New Roman"/>
                <w:sz w:val="24"/>
                <w:szCs w:val="24"/>
                <w:lang w:eastAsia="lv-LV"/>
              </w:rPr>
              <w:t xml:space="preserve"> 2011/180/ES</w:t>
            </w:r>
          </w:p>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4.pants</w:t>
            </w:r>
          </w:p>
        </w:tc>
        <w:tc>
          <w:tcPr>
            <w:tcW w:w="1066" w:type="pct"/>
            <w:gridSpan w:val="2"/>
          </w:tcPr>
          <w:p w:rsidR="00EC6D8A" w:rsidRPr="00CA051F" w:rsidRDefault="00EC6D8A" w:rsidP="00E062DF">
            <w:pPr>
              <w:rPr>
                <w:rFonts w:ascii="Times New Roman" w:hAnsi="Times New Roman"/>
                <w:sz w:val="24"/>
                <w:szCs w:val="24"/>
              </w:rPr>
            </w:pPr>
          </w:p>
        </w:tc>
        <w:tc>
          <w:tcPr>
            <w:tcW w:w="1100" w:type="pct"/>
          </w:tcPr>
          <w:p w:rsidR="00EC6D8A" w:rsidRPr="00CA051F" w:rsidRDefault="00EC6D8A" w:rsidP="00EC6D8A">
            <w:pPr>
              <w:rPr>
                <w:rFonts w:ascii="Times New Roman" w:hAnsi="Times New Roman"/>
                <w:sz w:val="24"/>
                <w:szCs w:val="24"/>
              </w:rPr>
            </w:pPr>
            <w:r w:rsidRPr="00CA051F">
              <w:rPr>
                <w:rFonts w:ascii="Times New Roman" w:hAnsi="Times New Roman"/>
                <w:sz w:val="24"/>
                <w:szCs w:val="24"/>
              </w:rPr>
              <w:t>Nav jāpārņem, jo ir noteikta direktīvas pārņemšanas kārtība.</w:t>
            </w:r>
          </w:p>
        </w:tc>
        <w:tc>
          <w:tcPr>
            <w:tcW w:w="1401" w:type="pct"/>
          </w:tcPr>
          <w:p w:rsidR="00EC6D8A" w:rsidRPr="00CA051F" w:rsidRDefault="00EC6D8A" w:rsidP="00E062DF">
            <w:pPr>
              <w:rPr>
                <w:rFonts w:ascii="Times New Roman" w:hAnsi="Times New Roman"/>
                <w:sz w:val="24"/>
                <w:szCs w:val="24"/>
              </w:rPr>
            </w:pPr>
          </w:p>
        </w:tc>
      </w:tr>
      <w:tr w:rsidR="00EC6D8A"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Lēmum</w:t>
            </w:r>
            <w:r w:rsidR="00C30BC6" w:rsidRPr="00CA051F">
              <w:rPr>
                <w:rFonts w:ascii="Times New Roman" w:eastAsia="Times New Roman" w:hAnsi="Times New Roman"/>
                <w:sz w:val="24"/>
                <w:szCs w:val="24"/>
                <w:lang w:eastAsia="lv-LV"/>
              </w:rPr>
              <w:t>a</w:t>
            </w:r>
            <w:r w:rsidRPr="00CA051F">
              <w:rPr>
                <w:rFonts w:ascii="Times New Roman" w:eastAsia="Times New Roman" w:hAnsi="Times New Roman"/>
                <w:sz w:val="24"/>
                <w:szCs w:val="24"/>
                <w:lang w:eastAsia="lv-LV"/>
              </w:rPr>
              <w:t xml:space="preserve"> 2011/180/ES</w:t>
            </w:r>
          </w:p>
          <w:p w:rsidR="00EC6D8A" w:rsidRPr="00CA051F" w:rsidRDefault="00EC6D8A" w:rsidP="00EC6D8A">
            <w:pPr>
              <w:spacing w:after="0" w:line="240" w:lineRule="auto"/>
              <w:rPr>
                <w:rFonts w:ascii="Times New Roman" w:eastAsia="Times New Roman" w:hAnsi="Times New Roman"/>
                <w:sz w:val="24"/>
                <w:szCs w:val="24"/>
                <w:lang w:eastAsia="lv-LV"/>
              </w:rPr>
            </w:pPr>
            <w:r w:rsidRPr="00CA051F">
              <w:rPr>
                <w:rFonts w:ascii="Times New Roman" w:eastAsia="Times New Roman" w:hAnsi="Times New Roman"/>
                <w:sz w:val="24"/>
                <w:szCs w:val="24"/>
                <w:lang w:eastAsia="lv-LV"/>
              </w:rPr>
              <w:t>5.pants</w:t>
            </w:r>
          </w:p>
        </w:tc>
        <w:tc>
          <w:tcPr>
            <w:tcW w:w="1066" w:type="pct"/>
            <w:gridSpan w:val="2"/>
          </w:tcPr>
          <w:p w:rsidR="00EC6D8A" w:rsidRPr="00CA051F" w:rsidRDefault="00EC6D8A" w:rsidP="00E062DF">
            <w:pPr>
              <w:rPr>
                <w:rFonts w:ascii="Times New Roman" w:hAnsi="Times New Roman"/>
                <w:sz w:val="24"/>
                <w:szCs w:val="24"/>
              </w:rPr>
            </w:pPr>
          </w:p>
        </w:tc>
        <w:tc>
          <w:tcPr>
            <w:tcW w:w="1100" w:type="pct"/>
          </w:tcPr>
          <w:p w:rsidR="00EC6D8A" w:rsidRPr="00CA051F" w:rsidRDefault="00EC6D8A" w:rsidP="00E062DF">
            <w:pPr>
              <w:rPr>
                <w:rFonts w:ascii="Times New Roman" w:hAnsi="Times New Roman"/>
                <w:sz w:val="24"/>
                <w:szCs w:val="24"/>
              </w:rPr>
            </w:pPr>
            <w:r w:rsidRPr="00CA051F">
              <w:rPr>
                <w:rFonts w:ascii="Times New Roman" w:hAnsi="Times New Roman"/>
                <w:sz w:val="24"/>
                <w:szCs w:val="24"/>
              </w:rPr>
              <w:t>Nav jāpārņem, jo norādīti adresāti.</w:t>
            </w:r>
          </w:p>
        </w:tc>
        <w:tc>
          <w:tcPr>
            <w:tcW w:w="1401" w:type="pct"/>
          </w:tcPr>
          <w:p w:rsidR="00EC6D8A" w:rsidRPr="00CA051F" w:rsidRDefault="00EC6D8A" w:rsidP="00E062DF">
            <w:pPr>
              <w:rPr>
                <w:rFonts w:ascii="Times New Roman" w:hAnsi="Times New Roman"/>
                <w:sz w:val="24"/>
                <w:szCs w:val="24"/>
              </w:rPr>
            </w:pPr>
          </w:p>
        </w:tc>
      </w:tr>
      <w:tr w:rsidR="00F32FAB"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F32FAB" w:rsidRPr="00CA051F" w:rsidRDefault="00F32FAB" w:rsidP="00F32FAB">
            <w:pPr>
              <w:spacing w:after="0" w:line="312" w:lineRule="atLeast"/>
              <w:rPr>
                <w:rFonts w:ascii="Times New Roman" w:hAnsi="Times New Roman"/>
                <w:sz w:val="24"/>
                <w:szCs w:val="24"/>
              </w:rPr>
            </w:pPr>
            <w:r w:rsidRPr="00CA051F">
              <w:rPr>
                <w:rFonts w:ascii="Times New Roman" w:hAnsi="Times New Roman"/>
                <w:sz w:val="24"/>
                <w:szCs w:val="24"/>
              </w:rPr>
              <w:t>Augu veselības regulas 3.pants</w:t>
            </w:r>
          </w:p>
          <w:p w:rsidR="00F32FAB" w:rsidRPr="00CA051F" w:rsidRDefault="00F32FAB" w:rsidP="00F32FAB">
            <w:pPr>
              <w:spacing w:after="0" w:line="240" w:lineRule="auto"/>
              <w:rPr>
                <w:rFonts w:ascii="Times New Roman" w:hAnsi="Times New Roman"/>
                <w:sz w:val="24"/>
                <w:szCs w:val="24"/>
              </w:rPr>
            </w:pPr>
          </w:p>
        </w:tc>
        <w:tc>
          <w:tcPr>
            <w:tcW w:w="1066" w:type="pct"/>
            <w:gridSpan w:val="2"/>
          </w:tcPr>
          <w:p w:rsidR="00F32FAB" w:rsidRPr="00CA051F" w:rsidRDefault="00F32FAB" w:rsidP="00F32FAB">
            <w:pPr>
              <w:rPr>
                <w:rFonts w:ascii="Times New Roman" w:hAnsi="Times New Roman"/>
                <w:sz w:val="24"/>
                <w:szCs w:val="24"/>
              </w:rPr>
            </w:pPr>
            <w:r w:rsidRPr="00CA051F">
              <w:rPr>
                <w:rFonts w:ascii="Times New Roman" w:hAnsi="Times New Roman"/>
                <w:sz w:val="24"/>
                <w:szCs w:val="24"/>
              </w:rPr>
              <w:t>Noteikumu projekta 1.</w:t>
            </w:r>
            <w:r w:rsidR="00C04FBF">
              <w:rPr>
                <w:rFonts w:ascii="Times New Roman" w:hAnsi="Times New Roman"/>
                <w:sz w:val="24"/>
                <w:szCs w:val="24"/>
              </w:rPr>
              <w:t>2</w:t>
            </w:r>
            <w:r w:rsidR="00946823">
              <w:rPr>
                <w:rFonts w:ascii="Times New Roman" w:hAnsi="Times New Roman"/>
                <w:sz w:val="24"/>
                <w:szCs w:val="24"/>
              </w:rPr>
              <w:t>. un 1.1</w:t>
            </w:r>
            <w:r w:rsidR="00C04FBF">
              <w:rPr>
                <w:rFonts w:ascii="Times New Roman" w:hAnsi="Times New Roman"/>
                <w:sz w:val="24"/>
                <w:szCs w:val="24"/>
              </w:rPr>
              <w:t>1</w:t>
            </w:r>
            <w:r w:rsidR="006D66DB" w:rsidRPr="00CA051F">
              <w:rPr>
                <w:rFonts w:ascii="Times New Roman" w:hAnsi="Times New Roman"/>
                <w:sz w:val="24"/>
                <w:szCs w:val="24"/>
              </w:rPr>
              <w:t>.</w:t>
            </w:r>
            <w:r w:rsidRPr="00CA051F">
              <w:rPr>
                <w:rFonts w:ascii="Times New Roman" w:hAnsi="Times New Roman"/>
                <w:sz w:val="24"/>
                <w:szCs w:val="24"/>
              </w:rPr>
              <w:t xml:space="preserve"> apakšpunkts</w:t>
            </w:r>
          </w:p>
        </w:tc>
        <w:tc>
          <w:tcPr>
            <w:tcW w:w="1100"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F32FAB"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F32FAB" w:rsidRPr="00CA051F" w:rsidRDefault="00F32FAB" w:rsidP="00F32FAB">
            <w:pPr>
              <w:spacing w:after="0" w:line="312" w:lineRule="atLeast"/>
              <w:rPr>
                <w:rFonts w:ascii="Times New Roman" w:hAnsi="Times New Roman"/>
                <w:sz w:val="24"/>
                <w:szCs w:val="24"/>
              </w:rPr>
            </w:pPr>
            <w:r w:rsidRPr="00CA051F">
              <w:rPr>
                <w:rFonts w:ascii="Times New Roman" w:hAnsi="Times New Roman"/>
                <w:sz w:val="24"/>
                <w:szCs w:val="24"/>
              </w:rPr>
              <w:t>Augu veselības regulas 4.pants</w:t>
            </w:r>
          </w:p>
          <w:p w:rsidR="00F32FAB" w:rsidRPr="00CA051F" w:rsidRDefault="00F32FAB" w:rsidP="00F32FAB">
            <w:pPr>
              <w:spacing w:after="0" w:line="240" w:lineRule="auto"/>
              <w:rPr>
                <w:rFonts w:ascii="Times New Roman" w:hAnsi="Times New Roman"/>
                <w:sz w:val="24"/>
                <w:szCs w:val="24"/>
              </w:rPr>
            </w:pPr>
          </w:p>
        </w:tc>
        <w:tc>
          <w:tcPr>
            <w:tcW w:w="1066" w:type="pct"/>
            <w:gridSpan w:val="2"/>
          </w:tcPr>
          <w:p w:rsidR="00F32FAB" w:rsidRPr="00CA051F" w:rsidRDefault="00F32FAB" w:rsidP="00F32FAB">
            <w:pPr>
              <w:rPr>
                <w:rFonts w:ascii="Times New Roman" w:hAnsi="Times New Roman"/>
                <w:sz w:val="24"/>
                <w:szCs w:val="24"/>
              </w:rPr>
            </w:pPr>
            <w:r w:rsidRPr="00CA051F">
              <w:rPr>
                <w:rFonts w:ascii="Times New Roman" w:hAnsi="Times New Roman"/>
                <w:sz w:val="24"/>
                <w:szCs w:val="24"/>
              </w:rPr>
              <w:t>Noteikumu projekta 1.</w:t>
            </w:r>
            <w:r w:rsidR="00C04FBF">
              <w:rPr>
                <w:rFonts w:ascii="Times New Roman" w:hAnsi="Times New Roman"/>
                <w:sz w:val="24"/>
                <w:szCs w:val="24"/>
              </w:rPr>
              <w:t>2</w:t>
            </w:r>
            <w:r w:rsidRPr="00CA051F">
              <w:rPr>
                <w:rFonts w:ascii="Times New Roman" w:hAnsi="Times New Roman"/>
                <w:sz w:val="24"/>
                <w:szCs w:val="24"/>
              </w:rPr>
              <w:t>.</w:t>
            </w:r>
            <w:r w:rsidR="00946823">
              <w:rPr>
                <w:rFonts w:ascii="Times New Roman" w:hAnsi="Times New Roman"/>
                <w:sz w:val="24"/>
                <w:szCs w:val="24"/>
              </w:rPr>
              <w:t xml:space="preserve"> un 1.1</w:t>
            </w:r>
            <w:r w:rsidR="00C04FBF">
              <w:rPr>
                <w:rFonts w:ascii="Times New Roman" w:hAnsi="Times New Roman"/>
                <w:sz w:val="24"/>
                <w:szCs w:val="24"/>
              </w:rPr>
              <w:t>1</w:t>
            </w:r>
            <w:r w:rsidR="006D66DB" w:rsidRPr="00CA051F">
              <w:rPr>
                <w:rFonts w:ascii="Times New Roman" w:hAnsi="Times New Roman"/>
                <w:sz w:val="24"/>
                <w:szCs w:val="24"/>
              </w:rPr>
              <w:t>.</w:t>
            </w:r>
            <w:r w:rsidRPr="00CA051F">
              <w:rPr>
                <w:rFonts w:ascii="Times New Roman" w:hAnsi="Times New Roman"/>
                <w:sz w:val="24"/>
                <w:szCs w:val="24"/>
              </w:rPr>
              <w:t xml:space="preserve"> apakšpunkts</w:t>
            </w:r>
          </w:p>
        </w:tc>
        <w:tc>
          <w:tcPr>
            <w:tcW w:w="1100"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F32FAB"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F32FAB" w:rsidRPr="00CA051F" w:rsidRDefault="00F32FAB" w:rsidP="00F32FAB">
            <w:pPr>
              <w:spacing w:after="0" w:line="312" w:lineRule="atLeast"/>
              <w:rPr>
                <w:rFonts w:ascii="Times New Roman" w:hAnsi="Times New Roman"/>
                <w:sz w:val="24"/>
                <w:szCs w:val="24"/>
              </w:rPr>
            </w:pPr>
            <w:r w:rsidRPr="00CA051F">
              <w:rPr>
                <w:rFonts w:ascii="Times New Roman" w:hAnsi="Times New Roman"/>
                <w:sz w:val="24"/>
                <w:szCs w:val="24"/>
              </w:rPr>
              <w:t>Augu veselības regulas 5.pants</w:t>
            </w:r>
          </w:p>
          <w:p w:rsidR="00F32FAB" w:rsidRPr="00CA051F" w:rsidRDefault="00F32FAB" w:rsidP="00F32FAB">
            <w:pPr>
              <w:spacing w:after="0" w:line="240" w:lineRule="auto"/>
              <w:rPr>
                <w:rFonts w:ascii="Times New Roman" w:hAnsi="Times New Roman"/>
                <w:sz w:val="24"/>
                <w:szCs w:val="24"/>
              </w:rPr>
            </w:pPr>
          </w:p>
        </w:tc>
        <w:tc>
          <w:tcPr>
            <w:tcW w:w="1066" w:type="pct"/>
            <w:gridSpan w:val="2"/>
          </w:tcPr>
          <w:p w:rsidR="00F32FAB" w:rsidRPr="00CA051F" w:rsidRDefault="00F32FAB" w:rsidP="00F32FAB">
            <w:pPr>
              <w:rPr>
                <w:rFonts w:ascii="Times New Roman" w:hAnsi="Times New Roman"/>
                <w:sz w:val="24"/>
                <w:szCs w:val="24"/>
              </w:rPr>
            </w:pPr>
            <w:r w:rsidRPr="00CA051F">
              <w:rPr>
                <w:rFonts w:ascii="Times New Roman" w:hAnsi="Times New Roman"/>
                <w:sz w:val="24"/>
                <w:szCs w:val="24"/>
              </w:rPr>
              <w:t>Noteikumu projekta 1.</w:t>
            </w:r>
            <w:r w:rsidR="00C04FBF">
              <w:rPr>
                <w:rFonts w:ascii="Times New Roman" w:hAnsi="Times New Roman"/>
                <w:sz w:val="24"/>
                <w:szCs w:val="24"/>
              </w:rPr>
              <w:t>2</w:t>
            </w:r>
            <w:r w:rsidR="00F96060" w:rsidRPr="00CA051F">
              <w:rPr>
                <w:rFonts w:ascii="Times New Roman" w:hAnsi="Times New Roman"/>
                <w:sz w:val="24"/>
                <w:szCs w:val="24"/>
              </w:rPr>
              <w:t xml:space="preserve">. </w:t>
            </w:r>
            <w:r w:rsidR="00946823">
              <w:rPr>
                <w:rFonts w:ascii="Times New Roman" w:hAnsi="Times New Roman"/>
                <w:sz w:val="24"/>
                <w:szCs w:val="24"/>
              </w:rPr>
              <w:t>un 1.1</w:t>
            </w:r>
            <w:r w:rsidR="00C04FBF">
              <w:rPr>
                <w:rFonts w:ascii="Times New Roman" w:hAnsi="Times New Roman"/>
                <w:sz w:val="24"/>
                <w:szCs w:val="24"/>
              </w:rPr>
              <w:t>1</w:t>
            </w:r>
            <w:r w:rsidR="006D66DB" w:rsidRPr="00CA051F">
              <w:rPr>
                <w:rFonts w:ascii="Times New Roman" w:hAnsi="Times New Roman"/>
                <w:sz w:val="24"/>
                <w:szCs w:val="24"/>
              </w:rPr>
              <w:t xml:space="preserve">. </w:t>
            </w:r>
            <w:r w:rsidRPr="00CA051F">
              <w:rPr>
                <w:rFonts w:ascii="Times New Roman" w:hAnsi="Times New Roman"/>
                <w:sz w:val="24"/>
                <w:szCs w:val="24"/>
              </w:rPr>
              <w:t>apakšpunkts</w:t>
            </w:r>
          </w:p>
        </w:tc>
        <w:tc>
          <w:tcPr>
            <w:tcW w:w="1100"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F32FAB"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F32FAB" w:rsidRPr="00CA051F" w:rsidRDefault="00F32FAB" w:rsidP="00F32FAB">
            <w:pPr>
              <w:spacing w:after="0" w:line="312" w:lineRule="atLeast"/>
              <w:rPr>
                <w:rFonts w:ascii="Times New Roman" w:hAnsi="Times New Roman"/>
                <w:sz w:val="24"/>
                <w:szCs w:val="24"/>
              </w:rPr>
            </w:pPr>
            <w:r w:rsidRPr="00CA051F">
              <w:rPr>
                <w:rFonts w:ascii="Times New Roman" w:hAnsi="Times New Roman"/>
                <w:sz w:val="24"/>
                <w:szCs w:val="24"/>
              </w:rPr>
              <w:t>Augu veselības regulas 14.pants</w:t>
            </w:r>
          </w:p>
          <w:p w:rsidR="00F32FAB" w:rsidRPr="00CA051F" w:rsidRDefault="00F32FAB" w:rsidP="00F32FAB">
            <w:pPr>
              <w:spacing w:after="0" w:line="240" w:lineRule="auto"/>
              <w:rPr>
                <w:rFonts w:ascii="Times New Roman" w:hAnsi="Times New Roman"/>
                <w:sz w:val="24"/>
                <w:szCs w:val="24"/>
              </w:rPr>
            </w:pPr>
          </w:p>
        </w:tc>
        <w:tc>
          <w:tcPr>
            <w:tcW w:w="1066" w:type="pct"/>
            <w:gridSpan w:val="2"/>
          </w:tcPr>
          <w:p w:rsidR="00F32FAB" w:rsidRPr="00CA051F" w:rsidRDefault="00F32FAB" w:rsidP="00F32FAB">
            <w:pPr>
              <w:rPr>
                <w:rFonts w:ascii="Times New Roman" w:hAnsi="Times New Roman"/>
                <w:sz w:val="24"/>
                <w:szCs w:val="24"/>
              </w:rPr>
            </w:pPr>
            <w:r w:rsidRPr="00CA051F">
              <w:rPr>
                <w:rFonts w:ascii="Times New Roman" w:hAnsi="Times New Roman"/>
                <w:sz w:val="24"/>
                <w:szCs w:val="24"/>
              </w:rPr>
              <w:t>Noteikumu projekta 1.</w:t>
            </w:r>
            <w:r w:rsidR="00C04FBF">
              <w:rPr>
                <w:rFonts w:ascii="Times New Roman" w:hAnsi="Times New Roman"/>
                <w:sz w:val="24"/>
                <w:szCs w:val="24"/>
              </w:rPr>
              <w:t>2</w:t>
            </w:r>
            <w:r w:rsidR="00F96060" w:rsidRPr="00CA051F">
              <w:rPr>
                <w:rFonts w:ascii="Times New Roman" w:hAnsi="Times New Roman"/>
                <w:sz w:val="24"/>
                <w:szCs w:val="24"/>
              </w:rPr>
              <w:t xml:space="preserve">. </w:t>
            </w:r>
            <w:r w:rsidR="00946823">
              <w:rPr>
                <w:rFonts w:ascii="Times New Roman" w:hAnsi="Times New Roman"/>
                <w:sz w:val="24"/>
                <w:szCs w:val="24"/>
              </w:rPr>
              <w:t>un 1.1</w:t>
            </w:r>
            <w:r w:rsidR="00C04FBF">
              <w:rPr>
                <w:rFonts w:ascii="Times New Roman" w:hAnsi="Times New Roman"/>
                <w:sz w:val="24"/>
                <w:szCs w:val="24"/>
              </w:rPr>
              <w:t>1</w:t>
            </w:r>
            <w:r w:rsidR="006D66DB" w:rsidRPr="00CA051F">
              <w:rPr>
                <w:rFonts w:ascii="Times New Roman" w:hAnsi="Times New Roman"/>
                <w:sz w:val="24"/>
                <w:szCs w:val="24"/>
              </w:rPr>
              <w:t xml:space="preserve">. </w:t>
            </w:r>
            <w:r w:rsidRPr="00CA051F">
              <w:rPr>
                <w:rFonts w:ascii="Times New Roman" w:hAnsi="Times New Roman"/>
                <w:sz w:val="24"/>
                <w:szCs w:val="24"/>
              </w:rPr>
              <w:t>apakšpunkts</w:t>
            </w:r>
          </w:p>
        </w:tc>
        <w:tc>
          <w:tcPr>
            <w:tcW w:w="1100"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F32FAB"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F32FAB" w:rsidRPr="00CA051F" w:rsidRDefault="00F32FAB" w:rsidP="00F32FAB">
            <w:pPr>
              <w:spacing w:after="0" w:line="312" w:lineRule="atLeast"/>
              <w:rPr>
                <w:rFonts w:ascii="Times New Roman" w:hAnsi="Times New Roman"/>
                <w:sz w:val="24"/>
                <w:szCs w:val="24"/>
              </w:rPr>
            </w:pPr>
            <w:r w:rsidRPr="00CA051F">
              <w:rPr>
                <w:rFonts w:ascii="Times New Roman" w:hAnsi="Times New Roman"/>
                <w:sz w:val="24"/>
                <w:szCs w:val="24"/>
              </w:rPr>
              <w:t>Augu veselības regulas 30.panta 1.punkts</w:t>
            </w:r>
          </w:p>
          <w:p w:rsidR="00F32FAB" w:rsidRPr="00CA051F" w:rsidRDefault="00F32FAB" w:rsidP="00F32FAB">
            <w:pPr>
              <w:spacing w:after="0" w:line="312" w:lineRule="atLeast"/>
              <w:rPr>
                <w:rFonts w:ascii="Times New Roman" w:hAnsi="Times New Roman"/>
                <w:sz w:val="24"/>
                <w:szCs w:val="24"/>
              </w:rPr>
            </w:pPr>
          </w:p>
        </w:tc>
        <w:tc>
          <w:tcPr>
            <w:tcW w:w="1066" w:type="pct"/>
            <w:gridSpan w:val="2"/>
          </w:tcPr>
          <w:p w:rsidR="00F32FAB" w:rsidRPr="00CA051F" w:rsidRDefault="00F32FAB" w:rsidP="00F32FAB">
            <w:pPr>
              <w:rPr>
                <w:rFonts w:ascii="Times New Roman" w:hAnsi="Times New Roman"/>
                <w:sz w:val="24"/>
                <w:szCs w:val="24"/>
                <w:highlight w:val="yellow"/>
              </w:rPr>
            </w:pPr>
            <w:r w:rsidRPr="00CA051F">
              <w:rPr>
                <w:rFonts w:ascii="Times New Roman" w:hAnsi="Times New Roman"/>
                <w:sz w:val="24"/>
                <w:szCs w:val="24"/>
              </w:rPr>
              <w:t>Noteikumu projekta 1.</w:t>
            </w:r>
            <w:r w:rsidR="00946823">
              <w:rPr>
                <w:rFonts w:ascii="Times New Roman" w:hAnsi="Times New Roman"/>
                <w:sz w:val="24"/>
                <w:szCs w:val="24"/>
              </w:rPr>
              <w:t>1</w:t>
            </w:r>
            <w:r w:rsidR="00C04FBF">
              <w:rPr>
                <w:rFonts w:ascii="Times New Roman" w:hAnsi="Times New Roman"/>
                <w:sz w:val="24"/>
                <w:szCs w:val="24"/>
              </w:rPr>
              <w:t>1</w:t>
            </w:r>
            <w:r w:rsidRPr="00CA051F">
              <w:rPr>
                <w:rFonts w:ascii="Times New Roman" w:hAnsi="Times New Roman"/>
                <w:sz w:val="24"/>
                <w:szCs w:val="24"/>
              </w:rPr>
              <w:t>.</w:t>
            </w:r>
            <w:r w:rsidR="00F96060" w:rsidRPr="00CA051F">
              <w:rPr>
                <w:rFonts w:ascii="Times New Roman" w:hAnsi="Times New Roman"/>
                <w:sz w:val="24"/>
                <w:szCs w:val="24"/>
              </w:rPr>
              <w:t xml:space="preserve">, </w:t>
            </w:r>
            <w:r w:rsidRPr="00CA051F">
              <w:rPr>
                <w:rFonts w:ascii="Times New Roman" w:hAnsi="Times New Roman"/>
                <w:sz w:val="24"/>
                <w:szCs w:val="24"/>
              </w:rPr>
              <w:t>1.</w:t>
            </w:r>
            <w:r w:rsidR="00C04FBF">
              <w:rPr>
                <w:rFonts w:ascii="Times New Roman" w:hAnsi="Times New Roman"/>
                <w:sz w:val="24"/>
                <w:szCs w:val="24"/>
              </w:rPr>
              <w:t>39</w:t>
            </w:r>
            <w:r w:rsidRPr="00CA051F">
              <w:rPr>
                <w:rFonts w:ascii="Times New Roman" w:hAnsi="Times New Roman"/>
                <w:sz w:val="24"/>
                <w:szCs w:val="24"/>
              </w:rPr>
              <w:t xml:space="preserve">. </w:t>
            </w:r>
            <w:r w:rsidR="00946823">
              <w:rPr>
                <w:rFonts w:ascii="Times New Roman" w:hAnsi="Times New Roman"/>
                <w:sz w:val="24"/>
                <w:szCs w:val="24"/>
              </w:rPr>
              <w:t>un 1.</w:t>
            </w:r>
            <w:r w:rsidR="00C04FBF">
              <w:rPr>
                <w:rFonts w:ascii="Times New Roman" w:hAnsi="Times New Roman"/>
                <w:sz w:val="24"/>
                <w:szCs w:val="24"/>
              </w:rPr>
              <w:t>48</w:t>
            </w:r>
            <w:r w:rsidR="00F96060" w:rsidRPr="00CA051F">
              <w:rPr>
                <w:rFonts w:ascii="Times New Roman" w:hAnsi="Times New Roman"/>
                <w:sz w:val="24"/>
                <w:szCs w:val="24"/>
              </w:rPr>
              <w:t xml:space="preserve">. </w:t>
            </w:r>
            <w:r w:rsidRPr="00CA051F">
              <w:rPr>
                <w:rFonts w:ascii="Times New Roman" w:hAnsi="Times New Roman"/>
                <w:sz w:val="24"/>
                <w:szCs w:val="24"/>
              </w:rPr>
              <w:t>apakšpunkts</w:t>
            </w:r>
          </w:p>
        </w:tc>
        <w:tc>
          <w:tcPr>
            <w:tcW w:w="1100"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F32FAB"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F32FAB" w:rsidRPr="00CA051F" w:rsidRDefault="00F32FAB" w:rsidP="00F32FAB">
            <w:pPr>
              <w:spacing w:after="0" w:line="312" w:lineRule="atLeast"/>
              <w:rPr>
                <w:rFonts w:ascii="Times New Roman" w:hAnsi="Times New Roman"/>
                <w:sz w:val="24"/>
                <w:szCs w:val="24"/>
              </w:rPr>
            </w:pPr>
            <w:r w:rsidRPr="00CA051F">
              <w:rPr>
                <w:rFonts w:ascii="Times New Roman" w:hAnsi="Times New Roman"/>
                <w:sz w:val="24"/>
                <w:szCs w:val="24"/>
              </w:rPr>
              <w:t>Augu veselības regulas 3</w:t>
            </w:r>
            <w:r w:rsidR="00F96060" w:rsidRPr="00CA051F">
              <w:rPr>
                <w:rFonts w:ascii="Times New Roman" w:hAnsi="Times New Roman"/>
                <w:sz w:val="24"/>
                <w:szCs w:val="24"/>
              </w:rPr>
              <w:t>2</w:t>
            </w:r>
            <w:r w:rsidRPr="00CA051F">
              <w:rPr>
                <w:rFonts w:ascii="Times New Roman" w:hAnsi="Times New Roman"/>
                <w:sz w:val="24"/>
                <w:szCs w:val="24"/>
              </w:rPr>
              <w:t>.pants</w:t>
            </w:r>
          </w:p>
        </w:tc>
        <w:tc>
          <w:tcPr>
            <w:tcW w:w="1066" w:type="pct"/>
            <w:gridSpan w:val="2"/>
          </w:tcPr>
          <w:p w:rsidR="00F32FAB" w:rsidRPr="00CA051F" w:rsidRDefault="00F32FAB" w:rsidP="00F32FAB">
            <w:pPr>
              <w:rPr>
                <w:rFonts w:ascii="Times New Roman" w:hAnsi="Times New Roman"/>
                <w:sz w:val="24"/>
                <w:szCs w:val="24"/>
              </w:rPr>
            </w:pPr>
            <w:r w:rsidRPr="00CA051F">
              <w:rPr>
                <w:rFonts w:ascii="Times New Roman" w:hAnsi="Times New Roman"/>
                <w:sz w:val="24"/>
                <w:szCs w:val="24"/>
              </w:rPr>
              <w:t>Noteikumu projekta 1.</w:t>
            </w:r>
            <w:r w:rsidR="00C04FBF">
              <w:rPr>
                <w:rFonts w:ascii="Times New Roman" w:hAnsi="Times New Roman"/>
                <w:sz w:val="24"/>
                <w:szCs w:val="24"/>
              </w:rPr>
              <w:t>2</w:t>
            </w:r>
            <w:r w:rsidRPr="00CA051F">
              <w:rPr>
                <w:rFonts w:ascii="Times New Roman" w:hAnsi="Times New Roman"/>
                <w:sz w:val="24"/>
                <w:szCs w:val="24"/>
              </w:rPr>
              <w:t>. apakšpunkts</w:t>
            </w:r>
          </w:p>
        </w:tc>
        <w:tc>
          <w:tcPr>
            <w:tcW w:w="1100"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F32FAB" w:rsidRPr="00CA051F" w:rsidRDefault="00F32FAB" w:rsidP="00F32FAB">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lastRenderedPageBreak/>
              <w:t>Augu veselības regulas 36.pants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Noteikumu projekta 1.1</w:t>
            </w:r>
            <w:r w:rsidR="00C04FBF">
              <w:rPr>
                <w:rFonts w:ascii="Times New Roman" w:hAnsi="Times New Roman"/>
                <w:sz w:val="24"/>
                <w:szCs w:val="24"/>
              </w:rPr>
              <w:t>1</w:t>
            </w:r>
            <w:r w:rsidR="00124D75"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37.pants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Pr>
                <w:rFonts w:ascii="Times New Roman" w:hAnsi="Times New Roman"/>
                <w:sz w:val="24"/>
                <w:szCs w:val="24"/>
              </w:rPr>
              <w:t>. un 1.1</w:t>
            </w:r>
            <w:r>
              <w:rPr>
                <w:rFonts w:ascii="Times New Roman" w:hAnsi="Times New Roman"/>
                <w:sz w:val="24"/>
                <w:szCs w:val="24"/>
              </w:rPr>
              <w:t>1</w:t>
            </w:r>
            <w:r w:rsidR="00124D75"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79.pants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Pr>
                <w:rFonts w:ascii="Times New Roman" w:hAnsi="Times New Roman"/>
                <w:sz w:val="24"/>
                <w:szCs w:val="24"/>
              </w:rPr>
              <w:t>. un 1.3</w:t>
            </w:r>
            <w:r>
              <w:rPr>
                <w:rFonts w:ascii="Times New Roman" w:hAnsi="Times New Roman"/>
                <w:sz w:val="24"/>
                <w:szCs w:val="24"/>
              </w:rPr>
              <w:t>5</w:t>
            </w:r>
            <w:r w:rsidR="00124D75"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80.pants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Pr>
                <w:rFonts w:ascii="Times New Roman" w:hAnsi="Times New Roman"/>
                <w:sz w:val="24"/>
                <w:szCs w:val="24"/>
              </w:rPr>
              <w:t>. un 1.3</w:t>
            </w:r>
            <w:r>
              <w:rPr>
                <w:rFonts w:ascii="Times New Roman" w:hAnsi="Times New Roman"/>
                <w:sz w:val="24"/>
                <w:szCs w:val="24"/>
              </w:rPr>
              <w:t>5</w:t>
            </w:r>
            <w:r w:rsidR="00946823"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81.pants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Pr>
                <w:rFonts w:ascii="Times New Roman" w:hAnsi="Times New Roman"/>
                <w:sz w:val="24"/>
                <w:szCs w:val="24"/>
              </w:rPr>
              <w:t>. un 1.3</w:t>
            </w:r>
            <w:r>
              <w:rPr>
                <w:rFonts w:ascii="Times New Roman" w:hAnsi="Times New Roman"/>
                <w:sz w:val="24"/>
                <w:szCs w:val="24"/>
              </w:rPr>
              <w:t>5</w:t>
            </w:r>
            <w:r w:rsidR="00946823"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82.pants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 xml:space="preserve">Noteikumu </w:t>
            </w:r>
            <w:r w:rsidR="00C04FBF">
              <w:rPr>
                <w:rFonts w:ascii="Times New Roman" w:hAnsi="Times New Roman"/>
                <w:sz w:val="24"/>
                <w:szCs w:val="24"/>
              </w:rPr>
              <w:t>projekta 1.2</w:t>
            </w:r>
            <w:r>
              <w:rPr>
                <w:rFonts w:ascii="Times New Roman" w:hAnsi="Times New Roman"/>
                <w:sz w:val="24"/>
                <w:szCs w:val="24"/>
              </w:rPr>
              <w:t>. un 1.3</w:t>
            </w:r>
            <w:r w:rsidR="00C04FBF">
              <w:rPr>
                <w:rFonts w:ascii="Times New Roman" w:hAnsi="Times New Roman"/>
                <w:sz w:val="24"/>
                <w:szCs w:val="24"/>
              </w:rPr>
              <w:t>5</w:t>
            </w:r>
            <w:r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83.pants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Pr>
                <w:rFonts w:ascii="Times New Roman" w:hAnsi="Times New Roman"/>
                <w:sz w:val="24"/>
                <w:szCs w:val="24"/>
              </w:rPr>
              <w:t>., 1.1</w:t>
            </w:r>
            <w:r>
              <w:rPr>
                <w:rFonts w:ascii="Times New Roman" w:hAnsi="Times New Roman"/>
                <w:sz w:val="24"/>
                <w:szCs w:val="24"/>
              </w:rPr>
              <w:t>6</w:t>
            </w:r>
            <w:r w:rsidR="00946823">
              <w:rPr>
                <w:rFonts w:ascii="Times New Roman" w:hAnsi="Times New Roman"/>
                <w:sz w:val="24"/>
                <w:szCs w:val="24"/>
              </w:rPr>
              <w:t>., 1.3</w:t>
            </w:r>
            <w:r>
              <w:rPr>
                <w:rFonts w:ascii="Times New Roman" w:hAnsi="Times New Roman"/>
                <w:sz w:val="24"/>
                <w:szCs w:val="24"/>
              </w:rPr>
              <w:t>5</w:t>
            </w:r>
            <w:r w:rsidR="00946823">
              <w:rPr>
                <w:rFonts w:ascii="Times New Roman" w:hAnsi="Times New Roman"/>
                <w:sz w:val="24"/>
                <w:szCs w:val="24"/>
              </w:rPr>
              <w:t>. un 1.4</w:t>
            </w:r>
            <w:r>
              <w:rPr>
                <w:rFonts w:ascii="Times New Roman" w:hAnsi="Times New Roman"/>
                <w:sz w:val="24"/>
                <w:szCs w:val="24"/>
              </w:rPr>
              <w:t>0</w:t>
            </w:r>
            <w:r w:rsidR="00124D75"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85.pants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124D75"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Augu veselības regulas 88.pants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sz w:val="24"/>
                <w:szCs w:val="24"/>
              </w:rPr>
            </w:pPr>
            <w:r w:rsidRPr="00CA051F">
              <w:rPr>
                <w:rFonts w:ascii="Times New Roman" w:hAnsi="Times New Roman"/>
                <w:sz w:val="24"/>
                <w:szCs w:val="24"/>
              </w:rPr>
              <w:t>Regulas 2019/2072 2.panta 2.punkta “a” apakšpunkts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Noteikumu projekta 1.1</w:t>
            </w:r>
            <w:r w:rsidR="00C04FBF">
              <w:rPr>
                <w:rFonts w:ascii="Times New Roman" w:hAnsi="Times New Roman"/>
                <w:sz w:val="24"/>
                <w:szCs w:val="24"/>
              </w:rPr>
              <w:t>1</w:t>
            </w:r>
            <w:r w:rsidR="00124D75"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3.pants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sidRPr="00CA051F">
              <w:rPr>
                <w:rFonts w:ascii="Times New Roman" w:hAnsi="Times New Roman"/>
                <w:sz w:val="24"/>
                <w:szCs w:val="24"/>
              </w:rPr>
              <w:t>. apakšpunkts</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4.pants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sidRPr="00CA051F">
              <w:rPr>
                <w:rFonts w:ascii="Times New Roman" w:hAnsi="Times New Roman"/>
                <w:sz w:val="24"/>
                <w:szCs w:val="24"/>
              </w:rPr>
              <w:t>. apakšpunkts</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lastRenderedPageBreak/>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5.pants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Noteikumu projekta</w:t>
            </w:r>
            <w:r w:rsidR="00C04FBF">
              <w:rPr>
                <w:rFonts w:ascii="Times New Roman" w:hAnsi="Times New Roman"/>
                <w:sz w:val="24"/>
                <w:szCs w:val="24"/>
              </w:rPr>
              <w:t xml:space="preserve"> 1.2</w:t>
            </w:r>
            <w:r w:rsidRPr="00CA051F">
              <w:rPr>
                <w:rFonts w:ascii="Times New Roman" w:hAnsi="Times New Roman"/>
                <w:sz w:val="24"/>
                <w:szCs w:val="24"/>
              </w:rPr>
              <w:t>. apakšpunkts</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6.pants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sidRPr="00CA051F">
              <w:rPr>
                <w:rFonts w:ascii="Times New Roman" w:hAnsi="Times New Roman"/>
                <w:sz w:val="24"/>
                <w:szCs w:val="24"/>
              </w:rPr>
              <w:t>. apakšpunkts</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10.pants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 xml:space="preserve">Noteikumu </w:t>
            </w:r>
            <w:r w:rsidR="00C04FBF">
              <w:rPr>
                <w:rFonts w:ascii="Times New Roman" w:hAnsi="Times New Roman"/>
                <w:sz w:val="24"/>
                <w:szCs w:val="24"/>
              </w:rPr>
              <w:t>projekta 1.2</w:t>
            </w:r>
            <w:r w:rsidRPr="00CA051F">
              <w:rPr>
                <w:rFonts w:ascii="Times New Roman" w:hAnsi="Times New Roman"/>
                <w:sz w:val="24"/>
                <w:szCs w:val="24"/>
              </w:rPr>
              <w:t>. apakšpunkts</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13.pants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sidRPr="00CA051F">
              <w:rPr>
                <w:rFonts w:ascii="Times New Roman" w:hAnsi="Times New Roman"/>
                <w:sz w:val="24"/>
                <w:szCs w:val="24"/>
              </w:rPr>
              <w:t>. apakšpunkts</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14.pants</w:t>
            </w:r>
          </w:p>
        </w:tc>
        <w:tc>
          <w:tcPr>
            <w:tcW w:w="1066" w:type="pct"/>
            <w:gridSpan w:val="2"/>
          </w:tcPr>
          <w:p w:rsidR="00124D75" w:rsidRPr="00CA051F" w:rsidRDefault="00C04FBF" w:rsidP="00124D75">
            <w:pPr>
              <w:rPr>
                <w:rFonts w:ascii="Times New Roman" w:hAnsi="Times New Roman"/>
                <w:sz w:val="24"/>
                <w:szCs w:val="24"/>
              </w:rPr>
            </w:pPr>
            <w:r>
              <w:rPr>
                <w:rFonts w:ascii="Times New Roman" w:hAnsi="Times New Roman"/>
                <w:sz w:val="24"/>
                <w:szCs w:val="24"/>
              </w:rPr>
              <w:t>Noteikumu projekta 1.2</w:t>
            </w:r>
            <w:r w:rsidR="00946823" w:rsidRPr="00CA051F">
              <w:rPr>
                <w:rFonts w:ascii="Times New Roman" w:hAnsi="Times New Roman"/>
                <w:sz w:val="24"/>
                <w:szCs w:val="24"/>
              </w:rPr>
              <w:t>. apakšpunkts</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sz w:val="24"/>
                <w:szCs w:val="24"/>
              </w:rPr>
              <w:t>4.pielikums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Noteikumu projekta 1.1</w:t>
            </w:r>
            <w:r w:rsidR="00C04FBF">
              <w:rPr>
                <w:rFonts w:ascii="Times New Roman" w:hAnsi="Times New Roman"/>
                <w:sz w:val="24"/>
                <w:szCs w:val="24"/>
              </w:rPr>
              <w:t>6</w:t>
            </w:r>
            <w:r>
              <w:rPr>
                <w:rFonts w:ascii="Times New Roman" w:hAnsi="Times New Roman"/>
                <w:sz w:val="24"/>
                <w:szCs w:val="24"/>
              </w:rPr>
              <w:t>. un 1.4</w:t>
            </w:r>
            <w:r w:rsidR="00C04FBF">
              <w:rPr>
                <w:rFonts w:ascii="Times New Roman" w:hAnsi="Times New Roman"/>
                <w:sz w:val="24"/>
                <w:szCs w:val="24"/>
              </w:rPr>
              <w:t>0</w:t>
            </w:r>
            <w:r w:rsidR="00124D75" w:rsidRPr="00CA051F">
              <w:rPr>
                <w:rFonts w:ascii="Times New Roman" w:hAnsi="Times New Roman"/>
                <w:sz w:val="24"/>
                <w:szCs w:val="24"/>
              </w:rPr>
              <w:t xml:space="preserve">. apakšpunkts </w:t>
            </w:r>
          </w:p>
        </w:tc>
        <w:tc>
          <w:tcPr>
            <w:tcW w:w="1100"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bCs/>
                <w:sz w:val="24"/>
                <w:szCs w:val="24"/>
              </w:rPr>
              <w:t>Regulas 2019/2072</w:t>
            </w:r>
          </w:p>
          <w:p w:rsidR="00124D75" w:rsidRPr="00CA051F" w:rsidRDefault="00124D75" w:rsidP="00124D75">
            <w:pPr>
              <w:spacing w:after="0" w:line="312" w:lineRule="atLeast"/>
              <w:rPr>
                <w:rFonts w:ascii="Times New Roman" w:hAnsi="Times New Roman"/>
                <w:bCs/>
                <w:sz w:val="24"/>
                <w:szCs w:val="24"/>
              </w:rPr>
            </w:pPr>
            <w:r w:rsidRPr="00CA051F">
              <w:rPr>
                <w:rFonts w:ascii="Times New Roman" w:hAnsi="Times New Roman"/>
                <w:sz w:val="24"/>
                <w:szCs w:val="24"/>
              </w:rPr>
              <w:t>5.pielikums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Noteikumu projekta 1.1</w:t>
            </w:r>
            <w:r w:rsidR="00C04FBF">
              <w:rPr>
                <w:rFonts w:ascii="Times New Roman" w:hAnsi="Times New Roman"/>
                <w:sz w:val="24"/>
                <w:szCs w:val="24"/>
              </w:rPr>
              <w:t>6</w:t>
            </w:r>
            <w:r>
              <w:rPr>
                <w:rFonts w:ascii="Times New Roman" w:hAnsi="Times New Roman"/>
                <w:sz w:val="24"/>
                <w:szCs w:val="24"/>
              </w:rPr>
              <w:t>. un 1.4</w:t>
            </w:r>
            <w:r w:rsidR="00C04FBF">
              <w:rPr>
                <w:rFonts w:ascii="Times New Roman" w:hAnsi="Times New Roman"/>
                <w:sz w:val="24"/>
                <w:szCs w:val="24"/>
              </w:rPr>
              <w:t>0</w:t>
            </w:r>
            <w:r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tcPr>
          <w:p w:rsidR="00124D75" w:rsidRPr="00CA051F" w:rsidRDefault="00124D75" w:rsidP="00124D75">
            <w:pPr>
              <w:spacing w:after="0" w:line="240" w:lineRule="auto"/>
              <w:rPr>
                <w:rFonts w:ascii="Times New Roman" w:hAnsi="Times New Roman"/>
                <w:sz w:val="24"/>
                <w:szCs w:val="24"/>
              </w:rPr>
            </w:pPr>
            <w:r w:rsidRPr="00CA051F">
              <w:rPr>
                <w:rFonts w:ascii="Times New Roman" w:hAnsi="Times New Roman"/>
                <w:bCs/>
                <w:sz w:val="24"/>
                <w:szCs w:val="24"/>
              </w:rPr>
              <w:t>Regulas 2017/2313 1.pants</w:t>
            </w:r>
          </w:p>
        </w:tc>
        <w:tc>
          <w:tcPr>
            <w:tcW w:w="1066" w:type="pct"/>
            <w:gridSpan w:val="2"/>
          </w:tcPr>
          <w:p w:rsidR="00124D75" w:rsidRPr="00CA051F" w:rsidRDefault="00946823" w:rsidP="00124D75">
            <w:pPr>
              <w:rPr>
                <w:rFonts w:ascii="Times New Roman" w:hAnsi="Times New Roman"/>
                <w:sz w:val="24"/>
                <w:szCs w:val="24"/>
              </w:rPr>
            </w:pPr>
            <w:r>
              <w:rPr>
                <w:rFonts w:ascii="Times New Roman" w:hAnsi="Times New Roman"/>
                <w:sz w:val="24"/>
                <w:szCs w:val="24"/>
              </w:rPr>
              <w:t>Noteikumu projekta 1.3</w:t>
            </w:r>
            <w:r w:rsidR="00C04FBF">
              <w:rPr>
                <w:rFonts w:ascii="Times New Roman" w:hAnsi="Times New Roman"/>
                <w:sz w:val="24"/>
                <w:szCs w:val="24"/>
              </w:rPr>
              <w:t>3</w:t>
            </w:r>
            <w:r w:rsidR="00124D75" w:rsidRPr="00CA051F">
              <w:rPr>
                <w:rFonts w:ascii="Times New Roman" w:hAnsi="Times New Roman"/>
                <w:sz w:val="24"/>
                <w:szCs w:val="24"/>
              </w:rPr>
              <w:t>. apakšpunkts</w:t>
            </w:r>
          </w:p>
        </w:tc>
        <w:tc>
          <w:tcPr>
            <w:tcW w:w="1100"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Pilnībā pārņemts.</w:t>
            </w:r>
          </w:p>
        </w:tc>
        <w:tc>
          <w:tcPr>
            <w:tcW w:w="1401" w:type="pct"/>
          </w:tcPr>
          <w:p w:rsidR="00124D75" w:rsidRPr="00CA051F" w:rsidRDefault="00124D75" w:rsidP="00124D75">
            <w:pPr>
              <w:spacing w:line="240" w:lineRule="auto"/>
              <w:rPr>
                <w:rFonts w:ascii="Times New Roman" w:hAnsi="Times New Roman"/>
                <w:sz w:val="24"/>
                <w:szCs w:val="24"/>
              </w:rPr>
            </w:pPr>
            <w:r w:rsidRPr="00CA051F">
              <w:rPr>
                <w:rFonts w:ascii="Times New Roman" w:hAnsi="Times New Roman"/>
                <w:sz w:val="24"/>
                <w:szCs w:val="24"/>
              </w:rPr>
              <w:t>Neparedz stingrākas prasības, kā noteikts regulā.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Kā ir izmantota ES tiesību aktā paredzētā rīcības brīvība dalībvalstij pārņemt vai ieviest noteiktas ES tiesību akta normas? Kādēļ?</w:t>
            </w:r>
          </w:p>
        </w:tc>
        <w:tc>
          <w:tcPr>
            <w:tcW w:w="3567" w:type="pct"/>
            <w:gridSpan w:val="4"/>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Projekts šo jomu neskar.</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67" w:type="pct"/>
            <w:gridSpan w:val="4"/>
            <w:hideMark/>
          </w:tcPr>
          <w:p w:rsidR="00124D75" w:rsidRPr="00CA051F" w:rsidRDefault="00124D75" w:rsidP="00124D75">
            <w:pPr>
              <w:jc w:val="both"/>
              <w:rPr>
                <w:rFonts w:ascii="Times New Roman" w:hAnsi="Times New Roman"/>
                <w:sz w:val="24"/>
                <w:szCs w:val="24"/>
              </w:rPr>
            </w:pPr>
            <w:r w:rsidRPr="00CA051F">
              <w:rPr>
                <w:rFonts w:ascii="Times New Roman" w:hAnsi="Times New Roman"/>
                <w:sz w:val="24"/>
                <w:szCs w:val="24"/>
              </w:rPr>
              <w:t>Noteikumu projekts nesatur nacionālās tehniskās prasības un nav paziņojams Eiropas Komisijai kā tehnisko noteikumu projekts atbilstoši Ministru kabineta 2010. gada 23. februāra Ministru kabineta instrukcijai Nr.1 „Kārtība, kādā valsts pārvaldes iestādes sniedz informāciju par tehnisko noteikumu projektu”.</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Cita informācija</w:t>
            </w:r>
          </w:p>
        </w:tc>
        <w:tc>
          <w:tcPr>
            <w:tcW w:w="3567" w:type="pct"/>
            <w:gridSpan w:val="4"/>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Nav.</w:t>
            </w:r>
          </w:p>
        </w:tc>
      </w:tr>
      <w:tr w:rsidR="00124D75" w:rsidRPr="00CA051F"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rsidR="00124D75" w:rsidRPr="00CA051F" w:rsidRDefault="00124D75" w:rsidP="00124D75">
            <w:pPr>
              <w:jc w:val="center"/>
              <w:rPr>
                <w:rFonts w:ascii="Times New Roman" w:hAnsi="Times New Roman"/>
                <w:sz w:val="24"/>
                <w:szCs w:val="24"/>
              </w:rPr>
            </w:pPr>
            <w:r w:rsidRPr="00CA051F">
              <w:rPr>
                <w:rFonts w:ascii="Times New Roman" w:hAnsi="Times New Roman"/>
                <w:sz w:val="24"/>
                <w:szCs w:val="24"/>
              </w:rPr>
              <w:t>2. tabula</w:t>
            </w:r>
            <w:r w:rsidRPr="00CA051F">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CA051F">
              <w:rPr>
                <w:rFonts w:ascii="Times New Roman" w:hAnsi="Times New Roman"/>
                <w:sz w:val="24"/>
                <w:szCs w:val="24"/>
              </w:rPr>
              <w:br/>
              <w:t>Pasākumi šo saistību izpildei</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567" w:type="pct"/>
            <w:gridSpan w:val="4"/>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Projekts šo jomu neskar.</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vAlign w:val="center"/>
            <w:hideMark/>
          </w:tcPr>
          <w:p w:rsidR="00124D75" w:rsidRPr="00CA051F" w:rsidRDefault="00124D75" w:rsidP="00124D75">
            <w:pPr>
              <w:jc w:val="center"/>
              <w:rPr>
                <w:rFonts w:ascii="Times New Roman" w:hAnsi="Times New Roman"/>
                <w:sz w:val="24"/>
                <w:szCs w:val="24"/>
              </w:rPr>
            </w:pPr>
            <w:r w:rsidRPr="00CA051F">
              <w:rPr>
                <w:rFonts w:ascii="Times New Roman" w:hAnsi="Times New Roman"/>
                <w:sz w:val="24"/>
                <w:szCs w:val="24"/>
              </w:rPr>
              <w:t>A</w:t>
            </w:r>
          </w:p>
        </w:tc>
        <w:tc>
          <w:tcPr>
            <w:tcW w:w="2166" w:type="pct"/>
            <w:gridSpan w:val="3"/>
            <w:vAlign w:val="center"/>
            <w:hideMark/>
          </w:tcPr>
          <w:p w:rsidR="00124D75" w:rsidRPr="00CA051F" w:rsidRDefault="00124D75" w:rsidP="00124D75">
            <w:pPr>
              <w:jc w:val="center"/>
              <w:rPr>
                <w:rFonts w:ascii="Times New Roman" w:hAnsi="Times New Roman"/>
                <w:sz w:val="24"/>
                <w:szCs w:val="24"/>
              </w:rPr>
            </w:pPr>
            <w:r w:rsidRPr="00CA051F">
              <w:rPr>
                <w:rFonts w:ascii="Times New Roman" w:hAnsi="Times New Roman"/>
                <w:sz w:val="24"/>
                <w:szCs w:val="24"/>
              </w:rPr>
              <w:t>B</w:t>
            </w:r>
          </w:p>
        </w:tc>
        <w:tc>
          <w:tcPr>
            <w:tcW w:w="1401" w:type="pct"/>
            <w:vAlign w:val="center"/>
            <w:hideMark/>
          </w:tcPr>
          <w:p w:rsidR="00124D75" w:rsidRPr="00CA051F" w:rsidRDefault="00124D75" w:rsidP="00124D75">
            <w:pPr>
              <w:jc w:val="center"/>
              <w:rPr>
                <w:rFonts w:ascii="Times New Roman" w:hAnsi="Times New Roman"/>
                <w:sz w:val="24"/>
                <w:szCs w:val="24"/>
              </w:rPr>
            </w:pPr>
            <w:r w:rsidRPr="00CA051F">
              <w:rPr>
                <w:rFonts w:ascii="Times New Roman" w:hAnsi="Times New Roman"/>
                <w:sz w:val="24"/>
                <w:szCs w:val="24"/>
              </w:rPr>
              <w:t>C</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lastRenderedPageBreak/>
              <w:t>Starptautiskās saistības (pēc būtības), kas izriet no norādītā starptautiskā dokumenta.</w:t>
            </w:r>
            <w:r w:rsidRPr="00CA051F">
              <w:rPr>
                <w:rFonts w:ascii="Times New Roman" w:hAnsi="Times New Roman"/>
                <w:sz w:val="24"/>
                <w:szCs w:val="24"/>
              </w:rPr>
              <w:br/>
              <w:t>Konkrēti veicamie pasākumi vai uzdevumi, kas nepieciešami šo starptautisko saistību izpildei</w:t>
            </w:r>
          </w:p>
        </w:tc>
        <w:tc>
          <w:tcPr>
            <w:tcW w:w="2166" w:type="pct"/>
            <w:gridSpan w:val="3"/>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401" w:type="pct"/>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Informācija par to, vai starptautiskās saistības, kas minētas šīs tabulas A ailē, tiek izpildītas pilnībā vai daļēji.</w:t>
            </w:r>
            <w:r w:rsidRPr="00CA051F">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CA051F">
              <w:rPr>
                <w:rFonts w:ascii="Times New Roman" w:hAnsi="Times New Roman"/>
                <w:sz w:val="24"/>
                <w:szCs w:val="24"/>
              </w:rPr>
              <w:br/>
              <w:t>Norāda institūciju, kas ir atbildīga par šo saistību izpildi pilnībā</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 xml:space="preserve">Iekļauj informāciju atbilstoši instrukcijas </w:t>
            </w:r>
            <w:r w:rsidRPr="00CA051F">
              <w:rPr>
                <w:rFonts w:ascii="Times New Roman" w:hAnsi="Times New Roman"/>
                <w:sz w:val="24"/>
                <w:szCs w:val="24"/>
              </w:rPr>
              <w:br/>
              <w:t>58.1. apakšpunktam</w:t>
            </w:r>
          </w:p>
        </w:tc>
        <w:tc>
          <w:tcPr>
            <w:tcW w:w="2166" w:type="pct"/>
            <w:gridSpan w:val="3"/>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Projekts šo jomu neskar.</w:t>
            </w:r>
          </w:p>
        </w:tc>
        <w:tc>
          <w:tcPr>
            <w:tcW w:w="1401" w:type="pct"/>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Projekts šo jomu neskar.</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Vai starptautiskajā dokumentā paredzētās saistības nav pretrunā ar jau esošajām Latvijas Republikas starptautiskajām saistībām</w:t>
            </w:r>
          </w:p>
        </w:tc>
        <w:tc>
          <w:tcPr>
            <w:tcW w:w="3567" w:type="pct"/>
            <w:gridSpan w:val="4"/>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Projekts šo jomu neskar.</w:t>
            </w:r>
          </w:p>
        </w:tc>
      </w:tr>
      <w:tr w:rsidR="00124D75" w:rsidRPr="00CA051F" w:rsidTr="00E06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3" w:type="pct"/>
            <w:gridSpan w:val="2"/>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Cita informācija</w:t>
            </w:r>
          </w:p>
        </w:tc>
        <w:tc>
          <w:tcPr>
            <w:tcW w:w="3567" w:type="pct"/>
            <w:gridSpan w:val="4"/>
            <w:hideMark/>
          </w:tcPr>
          <w:p w:rsidR="00124D75" w:rsidRPr="00CA051F" w:rsidRDefault="00124D75" w:rsidP="00124D75">
            <w:pPr>
              <w:rPr>
                <w:rFonts w:ascii="Times New Roman" w:hAnsi="Times New Roman"/>
                <w:sz w:val="24"/>
                <w:szCs w:val="24"/>
              </w:rPr>
            </w:pPr>
            <w:r w:rsidRPr="00CA051F">
              <w:rPr>
                <w:rFonts w:ascii="Times New Roman" w:hAnsi="Times New Roman"/>
                <w:sz w:val="24"/>
                <w:szCs w:val="24"/>
              </w:rPr>
              <w:t>Nav.</w:t>
            </w:r>
          </w:p>
        </w:tc>
      </w:tr>
      <w:tr w:rsidR="00124D75" w:rsidRPr="00CA051F"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rsidR="00124D75" w:rsidRPr="00CA051F" w:rsidRDefault="00124D75" w:rsidP="00124D75">
            <w:pPr>
              <w:rPr>
                <w:rFonts w:ascii="Times New Roman" w:hAnsi="Times New Roman"/>
                <w:sz w:val="24"/>
                <w:szCs w:val="24"/>
              </w:rPr>
            </w:pPr>
          </w:p>
        </w:tc>
      </w:tr>
      <w:tr w:rsidR="00124D75" w:rsidRPr="00CA051F" w:rsidTr="00166A4C">
        <w:trPr>
          <w:trHeight w:val="420"/>
        </w:trPr>
        <w:tc>
          <w:tcPr>
            <w:tcW w:w="5000" w:type="pct"/>
            <w:gridSpan w:val="6"/>
            <w:tcBorders>
              <w:top w:val="outset" w:sz="6" w:space="0" w:color="414142"/>
              <w:bottom w:val="outset" w:sz="6" w:space="0" w:color="414142"/>
            </w:tcBorders>
            <w:vAlign w:val="center"/>
          </w:tcPr>
          <w:p w:rsidR="00124D75" w:rsidRPr="00CA051F" w:rsidRDefault="00124D75" w:rsidP="00124D75">
            <w:pPr>
              <w:spacing w:after="0" w:line="240" w:lineRule="auto"/>
              <w:ind w:firstLine="720"/>
              <w:jc w:val="center"/>
              <w:rPr>
                <w:rFonts w:ascii="Times New Roman" w:hAnsi="Times New Roman"/>
                <w:b/>
                <w:bCs/>
                <w:sz w:val="24"/>
                <w:szCs w:val="24"/>
                <w:lang w:eastAsia="lv-LV"/>
              </w:rPr>
            </w:pPr>
            <w:r w:rsidRPr="00CA051F">
              <w:rPr>
                <w:rFonts w:ascii="Times New Roman" w:hAnsi="Times New Roman"/>
                <w:b/>
                <w:bCs/>
                <w:sz w:val="24"/>
                <w:szCs w:val="24"/>
                <w:lang w:eastAsia="lv-LV"/>
              </w:rPr>
              <w:t xml:space="preserve">VI. Sabiedrības līdzdalība un komunikācijas </w:t>
            </w:r>
          </w:p>
          <w:p w:rsidR="00124D75" w:rsidRPr="00CA051F" w:rsidRDefault="00124D75" w:rsidP="00124D75">
            <w:pPr>
              <w:spacing w:after="0" w:line="240" w:lineRule="auto"/>
              <w:ind w:firstLine="720"/>
              <w:jc w:val="center"/>
              <w:rPr>
                <w:rFonts w:ascii="Times New Roman" w:hAnsi="Times New Roman"/>
                <w:b/>
                <w:bCs/>
                <w:sz w:val="24"/>
                <w:szCs w:val="24"/>
                <w:lang w:eastAsia="lv-LV"/>
              </w:rPr>
            </w:pPr>
            <w:r w:rsidRPr="00CA051F">
              <w:rPr>
                <w:rFonts w:ascii="Times New Roman" w:hAnsi="Times New Roman"/>
                <w:b/>
                <w:bCs/>
                <w:sz w:val="24"/>
                <w:szCs w:val="24"/>
                <w:lang w:eastAsia="lv-LV"/>
              </w:rPr>
              <w:t>aktivitātes</w:t>
            </w:r>
          </w:p>
        </w:tc>
      </w:tr>
      <w:tr w:rsidR="00124D75" w:rsidRPr="00CA051F" w:rsidTr="00E062DF">
        <w:trPr>
          <w:trHeight w:val="540"/>
        </w:trPr>
        <w:tc>
          <w:tcPr>
            <w:tcW w:w="261" w:type="pct"/>
            <w:tcBorders>
              <w:top w:val="outset" w:sz="6" w:space="0" w:color="414142"/>
              <w:bottom w:val="outset" w:sz="6" w:space="0" w:color="414142"/>
              <w:right w:val="outset" w:sz="6" w:space="0" w:color="414142"/>
            </w:tcBorders>
          </w:tcPr>
          <w:p w:rsidR="00124D75" w:rsidRPr="00CA051F" w:rsidRDefault="00124D75" w:rsidP="00124D75">
            <w:pPr>
              <w:spacing w:after="0" w:line="240" w:lineRule="auto"/>
              <w:jc w:val="center"/>
              <w:rPr>
                <w:rFonts w:ascii="Times New Roman" w:hAnsi="Times New Roman"/>
                <w:sz w:val="24"/>
                <w:szCs w:val="24"/>
                <w:lang w:eastAsia="lv-LV"/>
              </w:rPr>
            </w:pPr>
            <w:r w:rsidRPr="00CA051F">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Plānotās sabiedrības līdzdalības un komunikācijas aktivitātes saistībā ar projektu</w:t>
            </w:r>
          </w:p>
        </w:tc>
        <w:tc>
          <w:tcPr>
            <w:tcW w:w="3084" w:type="pct"/>
            <w:gridSpan w:val="3"/>
            <w:tcBorders>
              <w:top w:val="outset" w:sz="6" w:space="0" w:color="414142"/>
              <w:left w:val="outset" w:sz="6" w:space="0" w:color="414142"/>
              <w:bottom w:val="outset" w:sz="6" w:space="0" w:color="414142"/>
            </w:tcBorders>
          </w:tcPr>
          <w:p w:rsidR="00124D75" w:rsidRPr="00CA051F" w:rsidRDefault="00124D75" w:rsidP="00124D75">
            <w:pPr>
              <w:spacing w:after="0" w:line="300" w:lineRule="atLeast"/>
              <w:jc w:val="both"/>
              <w:rPr>
                <w:rFonts w:ascii="Times New Roman" w:hAnsi="Times New Roman"/>
                <w:sz w:val="24"/>
                <w:szCs w:val="24"/>
                <w:lang w:eastAsia="lv-LV"/>
              </w:rPr>
            </w:pPr>
            <w:r w:rsidRPr="00CA051F">
              <w:rPr>
                <w:rFonts w:ascii="Times New Roman" w:hAnsi="Times New Roman"/>
                <w:sz w:val="24"/>
                <w:szCs w:val="24"/>
                <w:lang w:eastAsia="lv-LV"/>
              </w:rPr>
              <w:t>Atbilstoši Ministru kabineta 2009. gada 25. augusta noteikumu Nr.970 „Sabiedrības līdzdalības kārtība attīstības plānošanas procesā” 7.4.</w:t>
            </w:r>
            <w:r w:rsidRPr="00CA051F">
              <w:rPr>
                <w:rFonts w:ascii="Times New Roman" w:hAnsi="Times New Roman"/>
                <w:sz w:val="24"/>
                <w:szCs w:val="24"/>
                <w:vertAlign w:val="superscript"/>
                <w:lang w:eastAsia="lv-LV"/>
              </w:rPr>
              <w:t xml:space="preserve">1 </w:t>
            </w:r>
            <w:r w:rsidRPr="00CA051F">
              <w:rPr>
                <w:rFonts w:ascii="Times New Roman" w:hAnsi="Times New Roman"/>
                <w:sz w:val="24"/>
                <w:szCs w:val="24"/>
                <w:lang w:eastAsia="lv-LV"/>
              </w:rPr>
              <w:t>apakšpunktam sabiedrībai dota iespēja rakstiski sniegt viedokli par noteikumu projektu tā izstrādes stadijā.</w:t>
            </w:r>
          </w:p>
        </w:tc>
      </w:tr>
      <w:tr w:rsidR="00124D75" w:rsidRPr="00CA051F" w:rsidTr="00E062DF">
        <w:trPr>
          <w:trHeight w:val="330"/>
        </w:trPr>
        <w:tc>
          <w:tcPr>
            <w:tcW w:w="261" w:type="pct"/>
            <w:tcBorders>
              <w:top w:val="outset" w:sz="6" w:space="0" w:color="414142"/>
              <w:bottom w:val="outset" w:sz="6" w:space="0" w:color="414142"/>
              <w:right w:val="outset" w:sz="6" w:space="0" w:color="414142"/>
            </w:tcBorders>
          </w:tcPr>
          <w:p w:rsidR="00124D75" w:rsidRPr="00CA051F" w:rsidRDefault="00124D75" w:rsidP="00124D75">
            <w:pPr>
              <w:spacing w:after="0" w:line="240" w:lineRule="auto"/>
              <w:jc w:val="center"/>
              <w:rPr>
                <w:rFonts w:ascii="Times New Roman" w:hAnsi="Times New Roman"/>
                <w:sz w:val="24"/>
                <w:szCs w:val="24"/>
                <w:lang w:eastAsia="lv-LV"/>
              </w:rPr>
            </w:pPr>
            <w:r w:rsidRPr="00CA051F">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Sabiedrības līdzdalība projekta izstrādē</w:t>
            </w:r>
          </w:p>
        </w:tc>
        <w:tc>
          <w:tcPr>
            <w:tcW w:w="3084" w:type="pct"/>
            <w:gridSpan w:val="3"/>
            <w:tcBorders>
              <w:top w:val="outset" w:sz="6" w:space="0" w:color="414142"/>
              <w:left w:val="outset" w:sz="6" w:space="0" w:color="414142"/>
              <w:bottom w:val="outset" w:sz="6" w:space="0" w:color="414142"/>
            </w:tcBorders>
          </w:tcPr>
          <w:p w:rsidR="00124D75" w:rsidRPr="00CA051F" w:rsidRDefault="00124D75" w:rsidP="00124D75">
            <w:pPr>
              <w:pStyle w:val="Bezatstarpm"/>
              <w:jc w:val="both"/>
              <w:rPr>
                <w:rFonts w:ascii="Times New Roman" w:hAnsi="Times New Roman"/>
                <w:sz w:val="24"/>
                <w:szCs w:val="24"/>
              </w:rPr>
            </w:pPr>
            <w:r w:rsidRPr="00CA051F">
              <w:rPr>
                <w:rFonts w:ascii="Times New Roman" w:hAnsi="Times New Roman"/>
                <w:sz w:val="24"/>
                <w:szCs w:val="24"/>
              </w:rPr>
              <w:t xml:space="preserve">Informācija par noteikumu projektu ievietota Zemkopības ministrijas tīmekļvietnes </w:t>
            </w:r>
            <w:proofErr w:type="spellStart"/>
            <w:r w:rsidRPr="00CA051F">
              <w:rPr>
                <w:rFonts w:ascii="Times New Roman" w:hAnsi="Times New Roman"/>
                <w:sz w:val="24"/>
                <w:szCs w:val="24"/>
              </w:rPr>
              <w:t>www.zm.gov.lv</w:t>
            </w:r>
            <w:proofErr w:type="spellEnd"/>
            <w:r w:rsidRPr="00CA051F">
              <w:rPr>
                <w:rFonts w:ascii="Times New Roman" w:hAnsi="Times New Roman"/>
                <w:sz w:val="24"/>
                <w:szCs w:val="24"/>
              </w:rPr>
              <w:t xml:space="preserve"> sadaļā „Sabiedriskā apspriešana” no 05.03.2020. līdz 19.03.2020. </w:t>
            </w:r>
            <w:r w:rsidR="00A80075" w:rsidRPr="00A80075">
              <w:rPr>
                <w:rStyle w:val="Hipersaite"/>
                <w:rFonts w:ascii="Times New Roman" w:hAnsi="Times New Roman"/>
                <w:color w:val="auto"/>
                <w:sz w:val="24"/>
                <w:szCs w:val="24"/>
                <w:u w:val="none"/>
              </w:rPr>
              <w:t>(</w:t>
            </w:r>
            <w:hyperlink r:id="rId8" w:tgtFrame="_blank" w:tooltip="Ministru kabineta noteikumu projekts " w:history="1">
              <w:r w:rsidR="00A80075" w:rsidRPr="00A80075">
                <w:rPr>
                  <w:rStyle w:val="Hipersaite"/>
                  <w:rFonts w:ascii="Times New Roman" w:hAnsi="Times New Roman"/>
                  <w:bCs/>
                  <w:color w:val="auto"/>
                  <w:sz w:val="24"/>
                  <w:szCs w:val="24"/>
                  <w:u w:val="none"/>
                </w:rPr>
                <w:t>https://www.zm.gov.lv/zemkopibas-ministrija/arhivetas-apspriesanas/ministru-kabineta-noteikumu-projekts-grozijumi-ministru-kabineta-2010-?id=895</w:t>
              </w:r>
            </w:hyperlink>
            <w:r w:rsidR="00A80075" w:rsidRPr="00A80075">
              <w:rPr>
                <w:rStyle w:val="Hipersaite"/>
                <w:rFonts w:ascii="Times New Roman" w:hAnsi="Times New Roman"/>
                <w:color w:val="auto"/>
                <w:sz w:val="24"/>
                <w:szCs w:val="24"/>
                <w:u w:val="none"/>
              </w:rPr>
              <w:t>)</w:t>
            </w:r>
            <w:r w:rsidR="00A80075" w:rsidRPr="00A80075">
              <w:rPr>
                <w:rFonts w:ascii="Times New Roman" w:hAnsi="Times New Roman"/>
                <w:sz w:val="24"/>
                <w:szCs w:val="24"/>
              </w:rPr>
              <w:t xml:space="preserve"> un Ministru kabineta tīmekļvietnes (</w:t>
            </w:r>
            <w:hyperlink r:id="rId9" w:history="1">
              <w:r w:rsidR="00A80075" w:rsidRPr="00A80075">
                <w:rPr>
                  <w:rStyle w:val="Hipersaite"/>
                  <w:rFonts w:ascii="Times New Roman" w:hAnsi="Times New Roman"/>
                  <w:color w:val="auto"/>
                  <w:sz w:val="24"/>
                  <w:szCs w:val="24"/>
                  <w:u w:val="none"/>
                </w:rPr>
                <w:t>https://www.mk.gov.lv/content/ministru-kabineta-</w:t>
              </w:r>
              <w:r w:rsidR="00A80075" w:rsidRPr="00A80075">
                <w:rPr>
                  <w:rStyle w:val="Hipersaite"/>
                  <w:rFonts w:ascii="Times New Roman" w:hAnsi="Times New Roman"/>
                  <w:color w:val="auto"/>
                  <w:sz w:val="24"/>
                  <w:szCs w:val="24"/>
                  <w:u w:val="none"/>
                </w:rPr>
                <w:lastRenderedPageBreak/>
                <w:t>diskusiju-dokumenti</w:t>
              </w:r>
            </w:hyperlink>
            <w:r w:rsidR="00A80075" w:rsidRPr="00A80075">
              <w:rPr>
                <w:rFonts w:ascii="Times New Roman" w:hAnsi="Times New Roman"/>
                <w:sz w:val="24"/>
                <w:szCs w:val="24"/>
              </w:rPr>
              <w:t xml:space="preserve">) </w:t>
            </w:r>
            <w:r w:rsidRPr="00CA051F">
              <w:rPr>
                <w:rFonts w:ascii="Times New Roman" w:hAnsi="Times New Roman"/>
                <w:sz w:val="24"/>
                <w:szCs w:val="24"/>
              </w:rPr>
              <w:t xml:space="preserve">sadaļā “Valsts kanceleja” – “Sabiedrības līdzdalība” no 05.03.2020. līdz 19.03.2020. </w:t>
            </w:r>
          </w:p>
          <w:p w:rsidR="00124D75" w:rsidRPr="00CA051F" w:rsidRDefault="00124D75" w:rsidP="00124D75">
            <w:pPr>
              <w:pStyle w:val="Bezatstarpm"/>
              <w:spacing w:line="300" w:lineRule="atLeast"/>
              <w:jc w:val="both"/>
              <w:rPr>
                <w:rFonts w:ascii="Times New Roman" w:hAnsi="Times New Roman"/>
                <w:sz w:val="24"/>
                <w:szCs w:val="24"/>
                <w:lang w:eastAsia="lv-LV"/>
              </w:rPr>
            </w:pPr>
            <w:r w:rsidRPr="00CA051F">
              <w:rPr>
                <w:rFonts w:ascii="Times New Roman" w:hAnsi="Times New Roman"/>
                <w:sz w:val="24"/>
                <w:szCs w:val="24"/>
              </w:rPr>
              <w:t>Noteikumu projekts elektroniski nosūtīts saskaņošanai Lauksaimnieku organizāciju sadarbības padomei, Latvijas sēklaudzētāju asociācijai un Zemnieku saeimai.</w:t>
            </w:r>
          </w:p>
        </w:tc>
      </w:tr>
      <w:tr w:rsidR="00124D75" w:rsidRPr="00CA051F" w:rsidTr="00E062DF">
        <w:trPr>
          <w:trHeight w:val="465"/>
        </w:trPr>
        <w:tc>
          <w:tcPr>
            <w:tcW w:w="261" w:type="pct"/>
            <w:tcBorders>
              <w:top w:val="outset" w:sz="6" w:space="0" w:color="414142"/>
              <w:bottom w:val="outset" w:sz="6" w:space="0" w:color="414142"/>
              <w:right w:val="outset" w:sz="6" w:space="0" w:color="414142"/>
            </w:tcBorders>
          </w:tcPr>
          <w:p w:rsidR="00124D75" w:rsidRPr="00CA051F" w:rsidRDefault="00124D75" w:rsidP="00124D75">
            <w:pPr>
              <w:spacing w:after="0" w:line="240" w:lineRule="auto"/>
              <w:jc w:val="center"/>
              <w:rPr>
                <w:rFonts w:ascii="Times New Roman" w:hAnsi="Times New Roman"/>
                <w:sz w:val="24"/>
                <w:szCs w:val="24"/>
                <w:lang w:eastAsia="lv-LV"/>
              </w:rPr>
            </w:pPr>
            <w:r w:rsidRPr="00CA051F">
              <w:rPr>
                <w:rFonts w:ascii="Times New Roman" w:hAnsi="Times New Roman"/>
                <w:sz w:val="24"/>
                <w:szCs w:val="24"/>
                <w:lang w:eastAsia="lv-LV"/>
              </w:rPr>
              <w:lastRenderedPageBreak/>
              <w:t>3.</w:t>
            </w:r>
          </w:p>
        </w:tc>
        <w:tc>
          <w:tcPr>
            <w:tcW w:w="1655" w:type="pct"/>
            <w:gridSpan w:val="2"/>
            <w:tcBorders>
              <w:top w:val="outset" w:sz="6" w:space="0" w:color="414142"/>
              <w:left w:val="outset" w:sz="6" w:space="0" w:color="414142"/>
              <w:bottom w:val="outset" w:sz="6" w:space="0" w:color="414142"/>
              <w:right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Sabiedrības līdzdalības rezultāti</w:t>
            </w:r>
          </w:p>
        </w:tc>
        <w:tc>
          <w:tcPr>
            <w:tcW w:w="3084" w:type="pct"/>
            <w:gridSpan w:val="3"/>
            <w:tcBorders>
              <w:top w:val="outset" w:sz="6" w:space="0" w:color="414142"/>
              <w:left w:val="outset" w:sz="6" w:space="0" w:color="414142"/>
              <w:bottom w:val="outset" w:sz="6" w:space="0" w:color="414142"/>
            </w:tcBorders>
          </w:tcPr>
          <w:p w:rsidR="00124D75" w:rsidRPr="00CA051F" w:rsidRDefault="00124D75" w:rsidP="00124D75">
            <w:pPr>
              <w:pStyle w:val="Bezatstarpm"/>
              <w:spacing w:line="300" w:lineRule="atLeast"/>
              <w:jc w:val="both"/>
              <w:rPr>
                <w:rFonts w:ascii="Times New Roman" w:hAnsi="Times New Roman"/>
                <w:sz w:val="24"/>
                <w:szCs w:val="24"/>
              </w:rPr>
            </w:pPr>
            <w:r w:rsidRPr="00CA051F">
              <w:rPr>
                <w:rFonts w:ascii="Times New Roman" w:hAnsi="Times New Roman"/>
                <w:sz w:val="24"/>
                <w:szCs w:val="24"/>
                <w:lang w:eastAsia="lv-LV"/>
              </w:rPr>
              <w:t>Nav saņemti ierosinājumi vai iebildumi no sabiedrības par noteikumu projektu.</w:t>
            </w:r>
          </w:p>
        </w:tc>
      </w:tr>
      <w:tr w:rsidR="00124D75" w:rsidRPr="00CA051F" w:rsidTr="00E062DF">
        <w:trPr>
          <w:trHeight w:val="152"/>
        </w:trPr>
        <w:tc>
          <w:tcPr>
            <w:tcW w:w="261" w:type="pct"/>
            <w:tcBorders>
              <w:top w:val="outset" w:sz="6" w:space="0" w:color="414142"/>
              <w:bottom w:val="outset" w:sz="6" w:space="0" w:color="414142"/>
              <w:right w:val="outset" w:sz="6" w:space="0" w:color="414142"/>
            </w:tcBorders>
          </w:tcPr>
          <w:p w:rsidR="00124D75" w:rsidRPr="00CA051F" w:rsidRDefault="00124D75" w:rsidP="00124D75">
            <w:pPr>
              <w:spacing w:after="0" w:line="240" w:lineRule="auto"/>
              <w:jc w:val="center"/>
              <w:rPr>
                <w:rFonts w:ascii="Times New Roman" w:hAnsi="Times New Roman"/>
                <w:sz w:val="24"/>
                <w:szCs w:val="24"/>
                <w:lang w:eastAsia="lv-LV"/>
              </w:rPr>
            </w:pPr>
            <w:r w:rsidRPr="00CA051F">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Cita informācija</w:t>
            </w:r>
          </w:p>
        </w:tc>
        <w:tc>
          <w:tcPr>
            <w:tcW w:w="3084" w:type="pct"/>
            <w:gridSpan w:val="3"/>
            <w:tcBorders>
              <w:top w:val="outset" w:sz="6" w:space="0" w:color="414142"/>
              <w:left w:val="outset" w:sz="6" w:space="0" w:color="414142"/>
              <w:bottom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Nav.</w:t>
            </w:r>
          </w:p>
        </w:tc>
      </w:tr>
      <w:tr w:rsidR="00124D75" w:rsidRPr="00CA051F" w:rsidTr="00166A4C">
        <w:trPr>
          <w:trHeight w:val="375"/>
        </w:trPr>
        <w:tc>
          <w:tcPr>
            <w:tcW w:w="5000" w:type="pct"/>
            <w:gridSpan w:val="6"/>
            <w:tcBorders>
              <w:top w:val="outset" w:sz="6" w:space="0" w:color="414142"/>
              <w:bottom w:val="outset" w:sz="6" w:space="0" w:color="414142"/>
            </w:tcBorders>
            <w:vAlign w:val="center"/>
          </w:tcPr>
          <w:p w:rsidR="00124D75" w:rsidRPr="00CA051F" w:rsidRDefault="00124D75" w:rsidP="00124D75">
            <w:pPr>
              <w:spacing w:after="0" w:line="240" w:lineRule="auto"/>
              <w:ind w:firstLine="720"/>
              <w:jc w:val="center"/>
              <w:rPr>
                <w:rFonts w:ascii="Times New Roman" w:hAnsi="Times New Roman"/>
                <w:b/>
                <w:bCs/>
                <w:sz w:val="24"/>
                <w:szCs w:val="24"/>
                <w:lang w:eastAsia="lv-LV"/>
              </w:rPr>
            </w:pPr>
            <w:r w:rsidRPr="00CA051F">
              <w:rPr>
                <w:rFonts w:ascii="Times New Roman" w:hAnsi="Times New Roman"/>
                <w:b/>
                <w:bCs/>
                <w:sz w:val="24"/>
                <w:szCs w:val="24"/>
                <w:lang w:eastAsia="lv-LV"/>
              </w:rPr>
              <w:t xml:space="preserve">VII. Tiesību akta projekta izpildes nodrošināšana </w:t>
            </w:r>
          </w:p>
          <w:p w:rsidR="00124D75" w:rsidRPr="00CA051F" w:rsidRDefault="00124D75" w:rsidP="00124D75">
            <w:pPr>
              <w:spacing w:after="0" w:line="240" w:lineRule="auto"/>
              <w:ind w:firstLine="720"/>
              <w:jc w:val="center"/>
              <w:rPr>
                <w:rFonts w:ascii="Times New Roman" w:hAnsi="Times New Roman"/>
                <w:b/>
                <w:bCs/>
                <w:sz w:val="24"/>
                <w:szCs w:val="24"/>
                <w:lang w:eastAsia="lv-LV"/>
              </w:rPr>
            </w:pPr>
            <w:r w:rsidRPr="00CA051F">
              <w:rPr>
                <w:rFonts w:ascii="Times New Roman" w:hAnsi="Times New Roman"/>
                <w:b/>
                <w:bCs/>
                <w:sz w:val="24"/>
                <w:szCs w:val="24"/>
                <w:lang w:eastAsia="lv-LV"/>
              </w:rPr>
              <w:t>un tās ietekme uz institūcijām</w:t>
            </w:r>
          </w:p>
        </w:tc>
      </w:tr>
      <w:tr w:rsidR="00124D75" w:rsidRPr="00CA051F" w:rsidTr="00E062DF">
        <w:trPr>
          <w:trHeight w:val="420"/>
        </w:trPr>
        <w:tc>
          <w:tcPr>
            <w:tcW w:w="261" w:type="pct"/>
            <w:tcBorders>
              <w:top w:val="outset" w:sz="6" w:space="0" w:color="414142"/>
              <w:bottom w:val="outset" w:sz="6" w:space="0" w:color="414142"/>
              <w:right w:val="outset" w:sz="6" w:space="0" w:color="414142"/>
            </w:tcBorders>
            <w:vAlign w:val="center"/>
          </w:tcPr>
          <w:p w:rsidR="00124D75" w:rsidRPr="00CA051F" w:rsidRDefault="00124D75" w:rsidP="00124D75">
            <w:pPr>
              <w:spacing w:after="0" w:line="240" w:lineRule="auto"/>
              <w:jc w:val="center"/>
              <w:rPr>
                <w:rFonts w:ascii="Times New Roman" w:hAnsi="Times New Roman"/>
                <w:sz w:val="24"/>
                <w:szCs w:val="24"/>
                <w:lang w:eastAsia="lv-LV"/>
              </w:rPr>
            </w:pPr>
            <w:r w:rsidRPr="00CA051F">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Projekta izpildē iesaistītās institūcijas</w:t>
            </w:r>
          </w:p>
        </w:tc>
        <w:tc>
          <w:tcPr>
            <w:tcW w:w="3084" w:type="pct"/>
            <w:gridSpan w:val="3"/>
            <w:tcBorders>
              <w:top w:val="outset" w:sz="6" w:space="0" w:color="414142"/>
              <w:left w:val="outset" w:sz="6" w:space="0" w:color="414142"/>
              <w:bottom w:val="outset" w:sz="6" w:space="0" w:color="414142"/>
            </w:tcBorders>
          </w:tcPr>
          <w:p w:rsidR="00124D75" w:rsidRPr="00CA051F" w:rsidRDefault="00124D75" w:rsidP="00124D75">
            <w:pPr>
              <w:spacing w:after="0" w:line="300" w:lineRule="atLeast"/>
              <w:jc w:val="both"/>
              <w:rPr>
                <w:rFonts w:ascii="Times New Roman" w:hAnsi="Times New Roman"/>
                <w:sz w:val="24"/>
                <w:szCs w:val="24"/>
                <w:lang w:eastAsia="lv-LV"/>
              </w:rPr>
            </w:pPr>
            <w:r w:rsidRPr="00CA051F">
              <w:rPr>
                <w:rFonts w:ascii="Times New Roman" w:hAnsi="Times New Roman"/>
                <w:sz w:val="24"/>
                <w:szCs w:val="24"/>
                <w:lang w:eastAsia="lv-LV"/>
              </w:rPr>
              <w:t>Zemkopības ministrija un Valsts augu aizsardzības dienests</w:t>
            </w:r>
          </w:p>
        </w:tc>
      </w:tr>
      <w:tr w:rsidR="00124D75" w:rsidRPr="00CA051F" w:rsidTr="00E062DF">
        <w:trPr>
          <w:trHeight w:val="450"/>
        </w:trPr>
        <w:tc>
          <w:tcPr>
            <w:tcW w:w="261" w:type="pct"/>
            <w:tcBorders>
              <w:top w:val="outset" w:sz="6" w:space="0" w:color="414142"/>
              <w:bottom w:val="outset" w:sz="6" w:space="0" w:color="414142"/>
              <w:right w:val="outset" w:sz="6" w:space="0" w:color="414142"/>
            </w:tcBorders>
            <w:vAlign w:val="center"/>
          </w:tcPr>
          <w:p w:rsidR="00124D75" w:rsidRPr="00CA051F" w:rsidRDefault="00124D75" w:rsidP="00124D75">
            <w:pPr>
              <w:spacing w:after="0" w:line="240" w:lineRule="auto"/>
              <w:jc w:val="center"/>
              <w:rPr>
                <w:rFonts w:ascii="Times New Roman" w:hAnsi="Times New Roman"/>
                <w:sz w:val="24"/>
                <w:szCs w:val="24"/>
                <w:lang w:eastAsia="lv-LV"/>
              </w:rPr>
            </w:pPr>
            <w:r w:rsidRPr="00CA051F">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 xml:space="preserve">Projekta izpildes ietekme uz pārvaldes funkcijām un institucionālo struktūru. </w:t>
            </w:r>
          </w:p>
          <w:p w:rsidR="00124D75" w:rsidRPr="00CA051F" w:rsidRDefault="00124D75" w:rsidP="00124D75">
            <w:pPr>
              <w:pStyle w:val="Bezatstarpm"/>
              <w:spacing w:line="300" w:lineRule="atLeast"/>
              <w:rPr>
                <w:rFonts w:ascii="Times New Roman" w:hAnsi="Times New Roman"/>
                <w:sz w:val="24"/>
                <w:szCs w:val="24"/>
                <w:lang w:eastAsia="lv-LV"/>
              </w:rPr>
            </w:pPr>
            <w:r w:rsidRPr="00CA051F">
              <w:rPr>
                <w:rFonts w:ascii="Times New Roman" w:hAnsi="Times New Roman"/>
                <w:sz w:val="24"/>
                <w:szCs w:val="24"/>
                <w:lang w:eastAsia="lv-LV"/>
              </w:rPr>
              <w:t>Jaunu institūciju izveide, esošu institūciju likvidācija vai reorganizācija, to ietekme uz institūcijas cilvēkresursiem</w:t>
            </w:r>
          </w:p>
        </w:tc>
        <w:tc>
          <w:tcPr>
            <w:tcW w:w="3084" w:type="pct"/>
            <w:gridSpan w:val="3"/>
            <w:tcBorders>
              <w:top w:val="outset" w:sz="6" w:space="0" w:color="414142"/>
              <w:left w:val="outset" w:sz="6" w:space="0" w:color="414142"/>
              <w:bottom w:val="outset" w:sz="6" w:space="0" w:color="414142"/>
            </w:tcBorders>
          </w:tcPr>
          <w:p w:rsidR="00124D75" w:rsidRPr="00CA051F" w:rsidRDefault="00124D75" w:rsidP="00124D75">
            <w:pPr>
              <w:pStyle w:val="Bezatstarpm"/>
              <w:spacing w:line="300" w:lineRule="atLeast"/>
              <w:jc w:val="both"/>
              <w:rPr>
                <w:rFonts w:ascii="Times New Roman" w:hAnsi="Times New Roman"/>
                <w:sz w:val="24"/>
                <w:szCs w:val="24"/>
                <w:lang w:eastAsia="lv-LV"/>
              </w:rPr>
            </w:pPr>
            <w:r w:rsidRPr="00CA051F">
              <w:rPr>
                <w:rFonts w:ascii="Times New Roman" w:hAnsi="Times New Roman"/>
                <w:sz w:val="24"/>
                <w:szCs w:val="24"/>
                <w:lang w:eastAsia="lv-LV"/>
              </w:rPr>
              <w:t>Nav ietekmes uz pārvaldes funkcijām un institucionālo struktūru.</w:t>
            </w:r>
          </w:p>
          <w:p w:rsidR="00124D75" w:rsidRPr="00CA051F" w:rsidRDefault="00124D75" w:rsidP="00124D75">
            <w:pPr>
              <w:pStyle w:val="Bezatstarpm"/>
              <w:spacing w:line="300" w:lineRule="atLeast"/>
              <w:jc w:val="both"/>
              <w:rPr>
                <w:rFonts w:ascii="Times New Roman" w:hAnsi="Times New Roman"/>
                <w:lang w:eastAsia="lv-LV"/>
              </w:rPr>
            </w:pPr>
            <w:r w:rsidRPr="00CA051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124D75" w:rsidRPr="00CA051F" w:rsidTr="00E062DF">
        <w:trPr>
          <w:trHeight w:val="168"/>
        </w:trPr>
        <w:tc>
          <w:tcPr>
            <w:tcW w:w="261" w:type="pct"/>
            <w:tcBorders>
              <w:top w:val="outset" w:sz="6" w:space="0" w:color="414142"/>
              <w:bottom w:val="outset" w:sz="6" w:space="0" w:color="414142"/>
              <w:right w:val="outset" w:sz="6" w:space="0" w:color="414142"/>
            </w:tcBorders>
            <w:vAlign w:val="center"/>
          </w:tcPr>
          <w:p w:rsidR="00124D75" w:rsidRPr="00CA051F" w:rsidRDefault="00124D75" w:rsidP="00124D75">
            <w:pPr>
              <w:spacing w:after="0" w:line="240" w:lineRule="auto"/>
              <w:jc w:val="center"/>
              <w:rPr>
                <w:rFonts w:ascii="Times New Roman" w:hAnsi="Times New Roman"/>
                <w:sz w:val="24"/>
                <w:szCs w:val="24"/>
                <w:lang w:eastAsia="lv-LV"/>
              </w:rPr>
            </w:pPr>
            <w:r w:rsidRPr="00CA051F">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Cita informācija</w:t>
            </w:r>
          </w:p>
        </w:tc>
        <w:tc>
          <w:tcPr>
            <w:tcW w:w="3084" w:type="pct"/>
            <w:gridSpan w:val="3"/>
            <w:tcBorders>
              <w:top w:val="outset" w:sz="6" w:space="0" w:color="414142"/>
              <w:left w:val="outset" w:sz="6" w:space="0" w:color="414142"/>
              <w:bottom w:val="outset" w:sz="6" w:space="0" w:color="414142"/>
            </w:tcBorders>
          </w:tcPr>
          <w:p w:rsidR="00124D75" w:rsidRPr="00CA051F" w:rsidRDefault="00124D75" w:rsidP="00124D75">
            <w:pPr>
              <w:spacing w:after="0" w:line="300" w:lineRule="atLeast"/>
              <w:rPr>
                <w:rFonts w:ascii="Times New Roman" w:hAnsi="Times New Roman"/>
                <w:sz w:val="24"/>
                <w:szCs w:val="24"/>
                <w:lang w:eastAsia="lv-LV"/>
              </w:rPr>
            </w:pPr>
            <w:r w:rsidRPr="00CA051F">
              <w:rPr>
                <w:rFonts w:ascii="Times New Roman" w:hAnsi="Times New Roman"/>
                <w:sz w:val="24"/>
                <w:szCs w:val="24"/>
                <w:lang w:eastAsia="lv-LV"/>
              </w:rPr>
              <w:t>Nav.</w:t>
            </w:r>
          </w:p>
        </w:tc>
      </w:tr>
    </w:tbl>
    <w:p w:rsidR="000301CA" w:rsidRPr="00CA051F" w:rsidRDefault="000301CA" w:rsidP="008A274A">
      <w:pPr>
        <w:spacing w:after="0" w:line="240" w:lineRule="auto"/>
        <w:rPr>
          <w:rFonts w:ascii="Times New Roman" w:hAnsi="Times New Roman"/>
          <w:sz w:val="24"/>
          <w:szCs w:val="24"/>
        </w:rPr>
      </w:pPr>
    </w:p>
    <w:p w:rsidR="00B825B6" w:rsidRPr="00CA051F" w:rsidRDefault="00B825B6" w:rsidP="008A274A">
      <w:pPr>
        <w:spacing w:after="0" w:line="240" w:lineRule="auto"/>
        <w:rPr>
          <w:rFonts w:ascii="Times New Roman" w:hAnsi="Times New Roman"/>
          <w:sz w:val="24"/>
          <w:szCs w:val="24"/>
        </w:rPr>
      </w:pPr>
    </w:p>
    <w:p w:rsidR="00B825B6" w:rsidRPr="00CA051F" w:rsidRDefault="00B825B6" w:rsidP="008A274A">
      <w:pPr>
        <w:spacing w:after="0" w:line="240" w:lineRule="auto"/>
        <w:rPr>
          <w:rFonts w:ascii="Times New Roman" w:hAnsi="Times New Roman"/>
          <w:sz w:val="24"/>
          <w:szCs w:val="24"/>
        </w:rPr>
      </w:pPr>
    </w:p>
    <w:p w:rsidR="00B825B6" w:rsidRPr="00CA051F" w:rsidRDefault="00B825B6" w:rsidP="00B825B6">
      <w:pPr>
        <w:spacing w:after="0" w:line="240" w:lineRule="auto"/>
        <w:ind w:firstLine="720"/>
        <w:rPr>
          <w:rFonts w:ascii="Times New Roman" w:hAnsi="Times New Roman"/>
          <w:sz w:val="28"/>
          <w:szCs w:val="28"/>
        </w:rPr>
      </w:pPr>
      <w:r w:rsidRPr="00CA051F">
        <w:rPr>
          <w:rFonts w:ascii="Times New Roman" w:hAnsi="Times New Roman"/>
          <w:sz w:val="28"/>
          <w:szCs w:val="28"/>
        </w:rPr>
        <w:t xml:space="preserve">Zemkopības ministrs </w:t>
      </w:r>
      <w:r w:rsidRPr="00CA051F">
        <w:rPr>
          <w:rFonts w:ascii="Times New Roman" w:hAnsi="Times New Roman"/>
          <w:sz w:val="28"/>
          <w:szCs w:val="28"/>
        </w:rPr>
        <w:tab/>
      </w:r>
      <w:r w:rsidRPr="00CA051F">
        <w:rPr>
          <w:rFonts w:ascii="Times New Roman" w:hAnsi="Times New Roman"/>
          <w:sz w:val="28"/>
          <w:szCs w:val="28"/>
        </w:rPr>
        <w:tab/>
      </w:r>
      <w:r w:rsidRPr="00CA051F">
        <w:rPr>
          <w:rFonts w:ascii="Times New Roman" w:hAnsi="Times New Roman"/>
          <w:sz w:val="28"/>
          <w:szCs w:val="28"/>
        </w:rPr>
        <w:tab/>
      </w:r>
      <w:r w:rsidRPr="00CA051F">
        <w:rPr>
          <w:rFonts w:ascii="Times New Roman" w:hAnsi="Times New Roman"/>
          <w:sz w:val="28"/>
          <w:szCs w:val="28"/>
        </w:rPr>
        <w:tab/>
      </w:r>
      <w:r w:rsidRPr="00CA051F">
        <w:rPr>
          <w:rFonts w:ascii="Times New Roman" w:hAnsi="Times New Roman"/>
          <w:sz w:val="28"/>
          <w:szCs w:val="28"/>
        </w:rPr>
        <w:tab/>
      </w:r>
      <w:r w:rsidRPr="00CA051F">
        <w:rPr>
          <w:rFonts w:ascii="Times New Roman" w:hAnsi="Times New Roman"/>
          <w:sz w:val="28"/>
          <w:szCs w:val="28"/>
        </w:rPr>
        <w:tab/>
        <w:t>K. Gerhards</w:t>
      </w:r>
    </w:p>
    <w:p w:rsidR="00130430" w:rsidRPr="00CA051F" w:rsidRDefault="00130430" w:rsidP="00760C77">
      <w:pPr>
        <w:pStyle w:val="Bezatstarpm"/>
        <w:rPr>
          <w:rFonts w:ascii="Times New Roman" w:hAnsi="Times New Roman"/>
          <w:sz w:val="18"/>
          <w:szCs w:val="18"/>
        </w:rPr>
      </w:pPr>
    </w:p>
    <w:p w:rsidR="00130430" w:rsidRDefault="00130430"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bookmarkStart w:id="0" w:name="_GoBack"/>
      <w:bookmarkEnd w:id="0"/>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Default="00A142D8" w:rsidP="00760C77">
      <w:pPr>
        <w:pStyle w:val="Bezatstarpm"/>
        <w:rPr>
          <w:rFonts w:ascii="Times New Roman" w:hAnsi="Times New Roman"/>
          <w:sz w:val="18"/>
          <w:szCs w:val="18"/>
        </w:rPr>
      </w:pPr>
    </w:p>
    <w:p w:rsidR="00A142D8" w:rsidRPr="00CA051F" w:rsidRDefault="00A142D8" w:rsidP="00760C77">
      <w:pPr>
        <w:pStyle w:val="Bezatstarpm"/>
        <w:rPr>
          <w:rFonts w:ascii="Times New Roman" w:hAnsi="Times New Roman"/>
          <w:sz w:val="18"/>
          <w:szCs w:val="18"/>
        </w:rPr>
      </w:pPr>
    </w:p>
    <w:p w:rsidR="00130430" w:rsidRPr="00A142D8" w:rsidRDefault="00130430" w:rsidP="00760C77">
      <w:pPr>
        <w:pStyle w:val="Bezatstarpm"/>
        <w:rPr>
          <w:rFonts w:ascii="Times New Roman" w:hAnsi="Times New Roman"/>
          <w:sz w:val="24"/>
          <w:szCs w:val="24"/>
        </w:rPr>
      </w:pPr>
    </w:p>
    <w:p w:rsidR="00573D46" w:rsidRPr="00A142D8" w:rsidRDefault="00573D46" w:rsidP="00D86D4D">
      <w:pPr>
        <w:pStyle w:val="Bezatstarpm"/>
        <w:rPr>
          <w:rFonts w:ascii="Times New Roman" w:hAnsi="Times New Roman"/>
          <w:sz w:val="24"/>
          <w:szCs w:val="24"/>
        </w:rPr>
      </w:pPr>
      <w:r w:rsidRPr="00A142D8">
        <w:rPr>
          <w:rFonts w:ascii="Times New Roman" w:hAnsi="Times New Roman"/>
          <w:sz w:val="24"/>
          <w:szCs w:val="24"/>
        </w:rPr>
        <w:t>Laizāne 67027360</w:t>
      </w:r>
    </w:p>
    <w:p w:rsidR="00AF2BB4" w:rsidRPr="00A142D8" w:rsidRDefault="00A142D8" w:rsidP="00D86D4D">
      <w:pPr>
        <w:pStyle w:val="Bezatstarpm"/>
        <w:rPr>
          <w:rFonts w:ascii="Times New Roman" w:hAnsi="Times New Roman"/>
          <w:sz w:val="24"/>
          <w:szCs w:val="24"/>
        </w:rPr>
      </w:pPr>
      <w:hyperlink r:id="rId10" w:history="1">
        <w:r w:rsidR="00857F46" w:rsidRPr="00A142D8">
          <w:rPr>
            <w:rStyle w:val="Hipersaite"/>
            <w:rFonts w:ascii="Times New Roman" w:hAnsi="Times New Roman"/>
            <w:color w:val="auto"/>
            <w:sz w:val="24"/>
            <w:szCs w:val="24"/>
          </w:rPr>
          <w:t>laura.laizane@zm.gov.lv</w:t>
        </w:r>
      </w:hyperlink>
    </w:p>
    <w:sectPr w:rsidR="00AF2BB4" w:rsidRPr="00A142D8" w:rsidSect="00D122F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70" w:rsidRDefault="007B7C70" w:rsidP="00EE11D3">
      <w:pPr>
        <w:spacing w:after="0" w:line="240" w:lineRule="auto"/>
      </w:pPr>
      <w:r>
        <w:separator/>
      </w:r>
    </w:p>
  </w:endnote>
  <w:endnote w:type="continuationSeparator" w:id="0">
    <w:p w:rsidR="007B7C70" w:rsidRDefault="007B7C70"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DD" w:rsidRPr="00A142D8" w:rsidRDefault="00A142D8" w:rsidP="00A142D8">
    <w:pPr>
      <w:pStyle w:val="Kjene"/>
      <w:rPr>
        <w:rFonts w:ascii="Times New Roman" w:hAnsi="Times New Roman"/>
        <w:sz w:val="20"/>
        <w:szCs w:val="20"/>
      </w:rPr>
    </w:pPr>
    <w:r w:rsidRPr="00A142D8">
      <w:rPr>
        <w:rFonts w:ascii="Times New Roman" w:hAnsi="Times New Roman"/>
        <w:sz w:val="20"/>
        <w:szCs w:val="20"/>
      </w:rPr>
      <w:t>ZManot_130520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DD" w:rsidRPr="00A142D8" w:rsidRDefault="00A142D8" w:rsidP="00A142D8">
    <w:pPr>
      <w:pStyle w:val="Kjene"/>
      <w:rPr>
        <w:rFonts w:ascii="Times New Roman" w:hAnsi="Times New Roman"/>
        <w:sz w:val="20"/>
        <w:szCs w:val="20"/>
      </w:rPr>
    </w:pPr>
    <w:r w:rsidRPr="00A142D8">
      <w:rPr>
        <w:rFonts w:ascii="Times New Roman" w:hAnsi="Times New Roman"/>
        <w:sz w:val="20"/>
        <w:szCs w:val="20"/>
      </w:rPr>
      <w:t>ZManot_130520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70" w:rsidRDefault="007B7C70" w:rsidP="00EE11D3">
      <w:pPr>
        <w:spacing w:after="0" w:line="240" w:lineRule="auto"/>
      </w:pPr>
      <w:r>
        <w:separator/>
      </w:r>
    </w:p>
  </w:footnote>
  <w:footnote w:type="continuationSeparator" w:id="0">
    <w:p w:rsidR="007B7C70" w:rsidRDefault="007B7C70"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DD" w:rsidRPr="008A274A" w:rsidRDefault="004037E8"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004326DD"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195864">
      <w:rPr>
        <w:rFonts w:ascii="Times New Roman" w:hAnsi="Times New Roman"/>
        <w:noProof/>
        <w:sz w:val="24"/>
        <w:szCs w:val="24"/>
      </w:rPr>
      <w:t>2</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417DA"/>
    <w:multiLevelType w:val="hybridMultilevel"/>
    <w:tmpl w:val="D758D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F05"/>
    <w:rsid w:val="0000062A"/>
    <w:rsid w:val="0000272B"/>
    <w:rsid w:val="0000522E"/>
    <w:rsid w:val="00010392"/>
    <w:rsid w:val="00011CF2"/>
    <w:rsid w:val="00012173"/>
    <w:rsid w:val="00012742"/>
    <w:rsid w:val="00015579"/>
    <w:rsid w:val="0001586A"/>
    <w:rsid w:val="00016CEC"/>
    <w:rsid w:val="00016CF9"/>
    <w:rsid w:val="000174B6"/>
    <w:rsid w:val="00017DA2"/>
    <w:rsid w:val="00020785"/>
    <w:rsid w:val="00024111"/>
    <w:rsid w:val="00026DDD"/>
    <w:rsid w:val="000301CA"/>
    <w:rsid w:val="0003167B"/>
    <w:rsid w:val="00033C1C"/>
    <w:rsid w:val="000345D2"/>
    <w:rsid w:val="00034718"/>
    <w:rsid w:val="00040852"/>
    <w:rsid w:val="00044FFF"/>
    <w:rsid w:val="00046011"/>
    <w:rsid w:val="000463E5"/>
    <w:rsid w:val="00050CC4"/>
    <w:rsid w:val="000512E5"/>
    <w:rsid w:val="00055D53"/>
    <w:rsid w:val="000579AB"/>
    <w:rsid w:val="00060A56"/>
    <w:rsid w:val="0006121C"/>
    <w:rsid w:val="00063719"/>
    <w:rsid w:val="00066BE7"/>
    <w:rsid w:val="00066E1A"/>
    <w:rsid w:val="00067E02"/>
    <w:rsid w:val="00071379"/>
    <w:rsid w:val="00071773"/>
    <w:rsid w:val="000732A4"/>
    <w:rsid w:val="000742BB"/>
    <w:rsid w:val="0007495B"/>
    <w:rsid w:val="00074FA3"/>
    <w:rsid w:val="00081160"/>
    <w:rsid w:val="000813E6"/>
    <w:rsid w:val="000815E6"/>
    <w:rsid w:val="000823E2"/>
    <w:rsid w:val="00084DAB"/>
    <w:rsid w:val="0008694A"/>
    <w:rsid w:val="00086CC5"/>
    <w:rsid w:val="0008770F"/>
    <w:rsid w:val="00087C31"/>
    <w:rsid w:val="00091C07"/>
    <w:rsid w:val="00097C26"/>
    <w:rsid w:val="000A5345"/>
    <w:rsid w:val="000A59C3"/>
    <w:rsid w:val="000A5E18"/>
    <w:rsid w:val="000A6BDB"/>
    <w:rsid w:val="000B1582"/>
    <w:rsid w:val="000B1FB6"/>
    <w:rsid w:val="000B32D5"/>
    <w:rsid w:val="000B3951"/>
    <w:rsid w:val="000B3E1D"/>
    <w:rsid w:val="000C419B"/>
    <w:rsid w:val="000C42E1"/>
    <w:rsid w:val="000C55D6"/>
    <w:rsid w:val="000C55F3"/>
    <w:rsid w:val="000C60EC"/>
    <w:rsid w:val="000D306C"/>
    <w:rsid w:val="000D5162"/>
    <w:rsid w:val="000D51A1"/>
    <w:rsid w:val="000D6140"/>
    <w:rsid w:val="000E0832"/>
    <w:rsid w:val="000E268A"/>
    <w:rsid w:val="000E4DAC"/>
    <w:rsid w:val="000E7EAF"/>
    <w:rsid w:val="000F07FE"/>
    <w:rsid w:val="000F0CA1"/>
    <w:rsid w:val="000F3F36"/>
    <w:rsid w:val="000F461E"/>
    <w:rsid w:val="000F5756"/>
    <w:rsid w:val="000F57BF"/>
    <w:rsid w:val="000F5E5F"/>
    <w:rsid w:val="001007F6"/>
    <w:rsid w:val="001012A6"/>
    <w:rsid w:val="001016F3"/>
    <w:rsid w:val="00104241"/>
    <w:rsid w:val="001053E6"/>
    <w:rsid w:val="00110664"/>
    <w:rsid w:val="00110BE7"/>
    <w:rsid w:val="0011210A"/>
    <w:rsid w:val="00112280"/>
    <w:rsid w:val="00112D15"/>
    <w:rsid w:val="00113DF4"/>
    <w:rsid w:val="00120DA1"/>
    <w:rsid w:val="00122D6E"/>
    <w:rsid w:val="00123511"/>
    <w:rsid w:val="00124C4D"/>
    <w:rsid w:val="00124D75"/>
    <w:rsid w:val="001251FB"/>
    <w:rsid w:val="001270B4"/>
    <w:rsid w:val="00130430"/>
    <w:rsid w:val="00130EFE"/>
    <w:rsid w:val="00130FE6"/>
    <w:rsid w:val="00132D77"/>
    <w:rsid w:val="00136291"/>
    <w:rsid w:val="00136C43"/>
    <w:rsid w:val="001428C6"/>
    <w:rsid w:val="00142D5D"/>
    <w:rsid w:val="00143494"/>
    <w:rsid w:val="00146858"/>
    <w:rsid w:val="0014794B"/>
    <w:rsid w:val="00150A00"/>
    <w:rsid w:val="00152CB0"/>
    <w:rsid w:val="00153611"/>
    <w:rsid w:val="0015415A"/>
    <w:rsid w:val="001567AA"/>
    <w:rsid w:val="00157719"/>
    <w:rsid w:val="00160859"/>
    <w:rsid w:val="001618E1"/>
    <w:rsid w:val="00161F51"/>
    <w:rsid w:val="0016208A"/>
    <w:rsid w:val="00164CAB"/>
    <w:rsid w:val="00165858"/>
    <w:rsid w:val="00166A4C"/>
    <w:rsid w:val="00167423"/>
    <w:rsid w:val="00171519"/>
    <w:rsid w:val="001719F6"/>
    <w:rsid w:val="00172095"/>
    <w:rsid w:val="00174B91"/>
    <w:rsid w:val="00176F47"/>
    <w:rsid w:val="00180892"/>
    <w:rsid w:val="0018090A"/>
    <w:rsid w:val="00180ADF"/>
    <w:rsid w:val="00180F33"/>
    <w:rsid w:val="001817C3"/>
    <w:rsid w:val="001836B5"/>
    <w:rsid w:val="001841F4"/>
    <w:rsid w:val="00184475"/>
    <w:rsid w:val="00192A77"/>
    <w:rsid w:val="001936E4"/>
    <w:rsid w:val="00193CFA"/>
    <w:rsid w:val="001946CA"/>
    <w:rsid w:val="00195374"/>
    <w:rsid w:val="00195864"/>
    <w:rsid w:val="00196BD4"/>
    <w:rsid w:val="001A1F06"/>
    <w:rsid w:val="001A4D01"/>
    <w:rsid w:val="001A6649"/>
    <w:rsid w:val="001A69CB"/>
    <w:rsid w:val="001B1839"/>
    <w:rsid w:val="001B4AF1"/>
    <w:rsid w:val="001B6BE8"/>
    <w:rsid w:val="001C0363"/>
    <w:rsid w:val="001C174B"/>
    <w:rsid w:val="001C2E8D"/>
    <w:rsid w:val="001C3534"/>
    <w:rsid w:val="001C3C3D"/>
    <w:rsid w:val="001C3CC4"/>
    <w:rsid w:val="001C43BD"/>
    <w:rsid w:val="001C4CE5"/>
    <w:rsid w:val="001C4ED6"/>
    <w:rsid w:val="001C4F50"/>
    <w:rsid w:val="001C55E6"/>
    <w:rsid w:val="001C7378"/>
    <w:rsid w:val="001D00BF"/>
    <w:rsid w:val="001D32EF"/>
    <w:rsid w:val="001D6889"/>
    <w:rsid w:val="001D7C16"/>
    <w:rsid w:val="001E2809"/>
    <w:rsid w:val="001E4E47"/>
    <w:rsid w:val="001F2A56"/>
    <w:rsid w:val="001F3A94"/>
    <w:rsid w:val="001F4A37"/>
    <w:rsid w:val="001F5007"/>
    <w:rsid w:val="001F51C8"/>
    <w:rsid w:val="001F5478"/>
    <w:rsid w:val="001F6597"/>
    <w:rsid w:val="002002E1"/>
    <w:rsid w:val="00203E57"/>
    <w:rsid w:val="002041C8"/>
    <w:rsid w:val="002041D3"/>
    <w:rsid w:val="00204659"/>
    <w:rsid w:val="00205E99"/>
    <w:rsid w:val="00211548"/>
    <w:rsid w:val="00213873"/>
    <w:rsid w:val="002149AB"/>
    <w:rsid w:val="0022005A"/>
    <w:rsid w:val="0022094C"/>
    <w:rsid w:val="00225A2F"/>
    <w:rsid w:val="00226DE8"/>
    <w:rsid w:val="00232B75"/>
    <w:rsid w:val="00232EBD"/>
    <w:rsid w:val="00233A86"/>
    <w:rsid w:val="002344D2"/>
    <w:rsid w:val="002346B3"/>
    <w:rsid w:val="00234F40"/>
    <w:rsid w:val="0023762B"/>
    <w:rsid w:val="00237B9E"/>
    <w:rsid w:val="00237CD5"/>
    <w:rsid w:val="00237DEB"/>
    <w:rsid w:val="0024497B"/>
    <w:rsid w:val="002500C9"/>
    <w:rsid w:val="00251968"/>
    <w:rsid w:val="00254A1F"/>
    <w:rsid w:val="00256126"/>
    <w:rsid w:val="00256178"/>
    <w:rsid w:val="00256478"/>
    <w:rsid w:val="00260A08"/>
    <w:rsid w:val="00262C7B"/>
    <w:rsid w:val="00263B6B"/>
    <w:rsid w:val="00264428"/>
    <w:rsid w:val="002663DB"/>
    <w:rsid w:val="00266676"/>
    <w:rsid w:val="002706DA"/>
    <w:rsid w:val="00270772"/>
    <w:rsid w:val="00271737"/>
    <w:rsid w:val="00272B56"/>
    <w:rsid w:val="00274D69"/>
    <w:rsid w:val="00275072"/>
    <w:rsid w:val="0027557E"/>
    <w:rsid w:val="00276323"/>
    <w:rsid w:val="00283C31"/>
    <w:rsid w:val="00283DC4"/>
    <w:rsid w:val="00284014"/>
    <w:rsid w:val="002853B0"/>
    <w:rsid w:val="00292327"/>
    <w:rsid w:val="002937DF"/>
    <w:rsid w:val="00293DB8"/>
    <w:rsid w:val="00294FD9"/>
    <w:rsid w:val="00297664"/>
    <w:rsid w:val="002A1310"/>
    <w:rsid w:val="002A3222"/>
    <w:rsid w:val="002A32F1"/>
    <w:rsid w:val="002A57C1"/>
    <w:rsid w:val="002A6776"/>
    <w:rsid w:val="002A7078"/>
    <w:rsid w:val="002B2A2C"/>
    <w:rsid w:val="002B3503"/>
    <w:rsid w:val="002B4344"/>
    <w:rsid w:val="002B4AD1"/>
    <w:rsid w:val="002B4D14"/>
    <w:rsid w:val="002B6443"/>
    <w:rsid w:val="002C0139"/>
    <w:rsid w:val="002C1446"/>
    <w:rsid w:val="002C5FC0"/>
    <w:rsid w:val="002C7A37"/>
    <w:rsid w:val="002C7AB6"/>
    <w:rsid w:val="002D12B9"/>
    <w:rsid w:val="002D3236"/>
    <w:rsid w:val="002D4019"/>
    <w:rsid w:val="002D59BA"/>
    <w:rsid w:val="002D63AA"/>
    <w:rsid w:val="002D680D"/>
    <w:rsid w:val="002D7956"/>
    <w:rsid w:val="002E2F5F"/>
    <w:rsid w:val="002E5206"/>
    <w:rsid w:val="002E52DB"/>
    <w:rsid w:val="002E5E2F"/>
    <w:rsid w:val="002F04AF"/>
    <w:rsid w:val="002F1630"/>
    <w:rsid w:val="002F2EE8"/>
    <w:rsid w:val="002F2F9B"/>
    <w:rsid w:val="002F4FE5"/>
    <w:rsid w:val="002F5050"/>
    <w:rsid w:val="002F6974"/>
    <w:rsid w:val="002F6F42"/>
    <w:rsid w:val="002F714E"/>
    <w:rsid w:val="00301744"/>
    <w:rsid w:val="00304A61"/>
    <w:rsid w:val="003057F8"/>
    <w:rsid w:val="00305A12"/>
    <w:rsid w:val="00313252"/>
    <w:rsid w:val="00314DD4"/>
    <w:rsid w:val="003156E4"/>
    <w:rsid w:val="00316A42"/>
    <w:rsid w:val="003205B4"/>
    <w:rsid w:val="003241EC"/>
    <w:rsid w:val="003257FE"/>
    <w:rsid w:val="003274E6"/>
    <w:rsid w:val="003277D1"/>
    <w:rsid w:val="00330EC7"/>
    <w:rsid w:val="00331312"/>
    <w:rsid w:val="0033392C"/>
    <w:rsid w:val="0033661C"/>
    <w:rsid w:val="00337FB9"/>
    <w:rsid w:val="00342A0D"/>
    <w:rsid w:val="00347A8E"/>
    <w:rsid w:val="00351312"/>
    <w:rsid w:val="00354262"/>
    <w:rsid w:val="00357A9A"/>
    <w:rsid w:val="00362675"/>
    <w:rsid w:val="003635A1"/>
    <w:rsid w:val="0037067D"/>
    <w:rsid w:val="00370C7B"/>
    <w:rsid w:val="00371C50"/>
    <w:rsid w:val="003737A1"/>
    <w:rsid w:val="003757DB"/>
    <w:rsid w:val="00375CF0"/>
    <w:rsid w:val="003832C9"/>
    <w:rsid w:val="00387F0D"/>
    <w:rsid w:val="00390028"/>
    <w:rsid w:val="0039405D"/>
    <w:rsid w:val="00394CD2"/>
    <w:rsid w:val="003961C0"/>
    <w:rsid w:val="00396F09"/>
    <w:rsid w:val="003A0AEC"/>
    <w:rsid w:val="003A3656"/>
    <w:rsid w:val="003A3EDA"/>
    <w:rsid w:val="003A3F12"/>
    <w:rsid w:val="003A5DDE"/>
    <w:rsid w:val="003B0AAE"/>
    <w:rsid w:val="003B284D"/>
    <w:rsid w:val="003B2D5D"/>
    <w:rsid w:val="003B5806"/>
    <w:rsid w:val="003B5964"/>
    <w:rsid w:val="003B7105"/>
    <w:rsid w:val="003C0AE3"/>
    <w:rsid w:val="003C1E78"/>
    <w:rsid w:val="003C4C0C"/>
    <w:rsid w:val="003C51E2"/>
    <w:rsid w:val="003C608A"/>
    <w:rsid w:val="003C65D8"/>
    <w:rsid w:val="003C7D27"/>
    <w:rsid w:val="003D2EEC"/>
    <w:rsid w:val="003D43E8"/>
    <w:rsid w:val="003D679F"/>
    <w:rsid w:val="003D6E83"/>
    <w:rsid w:val="003D7FAD"/>
    <w:rsid w:val="003E02C5"/>
    <w:rsid w:val="003E052A"/>
    <w:rsid w:val="003E059A"/>
    <w:rsid w:val="003E0EB3"/>
    <w:rsid w:val="003E1727"/>
    <w:rsid w:val="003E3A74"/>
    <w:rsid w:val="003E57F6"/>
    <w:rsid w:val="003F0D3B"/>
    <w:rsid w:val="003F5A15"/>
    <w:rsid w:val="003F789F"/>
    <w:rsid w:val="004000C3"/>
    <w:rsid w:val="00400A57"/>
    <w:rsid w:val="004037E8"/>
    <w:rsid w:val="00406E78"/>
    <w:rsid w:val="00412C44"/>
    <w:rsid w:val="00412FD3"/>
    <w:rsid w:val="004200FF"/>
    <w:rsid w:val="004208E8"/>
    <w:rsid w:val="00423C50"/>
    <w:rsid w:val="00424254"/>
    <w:rsid w:val="00424EA1"/>
    <w:rsid w:val="00426EF9"/>
    <w:rsid w:val="0043149D"/>
    <w:rsid w:val="00431AB4"/>
    <w:rsid w:val="004326DD"/>
    <w:rsid w:val="00436707"/>
    <w:rsid w:val="004377E4"/>
    <w:rsid w:val="004378E1"/>
    <w:rsid w:val="004408A6"/>
    <w:rsid w:val="00442FEC"/>
    <w:rsid w:val="00443ADA"/>
    <w:rsid w:val="00444CC3"/>
    <w:rsid w:val="004464C6"/>
    <w:rsid w:val="00447BBF"/>
    <w:rsid w:val="0045106A"/>
    <w:rsid w:val="004539B9"/>
    <w:rsid w:val="0046067F"/>
    <w:rsid w:val="00463865"/>
    <w:rsid w:val="00465D58"/>
    <w:rsid w:val="00466C1E"/>
    <w:rsid w:val="004675CA"/>
    <w:rsid w:val="0047191C"/>
    <w:rsid w:val="004723DF"/>
    <w:rsid w:val="0047242C"/>
    <w:rsid w:val="004806A8"/>
    <w:rsid w:val="004818DC"/>
    <w:rsid w:val="00482664"/>
    <w:rsid w:val="004832E9"/>
    <w:rsid w:val="00484D68"/>
    <w:rsid w:val="00486749"/>
    <w:rsid w:val="00491479"/>
    <w:rsid w:val="00492664"/>
    <w:rsid w:val="004938E0"/>
    <w:rsid w:val="004974FC"/>
    <w:rsid w:val="004A1872"/>
    <w:rsid w:val="004A18A6"/>
    <w:rsid w:val="004A336D"/>
    <w:rsid w:val="004B08D5"/>
    <w:rsid w:val="004B1637"/>
    <w:rsid w:val="004B28CB"/>
    <w:rsid w:val="004B43B0"/>
    <w:rsid w:val="004B75F8"/>
    <w:rsid w:val="004C2705"/>
    <w:rsid w:val="004C3FB5"/>
    <w:rsid w:val="004D2208"/>
    <w:rsid w:val="004D3575"/>
    <w:rsid w:val="004D3F14"/>
    <w:rsid w:val="004D3FA1"/>
    <w:rsid w:val="004D625B"/>
    <w:rsid w:val="004E081D"/>
    <w:rsid w:val="004E67FF"/>
    <w:rsid w:val="004E69E1"/>
    <w:rsid w:val="004E6CDF"/>
    <w:rsid w:val="004E75CE"/>
    <w:rsid w:val="004F096D"/>
    <w:rsid w:val="004F3718"/>
    <w:rsid w:val="004F43AE"/>
    <w:rsid w:val="004F5C12"/>
    <w:rsid w:val="005034F8"/>
    <w:rsid w:val="00504AA6"/>
    <w:rsid w:val="0050538B"/>
    <w:rsid w:val="005071EC"/>
    <w:rsid w:val="005079A6"/>
    <w:rsid w:val="0051010D"/>
    <w:rsid w:val="0051299A"/>
    <w:rsid w:val="00512A9E"/>
    <w:rsid w:val="00512D9E"/>
    <w:rsid w:val="005131B2"/>
    <w:rsid w:val="00516B79"/>
    <w:rsid w:val="00517421"/>
    <w:rsid w:val="005177AB"/>
    <w:rsid w:val="00521065"/>
    <w:rsid w:val="00521E66"/>
    <w:rsid w:val="005233CC"/>
    <w:rsid w:val="005239B9"/>
    <w:rsid w:val="00524566"/>
    <w:rsid w:val="005312DD"/>
    <w:rsid w:val="00531418"/>
    <w:rsid w:val="00532344"/>
    <w:rsid w:val="00534480"/>
    <w:rsid w:val="00536C1B"/>
    <w:rsid w:val="00541051"/>
    <w:rsid w:val="005425C9"/>
    <w:rsid w:val="005426D2"/>
    <w:rsid w:val="00542B29"/>
    <w:rsid w:val="00543F71"/>
    <w:rsid w:val="00544864"/>
    <w:rsid w:val="00545CCB"/>
    <w:rsid w:val="00545FE3"/>
    <w:rsid w:val="0054754F"/>
    <w:rsid w:val="00547DD0"/>
    <w:rsid w:val="00552ECD"/>
    <w:rsid w:val="00553332"/>
    <w:rsid w:val="00553628"/>
    <w:rsid w:val="00553905"/>
    <w:rsid w:val="00553E3C"/>
    <w:rsid w:val="005564E4"/>
    <w:rsid w:val="00556EFD"/>
    <w:rsid w:val="0056066D"/>
    <w:rsid w:val="00560674"/>
    <w:rsid w:val="00560AE2"/>
    <w:rsid w:val="00561EE4"/>
    <w:rsid w:val="00570BF6"/>
    <w:rsid w:val="00573D46"/>
    <w:rsid w:val="00576A3C"/>
    <w:rsid w:val="00577334"/>
    <w:rsid w:val="00577954"/>
    <w:rsid w:val="00577DC0"/>
    <w:rsid w:val="00580FF7"/>
    <w:rsid w:val="00585730"/>
    <w:rsid w:val="00590619"/>
    <w:rsid w:val="005919A8"/>
    <w:rsid w:val="00593CBB"/>
    <w:rsid w:val="00594F2D"/>
    <w:rsid w:val="00596BF6"/>
    <w:rsid w:val="0059757B"/>
    <w:rsid w:val="005A3D27"/>
    <w:rsid w:val="005A42B4"/>
    <w:rsid w:val="005A59C9"/>
    <w:rsid w:val="005A7B38"/>
    <w:rsid w:val="005B298D"/>
    <w:rsid w:val="005B3DE1"/>
    <w:rsid w:val="005B54CD"/>
    <w:rsid w:val="005B7A43"/>
    <w:rsid w:val="005B7CC3"/>
    <w:rsid w:val="005C043D"/>
    <w:rsid w:val="005C0F09"/>
    <w:rsid w:val="005C14F2"/>
    <w:rsid w:val="005C26F7"/>
    <w:rsid w:val="005C2754"/>
    <w:rsid w:val="005C2DDC"/>
    <w:rsid w:val="005C54C7"/>
    <w:rsid w:val="005C71BB"/>
    <w:rsid w:val="005C740E"/>
    <w:rsid w:val="005D0ABC"/>
    <w:rsid w:val="005D1016"/>
    <w:rsid w:val="005E33F9"/>
    <w:rsid w:val="005E574C"/>
    <w:rsid w:val="005E65D4"/>
    <w:rsid w:val="005F065A"/>
    <w:rsid w:val="005F0E66"/>
    <w:rsid w:val="005F2B6B"/>
    <w:rsid w:val="005F6EB8"/>
    <w:rsid w:val="006005A4"/>
    <w:rsid w:val="0060107E"/>
    <w:rsid w:val="0060497C"/>
    <w:rsid w:val="00605F08"/>
    <w:rsid w:val="00612269"/>
    <w:rsid w:val="006158A2"/>
    <w:rsid w:val="00615957"/>
    <w:rsid w:val="006160F7"/>
    <w:rsid w:val="0061619C"/>
    <w:rsid w:val="00616D5E"/>
    <w:rsid w:val="00621764"/>
    <w:rsid w:val="00623F07"/>
    <w:rsid w:val="00626E87"/>
    <w:rsid w:val="006271B5"/>
    <w:rsid w:val="006273DB"/>
    <w:rsid w:val="00627AAE"/>
    <w:rsid w:val="006320E5"/>
    <w:rsid w:val="0063643E"/>
    <w:rsid w:val="00637AB9"/>
    <w:rsid w:val="006406C0"/>
    <w:rsid w:val="0064098F"/>
    <w:rsid w:val="00641098"/>
    <w:rsid w:val="006432DF"/>
    <w:rsid w:val="00650641"/>
    <w:rsid w:val="0065081B"/>
    <w:rsid w:val="00650C4D"/>
    <w:rsid w:val="006510BB"/>
    <w:rsid w:val="006515F3"/>
    <w:rsid w:val="0065218B"/>
    <w:rsid w:val="00653DF5"/>
    <w:rsid w:val="0065414B"/>
    <w:rsid w:val="006544C9"/>
    <w:rsid w:val="006558A6"/>
    <w:rsid w:val="00662DA3"/>
    <w:rsid w:val="00663C44"/>
    <w:rsid w:val="00663CFE"/>
    <w:rsid w:val="00665DF5"/>
    <w:rsid w:val="00667D9E"/>
    <w:rsid w:val="00670A19"/>
    <w:rsid w:val="00674235"/>
    <w:rsid w:val="0067547E"/>
    <w:rsid w:val="0067671E"/>
    <w:rsid w:val="00680D3B"/>
    <w:rsid w:val="00684151"/>
    <w:rsid w:val="00686519"/>
    <w:rsid w:val="006868B4"/>
    <w:rsid w:val="00690D2E"/>
    <w:rsid w:val="00690F98"/>
    <w:rsid w:val="00691E3B"/>
    <w:rsid w:val="0069254C"/>
    <w:rsid w:val="00697995"/>
    <w:rsid w:val="006A07B1"/>
    <w:rsid w:val="006A2745"/>
    <w:rsid w:val="006A3891"/>
    <w:rsid w:val="006A396F"/>
    <w:rsid w:val="006A5ED1"/>
    <w:rsid w:val="006A6205"/>
    <w:rsid w:val="006A72F5"/>
    <w:rsid w:val="006B2140"/>
    <w:rsid w:val="006B2276"/>
    <w:rsid w:val="006B37C2"/>
    <w:rsid w:val="006B3DDB"/>
    <w:rsid w:val="006B42F5"/>
    <w:rsid w:val="006D668C"/>
    <w:rsid w:val="006D66DB"/>
    <w:rsid w:val="006E02D9"/>
    <w:rsid w:val="006E1D1F"/>
    <w:rsid w:val="006E1FD4"/>
    <w:rsid w:val="006E26B1"/>
    <w:rsid w:val="006E2B86"/>
    <w:rsid w:val="006E2E0C"/>
    <w:rsid w:val="006E3B87"/>
    <w:rsid w:val="006E3DA2"/>
    <w:rsid w:val="006E511E"/>
    <w:rsid w:val="006E663C"/>
    <w:rsid w:val="006E6FB0"/>
    <w:rsid w:val="006E7817"/>
    <w:rsid w:val="006F4341"/>
    <w:rsid w:val="006F5B74"/>
    <w:rsid w:val="006F5DAF"/>
    <w:rsid w:val="006F605F"/>
    <w:rsid w:val="006F6EF3"/>
    <w:rsid w:val="0070068F"/>
    <w:rsid w:val="00700AB0"/>
    <w:rsid w:val="007010FE"/>
    <w:rsid w:val="0070231B"/>
    <w:rsid w:val="00702377"/>
    <w:rsid w:val="0070306C"/>
    <w:rsid w:val="007034B4"/>
    <w:rsid w:val="007057A0"/>
    <w:rsid w:val="007069A9"/>
    <w:rsid w:val="00713DB0"/>
    <w:rsid w:val="0071576A"/>
    <w:rsid w:val="00716F13"/>
    <w:rsid w:val="007219CF"/>
    <w:rsid w:val="007273CA"/>
    <w:rsid w:val="00731F6B"/>
    <w:rsid w:val="00733B7A"/>
    <w:rsid w:val="00734C62"/>
    <w:rsid w:val="00735585"/>
    <w:rsid w:val="00740168"/>
    <w:rsid w:val="00740B81"/>
    <w:rsid w:val="00743070"/>
    <w:rsid w:val="00743ED6"/>
    <w:rsid w:val="00743F87"/>
    <w:rsid w:val="0074533F"/>
    <w:rsid w:val="00746D90"/>
    <w:rsid w:val="00755182"/>
    <w:rsid w:val="0075558B"/>
    <w:rsid w:val="00760C77"/>
    <w:rsid w:val="0076348D"/>
    <w:rsid w:val="00765723"/>
    <w:rsid w:val="00767272"/>
    <w:rsid w:val="007723A2"/>
    <w:rsid w:val="0077344E"/>
    <w:rsid w:val="00773583"/>
    <w:rsid w:val="0077593D"/>
    <w:rsid w:val="00776668"/>
    <w:rsid w:val="00782791"/>
    <w:rsid w:val="00784B25"/>
    <w:rsid w:val="007856A0"/>
    <w:rsid w:val="007923DB"/>
    <w:rsid w:val="00792F28"/>
    <w:rsid w:val="00793289"/>
    <w:rsid w:val="0079559D"/>
    <w:rsid w:val="00795D9A"/>
    <w:rsid w:val="00795DBE"/>
    <w:rsid w:val="007976ED"/>
    <w:rsid w:val="007A62CB"/>
    <w:rsid w:val="007A6DCE"/>
    <w:rsid w:val="007B08D0"/>
    <w:rsid w:val="007B4F6F"/>
    <w:rsid w:val="007B7C70"/>
    <w:rsid w:val="007C1EC3"/>
    <w:rsid w:val="007C7061"/>
    <w:rsid w:val="007C7F6E"/>
    <w:rsid w:val="007D013C"/>
    <w:rsid w:val="007D146C"/>
    <w:rsid w:val="007D2202"/>
    <w:rsid w:val="007D63DF"/>
    <w:rsid w:val="007D6445"/>
    <w:rsid w:val="007D759E"/>
    <w:rsid w:val="007D767C"/>
    <w:rsid w:val="007D7782"/>
    <w:rsid w:val="007E1632"/>
    <w:rsid w:val="007E4A44"/>
    <w:rsid w:val="007E5BB3"/>
    <w:rsid w:val="007E68F8"/>
    <w:rsid w:val="007E6A2D"/>
    <w:rsid w:val="007F049A"/>
    <w:rsid w:val="007F09E4"/>
    <w:rsid w:val="007F1762"/>
    <w:rsid w:val="007F2AAA"/>
    <w:rsid w:val="007F2C7F"/>
    <w:rsid w:val="007F4DEE"/>
    <w:rsid w:val="007F505C"/>
    <w:rsid w:val="007F77E8"/>
    <w:rsid w:val="00801143"/>
    <w:rsid w:val="00801738"/>
    <w:rsid w:val="0080347B"/>
    <w:rsid w:val="00805CAE"/>
    <w:rsid w:val="00806825"/>
    <w:rsid w:val="00810CB7"/>
    <w:rsid w:val="00812200"/>
    <w:rsid w:val="00813CA7"/>
    <w:rsid w:val="00814F4F"/>
    <w:rsid w:val="00817956"/>
    <w:rsid w:val="0082133A"/>
    <w:rsid w:val="0082175C"/>
    <w:rsid w:val="008246F8"/>
    <w:rsid w:val="00830852"/>
    <w:rsid w:val="0083359D"/>
    <w:rsid w:val="00834C65"/>
    <w:rsid w:val="00835BAC"/>
    <w:rsid w:val="00836D19"/>
    <w:rsid w:val="00845AC2"/>
    <w:rsid w:val="00846804"/>
    <w:rsid w:val="00850A4E"/>
    <w:rsid w:val="00850CC8"/>
    <w:rsid w:val="00850D98"/>
    <w:rsid w:val="0085318A"/>
    <w:rsid w:val="00853F40"/>
    <w:rsid w:val="0085483E"/>
    <w:rsid w:val="00857F46"/>
    <w:rsid w:val="0086221D"/>
    <w:rsid w:val="0086371E"/>
    <w:rsid w:val="00866DC4"/>
    <w:rsid w:val="008674B9"/>
    <w:rsid w:val="008715A3"/>
    <w:rsid w:val="00872EC6"/>
    <w:rsid w:val="008747F5"/>
    <w:rsid w:val="00876626"/>
    <w:rsid w:val="00880971"/>
    <w:rsid w:val="00880EBF"/>
    <w:rsid w:val="00882042"/>
    <w:rsid w:val="00884924"/>
    <w:rsid w:val="00884C6B"/>
    <w:rsid w:val="00885F39"/>
    <w:rsid w:val="00893F2B"/>
    <w:rsid w:val="008A274A"/>
    <w:rsid w:val="008A4C89"/>
    <w:rsid w:val="008A4FB4"/>
    <w:rsid w:val="008A5A78"/>
    <w:rsid w:val="008A7F39"/>
    <w:rsid w:val="008B4541"/>
    <w:rsid w:val="008B6EA8"/>
    <w:rsid w:val="008B788B"/>
    <w:rsid w:val="008B7E8B"/>
    <w:rsid w:val="008C4165"/>
    <w:rsid w:val="008C53F8"/>
    <w:rsid w:val="008C6712"/>
    <w:rsid w:val="008C6765"/>
    <w:rsid w:val="008C6800"/>
    <w:rsid w:val="008C6812"/>
    <w:rsid w:val="008C7C01"/>
    <w:rsid w:val="008C7D02"/>
    <w:rsid w:val="008D0FB3"/>
    <w:rsid w:val="008D2192"/>
    <w:rsid w:val="008D253B"/>
    <w:rsid w:val="008D5213"/>
    <w:rsid w:val="008D5E57"/>
    <w:rsid w:val="008D63E2"/>
    <w:rsid w:val="008D6EEF"/>
    <w:rsid w:val="008D7C16"/>
    <w:rsid w:val="008E028E"/>
    <w:rsid w:val="008E0CB4"/>
    <w:rsid w:val="008E153C"/>
    <w:rsid w:val="008E5283"/>
    <w:rsid w:val="008E5382"/>
    <w:rsid w:val="008E5F66"/>
    <w:rsid w:val="008F0C2B"/>
    <w:rsid w:val="008F444C"/>
    <w:rsid w:val="008F48AC"/>
    <w:rsid w:val="008F6B96"/>
    <w:rsid w:val="009001DA"/>
    <w:rsid w:val="0090590C"/>
    <w:rsid w:val="00905D80"/>
    <w:rsid w:val="00907673"/>
    <w:rsid w:val="00907970"/>
    <w:rsid w:val="00907A16"/>
    <w:rsid w:val="00913F0D"/>
    <w:rsid w:val="00917C7F"/>
    <w:rsid w:val="009216B5"/>
    <w:rsid w:val="00923BF2"/>
    <w:rsid w:val="00923E94"/>
    <w:rsid w:val="00924758"/>
    <w:rsid w:val="0092617B"/>
    <w:rsid w:val="00931ECA"/>
    <w:rsid w:val="0093364C"/>
    <w:rsid w:val="0093406D"/>
    <w:rsid w:val="00934436"/>
    <w:rsid w:val="00936B5F"/>
    <w:rsid w:val="009409B2"/>
    <w:rsid w:val="00941754"/>
    <w:rsid w:val="00941996"/>
    <w:rsid w:val="00941AEB"/>
    <w:rsid w:val="009432B7"/>
    <w:rsid w:val="00945F38"/>
    <w:rsid w:val="00946823"/>
    <w:rsid w:val="009520C9"/>
    <w:rsid w:val="009541A8"/>
    <w:rsid w:val="009566BC"/>
    <w:rsid w:val="009605F5"/>
    <w:rsid w:val="00960B60"/>
    <w:rsid w:val="009622DB"/>
    <w:rsid w:val="009625D8"/>
    <w:rsid w:val="00962D9F"/>
    <w:rsid w:val="00963454"/>
    <w:rsid w:val="0096483A"/>
    <w:rsid w:val="0097079E"/>
    <w:rsid w:val="00974185"/>
    <w:rsid w:val="00975D49"/>
    <w:rsid w:val="00975F55"/>
    <w:rsid w:val="009805CD"/>
    <w:rsid w:val="00981A7A"/>
    <w:rsid w:val="009827C6"/>
    <w:rsid w:val="0098472B"/>
    <w:rsid w:val="00985512"/>
    <w:rsid w:val="00985C2F"/>
    <w:rsid w:val="00986F8C"/>
    <w:rsid w:val="009873BA"/>
    <w:rsid w:val="00987EC9"/>
    <w:rsid w:val="00995297"/>
    <w:rsid w:val="00996F73"/>
    <w:rsid w:val="009A17DB"/>
    <w:rsid w:val="009A1C3B"/>
    <w:rsid w:val="009A1F6C"/>
    <w:rsid w:val="009A2237"/>
    <w:rsid w:val="009A364D"/>
    <w:rsid w:val="009A3CA8"/>
    <w:rsid w:val="009A4F43"/>
    <w:rsid w:val="009A50F2"/>
    <w:rsid w:val="009A7D86"/>
    <w:rsid w:val="009B09B7"/>
    <w:rsid w:val="009B2121"/>
    <w:rsid w:val="009B34D5"/>
    <w:rsid w:val="009B5631"/>
    <w:rsid w:val="009B5FB9"/>
    <w:rsid w:val="009B6350"/>
    <w:rsid w:val="009B684F"/>
    <w:rsid w:val="009B751C"/>
    <w:rsid w:val="009C007F"/>
    <w:rsid w:val="009C4085"/>
    <w:rsid w:val="009C68A8"/>
    <w:rsid w:val="009D399D"/>
    <w:rsid w:val="009D60A9"/>
    <w:rsid w:val="009E0A96"/>
    <w:rsid w:val="009E7343"/>
    <w:rsid w:val="009F0642"/>
    <w:rsid w:val="009F4AC0"/>
    <w:rsid w:val="009F6A35"/>
    <w:rsid w:val="009F6FD8"/>
    <w:rsid w:val="009F74D5"/>
    <w:rsid w:val="00A04B8A"/>
    <w:rsid w:val="00A12B2D"/>
    <w:rsid w:val="00A142D8"/>
    <w:rsid w:val="00A16C15"/>
    <w:rsid w:val="00A20D01"/>
    <w:rsid w:val="00A22B3F"/>
    <w:rsid w:val="00A22D0A"/>
    <w:rsid w:val="00A303A6"/>
    <w:rsid w:val="00A308D3"/>
    <w:rsid w:val="00A30F27"/>
    <w:rsid w:val="00A31B40"/>
    <w:rsid w:val="00A31E41"/>
    <w:rsid w:val="00A33CE7"/>
    <w:rsid w:val="00A358B8"/>
    <w:rsid w:val="00A376DD"/>
    <w:rsid w:val="00A41086"/>
    <w:rsid w:val="00A4501C"/>
    <w:rsid w:val="00A46515"/>
    <w:rsid w:val="00A51194"/>
    <w:rsid w:val="00A51E42"/>
    <w:rsid w:val="00A544E8"/>
    <w:rsid w:val="00A5477A"/>
    <w:rsid w:val="00A556A4"/>
    <w:rsid w:val="00A56F9C"/>
    <w:rsid w:val="00A57151"/>
    <w:rsid w:val="00A60BA7"/>
    <w:rsid w:val="00A62A03"/>
    <w:rsid w:val="00A6496F"/>
    <w:rsid w:val="00A67E5F"/>
    <w:rsid w:val="00A721AB"/>
    <w:rsid w:val="00A729A9"/>
    <w:rsid w:val="00A74489"/>
    <w:rsid w:val="00A76449"/>
    <w:rsid w:val="00A76C7F"/>
    <w:rsid w:val="00A80075"/>
    <w:rsid w:val="00A80143"/>
    <w:rsid w:val="00A80370"/>
    <w:rsid w:val="00A819EF"/>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44D5"/>
    <w:rsid w:val="00AB4B4A"/>
    <w:rsid w:val="00AB5CBE"/>
    <w:rsid w:val="00AB60BF"/>
    <w:rsid w:val="00AC2CD0"/>
    <w:rsid w:val="00AC3241"/>
    <w:rsid w:val="00AC382A"/>
    <w:rsid w:val="00AC543D"/>
    <w:rsid w:val="00AC5F9F"/>
    <w:rsid w:val="00AD3691"/>
    <w:rsid w:val="00AD40CF"/>
    <w:rsid w:val="00AD5B26"/>
    <w:rsid w:val="00AD7F02"/>
    <w:rsid w:val="00AE128A"/>
    <w:rsid w:val="00AE1629"/>
    <w:rsid w:val="00AE23A6"/>
    <w:rsid w:val="00AE444D"/>
    <w:rsid w:val="00AE617B"/>
    <w:rsid w:val="00AE78F5"/>
    <w:rsid w:val="00AE7909"/>
    <w:rsid w:val="00AF0CC9"/>
    <w:rsid w:val="00AF2BB4"/>
    <w:rsid w:val="00AF42D7"/>
    <w:rsid w:val="00AF68B6"/>
    <w:rsid w:val="00B00A31"/>
    <w:rsid w:val="00B02AF6"/>
    <w:rsid w:val="00B032C9"/>
    <w:rsid w:val="00B03657"/>
    <w:rsid w:val="00B0422D"/>
    <w:rsid w:val="00B057A2"/>
    <w:rsid w:val="00B130FE"/>
    <w:rsid w:val="00B13DCF"/>
    <w:rsid w:val="00B204E2"/>
    <w:rsid w:val="00B22218"/>
    <w:rsid w:val="00B22601"/>
    <w:rsid w:val="00B228DA"/>
    <w:rsid w:val="00B22DAE"/>
    <w:rsid w:val="00B23334"/>
    <w:rsid w:val="00B23AA0"/>
    <w:rsid w:val="00B26C42"/>
    <w:rsid w:val="00B26E56"/>
    <w:rsid w:val="00B30065"/>
    <w:rsid w:val="00B30D11"/>
    <w:rsid w:val="00B3123E"/>
    <w:rsid w:val="00B32393"/>
    <w:rsid w:val="00B341C5"/>
    <w:rsid w:val="00B354BF"/>
    <w:rsid w:val="00B36274"/>
    <w:rsid w:val="00B37038"/>
    <w:rsid w:val="00B37BBF"/>
    <w:rsid w:val="00B42D5A"/>
    <w:rsid w:val="00B45F58"/>
    <w:rsid w:val="00B5270C"/>
    <w:rsid w:val="00B54002"/>
    <w:rsid w:val="00B54E5E"/>
    <w:rsid w:val="00B55649"/>
    <w:rsid w:val="00B55EC9"/>
    <w:rsid w:val="00B575C4"/>
    <w:rsid w:val="00B64252"/>
    <w:rsid w:val="00B653A4"/>
    <w:rsid w:val="00B67478"/>
    <w:rsid w:val="00B67BA2"/>
    <w:rsid w:val="00B72337"/>
    <w:rsid w:val="00B808EE"/>
    <w:rsid w:val="00B8240C"/>
    <w:rsid w:val="00B825B6"/>
    <w:rsid w:val="00B82FFE"/>
    <w:rsid w:val="00B83F4C"/>
    <w:rsid w:val="00B84CA9"/>
    <w:rsid w:val="00B85AE4"/>
    <w:rsid w:val="00B8679A"/>
    <w:rsid w:val="00B86B61"/>
    <w:rsid w:val="00B8787F"/>
    <w:rsid w:val="00B91915"/>
    <w:rsid w:val="00B92683"/>
    <w:rsid w:val="00B92DAB"/>
    <w:rsid w:val="00B942F7"/>
    <w:rsid w:val="00B9529F"/>
    <w:rsid w:val="00B9700B"/>
    <w:rsid w:val="00B978B8"/>
    <w:rsid w:val="00BA0016"/>
    <w:rsid w:val="00BA0506"/>
    <w:rsid w:val="00BA0D2E"/>
    <w:rsid w:val="00BA1F84"/>
    <w:rsid w:val="00BA7A0C"/>
    <w:rsid w:val="00BB1043"/>
    <w:rsid w:val="00BC1C8D"/>
    <w:rsid w:val="00BC1FDD"/>
    <w:rsid w:val="00BC38FE"/>
    <w:rsid w:val="00BC4374"/>
    <w:rsid w:val="00BC6D43"/>
    <w:rsid w:val="00BD0568"/>
    <w:rsid w:val="00BD1CC3"/>
    <w:rsid w:val="00BD2BCB"/>
    <w:rsid w:val="00BD3C1D"/>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4FBF"/>
    <w:rsid w:val="00C05EEC"/>
    <w:rsid w:val="00C07023"/>
    <w:rsid w:val="00C074F6"/>
    <w:rsid w:val="00C10918"/>
    <w:rsid w:val="00C11877"/>
    <w:rsid w:val="00C141E9"/>
    <w:rsid w:val="00C15BAA"/>
    <w:rsid w:val="00C17230"/>
    <w:rsid w:val="00C20E4F"/>
    <w:rsid w:val="00C22684"/>
    <w:rsid w:val="00C23F36"/>
    <w:rsid w:val="00C2417D"/>
    <w:rsid w:val="00C26BE4"/>
    <w:rsid w:val="00C27558"/>
    <w:rsid w:val="00C30BC6"/>
    <w:rsid w:val="00C31717"/>
    <w:rsid w:val="00C31AAB"/>
    <w:rsid w:val="00C338C9"/>
    <w:rsid w:val="00C351DA"/>
    <w:rsid w:val="00C37F31"/>
    <w:rsid w:val="00C40E43"/>
    <w:rsid w:val="00C40FD4"/>
    <w:rsid w:val="00C42A2C"/>
    <w:rsid w:val="00C43AB9"/>
    <w:rsid w:val="00C45B4E"/>
    <w:rsid w:val="00C4604F"/>
    <w:rsid w:val="00C462EA"/>
    <w:rsid w:val="00C50A01"/>
    <w:rsid w:val="00C50E70"/>
    <w:rsid w:val="00C5386E"/>
    <w:rsid w:val="00C56DE9"/>
    <w:rsid w:val="00C57045"/>
    <w:rsid w:val="00C57825"/>
    <w:rsid w:val="00C5785A"/>
    <w:rsid w:val="00C607C5"/>
    <w:rsid w:val="00C65901"/>
    <w:rsid w:val="00C711AF"/>
    <w:rsid w:val="00C73E61"/>
    <w:rsid w:val="00C75283"/>
    <w:rsid w:val="00C77F59"/>
    <w:rsid w:val="00C81973"/>
    <w:rsid w:val="00C81A0F"/>
    <w:rsid w:val="00C83131"/>
    <w:rsid w:val="00C856CB"/>
    <w:rsid w:val="00C91D4A"/>
    <w:rsid w:val="00CA051F"/>
    <w:rsid w:val="00CA37D0"/>
    <w:rsid w:val="00CA44AF"/>
    <w:rsid w:val="00CA4761"/>
    <w:rsid w:val="00CB006E"/>
    <w:rsid w:val="00CB5313"/>
    <w:rsid w:val="00CB7509"/>
    <w:rsid w:val="00CB786B"/>
    <w:rsid w:val="00CB7E68"/>
    <w:rsid w:val="00CC2DC5"/>
    <w:rsid w:val="00CC788E"/>
    <w:rsid w:val="00CD5203"/>
    <w:rsid w:val="00CD799C"/>
    <w:rsid w:val="00CE0516"/>
    <w:rsid w:val="00CE2C17"/>
    <w:rsid w:val="00CE3784"/>
    <w:rsid w:val="00CE58BD"/>
    <w:rsid w:val="00CE67CA"/>
    <w:rsid w:val="00CE6995"/>
    <w:rsid w:val="00CF1EAD"/>
    <w:rsid w:val="00CF2F8D"/>
    <w:rsid w:val="00CF39AA"/>
    <w:rsid w:val="00CF49D8"/>
    <w:rsid w:val="00D005BA"/>
    <w:rsid w:val="00D00C29"/>
    <w:rsid w:val="00D0275B"/>
    <w:rsid w:val="00D02B52"/>
    <w:rsid w:val="00D03D1A"/>
    <w:rsid w:val="00D04DBD"/>
    <w:rsid w:val="00D11CE2"/>
    <w:rsid w:val="00D122F2"/>
    <w:rsid w:val="00D12FA3"/>
    <w:rsid w:val="00D1433D"/>
    <w:rsid w:val="00D1619D"/>
    <w:rsid w:val="00D1703E"/>
    <w:rsid w:val="00D20948"/>
    <w:rsid w:val="00D21491"/>
    <w:rsid w:val="00D23495"/>
    <w:rsid w:val="00D2588B"/>
    <w:rsid w:val="00D27647"/>
    <w:rsid w:val="00D27CC6"/>
    <w:rsid w:val="00D30BF6"/>
    <w:rsid w:val="00D3111B"/>
    <w:rsid w:val="00D3138D"/>
    <w:rsid w:val="00D34BFB"/>
    <w:rsid w:val="00D36AF0"/>
    <w:rsid w:val="00D4195A"/>
    <w:rsid w:val="00D43306"/>
    <w:rsid w:val="00D43A48"/>
    <w:rsid w:val="00D44AD3"/>
    <w:rsid w:val="00D46FFF"/>
    <w:rsid w:val="00D47D09"/>
    <w:rsid w:val="00D50142"/>
    <w:rsid w:val="00D51970"/>
    <w:rsid w:val="00D546EE"/>
    <w:rsid w:val="00D56602"/>
    <w:rsid w:val="00D608C5"/>
    <w:rsid w:val="00D62D4C"/>
    <w:rsid w:val="00D65224"/>
    <w:rsid w:val="00D65FDC"/>
    <w:rsid w:val="00D67FFC"/>
    <w:rsid w:val="00D7070B"/>
    <w:rsid w:val="00D70729"/>
    <w:rsid w:val="00D715D9"/>
    <w:rsid w:val="00D73305"/>
    <w:rsid w:val="00D77036"/>
    <w:rsid w:val="00D8056E"/>
    <w:rsid w:val="00D86D4D"/>
    <w:rsid w:val="00D92501"/>
    <w:rsid w:val="00D92A0D"/>
    <w:rsid w:val="00D9450A"/>
    <w:rsid w:val="00D95147"/>
    <w:rsid w:val="00D958C4"/>
    <w:rsid w:val="00D96983"/>
    <w:rsid w:val="00DA1C87"/>
    <w:rsid w:val="00DA5545"/>
    <w:rsid w:val="00DA5973"/>
    <w:rsid w:val="00DA6AC5"/>
    <w:rsid w:val="00DB3F91"/>
    <w:rsid w:val="00DB421D"/>
    <w:rsid w:val="00DB44D8"/>
    <w:rsid w:val="00DB59C0"/>
    <w:rsid w:val="00DC0593"/>
    <w:rsid w:val="00DC0A0B"/>
    <w:rsid w:val="00DC3B6B"/>
    <w:rsid w:val="00DC43B1"/>
    <w:rsid w:val="00DC5DCD"/>
    <w:rsid w:val="00DC6668"/>
    <w:rsid w:val="00DC689E"/>
    <w:rsid w:val="00DD5CED"/>
    <w:rsid w:val="00DD6330"/>
    <w:rsid w:val="00DD7802"/>
    <w:rsid w:val="00DD78BD"/>
    <w:rsid w:val="00DD7CCB"/>
    <w:rsid w:val="00DE1678"/>
    <w:rsid w:val="00DE44CF"/>
    <w:rsid w:val="00DE6675"/>
    <w:rsid w:val="00DE671F"/>
    <w:rsid w:val="00DE69F6"/>
    <w:rsid w:val="00DE70DB"/>
    <w:rsid w:val="00DF0094"/>
    <w:rsid w:val="00DF0958"/>
    <w:rsid w:val="00DF545A"/>
    <w:rsid w:val="00DF548E"/>
    <w:rsid w:val="00DF5955"/>
    <w:rsid w:val="00DF66E6"/>
    <w:rsid w:val="00DF7931"/>
    <w:rsid w:val="00DF7ADF"/>
    <w:rsid w:val="00E02083"/>
    <w:rsid w:val="00E0331C"/>
    <w:rsid w:val="00E03DC0"/>
    <w:rsid w:val="00E04C8E"/>
    <w:rsid w:val="00E062DF"/>
    <w:rsid w:val="00E10987"/>
    <w:rsid w:val="00E110DF"/>
    <w:rsid w:val="00E131EA"/>
    <w:rsid w:val="00E1399E"/>
    <w:rsid w:val="00E16A02"/>
    <w:rsid w:val="00E21248"/>
    <w:rsid w:val="00E21B8D"/>
    <w:rsid w:val="00E24C7B"/>
    <w:rsid w:val="00E25265"/>
    <w:rsid w:val="00E27F96"/>
    <w:rsid w:val="00E34AF5"/>
    <w:rsid w:val="00E35240"/>
    <w:rsid w:val="00E3599A"/>
    <w:rsid w:val="00E418F4"/>
    <w:rsid w:val="00E4287D"/>
    <w:rsid w:val="00E4666F"/>
    <w:rsid w:val="00E52AAB"/>
    <w:rsid w:val="00E541FD"/>
    <w:rsid w:val="00E54581"/>
    <w:rsid w:val="00E55FDA"/>
    <w:rsid w:val="00E56B1A"/>
    <w:rsid w:val="00E63F2A"/>
    <w:rsid w:val="00E63F88"/>
    <w:rsid w:val="00E6580C"/>
    <w:rsid w:val="00E71242"/>
    <w:rsid w:val="00E71AB8"/>
    <w:rsid w:val="00E73C09"/>
    <w:rsid w:val="00E7464F"/>
    <w:rsid w:val="00E76C02"/>
    <w:rsid w:val="00E77DBD"/>
    <w:rsid w:val="00E804C7"/>
    <w:rsid w:val="00E82A97"/>
    <w:rsid w:val="00E90476"/>
    <w:rsid w:val="00E91255"/>
    <w:rsid w:val="00E91567"/>
    <w:rsid w:val="00E96F72"/>
    <w:rsid w:val="00E97354"/>
    <w:rsid w:val="00E977A2"/>
    <w:rsid w:val="00EA4635"/>
    <w:rsid w:val="00EA5831"/>
    <w:rsid w:val="00EA70D3"/>
    <w:rsid w:val="00EB2656"/>
    <w:rsid w:val="00EB2791"/>
    <w:rsid w:val="00EC0C13"/>
    <w:rsid w:val="00EC5592"/>
    <w:rsid w:val="00EC6D8A"/>
    <w:rsid w:val="00ED1A61"/>
    <w:rsid w:val="00ED2DE2"/>
    <w:rsid w:val="00ED37BB"/>
    <w:rsid w:val="00ED4A91"/>
    <w:rsid w:val="00ED52F7"/>
    <w:rsid w:val="00ED5E49"/>
    <w:rsid w:val="00ED7D0D"/>
    <w:rsid w:val="00EE04DE"/>
    <w:rsid w:val="00EE07C8"/>
    <w:rsid w:val="00EE080A"/>
    <w:rsid w:val="00EE116E"/>
    <w:rsid w:val="00EE11D3"/>
    <w:rsid w:val="00EE317D"/>
    <w:rsid w:val="00EE4138"/>
    <w:rsid w:val="00EE4B60"/>
    <w:rsid w:val="00EF2859"/>
    <w:rsid w:val="00EF3389"/>
    <w:rsid w:val="00EF495E"/>
    <w:rsid w:val="00EF4E46"/>
    <w:rsid w:val="00F017E9"/>
    <w:rsid w:val="00F027E0"/>
    <w:rsid w:val="00F02F7A"/>
    <w:rsid w:val="00F03D64"/>
    <w:rsid w:val="00F04CC5"/>
    <w:rsid w:val="00F05BD1"/>
    <w:rsid w:val="00F06847"/>
    <w:rsid w:val="00F06B39"/>
    <w:rsid w:val="00F07882"/>
    <w:rsid w:val="00F14996"/>
    <w:rsid w:val="00F1540A"/>
    <w:rsid w:val="00F226A5"/>
    <w:rsid w:val="00F228AA"/>
    <w:rsid w:val="00F230F2"/>
    <w:rsid w:val="00F268D0"/>
    <w:rsid w:val="00F26CC9"/>
    <w:rsid w:val="00F27846"/>
    <w:rsid w:val="00F328D4"/>
    <w:rsid w:val="00F32FAB"/>
    <w:rsid w:val="00F347B8"/>
    <w:rsid w:val="00F351D4"/>
    <w:rsid w:val="00F36092"/>
    <w:rsid w:val="00F364EC"/>
    <w:rsid w:val="00F373DD"/>
    <w:rsid w:val="00F4009E"/>
    <w:rsid w:val="00F41C39"/>
    <w:rsid w:val="00F434D7"/>
    <w:rsid w:val="00F45727"/>
    <w:rsid w:val="00F47330"/>
    <w:rsid w:val="00F4733E"/>
    <w:rsid w:val="00F47632"/>
    <w:rsid w:val="00F500EC"/>
    <w:rsid w:val="00F509F6"/>
    <w:rsid w:val="00F50F26"/>
    <w:rsid w:val="00F5431A"/>
    <w:rsid w:val="00F547E6"/>
    <w:rsid w:val="00F551D6"/>
    <w:rsid w:val="00F56770"/>
    <w:rsid w:val="00F56FB4"/>
    <w:rsid w:val="00F60443"/>
    <w:rsid w:val="00F604AE"/>
    <w:rsid w:val="00F60964"/>
    <w:rsid w:val="00F63C6B"/>
    <w:rsid w:val="00F65501"/>
    <w:rsid w:val="00F66CC7"/>
    <w:rsid w:val="00F67FE6"/>
    <w:rsid w:val="00F7057B"/>
    <w:rsid w:val="00F70D92"/>
    <w:rsid w:val="00F7356A"/>
    <w:rsid w:val="00F73ADE"/>
    <w:rsid w:val="00F77A00"/>
    <w:rsid w:val="00F832B7"/>
    <w:rsid w:val="00F836E2"/>
    <w:rsid w:val="00F8492A"/>
    <w:rsid w:val="00F84B90"/>
    <w:rsid w:val="00F854B4"/>
    <w:rsid w:val="00F903A8"/>
    <w:rsid w:val="00F91EB5"/>
    <w:rsid w:val="00F93936"/>
    <w:rsid w:val="00F96060"/>
    <w:rsid w:val="00FA001C"/>
    <w:rsid w:val="00FA0E4A"/>
    <w:rsid w:val="00FA1065"/>
    <w:rsid w:val="00FA1C99"/>
    <w:rsid w:val="00FA3546"/>
    <w:rsid w:val="00FA4BED"/>
    <w:rsid w:val="00FA57FD"/>
    <w:rsid w:val="00FB0A8B"/>
    <w:rsid w:val="00FB0FB0"/>
    <w:rsid w:val="00FB1DFC"/>
    <w:rsid w:val="00FB3720"/>
    <w:rsid w:val="00FB4C35"/>
    <w:rsid w:val="00FB54D5"/>
    <w:rsid w:val="00FB653C"/>
    <w:rsid w:val="00FB671F"/>
    <w:rsid w:val="00FC40BC"/>
    <w:rsid w:val="00FC4705"/>
    <w:rsid w:val="00FC5FE7"/>
    <w:rsid w:val="00FC6E1D"/>
    <w:rsid w:val="00FC71E1"/>
    <w:rsid w:val="00FC7CDC"/>
    <w:rsid w:val="00FD2ECC"/>
    <w:rsid w:val="00FD3740"/>
    <w:rsid w:val="00FD3F82"/>
    <w:rsid w:val="00FD59E0"/>
    <w:rsid w:val="00FD6E02"/>
    <w:rsid w:val="00FE27B0"/>
    <w:rsid w:val="00FE33CB"/>
    <w:rsid w:val="00FE455B"/>
    <w:rsid w:val="00FE7561"/>
    <w:rsid w:val="00FF1972"/>
    <w:rsid w:val="00FF343B"/>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716DC0"/>
  <w15:docId w15:val="{B1B29B40-2247-4FF6-9F0D-CE9890C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sid w:val="00B85AE4"/>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sid w:val="00B85AE4"/>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85AE4"/>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paragraph" w:customStyle="1" w:styleId="doc-ti">
    <w:name w:val="doc-ti"/>
    <w:basedOn w:val="Parasts"/>
    <w:rsid w:val="001C174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15">
    <w:name w:val="Pa15"/>
    <w:basedOn w:val="Default"/>
    <w:next w:val="Default"/>
    <w:uiPriority w:val="99"/>
    <w:rsid w:val="00396F09"/>
    <w:rPr>
      <w:rFonts w:ascii="EUAlbertina" w:hAnsi="EUAlbertina"/>
      <w:color w:val="auto"/>
    </w:rPr>
  </w:style>
  <w:style w:type="character" w:styleId="Izteiksmgs">
    <w:name w:val="Strong"/>
    <w:basedOn w:val="Noklusjumarindkopasfonts"/>
    <w:uiPriority w:val="22"/>
    <w:qFormat/>
    <w:locked/>
    <w:rsid w:val="007D2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1041251315">
      <w:bodyDiv w:val="1"/>
      <w:marLeft w:val="0"/>
      <w:marRight w:val="0"/>
      <w:marTop w:val="0"/>
      <w:marBottom w:val="0"/>
      <w:divBdr>
        <w:top w:val="none" w:sz="0" w:space="0" w:color="auto"/>
        <w:left w:val="none" w:sz="0" w:space="0" w:color="auto"/>
        <w:bottom w:val="none" w:sz="0" w:space="0" w:color="auto"/>
        <w:right w:val="none" w:sz="0" w:space="0" w:color="auto"/>
      </w:divBdr>
    </w:div>
    <w:div w:id="1099328353">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69999660">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rhivetas-apspriesanas/ministru-kabineta-noteikumu-projekts-grozijumi-ministru-kabineta-2010-?id=89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laizane@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400B-0FB4-458B-B26A-F8A69248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22900</Words>
  <Characters>13053</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Ministra kabineta 2010.gada 29.jūnija noteikumi Nr.592 "Dārzeņu sēklaudzēšanas un sēklu tirdzniecības noteikumi""sākotnējās ietekmes novērtējuma ziņojums (anotācija)</vt:lpstr>
      <vt:lpstr>Ministru kabineta noteikumu projekta  "Grozījumi Ministra kabineta 2010.gada 29.jūnija noteikumi Nr.592 "Dārzeņu sēklaudzēšanas un sēklu tirdzniecības noteikumi""sākotnējās ietekmes novērtējuma ziņojums (anotācija)</vt:lpstr>
    </vt:vector>
  </TitlesOfParts>
  <Company>Zemkopības Ministrija</Company>
  <LinksUpToDate>false</LinksUpToDate>
  <CharactersWithSpaces>35882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Ministra kabineta 2010.gada 29.jūnija noteikumi Nr.592 "Dārzeņu sēklaudzēšanas un sēklu tirdzniecības noteikumi""sākotnējās ietekmes novērtējuma ziņojums (anotācija)</dc:title>
  <dc:subject>Anotācija</dc:subject>
  <dc:creator>Laura Laizāne</dc:creator>
  <dc:description>Laizāne 67027360_x000d_
laura.laizane@zm.gov.lv</dc:description>
  <cp:lastModifiedBy>Kristiāna Sebre</cp:lastModifiedBy>
  <cp:revision>9</cp:revision>
  <cp:lastPrinted>2018-04-12T11:27:00Z</cp:lastPrinted>
  <dcterms:created xsi:type="dcterms:W3CDTF">2020-05-08T07:29:00Z</dcterms:created>
  <dcterms:modified xsi:type="dcterms:W3CDTF">2020-05-13T12:05:00Z</dcterms:modified>
</cp:coreProperties>
</file>