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2D0AA" w14:textId="297CB8E7" w:rsidR="00F62169" w:rsidRPr="009216B5" w:rsidRDefault="00E52AAB" w:rsidP="008F2495">
      <w:pPr>
        <w:pStyle w:val="Paraststmeklis"/>
        <w:spacing w:after="0"/>
        <w:jc w:val="center"/>
        <w:rPr>
          <w:b/>
          <w:bCs/>
          <w:sz w:val="28"/>
          <w:szCs w:val="28"/>
        </w:rPr>
      </w:pPr>
      <w:r w:rsidRPr="00BF7B80">
        <w:rPr>
          <w:b/>
          <w:sz w:val="28"/>
        </w:rPr>
        <w:t>Mini</w:t>
      </w:r>
      <w:r w:rsidR="002D59BA">
        <w:rPr>
          <w:b/>
          <w:sz w:val="28"/>
        </w:rPr>
        <w:t>stru kabineta noteikumu projekt</w:t>
      </w:r>
      <w:r w:rsidR="00C438AF">
        <w:rPr>
          <w:b/>
          <w:sz w:val="28"/>
        </w:rPr>
        <w:t>a</w:t>
      </w:r>
      <w:r w:rsidRPr="00BF7B80">
        <w:rPr>
          <w:b/>
          <w:sz w:val="28"/>
        </w:rPr>
        <w:t xml:space="preserve"> </w:t>
      </w:r>
      <w:bookmarkStart w:id="0" w:name="_GoBack"/>
      <w:bookmarkEnd w:id="0"/>
      <w:r w:rsidR="00DF545A">
        <w:rPr>
          <w:b/>
          <w:sz w:val="28"/>
        </w:rPr>
        <w:t>“</w:t>
      </w:r>
      <w:r w:rsidR="00F66BE0" w:rsidRPr="008317E3">
        <w:rPr>
          <w:b/>
          <w:sz w:val="28"/>
          <w:szCs w:val="28"/>
        </w:rPr>
        <w:t>Grozījumi Ministru kabineta 2010. gada 9. februāra noteikumos Nr.124 "Dārzeņu pavairojamā materiāla atbilstības kritēriji un aprites kārtība"</w:t>
      </w:r>
      <w:r w:rsidR="00F66BE0">
        <w:rPr>
          <w:b/>
          <w:sz w:val="28"/>
          <w:szCs w:val="28"/>
        </w:rPr>
        <w:t xml:space="preserve"> </w:t>
      </w:r>
      <w:r w:rsidR="00DF545A">
        <w:rPr>
          <w:b/>
          <w:sz w:val="28"/>
        </w:rPr>
        <w:t xml:space="preserve">sākotnējās ietekmes </w:t>
      </w:r>
      <w:r w:rsidRPr="00BF7B80">
        <w:rPr>
          <w:b/>
          <w:sz w:val="28"/>
        </w:rPr>
        <w:t>novērtējuma ziņojums (anotācija)</w:t>
      </w:r>
    </w:p>
    <w:p w14:paraId="4F5A31C5" w14:textId="77777777"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68"/>
        <w:gridCol w:w="6520"/>
      </w:tblGrid>
      <w:tr w:rsidR="00FB3720" w:rsidRPr="00F551D6" w14:paraId="05F77F0B" w14:textId="77777777" w:rsidTr="007E68F8">
        <w:trPr>
          <w:trHeight w:val="383"/>
        </w:trPr>
        <w:tc>
          <w:tcPr>
            <w:tcW w:w="9214" w:type="dxa"/>
            <w:gridSpan w:val="3"/>
          </w:tcPr>
          <w:p w14:paraId="4992208C" w14:textId="3C405BB2" w:rsidR="00FB3720" w:rsidRPr="00CA4761" w:rsidRDefault="00FB3720" w:rsidP="00EE11D3">
            <w:pPr>
              <w:pStyle w:val="Bezatstarpm"/>
              <w:jc w:val="center"/>
              <w:rPr>
                <w:rFonts w:ascii="Times New Roman" w:hAnsi="Times New Roman"/>
                <w:b/>
                <w:sz w:val="24"/>
                <w:szCs w:val="24"/>
              </w:rPr>
            </w:pPr>
            <w:r>
              <w:rPr>
                <w:rFonts w:ascii="TimesNewRomanPS-BoldMT" w:hAnsi="TimesNewRomanPS-BoldMT" w:cs="TimesNewRomanPS-BoldMT"/>
                <w:b/>
                <w:bCs/>
                <w:sz w:val="24"/>
                <w:szCs w:val="24"/>
                <w:lang w:eastAsia="lv-LV"/>
              </w:rPr>
              <w:t>Tiesību akta projekta anotācijas kopsavilkums</w:t>
            </w:r>
          </w:p>
        </w:tc>
      </w:tr>
      <w:tr w:rsidR="00FB3720" w:rsidRPr="00F551D6" w14:paraId="29824E07" w14:textId="6DCC17E8" w:rsidTr="00FB3720">
        <w:trPr>
          <w:trHeight w:val="383"/>
        </w:trPr>
        <w:tc>
          <w:tcPr>
            <w:tcW w:w="2694" w:type="dxa"/>
            <w:gridSpan w:val="2"/>
          </w:tcPr>
          <w:p w14:paraId="2F59CCF0" w14:textId="77777777"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Mērķis, risinājums un</w:t>
            </w:r>
          </w:p>
          <w:p w14:paraId="2317DF18" w14:textId="77777777"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projekta spēkā stāšanās</w:t>
            </w:r>
          </w:p>
          <w:p w14:paraId="6746FDC5" w14:textId="56CF32CC" w:rsidR="00FB3720" w:rsidRPr="00FB3720" w:rsidRDefault="00FB3720" w:rsidP="00FB3720">
            <w:pPr>
              <w:autoSpaceDE w:val="0"/>
              <w:autoSpaceDN w:val="0"/>
              <w:adjustRightInd w:val="0"/>
              <w:spacing w:after="0" w:line="240" w:lineRule="auto"/>
              <w:rPr>
                <w:rFonts w:ascii="Times New Roman" w:hAnsi="Times New Roman"/>
                <w:sz w:val="24"/>
                <w:szCs w:val="24"/>
                <w:lang w:eastAsia="lv-LV"/>
              </w:rPr>
            </w:pPr>
            <w:r>
              <w:rPr>
                <w:rFonts w:ascii="TimesNewRomanPSMT" w:hAnsi="TimesNewRomanPSMT" w:cs="TimesNewRomanPSMT"/>
                <w:sz w:val="24"/>
                <w:szCs w:val="24"/>
                <w:lang w:eastAsia="lv-LV"/>
              </w:rPr>
              <w:t xml:space="preserve">laiks (500 zīmes </w:t>
            </w:r>
            <w:r>
              <w:rPr>
                <w:rFonts w:ascii="Times New Roman" w:hAnsi="Times New Roman"/>
                <w:sz w:val="24"/>
                <w:szCs w:val="24"/>
                <w:lang w:eastAsia="lv-LV"/>
              </w:rPr>
              <w:t xml:space="preserve">bez </w:t>
            </w:r>
            <w:r>
              <w:rPr>
                <w:rFonts w:ascii="TimesNewRomanPSMT" w:hAnsi="TimesNewRomanPSMT" w:cs="TimesNewRomanPSMT"/>
                <w:sz w:val="24"/>
                <w:szCs w:val="24"/>
                <w:lang w:eastAsia="lv-LV"/>
              </w:rPr>
              <w:t>atstarpēm)</w:t>
            </w:r>
          </w:p>
        </w:tc>
        <w:tc>
          <w:tcPr>
            <w:tcW w:w="6520" w:type="dxa"/>
          </w:tcPr>
          <w:p w14:paraId="7E1DC42F" w14:textId="5E132411" w:rsidR="00FB3720" w:rsidRDefault="000A7602" w:rsidP="00CC6D3B">
            <w:pPr>
              <w:pStyle w:val="Bezatstarpm"/>
              <w:jc w:val="both"/>
              <w:rPr>
                <w:rFonts w:ascii="Times New Roman" w:hAnsi="Times New Roman"/>
                <w:sz w:val="24"/>
                <w:szCs w:val="24"/>
              </w:rPr>
            </w:pPr>
            <w:r w:rsidRPr="00CC6D3B">
              <w:rPr>
                <w:rFonts w:ascii="Times New Roman" w:hAnsi="Times New Roman"/>
                <w:sz w:val="24"/>
                <w:szCs w:val="24"/>
                <w:lang w:eastAsia="lv-LV"/>
              </w:rPr>
              <w:t>A</w:t>
            </w:r>
            <w:r w:rsidR="00F43C2C" w:rsidRPr="00CC6D3B">
              <w:rPr>
                <w:rFonts w:ascii="Times New Roman" w:hAnsi="Times New Roman"/>
                <w:sz w:val="24"/>
                <w:szCs w:val="24"/>
                <w:lang w:eastAsia="lv-LV"/>
              </w:rPr>
              <w:t>tbilstoši direktīv</w:t>
            </w:r>
            <w:r w:rsidR="001C39D9">
              <w:rPr>
                <w:rFonts w:ascii="Times New Roman" w:hAnsi="Times New Roman"/>
                <w:sz w:val="24"/>
                <w:szCs w:val="24"/>
                <w:lang w:eastAsia="lv-LV"/>
              </w:rPr>
              <w:t>ās</w:t>
            </w:r>
            <w:r w:rsidRPr="00CC6D3B">
              <w:rPr>
                <w:rFonts w:ascii="Times New Roman" w:hAnsi="Times New Roman"/>
                <w:sz w:val="24"/>
                <w:szCs w:val="24"/>
                <w:lang w:eastAsia="lv-LV"/>
              </w:rPr>
              <w:t xml:space="preserve"> noteiktajām</w:t>
            </w:r>
            <w:r w:rsidR="00F43C2C" w:rsidRPr="00CC6D3B">
              <w:rPr>
                <w:rFonts w:ascii="Times New Roman" w:hAnsi="Times New Roman"/>
                <w:sz w:val="24"/>
                <w:szCs w:val="24"/>
                <w:lang w:eastAsia="lv-LV"/>
              </w:rPr>
              <w:t xml:space="preserve"> prasībām </w:t>
            </w:r>
            <w:r w:rsidR="005C14F2" w:rsidRPr="00CC6D3B">
              <w:rPr>
                <w:rFonts w:ascii="Times New Roman" w:hAnsi="Times New Roman"/>
                <w:sz w:val="24"/>
                <w:szCs w:val="24"/>
                <w:lang w:eastAsia="lv-LV"/>
              </w:rPr>
              <w:t>noteikum</w:t>
            </w:r>
            <w:r w:rsidR="00CC6D3B" w:rsidRPr="00CC6D3B">
              <w:rPr>
                <w:rFonts w:ascii="Times New Roman" w:hAnsi="Times New Roman"/>
                <w:sz w:val="24"/>
                <w:szCs w:val="24"/>
                <w:lang w:eastAsia="lv-LV"/>
              </w:rPr>
              <w:t>os</w:t>
            </w:r>
            <w:r w:rsidR="00CC6D3B" w:rsidRPr="00CC6D3B">
              <w:rPr>
                <w:rFonts w:ascii="Times New Roman" w:hAnsi="Times New Roman"/>
                <w:sz w:val="24"/>
                <w:szCs w:val="24"/>
              </w:rPr>
              <w:t xml:space="preserve"> </w:t>
            </w:r>
            <w:r w:rsidR="001C39D9">
              <w:rPr>
                <w:rFonts w:ascii="Times New Roman" w:hAnsi="Times New Roman"/>
                <w:sz w:val="24"/>
                <w:szCs w:val="24"/>
              </w:rPr>
              <w:t>p</w:t>
            </w:r>
            <w:r w:rsidR="00CC6D3B" w:rsidRPr="00CC6D3B">
              <w:rPr>
                <w:rFonts w:ascii="Times New Roman" w:hAnsi="Times New Roman"/>
                <w:sz w:val="24"/>
                <w:szCs w:val="24"/>
              </w:rPr>
              <w:t xml:space="preserve">recizēti </w:t>
            </w:r>
            <w:r w:rsidR="001C39D9">
              <w:rPr>
                <w:rFonts w:ascii="Times New Roman" w:hAnsi="Times New Roman"/>
                <w:sz w:val="24"/>
                <w:szCs w:val="24"/>
              </w:rPr>
              <w:t xml:space="preserve">dārzeņu sugu </w:t>
            </w:r>
            <w:r w:rsidR="00CC6D3B" w:rsidRPr="00CC6D3B">
              <w:rPr>
                <w:rFonts w:ascii="Times New Roman" w:hAnsi="Times New Roman"/>
                <w:sz w:val="24"/>
                <w:szCs w:val="24"/>
              </w:rPr>
              <w:t>zinātniskie nosaukumi un vispārpieņemti</w:t>
            </w:r>
            <w:r w:rsidR="001C39D9">
              <w:rPr>
                <w:rFonts w:ascii="Times New Roman" w:hAnsi="Times New Roman"/>
                <w:sz w:val="24"/>
                <w:szCs w:val="24"/>
              </w:rPr>
              <w:t>e</w:t>
            </w:r>
            <w:r w:rsidR="00CC6D3B" w:rsidRPr="00CC6D3B">
              <w:rPr>
                <w:rFonts w:ascii="Times New Roman" w:hAnsi="Times New Roman"/>
                <w:sz w:val="24"/>
                <w:szCs w:val="24"/>
              </w:rPr>
              <w:t xml:space="preserve"> nosaukumi dārzeņu sugām, kā arī ieviest</w:t>
            </w:r>
            <w:r w:rsidR="001C39D9">
              <w:rPr>
                <w:rFonts w:ascii="Times New Roman" w:hAnsi="Times New Roman"/>
                <w:sz w:val="24"/>
                <w:szCs w:val="24"/>
              </w:rPr>
              <w:t>s</w:t>
            </w:r>
            <w:r w:rsidR="00CC6D3B" w:rsidRPr="00CC6D3B">
              <w:rPr>
                <w:rFonts w:ascii="Times New Roman" w:hAnsi="Times New Roman"/>
                <w:sz w:val="24"/>
                <w:szCs w:val="24"/>
              </w:rPr>
              <w:t xml:space="preserve"> </w:t>
            </w:r>
            <w:r w:rsidR="001C39D9">
              <w:rPr>
                <w:rFonts w:ascii="Times New Roman" w:hAnsi="Times New Roman"/>
                <w:sz w:val="24"/>
                <w:szCs w:val="24"/>
              </w:rPr>
              <w:t>termins</w:t>
            </w:r>
            <w:r w:rsidR="00CC6D3B" w:rsidRPr="00CC6D3B">
              <w:rPr>
                <w:rFonts w:ascii="Times New Roman" w:hAnsi="Times New Roman"/>
                <w:sz w:val="24"/>
                <w:szCs w:val="24"/>
              </w:rPr>
              <w:t xml:space="preserve"> “grupa”, tādējādi aptverot visas attiecīgo dārzeņu sugu </w:t>
            </w:r>
            <w:r w:rsidR="00656DB4">
              <w:rPr>
                <w:rFonts w:ascii="Times New Roman" w:hAnsi="Times New Roman"/>
                <w:sz w:val="24"/>
                <w:szCs w:val="24"/>
              </w:rPr>
              <w:t>šķirnes</w:t>
            </w:r>
            <w:r w:rsidR="00CC6D3B" w:rsidRPr="00CC6D3B">
              <w:rPr>
                <w:rFonts w:ascii="Times New Roman" w:hAnsi="Times New Roman"/>
                <w:sz w:val="24"/>
                <w:szCs w:val="24"/>
              </w:rPr>
              <w:t>.</w:t>
            </w:r>
            <w:r w:rsidR="00CC6D3B">
              <w:rPr>
                <w:rFonts w:ascii="Times New Roman" w:hAnsi="Times New Roman"/>
                <w:sz w:val="24"/>
                <w:szCs w:val="24"/>
              </w:rPr>
              <w:t xml:space="preserve"> Noteikumi </w:t>
            </w:r>
            <w:r w:rsidR="00A54E12" w:rsidRPr="00CC6D3B">
              <w:rPr>
                <w:rFonts w:ascii="TimesNewRomanPSMT" w:hAnsi="TimesNewRomanPSMT" w:cs="TimesNewRomanPSMT"/>
                <w:sz w:val="24"/>
                <w:szCs w:val="24"/>
                <w:lang w:eastAsia="lv-LV"/>
              </w:rPr>
              <w:t xml:space="preserve">papildināti </w:t>
            </w:r>
            <w:r w:rsidRPr="00CC6D3B">
              <w:rPr>
                <w:rFonts w:ascii="TimesNewRomanPSMT" w:hAnsi="TimesNewRomanPSMT" w:cs="TimesNewRomanPSMT"/>
                <w:sz w:val="24"/>
                <w:szCs w:val="24"/>
                <w:lang w:eastAsia="lv-LV"/>
              </w:rPr>
              <w:t>ar</w:t>
            </w:r>
            <w:r w:rsidR="005B65FC" w:rsidRPr="00CC6D3B">
              <w:rPr>
                <w:rFonts w:ascii="TimesNewRomanPSMT" w:hAnsi="TimesNewRomanPSMT" w:cs="TimesNewRomanPSMT"/>
                <w:sz w:val="24"/>
                <w:szCs w:val="24"/>
                <w:lang w:eastAsia="lv-LV"/>
              </w:rPr>
              <w:t xml:space="preserve"> </w:t>
            </w:r>
            <w:r w:rsidR="00F66BE0" w:rsidRPr="00CC6D3B">
              <w:rPr>
                <w:rFonts w:ascii="TimesNewRomanPSMT" w:hAnsi="TimesNewRomanPSMT" w:cs="TimesNewRomanPSMT"/>
                <w:sz w:val="24"/>
                <w:szCs w:val="24"/>
                <w:lang w:eastAsia="lv-LV"/>
              </w:rPr>
              <w:t xml:space="preserve">dārzeņu </w:t>
            </w:r>
            <w:r w:rsidR="005B65FC" w:rsidRPr="00CC6D3B">
              <w:rPr>
                <w:rFonts w:ascii="TimesNewRomanPSMT" w:hAnsi="TimesNewRomanPSMT" w:cs="TimesNewRomanPSMT"/>
                <w:sz w:val="24"/>
                <w:szCs w:val="24"/>
                <w:lang w:eastAsia="lv-LV"/>
              </w:rPr>
              <w:t>pavairojamā materiāla augu veselīb</w:t>
            </w:r>
            <w:r w:rsidRPr="00CC6D3B">
              <w:rPr>
                <w:rFonts w:ascii="TimesNewRomanPSMT" w:hAnsi="TimesNewRomanPSMT" w:cs="TimesNewRomanPSMT"/>
                <w:sz w:val="24"/>
                <w:szCs w:val="24"/>
                <w:lang w:eastAsia="lv-LV"/>
              </w:rPr>
              <w:t xml:space="preserve">as prasībām, </w:t>
            </w:r>
            <w:r w:rsidR="00370063" w:rsidRPr="00CC6D3B">
              <w:rPr>
                <w:rFonts w:ascii="TimesNewRomanPSMT" w:hAnsi="TimesNewRomanPSMT" w:cs="TimesNewRomanPSMT"/>
                <w:sz w:val="24"/>
                <w:szCs w:val="24"/>
                <w:lang w:eastAsia="lv-LV"/>
              </w:rPr>
              <w:t>atjaunināt</w:t>
            </w:r>
            <w:r w:rsidRPr="00CC6D3B">
              <w:rPr>
                <w:rFonts w:ascii="TimesNewRomanPSMT" w:hAnsi="TimesNewRomanPSMT" w:cs="TimesNewRomanPSMT"/>
                <w:sz w:val="24"/>
                <w:szCs w:val="24"/>
                <w:lang w:eastAsia="lv-LV"/>
              </w:rPr>
              <w:t>s</w:t>
            </w:r>
            <w:r w:rsidR="00370063" w:rsidRPr="00CC6D3B">
              <w:rPr>
                <w:rFonts w:ascii="TimesNewRomanPSMT" w:hAnsi="TimesNewRomanPSMT" w:cs="TimesNewRomanPSMT"/>
                <w:sz w:val="24"/>
                <w:szCs w:val="24"/>
                <w:lang w:eastAsia="lv-LV"/>
              </w:rPr>
              <w:t xml:space="preserve"> kaitīgo organismu sarakst</w:t>
            </w:r>
            <w:r w:rsidR="00CC6D3B" w:rsidRPr="00CC6D3B">
              <w:rPr>
                <w:rFonts w:ascii="TimesNewRomanPSMT" w:hAnsi="TimesNewRomanPSMT" w:cs="TimesNewRomanPSMT"/>
                <w:sz w:val="24"/>
                <w:szCs w:val="24"/>
                <w:lang w:eastAsia="lv-LV"/>
              </w:rPr>
              <w:t>s</w:t>
            </w:r>
            <w:r w:rsidR="00370063" w:rsidRPr="00CC6D3B">
              <w:rPr>
                <w:rFonts w:ascii="TimesNewRomanPSMT" w:hAnsi="TimesNewRomanPSMT" w:cs="TimesNewRomanPSMT"/>
                <w:sz w:val="24"/>
                <w:szCs w:val="24"/>
                <w:lang w:eastAsia="lv-LV"/>
              </w:rPr>
              <w:t xml:space="preserve"> un </w:t>
            </w:r>
            <w:r w:rsidR="00CC6D3B" w:rsidRPr="00CC6D3B">
              <w:rPr>
                <w:rFonts w:ascii="TimesNewRomanPSMT" w:hAnsi="TimesNewRomanPSMT" w:cs="TimesNewRomanPSMT"/>
                <w:sz w:val="24"/>
                <w:szCs w:val="24"/>
                <w:lang w:eastAsia="lv-LV"/>
              </w:rPr>
              <w:t xml:space="preserve">to </w:t>
            </w:r>
            <w:r w:rsidR="00014EE9" w:rsidRPr="00CC6D3B">
              <w:rPr>
                <w:rFonts w:ascii="TimesNewRomanPSMT" w:hAnsi="TimesNewRomanPSMT" w:cs="TimesNewRomanPSMT"/>
                <w:sz w:val="24"/>
                <w:szCs w:val="24"/>
                <w:lang w:eastAsia="lv-LV"/>
              </w:rPr>
              <w:t>tolerances līmenis</w:t>
            </w:r>
            <w:r w:rsidR="00CC6D3B" w:rsidRPr="00CC6D3B">
              <w:rPr>
                <w:rFonts w:ascii="TimesNewRomanPSMT" w:hAnsi="TimesNewRomanPSMT" w:cs="TimesNewRomanPSMT"/>
                <w:sz w:val="24"/>
                <w:szCs w:val="24"/>
                <w:lang w:eastAsia="lv-LV"/>
              </w:rPr>
              <w:t xml:space="preserve">. </w:t>
            </w:r>
            <w:r w:rsidR="009407CB" w:rsidRPr="000D5121">
              <w:rPr>
                <w:rFonts w:ascii="Times New Roman" w:hAnsi="Times New Roman"/>
                <w:sz w:val="24"/>
                <w:szCs w:val="24"/>
              </w:rPr>
              <w:t>P</w:t>
            </w:r>
            <w:r w:rsidR="009407CB">
              <w:rPr>
                <w:rFonts w:ascii="Times New Roman" w:hAnsi="Times New Roman"/>
                <w:sz w:val="24"/>
                <w:szCs w:val="24"/>
              </w:rPr>
              <w:t xml:space="preserve">recizētas prasības attiecībā uz etiķetes drukāšanu – turpmāk to darīs </w:t>
            </w:r>
            <w:r w:rsidR="001A433F">
              <w:rPr>
                <w:rFonts w:ascii="Times New Roman" w:hAnsi="Times New Roman"/>
                <w:sz w:val="24"/>
                <w:szCs w:val="24"/>
              </w:rPr>
              <w:t xml:space="preserve">pati </w:t>
            </w:r>
            <w:r w:rsidR="00846710">
              <w:rPr>
                <w:rFonts w:ascii="Times New Roman" w:hAnsi="Times New Roman"/>
                <w:sz w:val="24"/>
                <w:szCs w:val="24"/>
              </w:rPr>
              <w:t>reģistrētā persona.</w:t>
            </w:r>
          </w:p>
          <w:p w14:paraId="49BE240E" w14:textId="1F5B7958" w:rsidR="00C22D7F" w:rsidRPr="00C22D7F" w:rsidRDefault="00C22D7F" w:rsidP="00C22D7F">
            <w:pPr>
              <w:pStyle w:val="Bezatstarpm"/>
              <w:jc w:val="both"/>
              <w:rPr>
                <w:rFonts w:ascii="Times New Roman" w:hAnsi="Times New Roman"/>
                <w:sz w:val="24"/>
                <w:szCs w:val="24"/>
              </w:rPr>
            </w:pPr>
            <w:r>
              <w:rPr>
                <w:rFonts w:ascii="Times New Roman" w:hAnsi="Times New Roman"/>
                <w:sz w:val="24"/>
                <w:szCs w:val="24"/>
              </w:rPr>
              <w:t>Ņemot vērā direktīvās noteikt</w:t>
            </w:r>
            <w:r w:rsidR="001A433F">
              <w:rPr>
                <w:rFonts w:ascii="Times New Roman" w:hAnsi="Times New Roman"/>
                <w:sz w:val="24"/>
                <w:szCs w:val="24"/>
              </w:rPr>
              <w:t>o</w:t>
            </w:r>
            <w:r>
              <w:rPr>
                <w:rFonts w:ascii="Times New Roman" w:hAnsi="Times New Roman"/>
                <w:sz w:val="24"/>
                <w:szCs w:val="24"/>
              </w:rPr>
              <w:t>, noteikumu projektam jāstājas spēkā 2020. gada 1. jūnijā, bet projekta 1.pielikumam jāstājas spēkā ar 1.jūliju.</w:t>
            </w:r>
          </w:p>
        </w:tc>
      </w:tr>
      <w:tr w:rsidR="00580FF7" w:rsidRPr="00F551D6" w14:paraId="34E0973E" w14:textId="77777777" w:rsidTr="007E68F8">
        <w:trPr>
          <w:trHeight w:val="383"/>
        </w:trPr>
        <w:tc>
          <w:tcPr>
            <w:tcW w:w="9214" w:type="dxa"/>
            <w:gridSpan w:val="3"/>
          </w:tcPr>
          <w:p w14:paraId="523420F1" w14:textId="77777777"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14:paraId="19D7749A" w14:textId="77777777" w:rsidTr="00FB3720">
        <w:trPr>
          <w:trHeight w:val="261"/>
        </w:trPr>
        <w:tc>
          <w:tcPr>
            <w:tcW w:w="426" w:type="dxa"/>
            <w:tcBorders>
              <w:top w:val="single" w:sz="4" w:space="0" w:color="auto"/>
              <w:left w:val="single" w:sz="4" w:space="0" w:color="auto"/>
              <w:bottom w:val="single" w:sz="4" w:space="0" w:color="auto"/>
              <w:right w:val="single" w:sz="4" w:space="0" w:color="auto"/>
            </w:tcBorders>
          </w:tcPr>
          <w:p w14:paraId="2716E943" w14:textId="77777777"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34FF6A9C" w14:textId="0DDDB4D6"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520" w:type="dxa"/>
            <w:tcBorders>
              <w:left w:val="single" w:sz="4" w:space="0" w:color="auto"/>
            </w:tcBorders>
          </w:tcPr>
          <w:p w14:paraId="4F7A7540" w14:textId="728359BB" w:rsidR="00D334B7" w:rsidRDefault="00DF545A" w:rsidP="00D334B7">
            <w:pPr>
              <w:pStyle w:val="naisnod"/>
              <w:spacing w:before="0" w:after="120"/>
              <w:jc w:val="left"/>
              <w:rPr>
                <w:rFonts w:eastAsia="Calibri"/>
                <w:b w:val="0"/>
                <w:bCs w:val="0"/>
                <w:lang w:eastAsia="en-US"/>
              </w:rPr>
            </w:pPr>
            <w:r w:rsidRPr="00521065">
              <w:rPr>
                <w:rFonts w:eastAsia="Calibri"/>
                <w:b w:val="0"/>
                <w:bCs w:val="0"/>
                <w:lang w:eastAsia="en-US"/>
              </w:rPr>
              <w:t>Augu aizsardzības likuma 5. panta</w:t>
            </w:r>
            <w:r w:rsidR="000106BB">
              <w:rPr>
                <w:rFonts w:eastAsia="Calibri"/>
                <w:b w:val="0"/>
                <w:bCs w:val="0"/>
                <w:lang w:eastAsia="en-US"/>
              </w:rPr>
              <w:t xml:space="preserve"> 3.punkts.</w:t>
            </w:r>
            <w:r w:rsidR="001C4F50">
              <w:rPr>
                <w:rFonts w:eastAsia="Calibri"/>
                <w:b w:val="0"/>
                <w:bCs w:val="0"/>
                <w:lang w:eastAsia="en-US"/>
              </w:rPr>
              <w:t xml:space="preserve"> </w:t>
            </w:r>
          </w:p>
          <w:p w14:paraId="2A853E53" w14:textId="6E3C457E" w:rsidR="00A951EF" w:rsidRPr="00EB0B77" w:rsidRDefault="00E9458F" w:rsidP="00E9458F">
            <w:pPr>
              <w:pStyle w:val="naisnod"/>
              <w:spacing w:before="0" w:after="120"/>
              <w:jc w:val="both"/>
              <w:rPr>
                <w:b w:val="0"/>
                <w:bCs w:val="0"/>
              </w:rPr>
            </w:pPr>
            <w:r w:rsidRPr="001C57FF">
              <w:rPr>
                <w:b w:val="0"/>
              </w:rPr>
              <w:t xml:space="preserve">Komisijas </w:t>
            </w:r>
            <w:r w:rsidRPr="001C57FF">
              <w:rPr>
                <w:b w:val="0"/>
                <w:bCs w:val="0"/>
              </w:rPr>
              <w:t xml:space="preserve">2019. gada </w:t>
            </w:r>
            <w:r>
              <w:rPr>
                <w:b w:val="0"/>
                <w:bCs w:val="0"/>
              </w:rPr>
              <w:t>17</w:t>
            </w:r>
            <w:r w:rsidRPr="001C57FF">
              <w:rPr>
                <w:b w:val="0"/>
                <w:bCs w:val="0"/>
              </w:rPr>
              <w:t xml:space="preserve">. </w:t>
            </w:r>
            <w:r>
              <w:rPr>
                <w:b w:val="0"/>
                <w:bCs w:val="0"/>
              </w:rPr>
              <w:t>jūnija</w:t>
            </w:r>
            <w:r w:rsidRPr="001C57FF">
              <w:rPr>
                <w:b w:val="0"/>
                <w:bCs w:val="0"/>
              </w:rPr>
              <w:t xml:space="preserve"> </w:t>
            </w:r>
            <w:r w:rsidR="00952232" w:rsidRPr="001C57FF">
              <w:rPr>
                <w:b w:val="0"/>
              </w:rPr>
              <w:t>Īstenošanas</w:t>
            </w:r>
            <w:r w:rsidR="00952232" w:rsidRPr="001C57FF">
              <w:rPr>
                <w:b w:val="0"/>
                <w:bCs w:val="0"/>
              </w:rPr>
              <w:t xml:space="preserve"> </w:t>
            </w:r>
            <w:r w:rsidR="003C6C80">
              <w:rPr>
                <w:b w:val="0"/>
                <w:bCs w:val="0"/>
              </w:rPr>
              <w:t>d</w:t>
            </w:r>
            <w:r w:rsidRPr="001C57FF">
              <w:rPr>
                <w:b w:val="0"/>
                <w:bCs w:val="0"/>
              </w:rPr>
              <w:t>irektīva (ES) 2019/</w:t>
            </w:r>
            <w:r>
              <w:rPr>
                <w:b w:val="0"/>
                <w:bCs w:val="0"/>
              </w:rPr>
              <w:t>990</w:t>
            </w:r>
            <w:r w:rsidRPr="001C57FF">
              <w:rPr>
                <w:b w:val="0"/>
                <w:bCs w:val="0"/>
              </w:rPr>
              <w:t xml:space="preserve">, ar </w:t>
            </w:r>
            <w:r>
              <w:rPr>
                <w:b w:val="0"/>
                <w:bCs w:val="0"/>
              </w:rPr>
              <w:t>ko groza ģinšu un sugas sarakstu Padomes Direktīvās 2002/55/EK 2. panta 1.punkta b) apakšpunktā, Padomes Direktīvas 2008/72/EK II pielikumā un Komisijas Direktīvas 93/61/EEK pielikumā</w:t>
            </w:r>
            <w:r w:rsidR="00952232">
              <w:rPr>
                <w:b w:val="0"/>
                <w:bCs w:val="0"/>
              </w:rPr>
              <w:t xml:space="preserve"> (</w:t>
            </w:r>
            <w:r w:rsidR="00952232" w:rsidRPr="00952232">
              <w:rPr>
                <w:b w:val="0"/>
                <w:bCs w:val="0"/>
              </w:rPr>
              <w:t>turpmāk – direktīva 2019/990</w:t>
            </w:r>
            <w:r w:rsidR="00952232">
              <w:rPr>
                <w:b w:val="0"/>
                <w:bCs w:val="0"/>
              </w:rPr>
              <w:t>)</w:t>
            </w:r>
            <w:r w:rsidR="00476F13">
              <w:rPr>
                <w:b w:val="0"/>
                <w:bCs w:val="0"/>
              </w:rPr>
              <w:t>.</w:t>
            </w:r>
          </w:p>
          <w:p w14:paraId="45A9B026" w14:textId="3864B316" w:rsidR="00F4009E" w:rsidRPr="00EB0B77" w:rsidRDefault="00A951EF" w:rsidP="00E9458F">
            <w:pPr>
              <w:pStyle w:val="naisnod"/>
              <w:spacing w:before="0" w:after="120"/>
              <w:jc w:val="both"/>
              <w:rPr>
                <w:b w:val="0"/>
                <w:bCs w:val="0"/>
                <w:strike/>
              </w:rPr>
            </w:pPr>
            <w:bookmarkStart w:id="1" w:name="_Hlk39649573"/>
            <w:r w:rsidRPr="00A951EF">
              <w:rPr>
                <w:b w:val="0"/>
              </w:rPr>
              <w:t xml:space="preserve">Komisijas 2020.gada 11.februāra Īstenošanas </w:t>
            </w:r>
            <w:r w:rsidR="003C6C80">
              <w:rPr>
                <w:b w:val="0"/>
              </w:rPr>
              <w:t>d</w:t>
            </w:r>
            <w:r w:rsidRPr="00A951EF">
              <w:rPr>
                <w:b w:val="0"/>
              </w:rPr>
              <w:t>irektīva (ES) 2020/177</w:t>
            </w:r>
            <w:r w:rsidR="003C6C80">
              <w:rPr>
                <w:b w:val="0"/>
              </w:rPr>
              <w:t>,</w:t>
            </w:r>
            <w:r w:rsidRPr="00A951EF">
              <w:rPr>
                <w:b w:val="0"/>
              </w:rPr>
              <w:t xml:space="preserve"> ar ko attiecībā uz augu kaitīgajiem organismiem sēklās un citā reproduktīvajā materiālā groza Padomes Direktīvas 66/401/EEK, 66/402/EEK, 68/193/EK, 2002/55/EK, 2002/56/EK un 2002/57/EK, Komisijas Direktīvas 93/49/EEK un 93/61/EEK un Īstenošanas direktīvas 2014/21/ES un 2014/98/ES (turpmāk –  direktīva</w:t>
            </w:r>
            <w:r w:rsidR="00952232">
              <w:rPr>
                <w:b w:val="0"/>
              </w:rPr>
              <w:t xml:space="preserve"> </w:t>
            </w:r>
            <w:r w:rsidR="00952232" w:rsidRPr="00952232">
              <w:rPr>
                <w:b w:val="0"/>
              </w:rPr>
              <w:t>2020/177</w:t>
            </w:r>
            <w:r w:rsidRPr="00A951EF">
              <w:rPr>
                <w:b w:val="0"/>
              </w:rPr>
              <w:t>).</w:t>
            </w:r>
            <w:r w:rsidR="0004498B">
              <w:rPr>
                <w:b w:val="0"/>
                <w:szCs w:val="28"/>
              </w:rPr>
              <w:t xml:space="preserve"> </w:t>
            </w:r>
            <w:bookmarkEnd w:id="1"/>
          </w:p>
        </w:tc>
      </w:tr>
      <w:tr w:rsidR="007E68F8" w:rsidRPr="00F551D6" w14:paraId="386EC816" w14:textId="77777777" w:rsidTr="00FB3720">
        <w:trPr>
          <w:trHeight w:val="274"/>
        </w:trPr>
        <w:tc>
          <w:tcPr>
            <w:tcW w:w="426" w:type="dxa"/>
            <w:tcBorders>
              <w:top w:val="single" w:sz="4" w:space="0" w:color="auto"/>
              <w:left w:val="single" w:sz="4" w:space="0" w:color="auto"/>
              <w:bottom w:val="single" w:sz="4" w:space="0" w:color="auto"/>
              <w:right w:val="single" w:sz="4" w:space="0" w:color="auto"/>
            </w:tcBorders>
          </w:tcPr>
          <w:p w14:paraId="79A106C4" w14:textId="4FA91C7B"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318D90B4" w14:textId="60507BDE" w:rsidR="00885F39" w:rsidRDefault="007E68F8"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p w14:paraId="35259101" w14:textId="77777777" w:rsidR="00885F39" w:rsidRPr="00885F39" w:rsidRDefault="00885F39" w:rsidP="00885F39"/>
          <w:p w14:paraId="7E2945CC" w14:textId="77777777" w:rsidR="00885F39" w:rsidRPr="00885F39" w:rsidRDefault="00885F39" w:rsidP="00885F39"/>
          <w:p w14:paraId="734741ED" w14:textId="77777777" w:rsidR="00885F39" w:rsidRPr="00885F39" w:rsidRDefault="00885F39" w:rsidP="00885F39"/>
          <w:p w14:paraId="4BF1BC23" w14:textId="77777777" w:rsidR="00885F39" w:rsidRPr="00885F39" w:rsidRDefault="00885F39" w:rsidP="00885F39"/>
          <w:p w14:paraId="7C3994A0" w14:textId="77777777" w:rsidR="00885F39" w:rsidRPr="00885F39" w:rsidRDefault="00885F39" w:rsidP="00885F39"/>
          <w:p w14:paraId="6CC146D0" w14:textId="77777777" w:rsidR="00885F39" w:rsidRPr="00885F39" w:rsidRDefault="00885F39" w:rsidP="00470ECF">
            <w:pPr>
              <w:ind w:firstLine="720"/>
            </w:pPr>
          </w:p>
          <w:p w14:paraId="563F6EF3" w14:textId="77777777" w:rsidR="00885F39" w:rsidRPr="00885F39" w:rsidRDefault="00885F39" w:rsidP="00885F39"/>
          <w:p w14:paraId="68B69237" w14:textId="77777777" w:rsidR="00885F39" w:rsidRPr="00885F39" w:rsidRDefault="00885F39" w:rsidP="00405F39">
            <w:pPr>
              <w:jc w:val="center"/>
            </w:pPr>
          </w:p>
          <w:p w14:paraId="080DE5A8" w14:textId="77777777" w:rsidR="00885F39" w:rsidRPr="00885F39" w:rsidRDefault="00885F39" w:rsidP="00885F39"/>
          <w:p w14:paraId="059E2B1A" w14:textId="77777777" w:rsidR="00885F39" w:rsidRPr="00885F39" w:rsidRDefault="00885F39" w:rsidP="00885F39"/>
          <w:p w14:paraId="2C4B782C" w14:textId="77777777" w:rsidR="00885F39" w:rsidRPr="00885F39" w:rsidRDefault="00885F39" w:rsidP="00885F39"/>
          <w:p w14:paraId="59F2DFCC" w14:textId="77777777" w:rsidR="00885F39" w:rsidRPr="00885F39" w:rsidRDefault="00885F39" w:rsidP="00885F39"/>
          <w:p w14:paraId="3F23E44C" w14:textId="77777777" w:rsidR="00885F39" w:rsidRPr="00885F39" w:rsidRDefault="00885F39" w:rsidP="00885F39"/>
          <w:p w14:paraId="3AE0D5EC" w14:textId="77777777" w:rsidR="00885F39" w:rsidRPr="00885F39" w:rsidRDefault="00885F39" w:rsidP="00885F39"/>
          <w:p w14:paraId="47E961F1" w14:textId="77777777" w:rsidR="00885F39" w:rsidRPr="00885F39" w:rsidRDefault="00885F39" w:rsidP="00885F39"/>
          <w:p w14:paraId="1771CC56" w14:textId="77777777" w:rsidR="007E68F8" w:rsidRDefault="007E68F8" w:rsidP="00B130FE">
            <w:pPr>
              <w:ind w:firstLine="720"/>
              <w:jc w:val="center"/>
            </w:pPr>
          </w:p>
          <w:p w14:paraId="6292AD26" w14:textId="77777777" w:rsidR="00F15C46" w:rsidRPr="00F15C46" w:rsidRDefault="00F15C46" w:rsidP="003C4A7F"/>
          <w:p w14:paraId="74F94D81" w14:textId="77777777" w:rsidR="00F15C46" w:rsidRPr="00F15C46" w:rsidRDefault="00F15C46" w:rsidP="003C4A7F"/>
          <w:p w14:paraId="1AB7F74A" w14:textId="77777777" w:rsidR="00F15C46" w:rsidRPr="00F15C46" w:rsidRDefault="00F15C46" w:rsidP="003C4A7F"/>
          <w:p w14:paraId="0F504E8E" w14:textId="77777777" w:rsidR="00F15C46" w:rsidRPr="003C4A7F" w:rsidRDefault="00F15C46" w:rsidP="003C4A7F"/>
          <w:p w14:paraId="0377C28C" w14:textId="77777777" w:rsidR="00F15C46" w:rsidRPr="003C4A7F" w:rsidRDefault="00F15C46" w:rsidP="003C4A7F"/>
          <w:p w14:paraId="599603F4" w14:textId="77777777" w:rsidR="00F15C46" w:rsidRPr="003C4A7F" w:rsidRDefault="00F15C46" w:rsidP="003C4A7F"/>
          <w:p w14:paraId="2746AC6A" w14:textId="77777777" w:rsidR="00F15C46" w:rsidRPr="00F15C46" w:rsidRDefault="00F15C46" w:rsidP="003C4A7F"/>
          <w:p w14:paraId="0F72C570" w14:textId="77777777" w:rsidR="00F15C46" w:rsidRPr="00F15C46" w:rsidRDefault="00F15C46" w:rsidP="003C4A7F"/>
          <w:p w14:paraId="2F9EB4D3" w14:textId="77777777" w:rsidR="00F15C46" w:rsidRPr="00F15C46" w:rsidRDefault="00F15C46" w:rsidP="003C4A7F"/>
          <w:p w14:paraId="6BA58154" w14:textId="77777777" w:rsidR="00F15C46" w:rsidRPr="00F15C46" w:rsidRDefault="00F15C46" w:rsidP="003C4A7F"/>
          <w:p w14:paraId="2EEAE503" w14:textId="77777777" w:rsidR="00F15C46" w:rsidRPr="00F15C46" w:rsidRDefault="00F15C46" w:rsidP="003C4A7F"/>
          <w:p w14:paraId="04058E0F" w14:textId="77777777" w:rsidR="00F15C46" w:rsidRPr="00F15C46" w:rsidRDefault="00F15C46" w:rsidP="003C4A7F"/>
          <w:p w14:paraId="5E0A0342" w14:textId="77777777" w:rsidR="00F15C46" w:rsidRPr="00F15C46" w:rsidRDefault="00F15C46" w:rsidP="003C4A7F"/>
          <w:p w14:paraId="495F49CC" w14:textId="77777777" w:rsidR="00F15C46" w:rsidRPr="00F15C46" w:rsidRDefault="00F15C46" w:rsidP="003C4A7F"/>
          <w:p w14:paraId="567D583C" w14:textId="77777777" w:rsidR="00F15C46" w:rsidRPr="00F15C46" w:rsidRDefault="00F15C46" w:rsidP="003C4A7F"/>
          <w:p w14:paraId="4B7D0515" w14:textId="77777777" w:rsidR="00F15C46" w:rsidRPr="00F15C46" w:rsidRDefault="00F15C46" w:rsidP="003C4A7F"/>
          <w:p w14:paraId="0AACE8EA" w14:textId="21AED70E" w:rsidR="00F15C46" w:rsidRPr="00F15C46" w:rsidRDefault="00F15C46" w:rsidP="003C4A7F"/>
        </w:tc>
        <w:tc>
          <w:tcPr>
            <w:tcW w:w="6520" w:type="dxa"/>
            <w:tcBorders>
              <w:left w:val="single" w:sz="4" w:space="0" w:color="auto"/>
            </w:tcBorders>
          </w:tcPr>
          <w:p w14:paraId="27695C73" w14:textId="134ADE4B" w:rsidR="00A00F65" w:rsidRDefault="00A00F65" w:rsidP="00A00F65">
            <w:pPr>
              <w:pStyle w:val="liknoteik1"/>
              <w:spacing w:before="0" w:beforeAutospacing="0" w:after="0" w:afterAutospacing="0" w:line="240" w:lineRule="auto"/>
              <w:ind w:firstLine="0"/>
              <w:jc w:val="both"/>
              <w:rPr>
                <w:b w:val="0"/>
                <w:color w:val="auto"/>
                <w:sz w:val="24"/>
                <w:szCs w:val="24"/>
              </w:rPr>
            </w:pPr>
            <w:r>
              <w:rPr>
                <w:b w:val="0"/>
                <w:color w:val="auto"/>
                <w:sz w:val="24"/>
                <w:szCs w:val="24"/>
              </w:rPr>
              <w:lastRenderedPageBreak/>
              <w:t xml:space="preserve">Patlaban ir spēkā </w:t>
            </w:r>
            <w:r w:rsidRPr="001C174B">
              <w:rPr>
                <w:b w:val="0"/>
                <w:color w:val="auto"/>
                <w:sz w:val="24"/>
                <w:szCs w:val="24"/>
              </w:rPr>
              <w:t>Ministru kabineta 2010.gada 9.februāra noteikumi Nr.124 "Dārzeņu pavairojamā materiāla atbilstības kritēriji un aprites kārtība" (turpmāk – noteikumi Nr. 124)</w:t>
            </w:r>
            <w:r>
              <w:rPr>
                <w:b w:val="0"/>
                <w:color w:val="auto"/>
                <w:sz w:val="24"/>
                <w:szCs w:val="24"/>
              </w:rPr>
              <w:t xml:space="preserve">, kuros nepieciešams </w:t>
            </w:r>
            <w:r w:rsidR="001A433F">
              <w:rPr>
                <w:b w:val="0"/>
                <w:color w:val="auto"/>
                <w:sz w:val="24"/>
                <w:szCs w:val="24"/>
              </w:rPr>
              <w:t>izdarīt</w:t>
            </w:r>
            <w:r>
              <w:rPr>
                <w:b w:val="0"/>
                <w:color w:val="auto"/>
                <w:sz w:val="24"/>
                <w:szCs w:val="24"/>
              </w:rPr>
              <w:t xml:space="preserve"> grozījumus</w:t>
            </w:r>
            <w:r w:rsidR="009D068A">
              <w:rPr>
                <w:b w:val="0"/>
                <w:color w:val="auto"/>
                <w:sz w:val="24"/>
                <w:szCs w:val="24"/>
              </w:rPr>
              <w:t>, lai ieviestu:</w:t>
            </w:r>
            <w:r w:rsidR="001215C7">
              <w:rPr>
                <w:b w:val="0"/>
                <w:color w:val="auto"/>
                <w:sz w:val="24"/>
                <w:szCs w:val="24"/>
              </w:rPr>
              <w:t xml:space="preserve"> </w:t>
            </w:r>
          </w:p>
          <w:p w14:paraId="1829E812" w14:textId="0A371D79" w:rsidR="009D068A" w:rsidRDefault="009D068A" w:rsidP="009D068A">
            <w:pPr>
              <w:pStyle w:val="liknoteik1"/>
              <w:spacing w:before="0" w:beforeAutospacing="0" w:after="0" w:afterAutospacing="0" w:line="240" w:lineRule="auto"/>
              <w:jc w:val="both"/>
              <w:rPr>
                <w:b w:val="0"/>
                <w:color w:val="auto"/>
                <w:sz w:val="24"/>
                <w:szCs w:val="24"/>
              </w:rPr>
            </w:pPr>
            <w:r>
              <w:rPr>
                <w:b w:val="0"/>
                <w:color w:val="auto"/>
                <w:sz w:val="24"/>
                <w:szCs w:val="24"/>
              </w:rPr>
              <w:t>1)</w:t>
            </w:r>
            <w:r w:rsidR="00C22D7F">
              <w:rPr>
                <w:b w:val="0"/>
                <w:color w:val="auto"/>
                <w:sz w:val="24"/>
                <w:szCs w:val="24"/>
              </w:rPr>
              <w:t xml:space="preserve"> </w:t>
            </w:r>
            <w:r w:rsidR="00A00F65" w:rsidRPr="008B7E8B">
              <w:rPr>
                <w:b w:val="0"/>
                <w:color w:val="auto"/>
                <w:sz w:val="24"/>
                <w:szCs w:val="24"/>
              </w:rPr>
              <w:t>direktīv</w:t>
            </w:r>
            <w:r w:rsidR="00952232">
              <w:rPr>
                <w:b w:val="0"/>
                <w:color w:val="auto"/>
                <w:sz w:val="24"/>
                <w:szCs w:val="24"/>
              </w:rPr>
              <w:t>u</w:t>
            </w:r>
            <w:r w:rsidR="00A00F65" w:rsidRPr="008B7E8B">
              <w:rPr>
                <w:b w:val="0"/>
                <w:color w:val="auto"/>
                <w:sz w:val="24"/>
                <w:szCs w:val="24"/>
              </w:rPr>
              <w:t xml:space="preserve"> 2</w:t>
            </w:r>
            <w:r w:rsidR="00A00F65">
              <w:rPr>
                <w:b w:val="0"/>
                <w:color w:val="auto"/>
                <w:sz w:val="24"/>
                <w:szCs w:val="24"/>
              </w:rPr>
              <w:t>0</w:t>
            </w:r>
            <w:r w:rsidR="00A00F65" w:rsidRPr="008B7E8B">
              <w:rPr>
                <w:b w:val="0"/>
                <w:color w:val="auto"/>
                <w:sz w:val="24"/>
                <w:szCs w:val="24"/>
              </w:rPr>
              <w:t>19/990</w:t>
            </w:r>
            <w:r w:rsidR="001215C7">
              <w:rPr>
                <w:b w:val="0"/>
                <w:color w:val="auto"/>
                <w:sz w:val="24"/>
                <w:szCs w:val="24"/>
              </w:rPr>
              <w:t xml:space="preserve">, </w:t>
            </w:r>
            <w:r w:rsidR="00CC6D3B">
              <w:rPr>
                <w:b w:val="0"/>
                <w:color w:val="auto"/>
                <w:sz w:val="24"/>
                <w:szCs w:val="24"/>
              </w:rPr>
              <w:t>kas</w:t>
            </w:r>
            <w:r w:rsidR="001215C7">
              <w:rPr>
                <w:b w:val="0"/>
                <w:color w:val="auto"/>
                <w:sz w:val="24"/>
                <w:szCs w:val="24"/>
              </w:rPr>
              <w:t xml:space="preserve"> </w:t>
            </w:r>
            <w:r w:rsidR="00A00F65">
              <w:rPr>
                <w:b w:val="0"/>
                <w:color w:val="auto"/>
                <w:sz w:val="24"/>
                <w:szCs w:val="24"/>
              </w:rPr>
              <w:t>paredz precizēt zinātniskos nosaukumus un vispārpieņemtos nosaukumus dārzeņu sugām, lai viestu skaidrību</w:t>
            </w:r>
            <w:r w:rsidR="001A433F">
              <w:rPr>
                <w:b w:val="0"/>
                <w:color w:val="auto"/>
                <w:sz w:val="24"/>
                <w:szCs w:val="24"/>
              </w:rPr>
              <w:t xml:space="preserve"> par to</w:t>
            </w:r>
            <w:r>
              <w:rPr>
                <w:b w:val="0"/>
                <w:color w:val="auto"/>
                <w:sz w:val="24"/>
                <w:szCs w:val="24"/>
              </w:rPr>
              <w:t>,</w:t>
            </w:r>
            <w:r w:rsidR="00A00F65">
              <w:rPr>
                <w:b w:val="0"/>
                <w:color w:val="auto"/>
                <w:sz w:val="24"/>
                <w:szCs w:val="24"/>
              </w:rPr>
              <w:t xml:space="preserve"> uz kuru dārzeņu sugu vai </w:t>
            </w:r>
            <w:r w:rsidR="006679AB">
              <w:rPr>
                <w:b w:val="0"/>
                <w:color w:val="auto"/>
                <w:sz w:val="24"/>
                <w:szCs w:val="24"/>
              </w:rPr>
              <w:t>šķirni</w:t>
            </w:r>
            <w:r w:rsidR="00A00F65">
              <w:rPr>
                <w:b w:val="0"/>
                <w:color w:val="auto"/>
                <w:sz w:val="24"/>
                <w:szCs w:val="24"/>
              </w:rPr>
              <w:t xml:space="preserve"> attiecas pavairojamā materiāla direktīvu prasības, un ieviestu formālu kategoriju “grupa”. Kategorijā “grupa” klasificē kultūraugu sugas, kas aptver visas attiecīgu dārzeņu sugu </w:t>
            </w:r>
            <w:r w:rsidR="00656DB4">
              <w:rPr>
                <w:b w:val="0"/>
                <w:color w:val="auto"/>
                <w:sz w:val="24"/>
                <w:szCs w:val="24"/>
              </w:rPr>
              <w:t>šķirnes</w:t>
            </w:r>
            <w:r w:rsidR="00CC6D3B">
              <w:rPr>
                <w:b w:val="0"/>
                <w:color w:val="auto"/>
                <w:sz w:val="24"/>
                <w:szCs w:val="24"/>
              </w:rPr>
              <w:t>.</w:t>
            </w:r>
            <w:r w:rsidR="00F241C0">
              <w:rPr>
                <w:b w:val="0"/>
                <w:color w:val="auto"/>
                <w:sz w:val="24"/>
                <w:szCs w:val="24"/>
              </w:rPr>
              <w:t xml:space="preserve"> Noteiktās prasības jāievieš līdz 2020.gada 1.jūlijam</w:t>
            </w:r>
            <w:r w:rsidR="001A433F">
              <w:rPr>
                <w:b w:val="0"/>
                <w:color w:val="auto"/>
                <w:sz w:val="24"/>
                <w:szCs w:val="24"/>
              </w:rPr>
              <w:t>;</w:t>
            </w:r>
          </w:p>
          <w:p w14:paraId="49CA653C" w14:textId="4224CA1C" w:rsidR="00F241C0" w:rsidRPr="00A9251B" w:rsidRDefault="009D068A" w:rsidP="005117BA">
            <w:pPr>
              <w:pStyle w:val="liknoteik1"/>
              <w:spacing w:before="0" w:beforeAutospacing="0" w:after="0" w:afterAutospacing="0" w:line="240" w:lineRule="auto"/>
              <w:jc w:val="both"/>
              <w:rPr>
                <w:b w:val="0"/>
                <w:color w:val="auto"/>
                <w:sz w:val="24"/>
                <w:szCs w:val="24"/>
              </w:rPr>
            </w:pPr>
            <w:r w:rsidRPr="00C22D7F">
              <w:rPr>
                <w:b w:val="0"/>
                <w:color w:val="auto"/>
                <w:sz w:val="24"/>
                <w:szCs w:val="24"/>
              </w:rPr>
              <w:t xml:space="preserve">2) </w:t>
            </w:r>
            <w:bookmarkStart w:id="2" w:name="_Hlk39649587"/>
            <w:r w:rsidR="00F241C0" w:rsidRPr="00A9251B">
              <w:rPr>
                <w:b w:val="0"/>
                <w:color w:val="auto"/>
                <w:sz w:val="24"/>
                <w:szCs w:val="24"/>
              </w:rPr>
              <w:t>d</w:t>
            </w:r>
            <w:r w:rsidRPr="00A9251B">
              <w:rPr>
                <w:b w:val="0"/>
                <w:color w:val="auto"/>
                <w:sz w:val="24"/>
                <w:szCs w:val="24"/>
              </w:rPr>
              <w:t>irektīv</w:t>
            </w:r>
            <w:r w:rsidR="00952232" w:rsidRPr="00A9251B">
              <w:rPr>
                <w:b w:val="0"/>
                <w:color w:val="auto"/>
                <w:sz w:val="24"/>
                <w:szCs w:val="24"/>
              </w:rPr>
              <w:t>u</w:t>
            </w:r>
            <w:r w:rsidRPr="00A9251B">
              <w:rPr>
                <w:b w:val="0"/>
                <w:color w:val="auto"/>
                <w:sz w:val="24"/>
                <w:szCs w:val="24"/>
              </w:rPr>
              <w:t xml:space="preserve"> 2020/177</w:t>
            </w:r>
            <w:r w:rsidR="00AC3C26" w:rsidRPr="00A9251B">
              <w:rPr>
                <w:b w:val="0"/>
                <w:color w:val="auto"/>
                <w:sz w:val="24"/>
                <w:szCs w:val="24"/>
              </w:rPr>
              <w:t xml:space="preserve">, kas paredz precizēt </w:t>
            </w:r>
            <w:r w:rsidR="00C22D7F" w:rsidRPr="00A9251B">
              <w:rPr>
                <w:b w:val="0"/>
                <w:color w:val="auto"/>
                <w:sz w:val="24"/>
                <w:szCs w:val="24"/>
              </w:rPr>
              <w:t>noteiktās augu veselības prasības pavairošanas materiāl</w:t>
            </w:r>
            <w:r w:rsidR="001A433F" w:rsidRPr="00A9251B">
              <w:rPr>
                <w:b w:val="0"/>
                <w:color w:val="auto"/>
                <w:sz w:val="24"/>
                <w:szCs w:val="24"/>
              </w:rPr>
              <w:t>am</w:t>
            </w:r>
            <w:r w:rsidR="00C22D7F" w:rsidRPr="00A9251B">
              <w:rPr>
                <w:b w:val="0"/>
                <w:color w:val="auto"/>
                <w:sz w:val="24"/>
                <w:szCs w:val="24"/>
              </w:rPr>
              <w:t xml:space="preserve">, atjauninātu </w:t>
            </w:r>
            <w:r w:rsidR="00A9251B" w:rsidRPr="00A9251B">
              <w:rPr>
                <w:b w:val="0"/>
                <w:color w:val="auto"/>
                <w:sz w:val="24"/>
                <w:szCs w:val="24"/>
              </w:rPr>
              <w:t xml:space="preserve">Savienībā reglamentēto </w:t>
            </w:r>
            <w:proofErr w:type="spellStart"/>
            <w:r w:rsidR="00A9251B" w:rsidRPr="00A9251B">
              <w:rPr>
                <w:b w:val="0"/>
                <w:color w:val="auto"/>
                <w:sz w:val="24"/>
                <w:szCs w:val="24"/>
              </w:rPr>
              <w:t>nekarantīnas</w:t>
            </w:r>
            <w:proofErr w:type="spellEnd"/>
            <w:r w:rsidR="00A9251B" w:rsidRPr="00A9251B">
              <w:rPr>
                <w:b w:val="0"/>
                <w:color w:val="auto"/>
                <w:sz w:val="24"/>
                <w:szCs w:val="24"/>
              </w:rPr>
              <w:t xml:space="preserve"> organismu sarakstu </w:t>
            </w:r>
            <w:r w:rsidR="00C22D7F" w:rsidRPr="00A9251B">
              <w:rPr>
                <w:b w:val="0"/>
                <w:color w:val="auto"/>
                <w:sz w:val="24"/>
                <w:szCs w:val="24"/>
              </w:rPr>
              <w:t xml:space="preserve">un pasākumus saistībā ar </w:t>
            </w:r>
            <w:r w:rsidR="00A9251B" w:rsidRPr="00A9251B">
              <w:rPr>
                <w:b w:val="0"/>
                <w:color w:val="auto"/>
                <w:sz w:val="24"/>
                <w:szCs w:val="24"/>
              </w:rPr>
              <w:t xml:space="preserve">Savienībā reglamentētajiem </w:t>
            </w:r>
            <w:proofErr w:type="spellStart"/>
            <w:r w:rsidR="00A9251B" w:rsidRPr="00A9251B">
              <w:rPr>
                <w:b w:val="0"/>
                <w:color w:val="auto"/>
                <w:sz w:val="24"/>
                <w:szCs w:val="24"/>
              </w:rPr>
              <w:t>nekarantīnas</w:t>
            </w:r>
            <w:proofErr w:type="spellEnd"/>
            <w:r w:rsidR="00A9251B" w:rsidRPr="00A9251B">
              <w:rPr>
                <w:b w:val="0"/>
                <w:color w:val="auto"/>
                <w:sz w:val="24"/>
                <w:szCs w:val="24"/>
              </w:rPr>
              <w:t xml:space="preserve"> organismiem</w:t>
            </w:r>
            <w:r w:rsidR="00C22D7F" w:rsidRPr="00A9251B">
              <w:rPr>
                <w:b w:val="0"/>
                <w:color w:val="auto"/>
                <w:sz w:val="24"/>
                <w:szCs w:val="24"/>
              </w:rPr>
              <w:t xml:space="preserve">, kā arī novērstu visu sarakstā iekļauto </w:t>
            </w:r>
            <w:r w:rsidR="00A9251B" w:rsidRPr="00A9251B">
              <w:rPr>
                <w:b w:val="0"/>
                <w:color w:val="auto"/>
                <w:sz w:val="24"/>
                <w:szCs w:val="24"/>
              </w:rPr>
              <w:t xml:space="preserve">Savienībā reglamentēto </w:t>
            </w:r>
            <w:proofErr w:type="spellStart"/>
            <w:r w:rsidR="00A9251B" w:rsidRPr="00A9251B">
              <w:rPr>
                <w:b w:val="0"/>
                <w:color w:val="auto"/>
                <w:sz w:val="24"/>
                <w:szCs w:val="24"/>
              </w:rPr>
              <w:t>nekarantīnas</w:t>
            </w:r>
            <w:proofErr w:type="spellEnd"/>
            <w:r w:rsidR="00A9251B" w:rsidRPr="00A9251B">
              <w:rPr>
                <w:b w:val="0"/>
                <w:color w:val="auto"/>
                <w:sz w:val="24"/>
                <w:szCs w:val="24"/>
              </w:rPr>
              <w:t xml:space="preserve"> organismu </w:t>
            </w:r>
            <w:r w:rsidR="00C22D7F" w:rsidRPr="00A9251B">
              <w:rPr>
                <w:b w:val="0"/>
                <w:color w:val="auto"/>
                <w:sz w:val="24"/>
                <w:szCs w:val="24"/>
              </w:rPr>
              <w:t xml:space="preserve">klātbūtni attiecīgajos tirdzniecībai </w:t>
            </w:r>
            <w:r w:rsidR="00C22D7F" w:rsidRPr="00A9251B">
              <w:rPr>
                <w:b w:val="0"/>
                <w:color w:val="auto"/>
                <w:sz w:val="24"/>
                <w:szCs w:val="24"/>
              </w:rPr>
              <w:lastRenderedPageBreak/>
              <w:t>paredzētajos augos</w:t>
            </w:r>
            <w:r w:rsidR="009062D1">
              <w:rPr>
                <w:b w:val="0"/>
                <w:color w:val="auto"/>
                <w:sz w:val="24"/>
                <w:szCs w:val="24"/>
              </w:rPr>
              <w:t xml:space="preserve">. </w:t>
            </w:r>
            <w:r w:rsidR="00F241C0" w:rsidRPr="00A9251B">
              <w:rPr>
                <w:b w:val="0"/>
                <w:color w:val="auto"/>
                <w:sz w:val="24"/>
                <w:szCs w:val="24"/>
              </w:rPr>
              <w:t>Noteiktās prasības jāievieš līdz 2020.gada 1.jūnijam.</w:t>
            </w:r>
          </w:p>
          <w:bookmarkEnd w:id="2"/>
          <w:p w14:paraId="42D36F93" w14:textId="76B4591F" w:rsidR="00B22EEF" w:rsidRDefault="004E274B" w:rsidP="00D334B7">
            <w:pPr>
              <w:pStyle w:val="doc-ti"/>
              <w:shd w:val="clear" w:color="auto" w:fill="FFFFFF"/>
              <w:spacing w:before="0" w:beforeAutospacing="0" w:after="0" w:afterAutospacing="0"/>
              <w:jc w:val="both"/>
            </w:pPr>
            <w:r w:rsidRPr="00A9251B">
              <w:t xml:space="preserve">Lai </w:t>
            </w:r>
            <w:r w:rsidR="00D05AC1" w:rsidRPr="00A9251B">
              <w:t xml:space="preserve">direktīvā 2019/990 un </w:t>
            </w:r>
            <w:r w:rsidR="001C39D9" w:rsidRPr="00A9251B">
              <w:t>direktīvā</w:t>
            </w:r>
            <w:r w:rsidR="00D05AC1" w:rsidRPr="00A9251B">
              <w:t xml:space="preserve"> 2020/177</w:t>
            </w:r>
            <w:r w:rsidR="001C39D9" w:rsidRPr="00A9251B">
              <w:t xml:space="preserve"> noteiktās</w:t>
            </w:r>
            <w:r w:rsidR="00AC3C26" w:rsidRPr="00A9251B">
              <w:t xml:space="preserve"> prasības </w:t>
            </w:r>
            <w:r w:rsidR="00AC3C26">
              <w:t>attiecībā uz zinātniskajiem nosaukumiem un</w:t>
            </w:r>
            <w:r w:rsidR="001C39D9">
              <w:t xml:space="preserve"> </w:t>
            </w:r>
            <w:r w:rsidR="0004498B" w:rsidRPr="00BB6433">
              <w:t xml:space="preserve">augu </w:t>
            </w:r>
            <w:r w:rsidRPr="00BB6433">
              <w:t>veselības prasības</w:t>
            </w:r>
            <w:r w:rsidR="0004498B" w:rsidRPr="00BB6433">
              <w:t xml:space="preserve"> attiecinātu uz </w:t>
            </w:r>
            <w:r w:rsidRPr="00BB6433">
              <w:t>pavairošanas materiāl</w:t>
            </w:r>
            <w:r w:rsidR="00BB6433" w:rsidRPr="00BB6433">
              <w:t>u</w:t>
            </w:r>
            <w:r w:rsidR="00B22EEF" w:rsidRPr="00BB6433">
              <w:t>, atjauninātu</w:t>
            </w:r>
            <w:r w:rsidRPr="00BB6433">
              <w:t xml:space="preserve"> kaitīg</w:t>
            </w:r>
            <w:r w:rsidR="00B22EEF" w:rsidRPr="00BB6433">
              <w:t>o</w:t>
            </w:r>
            <w:r w:rsidRPr="00BB6433">
              <w:t xml:space="preserve"> organism</w:t>
            </w:r>
            <w:r w:rsidR="00B22EEF" w:rsidRPr="00BB6433">
              <w:t>u sarakstu un</w:t>
            </w:r>
            <w:r w:rsidRPr="00BB6433">
              <w:t xml:space="preserve"> pasākum</w:t>
            </w:r>
            <w:r w:rsidR="00B22EEF" w:rsidRPr="00BB6433">
              <w:t>us</w:t>
            </w:r>
            <w:r w:rsidRPr="00BB6433">
              <w:t xml:space="preserve"> saistībā ar kaitīgajiem organismiem</w:t>
            </w:r>
            <w:r w:rsidR="0094055B" w:rsidRPr="00BB6433">
              <w:t xml:space="preserve">, </w:t>
            </w:r>
            <w:r w:rsidR="001C39D9">
              <w:t xml:space="preserve">kā arī </w:t>
            </w:r>
            <w:r w:rsidRPr="00BB6433">
              <w:t xml:space="preserve">novērstu visu sarakstā iekļauto kaitīgo organismu klātbūtni attiecīgajos </w:t>
            </w:r>
            <w:r w:rsidR="0094055B" w:rsidRPr="00BB6433">
              <w:t>tirdzniecībai</w:t>
            </w:r>
            <w:r w:rsidRPr="00BB6433">
              <w:t xml:space="preserve"> paredzētajos augos, nepieciešams </w:t>
            </w:r>
            <w:r w:rsidR="003C6C80">
              <w:t>sagatavot</w:t>
            </w:r>
            <w:r w:rsidR="003C6C80" w:rsidRPr="00BB6433">
              <w:t xml:space="preserve"> </w:t>
            </w:r>
            <w:r w:rsidRPr="00BB6433">
              <w:t>Ministru kabineta noteikumu projektu “Grozījumi Ministru kabineta 201</w:t>
            </w:r>
            <w:r w:rsidR="00BB6433" w:rsidRPr="00BB6433">
              <w:t>0</w:t>
            </w:r>
            <w:r w:rsidRPr="00BB6433">
              <w:t xml:space="preserve">. gada </w:t>
            </w:r>
            <w:r w:rsidR="00BB6433" w:rsidRPr="00BB6433">
              <w:t>9</w:t>
            </w:r>
            <w:r w:rsidRPr="00BB6433">
              <w:t xml:space="preserve">. februāra noteikumos Nr. </w:t>
            </w:r>
            <w:r w:rsidR="00BB6433" w:rsidRPr="00BB6433">
              <w:t xml:space="preserve">124 </w:t>
            </w:r>
            <w:r w:rsidRPr="00BB6433">
              <w:t>"</w:t>
            </w:r>
            <w:r w:rsidR="00BB6433" w:rsidRPr="00BB6433">
              <w:t>Dārzeņu pavairojamā materiāla atbilstības kritēriji un aprites kārtība</w:t>
            </w:r>
            <w:r w:rsidRPr="00BB6433">
              <w:t>"” (turpmāk – noteikumu projekts)</w:t>
            </w:r>
            <w:r w:rsidR="00E177DD" w:rsidRPr="00BB6433">
              <w:t>.</w:t>
            </w:r>
            <w:r w:rsidR="00DE4732" w:rsidRPr="00D334B7">
              <w:t xml:space="preserve"> </w:t>
            </w:r>
          </w:p>
          <w:p w14:paraId="31291688" w14:textId="508A18FF" w:rsidR="001A0000" w:rsidRDefault="00DE4732" w:rsidP="001A0000">
            <w:pPr>
              <w:pStyle w:val="doc-ti"/>
              <w:shd w:val="clear" w:color="auto" w:fill="FFFFFF"/>
              <w:spacing w:before="0" w:beforeAutospacing="0" w:after="0" w:afterAutospacing="0"/>
              <w:jc w:val="both"/>
            </w:pPr>
            <w:r w:rsidRPr="00D334B7">
              <w:t xml:space="preserve">Noteikumu projektā </w:t>
            </w:r>
            <w:r w:rsidR="00614500" w:rsidRPr="00D334B7">
              <w:t>noteiktas veselības prasības pavairošanas materiālam</w:t>
            </w:r>
            <w:r w:rsidR="00841B56" w:rsidRPr="00D334B7">
              <w:t xml:space="preserve"> audzēšanas vietā, kā arī prasības </w:t>
            </w:r>
            <w:r w:rsidR="00614500" w:rsidRPr="00D334B7">
              <w:t>pavairošanas materiālam, ko paredzēts pārdot. Pavairošanas materiālam</w:t>
            </w:r>
            <w:r w:rsidR="001A0000">
              <w:t xml:space="preserve"> ražošanas vietā</w:t>
            </w:r>
            <w:r w:rsidR="00614500" w:rsidRPr="00D334B7">
              <w:t xml:space="preserve"> pēc vizuālās apskates </w:t>
            </w:r>
            <w:r w:rsidR="001D1097" w:rsidRPr="00D334B7">
              <w:t>ir</w:t>
            </w:r>
            <w:r w:rsidR="00614500" w:rsidRPr="00D334B7">
              <w:t xml:space="preserve"> jābūt brīvam no visiem attiecīgajām ģintīm un sugām raksturīgajiem </w:t>
            </w:r>
            <w:r w:rsidR="001D1097" w:rsidRPr="00D334B7">
              <w:t>kaitīgajiem organismiem</w:t>
            </w:r>
            <w:r w:rsidR="00614500" w:rsidRPr="00D334B7">
              <w:t>, kas iekļauti sarakstā</w:t>
            </w:r>
            <w:r w:rsidR="001D1097" w:rsidRPr="00D334B7">
              <w:t>.</w:t>
            </w:r>
            <w:r w:rsidR="00555E52" w:rsidRPr="00D334B7">
              <w:t xml:space="preserve"> Materiālam, </w:t>
            </w:r>
            <w:r w:rsidR="001A433F">
              <w:t>kas</w:t>
            </w:r>
            <w:r w:rsidR="00555E52" w:rsidRPr="00D334B7">
              <w:t xml:space="preserve"> </w:t>
            </w:r>
            <w:r w:rsidR="001A0000">
              <w:t>tiek tirgots</w:t>
            </w:r>
            <w:r w:rsidR="001C39D9">
              <w:t>,</w:t>
            </w:r>
            <w:r w:rsidR="001A0000">
              <w:t xml:space="preserve"> regulētā </w:t>
            </w:r>
            <w:proofErr w:type="spellStart"/>
            <w:r w:rsidR="001A0000">
              <w:t>nekarantīnas</w:t>
            </w:r>
            <w:proofErr w:type="spellEnd"/>
            <w:r w:rsidR="001A0000">
              <w:t xml:space="preserve"> organisma</w:t>
            </w:r>
            <w:r w:rsidR="00555E52" w:rsidRPr="00D334B7">
              <w:t xml:space="preserve"> tolerances līmenis ir nulle</w:t>
            </w:r>
            <w:r w:rsidR="00BB6433">
              <w:t xml:space="preserve"> vai viens %, at</w:t>
            </w:r>
            <w:r w:rsidR="001A0000">
              <w:t>bilstoši noteikumos noteiktajam.</w:t>
            </w:r>
          </w:p>
          <w:p w14:paraId="45757D82" w14:textId="50084F4A" w:rsidR="00631D92" w:rsidRDefault="003C6C80" w:rsidP="00690035">
            <w:pPr>
              <w:spacing w:line="240" w:lineRule="auto"/>
              <w:jc w:val="both"/>
              <w:rPr>
                <w:rFonts w:ascii="Times New Roman" w:hAnsi="Times New Roman"/>
                <w:sz w:val="24"/>
                <w:szCs w:val="24"/>
              </w:rPr>
            </w:pPr>
            <w:r>
              <w:rPr>
                <w:rFonts w:ascii="Times New Roman" w:hAnsi="Times New Roman"/>
                <w:sz w:val="24"/>
                <w:szCs w:val="24"/>
              </w:rPr>
              <w:t>Tā kā</w:t>
            </w:r>
            <w:r w:rsidR="00BD7E9B" w:rsidRPr="003D31BF">
              <w:rPr>
                <w:rFonts w:ascii="Times New Roman" w:hAnsi="Times New Roman"/>
                <w:sz w:val="24"/>
                <w:szCs w:val="24"/>
              </w:rPr>
              <w:t xml:space="preserve"> Padomes 2008. gada 15. jūlija </w:t>
            </w:r>
            <w:r>
              <w:rPr>
                <w:rFonts w:ascii="Times New Roman" w:hAnsi="Times New Roman"/>
                <w:sz w:val="24"/>
                <w:szCs w:val="24"/>
              </w:rPr>
              <w:t>D</w:t>
            </w:r>
            <w:r w:rsidR="00BD7E9B" w:rsidRPr="003D31BF">
              <w:rPr>
                <w:rFonts w:ascii="Times New Roman" w:hAnsi="Times New Roman"/>
                <w:sz w:val="24"/>
                <w:szCs w:val="24"/>
              </w:rPr>
              <w:t xml:space="preserve">irektīvā 2008/72/EK </w:t>
            </w:r>
            <w:r w:rsidR="00462D25">
              <w:rPr>
                <w:rFonts w:ascii="Times New Roman" w:hAnsi="Times New Roman"/>
                <w:sz w:val="24"/>
                <w:szCs w:val="24"/>
              </w:rPr>
              <w:t xml:space="preserve"> (turpmāk – </w:t>
            </w:r>
            <w:r w:rsidR="00A72DA1">
              <w:rPr>
                <w:rFonts w:ascii="Times New Roman" w:hAnsi="Times New Roman"/>
                <w:sz w:val="24"/>
                <w:szCs w:val="24"/>
              </w:rPr>
              <w:t>d</w:t>
            </w:r>
            <w:r w:rsidR="00462D25">
              <w:rPr>
                <w:rFonts w:ascii="Times New Roman" w:hAnsi="Times New Roman"/>
                <w:sz w:val="24"/>
                <w:szCs w:val="24"/>
              </w:rPr>
              <w:t xml:space="preserve">irektīva 2008/72/EK) </w:t>
            </w:r>
            <w:r w:rsidR="00BD7E9B" w:rsidRPr="003D31BF">
              <w:rPr>
                <w:rFonts w:ascii="Times New Roman" w:hAnsi="Times New Roman"/>
                <w:sz w:val="24"/>
                <w:szCs w:val="24"/>
              </w:rPr>
              <w:t>par tādu dārzeņu pavairošanas un stādāmā materiāla tirdzniecību, kas nav sēklas</w:t>
            </w:r>
            <w:r w:rsidR="003D31BF" w:rsidRPr="003D31BF">
              <w:rPr>
                <w:rFonts w:ascii="Times New Roman" w:hAnsi="Times New Roman"/>
                <w:sz w:val="24"/>
                <w:szCs w:val="24"/>
              </w:rPr>
              <w:t>, noteikt</w:t>
            </w:r>
            <w:r>
              <w:rPr>
                <w:rFonts w:ascii="Times New Roman" w:hAnsi="Times New Roman"/>
                <w:sz w:val="24"/>
                <w:szCs w:val="24"/>
              </w:rPr>
              <w:t>s</w:t>
            </w:r>
            <w:r w:rsidR="00BD7E9B" w:rsidRPr="003D31BF">
              <w:rPr>
                <w:rFonts w:ascii="Times New Roman" w:hAnsi="Times New Roman"/>
                <w:sz w:val="24"/>
                <w:szCs w:val="24"/>
              </w:rPr>
              <w:t xml:space="preserve">, ka </w:t>
            </w:r>
            <w:r w:rsidRPr="003D31BF">
              <w:rPr>
                <w:rFonts w:ascii="Times New Roman" w:hAnsi="Times New Roman"/>
                <w:sz w:val="24"/>
                <w:szCs w:val="24"/>
              </w:rPr>
              <w:t xml:space="preserve">standartmateriālam </w:t>
            </w:r>
            <w:r>
              <w:rPr>
                <w:rFonts w:ascii="Times New Roman" w:hAnsi="Times New Roman"/>
                <w:sz w:val="24"/>
                <w:szCs w:val="24"/>
              </w:rPr>
              <w:t>paredzētā</w:t>
            </w:r>
            <w:r w:rsidRPr="003D31BF">
              <w:rPr>
                <w:rFonts w:ascii="Times New Roman" w:hAnsi="Times New Roman"/>
                <w:sz w:val="24"/>
                <w:szCs w:val="24"/>
              </w:rPr>
              <w:t xml:space="preserve">s </w:t>
            </w:r>
            <w:r w:rsidR="00BD7E9B" w:rsidRPr="003D31BF">
              <w:rPr>
                <w:rFonts w:ascii="Times New Roman" w:hAnsi="Times New Roman"/>
                <w:sz w:val="24"/>
                <w:szCs w:val="24"/>
              </w:rPr>
              <w:t>etiķetes</w:t>
            </w:r>
            <w:r w:rsidR="003D31BF" w:rsidRPr="003D31BF">
              <w:rPr>
                <w:rFonts w:ascii="Times New Roman" w:hAnsi="Times New Roman"/>
                <w:sz w:val="24"/>
                <w:szCs w:val="24"/>
              </w:rPr>
              <w:t>, atļauts drukāt reģistrētajai personai (audzētāj</w:t>
            </w:r>
            <w:r>
              <w:rPr>
                <w:rFonts w:ascii="Times New Roman" w:hAnsi="Times New Roman"/>
                <w:sz w:val="24"/>
                <w:szCs w:val="24"/>
              </w:rPr>
              <w:t>am</w:t>
            </w:r>
            <w:r w:rsidR="0018632D">
              <w:rPr>
                <w:rFonts w:ascii="Times New Roman" w:hAnsi="Times New Roman"/>
                <w:sz w:val="24"/>
                <w:szCs w:val="24"/>
              </w:rPr>
              <w:t xml:space="preserve"> </w:t>
            </w:r>
            <w:r w:rsidR="003D31BF" w:rsidRPr="003D31BF">
              <w:rPr>
                <w:rFonts w:ascii="Times New Roman" w:hAnsi="Times New Roman"/>
                <w:sz w:val="24"/>
                <w:szCs w:val="24"/>
              </w:rPr>
              <w:t>vai izplatītāj</w:t>
            </w:r>
            <w:r>
              <w:rPr>
                <w:rFonts w:ascii="Times New Roman" w:hAnsi="Times New Roman"/>
                <w:sz w:val="24"/>
                <w:szCs w:val="24"/>
              </w:rPr>
              <w:t>am</w:t>
            </w:r>
            <w:r w:rsidR="003D31BF" w:rsidRPr="003D31BF">
              <w:rPr>
                <w:rFonts w:ascii="Times New Roman" w:hAnsi="Times New Roman"/>
                <w:sz w:val="24"/>
                <w:szCs w:val="24"/>
              </w:rPr>
              <w:t xml:space="preserve">), </w:t>
            </w:r>
            <w:r w:rsidR="00BD7E9B" w:rsidRPr="003D31BF">
              <w:rPr>
                <w:rFonts w:ascii="Times New Roman" w:hAnsi="Times New Roman"/>
                <w:sz w:val="24"/>
                <w:szCs w:val="24"/>
              </w:rPr>
              <w:t>precizēt</w:t>
            </w:r>
            <w:r w:rsidR="00A72DA1">
              <w:rPr>
                <w:rFonts w:ascii="Times New Roman" w:hAnsi="Times New Roman"/>
                <w:sz w:val="24"/>
                <w:szCs w:val="24"/>
              </w:rPr>
              <w:t>a</w:t>
            </w:r>
            <w:r w:rsidR="00BD7E9B" w:rsidRPr="003D31BF">
              <w:rPr>
                <w:rFonts w:ascii="Times New Roman" w:hAnsi="Times New Roman"/>
                <w:sz w:val="24"/>
                <w:szCs w:val="24"/>
              </w:rPr>
              <w:t xml:space="preserve">s noteikumu Nr.124 </w:t>
            </w:r>
            <w:r w:rsidR="00A72DA1">
              <w:rPr>
                <w:rFonts w:ascii="Times New Roman" w:hAnsi="Times New Roman"/>
                <w:sz w:val="24"/>
                <w:szCs w:val="24"/>
              </w:rPr>
              <w:t>normas</w:t>
            </w:r>
            <w:r w:rsidR="00BD7E9B" w:rsidRPr="003D31BF">
              <w:rPr>
                <w:rFonts w:ascii="Times New Roman" w:hAnsi="Times New Roman"/>
                <w:sz w:val="24"/>
                <w:szCs w:val="24"/>
              </w:rPr>
              <w:t xml:space="preserve"> attiecībā uz etiķešu sagatavošanu. </w:t>
            </w:r>
            <w:r>
              <w:rPr>
                <w:rFonts w:ascii="Times New Roman" w:hAnsi="Times New Roman"/>
                <w:sz w:val="24"/>
                <w:szCs w:val="24"/>
              </w:rPr>
              <w:t>Spēkā esošie n</w:t>
            </w:r>
            <w:r w:rsidR="008F1D40">
              <w:rPr>
                <w:rFonts w:ascii="Times New Roman" w:hAnsi="Times New Roman"/>
                <w:sz w:val="24"/>
                <w:szCs w:val="24"/>
              </w:rPr>
              <w:t>oteikum</w:t>
            </w:r>
            <w:r w:rsidR="0080252D">
              <w:rPr>
                <w:rFonts w:ascii="Times New Roman" w:hAnsi="Times New Roman"/>
                <w:sz w:val="24"/>
                <w:szCs w:val="24"/>
              </w:rPr>
              <w:t>i</w:t>
            </w:r>
            <w:r w:rsidR="008F1D40">
              <w:rPr>
                <w:rFonts w:ascii="Times New Roman" w:hAnsi="Times New Roman"/>
                <w:sz w:val="24"/>
                <w:szCs w:val="24"/>
              </w:rPr>
              <w:t xml:space="preserve"> Nr.124</w:t>
            </w:r>
            <w:r w:rsidR="00690035">
              <w:rPr>
                <w:rFonts w:ascii="Times New Roman" w:hAnsi="Times New Roman"/>
                <w:sz w:val="24"/>
                <w:szCs w:val="24"/>
              </w:rPr>
              <w:t xml:space="preserve"> paredz, ka etiķetes drukā Valsts augu aizsardzības dienests (turpmāk – dienests) vai reģistrētā persona, kurai dienests ir devis atļauju drukāt etiķetes. Pirms persona ir saņēmusi atļauju drukāt etiķetes, dienests veic atbilstības pārbaudi un tikai tad, ja materiāls ir atbilstošs prasībām, pieņem lēmumu atļaut etiķe</w:t>
            </w:r>
            <w:r>
              <w:rPr>
                <w:rFonts w:ascii="Times New Roman" w:hAnsi="Times New Roman"/>
                <w:sz w:val="24"/>
                <w:szCs w:val="24"/>
              </w:rPr>
              <w:t>šu drukāšanu</w:t>
            </w:r>
            <w:r w:rsidR="00690035">
              <w:rPr>
                <w:rFonts w:ascii="Times New Roman" w:hAnsi="Times New Roman"/>
                <w:sz w:val="24"/>
                <w:szCs w:val="24"/>
              </w:rPr>
              <w:t>.</w:t>
            </w:r>
            <w:r w:rsidR="000853C3">
              <w:rPr>
                <w:rFonts w:ascii="Times New Roman" w:hAnsi="Times New Roman"/>
                <w:sz w:val="24"/>
                <w:szCs w:val="24"/>
              </w:rPr>
              <w:t xml:space="preserve"> </w:t>
            </w:r>
            <w:r>
              <w:rPr>
                <w:rFonts w:ascii="Times New Roman" w:hAnsi="Times New Roman"/>
                <w:sz w:val="24"/>
                <w:szCs w:val="24"/>
              </w:rPr>
              <w:t>Tā kā</w:t>
            </w:r>
            <w:r w:rsidR="008F1D40">
              <w:rPr>
                <w:rFonts w:ascii="Times New Roman" w:hAnsi="Times New Roman"/>
                <w:sz w:val="24"/>
                <w:szCs w:val="24"/>
              </w:rPr>
              <w:t xml:space="preserve"> dārzeņu pavairojamā materiāla audzēšana tirdzniecībai Latvijā līdz šim nav bijusi aktuāla</w:t>
            </w:r>
            <w:r w:rsidR="00462D25">
              <w:rPr>
                <w:rFonts w:ascii="Times New Roman" w:hAnsi="Times New Roman"/>
                <w:sz w:val="24"/>
                <w:szCs w:val="24"/>
              </w:rPr>
              <w:t xml:space="preserve">, līdz šim neviena reģistrētā persona </w:t>
            </w:r>
            <w:r w:rsidR="003E704D">
              <w:rPr>
                <w:rFonts w:ascii="Times New Roman" w:hAnsi="Times New Roman"/>
                <w:sz w:val="24"/>
                <w:szCs w:val="24"/>
              </w:rPr>
              <w:t xml:space="preserve">dienestam </w:t>
            </w:r>
            <w:r w:rsidR="00462D25">
              <w:rPr>
                <w:rFonts w:ascii="Times New Roman" w:hAnsi="Times New Roman"/>
                <w:sz w:val="24"/>
                <w:szCs w:val="24"/>
              </w:rPr>
              <w:t xml:space="preserve">nav lūgusi drukāt etiķetes. Ņemot vērā </w:t>
            </w:r>
            <w:r w:rsidR="00A72DA1">
              <w:rPr>
                <w:rFonts w:ascii="Times New Roman" w:hAnsi="Times New Roman"/>
                <w:sz w:val="24"/>
                <w:szCs w:val="24"/>
              </w:rPr>
              <w:t>d</w:t>
            </w:r>
            <w:r w:rsidR="00462D25">
              <w:rPr>
                <w:rFonts w:ascii="Times New Roman" w:hAnsi="Times New Roman"/>
                <w:sz w:val="24"/>
                <w:szCs w:val="24"/>
              </w:rPr>
              <w:t>irektī</w:t>
            </w:r>
            <w:r w:rsidR="006472BF">
              <w:rPr>
                <w:rFonts w:ascii="Times New Roman" w:hAnsi="Times New Roman"/>
                <w:sz w:val="24"/>
                <w:szCs w:val="24"/>
              </w:rPr>
              <w:t>vā</w:t>
            </w:r>
            <w:r w:rsidR="00462D25">
              <w:rPr>
                <w:rFonts w:ascii="Times New Roman" w:hAnsi="Times New Roman"/>
                <w:sz w:val="24"/>
                <w:szCs w:val="24"/>
              </w:rPr>
              <w:t xml:space="preserve"> 2008/72/EK noteikto, a</w:t>
            </w:r>
            <w:r w:rsidR="003D31BF" w:rsidRPr="003D31BF">
              <w:rPr>
                <w:rFonts w:ascii="Times New Roman" w:hAnsi="Times New Roman"/>
                <w:sz w:val="24"/>
                <w:szCs w:val="24"/>
              </w:rPr>
              <w:t>r noteik</w:t>
            </w:r>
            <w:r w:rsidR="0018632D">
              <w:rPr>
                <w:rFonts w:ascii="Times New Roman" w:hAnsi="Times New Roman"/>
                <w:sz w:val="24"/>
                <w:szCs w:val="24"/>
              </w:rPr>
              <w:t>um</w:t>
            </w:r>
            <w:r w:rsidR="003D31BF" w:rsidRPr="003D31BF">
              <w:rPr>
                <w:rFonts w:ascii="Times New Roman" w:hAnsi="Times New Roman"/>
                <w:sz w:val="24"/>
                <w:szCs w:val="24"/>
              </w:rPr>
              <w:t>u</w:t>
            </w:r>
            <w:r w:rsidR="00A72DA1">
              <w:rPr>
                <w:rFonts w:ascii="Times New Roman" w:hAnsi="Times New Roman"/>
                <w:sz w:val="24"/>
                <w:szCs w:val="24"/>
              </w:rPr>
              <w:t xml:space="preserve"> projektā paredzētajiem</w:t>
            </w:r>
            <w:r w:rsidR="003D31BF" w:rsidRPr="003D31BF">
              <w:rPr>
                <w:rFonts w:ascii="Times New Roman" w:hAnsi="Times New Roman"/>
                <w:sz w:val="24"/>
                <w:szCs w:val="24"/>
              </w:rPr>
              <w:t xml:space="preserve"> </w:t>
            </w:r>
            <w:r w:rsidR="00885532">
              <w:rPr>
                <w:rFonts w:ascii="Times New Roman" w:hAnsi="Times New Roman"/>
                <w:sz w:val="24"/>
                <w:szCs w:val="24"/>
              </w:rPr>
              <w:t xml:space="preserve">grozījumiem </w:t>
            </w:r>
            <w:r w:rsidR="003D31BF" w:rsidRPr="003D31BF">
              <w:rPr>
                <w:rFonts w:ascii="Times New Roman" w:hAnsi="Times New Roman"/>
                <w:sz w:val="24"/>
                <w:szCs w:val="24"/>
              </w:rPr>
              <w:t>etiķešu drukāšana pilnī</w:t>
            </w:r>
            <w:r w:rsidR="003E704D">
              <w:rPr>
                <w:rFonts w:ascii="Times New Roman" w:hAnsi="Times New Roman"/>
                <w:sz w:val="24"/>
                <w:szCs w:val="24"/>
              </w:rPr>
              <w:t>bā</w:t>
            </w:r>
            <w:r w:rsidR="00462D25">
              <w:rPr>
                <w:rFonts w:ascii="Times New Roman" w:hAnsi="Times New Roman"/>
                <w:sz w:val="24"/>
                <w:szCs w:val="24"/>
              </w:rPr>
              <w:t xml:space="preserve">  tiks</w:t>
            </w:r>
            <w:r w:rsidR="003D31BF" w:rsidRPr="003D31BF">
              <w:rPr>
                <w:rFonts w:ascii="Times New Roman" w:hAnsi="Times New Roman"/>
                <w:sz w:val="24"/>
                <w:szCs w:val="24"/>
              </w:rPr>
              <w:t xml:space="preserve"> nodo</w:t>
            </w:r>
            <w:r w:rsidR="00885532">
              <w:rPr>
                <w:rFonts w:ascii="Times New Roman" w:hAnsi="Times New Roman"/>
                <w:sz w:val="24"/>
                <w:szCs w:val="24"/>
              </w:rPr>
              <w:t>ta</w:t>
            </w:r>
            <w:r w:rsidR="003D31BF" w:rsidRPr="003D31BF">
              <w:rPr>
                <w:rFonts w:ascii="Times New Roman" w:hAnsi="Times New Roman"/>
                <w:sz w:val="24"/>
                <w:szCs w:val="24"/>
              </w:rPr>
              <w:t xml:space="preserve"> reģistrētās personas pārziņā</w:t>
            </w:r>
            <w:r w:rsidR="006472BF">
              <w:rPr>
                <w:rFonts w:ascii="Times New Roman" w:hAnsi="Times New Roman"/>
                <w:sz w:val="24"/>
                <w:szCs w:val="24"/>
              </w:rPr>
              <w:t>, ļau</w:t>
            </w:r>
            <w:r>
              <w:rPr>
                <w:rFonts w:ascii="Times New Roman" w:hAnsi="Times New Roman"/>
                <w:sz w:val="24"/>
                <w:szCs w:val="24"/>
              </w:rPr>
              <w:t>jot</w:t>
            </w:r>
            <w:r w:rsidR="006472BF">
              <w:rPr>
                <w:rFonts w:ascii="Times New Roman" w:hAnsi="Times New Roman"/>
                <w:sz w:val="24"/>
                <w:szCs w:val="24"/>
              </w:rPr>
              <w:t xml:space="preserve"> drukāt etiķ</w:t>
            </w:r>
            <w:r w:rsidR="003E704D">
              <w:rPr>
                <w:rFonts w:ascii="Times New Roman" w:hAnsi="Times New Roman"/>
                <w:sz w:val="24"/>
                <w:szCs w:val="24"/>
              </w:rPr>
              <w:t>etes</w:t>
            </w:r>
            <w:r>
              <w:rPr>
                <w:rFonts w:ascii="Times New Roman" w:hAnsi="Times New Roman"/>
                <w:sz w:val="24"/>
                <w:szCs w:val="24"/>
              </w:rPr>
              <w:t>,</w:t>
            </w:r>
            <w:r w:rsidR="003E704D">
              <w:rPr>
                <w:rFonts w:ascii="Times New Roman" w:hAnsi="Times New Roman"/>
                <w:sz w:val="24"/>
                <w:szCs w:val="24"/>
              </w:rPr>
              <w:t xml:space="preserve"> </w:t>
            </w:r>
            <w:r>
              <w:rPr>
                <w:rFonts w:ascii="Times New Roman" w:hAnsi="Times New Roman"/>
                <w:sz w:val="24"/>
                <w:szCs w:val="24"/>
              </w:rPr>
              <w:t>tiklīdz</w:t>
            </w:r>
            <w:r w:rsidR="006472BF">
              <w:rPr>
                <w:rFonts w:ascii="Times New Roman" w:hAnsi="Times New Roman"/>
                <w:sz w:val="24"/>
                <w:szCs w:val="24"/>
              </w:rPr>
              <w:t xml:space="preserve"> </w:t>
            </w:r>
            <w:r w:rsidR="003E704D">
              <w:rPr>
                <w:rFonts w:ascii="Times New Roman" w:hAnsi="Times New Roman"/>
                <w:sz w:val="24"/>
                <w:szCs w:val="24"/>
              </w:rPr>
              <w:t>dienests pavairošanas materiālu būs pārbaudījis un atzinis par atbilstošu, lai to varētu izplatīt.</w:t>
            </w:r>
            <w:r w:rsidR="006472BF">
              <w:rPr>
                <w:rFonts w:ascii="Times New Roman" w:hAnsi="Times New Roman"/>
                <w:sz w:val="24"/>
                <w:szCs w:val="24"/>
              </w:rPr>
              <w:t xml:space="preserve"> </w:t>
            </w:r>
            <w:r w:rsidR="00BD7E9B" w:rsidRPr="003D31BF">
              <w:rPr>
                <w:rFonts w:ascii="Times New Roman" w:hAnsi="Times New Roman"/>
                <w:sz w:val="24"/>
                <w:szCs w:val="24"/>
              </w:rPr>
              <w:t>Ar</w:t>
            </w:r>
            <w:r w:rsidR="00885532">
              <w:rPr>
                <w:rFonts w:ascii="Times New Roman" w:hAnsi="Times New Roman"/>
                <w:sz w:val="24"/>
                <w:szCs w:val="24"/>
              </w:rPr>
              <w:t xml:space="preserve"> </w:t>
            </w:r>
            <w:r w:rsidR="00577342">
              <w:rPr>
                <w:rFonts w:ascii="Times New Roman" w:hAnsi="Times New Roman"/>
                <w:sz w:val="24"/>
                <w:szCs w:val="24"/>
              </w:rPr>
              <w:t xml:space="preserve">grozījumiem </w:t>
            </w:r>
            <w:r w:rsidR="00A72DA1">
              <w:rPr>
                <w:rFonts w:ascii="Times New Roman" w:hAnsi="Times New Roman"/>
                <w:sz w:val="24"/>
                <w:szCs w:val="24"/>
              </w:rPr>
              <w:t xml:space="preserve">noteikumu projekta </w:t>
            </w:r>
            <w:r w:rsidR="00577342">
              <w:rPr>
                <w:rFonts w:ascii="Times New Roman" w:hAnsi="Times New Roman"/>
                <w:sz w:val="24"/>
                <w:szCs w:val="24"/>
              </w:rPr>
              <w:t>1.10. un 1.1</w:t>
            </w:r>
            <w:r w:rsidR="005F24DB">
              <w:rPr>
                <w:rFonts w:ascii="Times New Roman" w:hAnsi="Times New Roman"/>
                <w:sz w:val="24"/>
                <w:szCs w:val="24"/>
              </w:rPr>
              <w:t>6</w:t>
            </w:r>
            <w:r w:rsidR="00577342">
              <w:rPr>
                <w:rFonts w:ascii="Times New Roman" w:hAnsi="Times New Roman"/>
                <w:sz w:val="24"/>
                <w:szCs w:val="24"/>
              </w:rPr>
              <w:t>. apak</w:t>
            </w:r>
            <w:r w:rsidR="00B2083B">
              <w:rPr>
                <w:rFonts w:ascii="Times New Roman" w:hAnsi="Times New Roman"/>
                <w:sz w:val="24"/>
                <w:szCs w:val="24"/>
              </w:rPr>
              <w:t>š</w:t>
            </w:r>
            <w:r w:rsidR="00577342">
              <w:rPr>
                <w:rFonts w:ascii="Times New Roman" w:hAnsi="Times New Roman"/>
                <w:sz w:val="24"/>
                <w:szCs w:val="24"/>
              </w:rPr>
              <w:t>punktā</w:t>
            </w:r>
            <w:r w:rsidR="00BD7E9B" w:rsidRPr="003D31BF">
              <w:rPr>
                <w:rFonts w:ascii="Times New Roman" w:hAnsi="Times New Roman"/>
                <w:sz w:val="24"/>
                <w:szCs w:val="24"/>
              </w:rPr>
              <w:t xml:space="preserve"> netiek atcelti ne noteikumos </w:t>
            </w:r>
            <w:r w:rsidR="00C70319">
              <w:rPr>
                <w:rFonts w:ascii="Times New Roman" w:hAnsi="Times New Roman"/>
                <w:sz w:val="24"/>
                <w:szCs w:val="24"/>
              </w:rPr>
              <w:t xml:space="preserve">Nr.124 </w:t>
            </w:r>
            <w:r w:rsidR="00BD7E9B" w:rsidRPr="003D31BF">
              <w:rPr>
                <w:rFonts w:ascii="Times New Roman" w:hAnsi="Times New Roman"/>
                <w:sz w:val="24"/>
                <w:szCs w:val="24"/>
              </w:rPr>
              <w:t>noteiktie atbilstības kritēriji</w:t>
            </w:r>
            <w:r w:rsidR="00C70319">
              <w:rPr>
                <w:rFonts w:ascii="Times New Roman" w:hAnsi="Times New Roman"/>
                <w:sz w:val="24"/>
                <w:szCs w:val="24"/>
              </w:rPr>
              <w:t>,</w:t>
            </w:r>
            <w:r w:rsidR="00BD7E9B" w:rsidRPr="003D31BF">
              <w:rPr>
                <w:rFonts w:ascii="Times New Roman" w:hAnsi="Times New Roman"/>
                <w:sz w:val="24"/>
                <w:szCs w:val="24"/>
              </w:rPr>
              <w:t xml:space="preserve"> ne aprites kārtība</w:t>
            </w:r>
            <w:r w:rsidR="00B2083B">
              <w:rPr>
                <w:rFonts w:ascii="Times New Roman" w:hAnsi="Times New Roman"/>
                <w:sz w:val="24"/>
                <w:szCs w:val="24"/>
              </w:rPr>
              <w:t xml:space="preserve"> attiecībā uz pavairojamo materiālu</w:t>
            </w:r>
            <w:r w:rsidR="00BD7E9B" w:rsidRPr="003D31BF">
              <w:rPr>
                <w:rFonts w:ascii="Times New Roman" w:hAnsi="Times New Roman"/>
                <w:sz w:val="24"/>
                <w:szCs w:val="24"/>
              </w:rPr>
              <w:t xml:space="preserve">. </w:t>
            </w:r>
            <w:r w:rsidR="00462D25">
              <w:rPr>
                <w:rFonts w:ascii="Times New Roman" w:hAnsi="Times New Roman"/>
                <w:sz w:val="24"/>
                <w:szCs w:val="24"/>
              </w:rPr>
              <w:t xml:space="preserve">Lai etiķetes varētu </w:t>
            </w:r>
            <w:r w:rsidR="008D3817">
              <w:rPr>
                <w:rFonts w:ascii="Times New Roman" w:hAnsi="Times New Roman"/>
                <w:sz w:val="24"/>
                <w:szCs w:val="24"/>
              </w:rPr>
              <w:t xml:space="preserve">drukāt un </w:t>
            </w:r>
            <w:r w:rsidR="00462D25">
              <w:rPr>
                <w:rFonts w:ascii="Times New Roman" w:hAnsi="Times New Roman"/>
                <w:sz w:val="24"/>
                <w:szCs w:val="24"/>
              </w:rPr>
              <w:t>lietot, dienests, tāpat kā līdz šim</w:t>
            </w:r>
            <w:r w:rsidR="00BD7E9B" w:rsidRPr="003D31BF">
              <w:rPr>
                <w:rFonts w:ascii="Times New Roman" w:hAnsi="Times New Roman"/>
                <w:sz w:val="24"/>
                <w:szCs w:val="24"/>
              </w:rPr>
              <w:t xml:space="preserve">, </w:t>
            </w:r>
            <w:r w:rsidR="00462D25">
              <w:rPr>
                <w:rFonts w:ascii="Times New Roman" w:hAnsi="Times New Roman"/>
                <w:sz w:val="24"/>
                <w:szCs w:val="24"/>
              </w:rPr>
              <w:t xml:space="preserve">veiks </w:t>
            </w:r>
            <w:r w:rsidR="003D31BF" w:rsidRPr="003D31BF">
              <w:rPr>
                <w:rFonts w:ascii="Times New Roman" w:hAnsi="Times New Roman"/>
                <w:sz w:val="24"/>
                <w:szCs w:val="24"/>
              </w:rPr>
              <w:t xml:space="preserve">pavairojamā materiāla atbilstības pārbaudes </w:t>
            </w:r>
            <w:r w:rsidR="008D3817">
              <w:rPr>
                <w:rFonts w:ascii="Times New Roman" w:hAnsi="Times New Roman"/>
                <w:sz w:val="24"/>
                <w:szCs w:val="24"/>
              </w:rPr>
              <w:t>un, ja pavairošanas materiāls atbildīs noteikumos noteiktajam prasībām, ļaus reģistrētajai personai drukāt etiķetes.</w:t>
            </w:r>
            <w:r w:rsidR="003D31BF" w:rsidRPr="003D31BF">
              <w:rPr>
                <w:rFonts w:ascii="Times New Roman" w:hAnsi="Times New Roman"/>
                <w:sz w:val="24"/>
                <w:szCs w:val="24"/>
              </w:rPr>
              <w:t xml:space="preserve"> </w:t>
            </w:r>
            <w:r>
              <w:rPr>
                <w:rFonts w:ascii="Times New Roman" w:hAnsi="Times New Roman"/>
                <w:sz w:val="24"/>
                <w:szCs w:val="24"/>
              </w:rPr>
              <w:t>Ievērojot</w:t>
            </w:r>
            <w:r w:rsidR="00BD7E9B" w:rsidRPr="003D31BF">
              <w:rPr>
                <w:rFonts w:ascii="Times New Roman" w:hAnsi="Times New Roman"/>
                <w:sz w:val="24"/>
                <w:szCs w:val="24"/>
              </w:rPr>
              <w:t xml:space="preserve"> </w:t>
            </w:r>
            <w:r w:rsidR="003D31BF" w:rsidRPr="003D31BF">
              <w:rPr>
                <w:rFonts w:ascii="Times New Roman" w:hAnsi="Times New Roman"/>
                <w:sz w:val="24"/>
                <w:szCs w:val="24"/>
              </w:rPr>
              <w:t>iepriekš</w:t>
            </w:r>
            <w:r w:rsidR="005C30C9">
              <w:rPr>
                <w:rFonts w:ascii="Times New Roman" w:hAnsi="Times New Roman"/>
                <w:sz w:val="24"/>
                <w:szCs w:val="24"/>
              </w:rPr>
              <w:t xml:space="preserve"> </w:t>
            </w:r>
            <w:r w:rsidR="003D31BF" w:rsidRPr="003D31BF">
              <w:rPr>
                <w:rFonts w:ascii="Times New Roman" w:hAnsi="Times New Roman"/>
                <w:sz w:val="24"/>
                <w:szCs w:val="24"/>
              </w:rPr>
              <w:t>minēto</w:t>
            </w:r>
            <w:r w:rsidR="00071F12">
              <w:rPr>
                <w:rFonts w:ascii="Times New Roman" w:hAnsi="Times New Roman"/>
                <w:sz w:val="24"/>
                <w:szCs w:val="24"/>
              </w:rPr>
              <w:t>,</w:t>
            </w:r>
            <w:r w:rsidR="00BD7E9B" w:rsidRPr="003D31BF">
              <w:rPr>
                <w:rFonts w:ascii="Times New Roman" w:hAnsi="Times New Roman"/>
                <w:sz w:val="24"/>
                <w:szCs w:val="24"/>
              </w:rPr>
              <w:t xml:space="preserve"> </w:t>
            </w:r>
            <w:r>
              <w:rPr>
                <w:rFonts w:ascii="Times New Roman" w:hAnsi="Times New Roman"/>
                <w:sz w:val="24"/>
                <w:szCs w:val="24"/>
              </w:rPr>
              <w:t>izdarīti</w:t>
            </w:r>
            <w:r w:rsidRPr="003D31BF">
              <w:rPr>
                <w:rFonts w:ascii="Times New Roman" w:hAnsi="Times New Roman"/>
                <w:sz w:val="24"/>
                <w:szCs w:val="24"/>
              </w:rPr>
              <w:t xml:space="preserve"> </w:t>
            </w:r>
            <w:r w:rsidR="0018632D">
              <w:rPr>
                <w:rFonts w:ascii="Times New Roman" w:hAnsi="Times New Roman"/>
                <w:sz w:val="24"/>
                <w:szCs w:val="24"/>
              </w:rPr>
              <w:t xml:space="preserve">arī </w:t>
            </w:r>
            <w:r w:rsidR="00BD7E9B" w:rsidRPr="003D31BF">
              <w:rPr>
                <w:rFonts w:ascii="Times New Roman" w:hAnsi="Times New Roman"/>
                <w:sz w:val="24"/>
                <w:szCs w:val="24"/>
              </w:rPr>
              <w:t xml:space="preserve">atbilstoši </w:t>
            </w:r>
            <w:r w:rsidR="008D3817">
              <w:rPr>
                <w:rFonts w:ascii="Times New Roman" w:hAnsi="Times New Roman"/>
                <w:sz w:val="24"/>
                <w:szCs w:val="24"/>
              </w:rPr>
              <w:t>precizējumi</w:t>
            </w:r>
            <w:r>
              <w:rPr>
                <w:rFonts w:ascii="Times New Roman" w:hAnsi="Times New Roman"/>
                <w:sz w:val="24"/>
                <w:szCs w:val="24"/>
              </w:rPr>
              <w:t>,</w:t>
            </w:r>
            <w:r w:rsidR="00BD7E9B" w:rsidRPr="003D31BF">
              <w:rPr>
                <w:rFonts w:ascii="Times New Roman" w:hAnsi="Times New Roman"/>
                <w:sz w:val="24"/>
                <w:szCs w:val="24"/>
              </w:rPr>
              <w:t xml:space="preserve">  nos</w:t>
            </w:r>
            <w:r w:rsidR="0018632D">
              <w:rPr>
                <w:rFonts w:ascii="Times New Roman" w:hAnsi="Times New Roman"/>
                <w:sz w:val="24"/>
                <w:szCs w:val="24"/>
              </w:rPr>
              <w:t>ak</w:t>
            </w:r>
            <w:r w:rsidR="00BD7E9B" w:rsidRPr="003D31BF">
              <w:rPr>
                <w:rFonts w:ascii="Times New Roman" w:hAnsi="Times New Roman"/>
                <w:sz w:val="24"/>
                <w:szCs w:val="24"/>
              </w:rPr>
              <w:t>ot, ka turpmāk varēs izplatīt materiālu, ja tam pievienota etiķete, ko izgatavoj</w:t>
            </w:r>
            <w:r w:rsidR="003D31BF" w:rsidRPr="003D31BF">
              <w:rPr>
                <w:rFonts w:ascii="Times New Roman" w:hAnsi="Times New Roman"/>
                <w:sz w:val="24"/>
                <w:szCs w:val="24"/>
              </w:rPr>
              <w:t>usi reģistrētā persona</w:t>
            </w:r>
            <w:r w:rsidR="00EE7958">
              <w:rPr>
                <w:rFonts w:ascii="Times New Roman" w:hAnsi="Times New Roman"/>
                <w:sz w:val="24"/>
                <w:szCs w:val="24"/>
              </w:rPr>
              <w:t xml:space="preserve"> </w:t>
            </w:r>
            <w:r w:rsidR="00436D17">
              <w:rPr>
                <w:rFonts w:ascii="Times New Roman" w:hAnsi="Times New Roman"/>
                <w:sz w:val="24"/>
                <w:szCs w:val="24"/>
              </w:rPr>
              <w:t>(</w:t>
            </w:r>
            <w:r w:rsidR="00E40CEE">
              <w:rPr>
                <w:rFonts w:ascii="Times New Roman" w:hAnsi="Times New Roman"/>
                <w:sz w:val="24"/>
                <w:szCs w:val="24"/>
              </w:rPr>
              <w:t>projekta 1.1</w:t>
            </w:r>
            <w:r w:rsidR="00210EAA">
              <w:rPr>
                <w:rFonts w:ascii="Times New Roman" w:hAnsi="Times New Roman"/>
                <w:sz w:val="24"/>
                <w:szCs w:val="24"/>
              </w:rPr>
              <w:t>6</w:t>
            </w:r>
            <w:r w:rsidR="00E40CEE">
              <w:rPr>
                <w:rFonts w:ascii="Times New Roman" w:hAnsi="Times New Roman"/>
                <w:sz w:val="24"/>
                <w:szCs w:val="24"/>
              </w:rPr>
              <w:t xml:space="preserve">. </w:t>
            </w:r>
            <w:r w:rsidR="00071F12">
              <w:rPr>
                <w:rFonts w:ascii="Times New Roman" w:hAnsi="Times New Roman"/>
                <w:sz w:val="24"/>
                <w:szCs w:val="24"/>
              </w:rPr>
              <w:t>apakš</w:t>
            </w:r>
            <w:r w:rsidR="00E40CEE">
              <w:rPr>
                <w:rFonts w:ascii="Times New Roman" w:hAnsi="Times New Roman"/>
                <w:sz w:val="24"/>
                <w:szCs w:val="24"/>
              </w:rPr>
              <w:t>punkts)</w:t>
            </w:r>
            <w:r w:rsidR="00EE7958">
              <w:rPr>
                <w:rFonts w:ascii="Times New Roman" w:hAnsi="Times New Roman"/>
                <w:sz w:val="24"/>
                <w:szCs w:val="24"/>
              </w:rPr>
              <w:t xml:space="preserve">. </w:t>
            </w:r>
            <w:r w:rsidR="008D3817">
              <w:rPr>
                <w:rFonts w:ascii="Times New Roman" w:hAnsi="Times New Roman"/>
                <w:sz w:val="24"/>
                <w:szCs w:val="24"/>
              </w:rPr>
              <w:t>Noteikumu</w:t>
            </w:r>
            <w:r w:rsidR="00071F12">
              <w:rPr>
                <w:rFonts w:ascii="Times New Roman" w:hAnsi="Times New Roman"/>
                <w:sz w:val="24"/>
                <w:szCs w:val="24"/>
              </w:rPr>
              <w:t xml:space="preserve"> projekt</w:t>
            </w:r>
            <w:r w:rsidR="007867DE">
              <w:rPr>
                <w:rFonts w:ascii="Times New Roman" w:hAnsi="Times New Roman"/>
                <w:sz w:val="24"/>
                <w:szCs w:val="24"/>
              </w:rPr>
              <w:t>a</w:t>
            </w:r>
            <w:r w:rsidR="008D3817">
              <w:rPr>
                <w:rFonts w:ascii="Times New Roman" w:hAnsi="Times New Roman"/>
                <w:sz w:val="24"/>
                <w:szCs w:val="24"/>
              </w:rPr>
              <w:t xml:space="preserve"> </w:t>
            </w:r>
            <w:r w:rsidR="007867DE">
              <w:rPr>
                <w:rFonts w:ascii="Times New Roman" w:hAnsi="Times New Roman"/>
                <w:sz w:val="24"/>
                <w:szCs w:val="24"/>
              </w:rPr>
              <w:t>1.10. apakšpunktā</w:t>
            </w:r>
            <w:r w:rsidR="008D3817">
              <w:rPr>
                <w:rFonts w:ascii="Times New Roman" w:hAnsi="Times New Roman"/>
                <w:sz w:val="24"/>
                <w:szCs w:val="24"/>
              </w:rPr>
              <w:t xml:space="preserve"> ir noteikts </w:t>
            </w:r>
            <w:r w:rsidR="00381A2A">
              <w:rPr>
                <w:rFonts w:ascii="Times New Roman" w:hAnsi="Times New Roman"/>
                <w:sz w:val="24"/>
                <w:szCs w:val="24"/>
              </w:rPr>
              <w:t>termiņš</w:t>
            </w:r>
            <w:r>
              <w:rPr>
                <w:rFonts w:ascii="Times New Roman" w:hAnsi="Times New Roman"/>
                <w:sz w:val="24"/>
                <w:szCs w:val="24"/>
              </w:rPr>
              <w:t>,</w:t>
            </w:r>
            <w:r w:rsidR="008D3817">
              <w:rPr>
                <w:rFonts w:ascii="Times New Roman" w:hAnsi="Times New Roman"/>
                <w:sz w:val="24"/>
                <w:szCs w:val="24"/>
              </w:rPr>
              <w:t xml:space="preserve"> līdz kuram</w:t>
            </w:r>
            <w:r w:rsidR="00EE7958">
              <w:rPr>
                <w:rFonts w:ascii="Times New Roman" w:hAnsi="Times New Roman"/>
                <w:sz w:val="24"/>
                <w:szCs w:val="24"/>
              </w:rPr>
              <w:t xml:space="preserve"> </w:t>
            </w:r>
            <w:r w:rsidR="008D3817">
              <w:rPr>
                <w:rFonts w:ascii="Times New Roman" w:hAnsi="Times New Roman"/>
                <w:sz w:val="24"/>
                <w:szCs w:val="24"/>
              </w:rPr>
              <w:t>reģistrētajai personai dienestā būs jāiesniedz</w:t>
            </w:r>
            <w:r w:rsidR="00EE7958">
              <w:rPr>
                <w:rFonts w:ascii="Times New Roman" w:hAnsi="Times New Roman"/>
                <w:sz w:val="24"/>
                <w:szCs w:val="24"/>
              </w:rPr>
              <w:t xml:space="preserve"> iesniegum</w:t>
            </w:r>
            <w:r>
              <w:rPr>
                <w:rFonts w:ascii="Times New Roman" w:hAnsi="Times New Roman"/>
                <w:sz w:val="24"/>
                <w:szCs w:val="24"/>
              </w:rPr>
              <w:t>s</w:t>
            </w:r>
            <w:r w:rsidR="00EE7958">
              <w:rPr>
                <w:rFonts w:ascii="Times New Roman" w:hAnsi="Times New Roman"/>
                <w:sz w:val="24"/>
                <w:szCs w:val="24"/>
              </w:rPr>
              <w:t xml:space="preserve"> pavairojamā materiāla atbilstības pārbaudei </w:t>
            </w:r>
            <w:r w:rsidR="008D3817">
              <w:rPr>
                <w:rFonts w:ascii="Times New Roman" w:hAnsi="Times New Roman"/>
                <w:sz w:val="24"/>
                <w:szCs w:val="24"/>
              </w:rPr>
              <w:t xml:space="preserve">un </w:t>
            </w:r>
            <w:r w:rsidR="00EE7958">
              <w:rPr>
                <w:rFonts w:ascii="Times New Roman" w:hAnsi="Times New Roman"/>
                <w:sz w:val="24"/>
                <w:szCs w:val="24"/>
              </w:rPr>
              <w:t xml:space="preserve">augu </w:t>
            </w:r>
            <w:r w:rsidR="00EE7958">
              <w:rPr>
                <w:rFonts w:ascii="Times New Roman" w:hAnsi="Times New Roman"/>
                <w:sz w:val="24"/>
                <w:szCs w:val="24"/>
              </w:rPr>
              <w:lastRenderedPageBreak/>
              <w:t>pasu</w:t>
            </w:r>
            <w:r w:rsidR="00E9356A">
              <w:rPr>
                <w:rFonts w:ascii="Times New Roman" w:hAnsi="Times New Roman"/>
                <w:sz w:val="24"/>
                <w:szCs w:val="24"/>
              </w:rPr>
              <w:t xml:space="preserve"> lietošanas</w:t>
            </w:r>
            <w:r w:rsidR="00EE7958">
              <w:rPr>
                <w:rFonts w:ascii="Times New Roman" w:hAnsi="Times New Roman"/>
                <w:sz w:val="24"/>
                <w:szCs w:val="24"/>
              </w:rPr>
              <w:t xml:space="preserve"> nepieciešamībai</w:t>
            </w:r>
            <w:r w:rsidR="008D3817">
              <w:rPr>
                <w:rFonts w:ascii="Times New Roman" w:hAnsi="Times New Roman"/>
                <w:sz w:val="24"/>
                <w:szCs w:val="24"/>
              </w:rPr>
              <w:t xml:space="preserve">. Konkrēts iesnieguma iesniegšanas termiņš </w:t>
            </w:r>
            <w:r w:rsidR="007867DE">
              <w:rPr>
                <w:rFonts w:ascii="Times New Roman" w:hAnsi="Times New Roman"/>
                <w:sz w:val="24"/>
                <w:szCs w:val="24"/>
              </w:rPr>
              <w:t xml:space="preserve">– līdz 30. aprīlim </w:t>
            </w:r>
            <w:r>
              <w:rPr>
                <w:rFonts w:ascii="Times New Roman" w:hAnsi="Times New Roman"/>
                <w:sz w:val="24"/>
                <w:szCs w:val="24"/>
              </w:rPr>
              <w:t>–</w:t>
            </w:r>
            <w:r w:rsidR="007867DE">
              <w:rPr>
                <w:rFonts w:ascii="Times New Roman" w:hAnsi="Times New Roman"/>
                <w:sz w:val="24"/>
                <w:szCs w:val="24"/>
              </w:rPr>
              <w:t xml:space="preserve"> </w:t>
            </w:r>
            <w:r w:rsidR="008D3817">
              <w:rPr>
                <w:rFonts w:ascii="Times New Roman" w:hAnsi="Times New Roman"/>
                <w:sz w:val="24"/>
                <w:szCs w:val="24"/>
              </w:rPr>
              <w:t xml:space="preserve">noteikts, lai </w:t>
            </w:r>
            <w:r w:rsidR="00E9356A">
              <w:rPr>
                <w:rFonts w:ascii="Times New Roman" w:hAnsi="Times New Roman"/>
                <w:sz w:val="24"/>
                <w:szCs w:val="24"/>
              </w:rPr>
              <w:t>dienests</w:t>
            </w:r>
            <w:r>
              <w:rPr>
                <w:rFonts w:ascii="Times New Roman" w:hAnsi="Times New Roman"/>
                <w:sz w:val="24"/>
                <w:szCs w:val="24"/>
              </w:rPr>
              <w:t xml:space="preserve"> </w:t>
            </w:r>
            <w:r w:rsidR="008D3817">
              <w:rPr>
                <w:rFonts w:ascii="Times New Roman" w:hAnsi="Times New Roman"/>
                <w:sz w:val="24"/>
                <w:szCs w:val="24"/>
              </w:rPr>
              <w:t>lai</w:t>
            </w:r>
            <w:r>
              <w:rPr>
                <w:rFonts w:ascii="Times New Roman" w:hAnsi="Times New Roman"/>
                <w:sz w:val="24"/>
                <w:szCs w:val="24"/>
              </w:rPr>
              <w:t>kus</w:t>
            </w:r>
            <w:r w:rsidR="008D3817">
              <w:rPr>
                <w:rFonts w:ascii="Times New Roman" w:hAnsi="Times New Roman"/>
                <w:sz w:val="24"/>
                <w:szCs w:val="24"/>
              </w:rPr>
              <w:t xml:space="preserve"> </w:t>
            </w:r>
            <w:r w:rsidR="00FC4390">
              <w:rPr>
                <w:rFonts w:ascii="Times New Roman" w:hAnsi="Times New Roman"/>
                <w:sz w:val="24"/>
                <w:szCs w:val="24"/>
              </w:rPr>
              <w:t xml:space="preserve">varētu plānot un </w:t>
            </w:r>
            <w:r w:rsidR="00E9356A">
              <w:rPr>
                <w:rFonts w:ascii="Times New Roman" w:hAnsi="Times New Roman"/>
                <w:sz w:val="24"/>
                <w:szCs w:val="24"/>
              </w:rPr>
              <w:t>veikt attiecīg</w:t>
            </w:r>
            <w:r w:rsidR="00FC4390">
              <w:rPr>
                <w:rFonts w:ascii="Times New Roman" w:hAnsi="Times New Roman"/>
                <w:sz w:val="24"/>
                <w:szCs w:val="24"/>
              </w:rPr>
              <w:t xml:space="preserve">ās </w:t>
            </w:r>
            <w:r w:rsidR="00E9356A">
              <w:rPr>
                <w:rFonts w:ascii="Times New Roman" w:hAnsi="Times New Roman"/>
                <w:sz w:val="24"/>
                <w:szCs w:val="24"/>
              </w:rPr>
              <w:t>pārbaud</w:t>
            </w:r>
            <w:r w:rsidR="00FC4390">
              <w:rPr>
                <w:rFonts w:ascii="Times New Roman" w:hAnsi="Times New Roman"/>
                <w:sz w:val="24"/>
                <w:szCs w:val="24"/>
              </w:rPr>
              <w:t>es</w:t>
            </w:r>
            <w:r w:rsidR="00E9356A">
              <w:rPr>
                <w:rFonts w:ascii="Times New Roman" w:hAnsi="Times New Roman"/>
                <w:sz w:val="24"/>
                <w:szCs w:val="24"/>
              </w:rPr>
              <w:t xml:space="preserve"> un pieņemt lēmumu ļaut lietot augu pasi</w:t>
            </w:r>
            <w:r w:rsidR="00EE7958">
              <w:rPr>
                <w:rFonts w:ascii="Times New Roman" w:hAnsi="Times New Roman"/>
                <w:sz w:val="24"/>
                <w:szCs w:val="24"/>
              </w:rPr>
              <w:t xml:space="preserve">. </w:t>
            </w:r>
            <w:r>
              <w:rPr>
                <w:rFonts w:ascii="Times New Roman" w:hAnsi="Times New Roman"/>
                <w:sz w:val="24"/>
                <w:szCs w:val="24"/>
              </w:rPr>
              <w:t>Tā kā</w:t>
            </w:r>
            <w:r w:rsidR="00436D17">
              <w:rPr>
                <w:rFonts w:ascii="Times New Roman" w:hAnsi="Times New Roman"/>
                <w:sz w:val="24"/>
                <w:szCs w:val="24"/>
              </w:rPr>
              <w:t xml:space="preserve"> reģistrēt</w:t>
            </w:r>
            <w:r w:rsidR="00AA4840">
              <w:rPr>
                <w:rFonts w:ascii="Times New Roman" w:hAnsi="Times New Roman"/>
                <w:sz w:val="24"/>
                <w:szCs w:val="24"/>
              </w:rPr>
              <w:t>ā</w:t>
            </w:r>
            <w:r w:rsidR="00436D17">
              <w:rPr>
                <w:rFonts w:ascii="Times New Roman" w:hAnsi="Times New Roman"/>
                <w:sz w:val="24"/>
                <w:szCs w:val="24"/>
              </w:rPr>
              <w:t xml:space="preserve"> persona pa</w:t>
            </w:r>
            <w:r w:rsidR="00235861">
              <w:rPr>
                <w:rFonts w:ascii="Times New Roman" w:hAnsi="Times New Roman"/>
                <w:sz w:val="24"/>
                <w:szCs w:val="24"/>
              </w:rPr>
              <w:t>ti</w:t>
            </w:r>
            <w:r w:rsidR="00436D17">
              <w:rPr>
                <w:rFonts w:ascii="Times New Roman" w:hAnsi="Times New Roman"/>
                <w:sz w:val="24"/>
                <w:szCs w:val="24"/>
              </w:rPr>
              <w:t xml:space="preserve"> </w:t>
            </w:r>
            <w:r w:rsidR="00235861">
              <w:rPr>
                <w:rFonts w:ascii="Times New Roman" w:hAnsi="Times New Roman"/>
                <w:sz w:val="24"/>
                <w:szCs w:val="24"/>
              </w:rPr>
              <w:t xml:space="preserve">var </w:t>
            </w:r>
            <w:r w:rsidR="00436D17">
              <w:rPr>
                <w:rFonts w:ascii="Times New Roman" w:hAnsi="Times New Roman"/>
                <w:sz w:val="24"/>
                <w:szCs w:val="24"/>
              </w:rPr>
              <w:t xml:space="preserve">drukāt arī augu pases, </w:t>
            </w:r>
            <w:r w:rsidR="00C522B8">
              <w:rPr>
                <w:rFonts w:ascii="Times New Roman" w:hAnsi="Times New Roman"/>
                <w:sz w:val="24"/>
                <w:szCs w:val="24"/>
              </w:rPr>
              <w:t xml:space="preserve">tad </w:t>
            </w:r>
            <w:r w:rsidR="007867DE">
              <w:rPr>
                <w:rFonts w:ascii="Times New Roman" w:hAnsi="Times New Roman"/>
                <w:sz w:val="24"/>
                <w:szCs w:val="24"/>
              </w:rPr>
              <w:t>noteikumu Nr. 124 precizētā redakcija 22. punktā</w:t>
            </w:r>
            <w:r w:rsidR="00AA4840">
              <w:rPr>
                <w:rFonts w:ascii="Times New Roman" w:hAnsi="Times New Roman"/>
                <w:sz w:val="24"/>
                <w:szCs w:val="24"/>
              </w:rPr>
              <w:t>,</w:t>
            </w:r>
            <w:r w:rsidR="007867DE">
              <w:rPr>
                <w:rFonts w:ascii="Times New Roman" w:hAnsi="Times New Roman"/>
                <w:sz w:val="24"/>
                <w:szCs w:val="24"/>
              </w:rPr>
              <w:t xml:space="preserve"> aizstājot vārdu “izsniegšanai” ar vārdu “lietošanai” </w:t>
            </w:r>
            <w:r w:rsidR="00436D17">
              <w:rPr>
                <w:rFonts w:ascii="Times New Roman" w:hAnsi="Times New Roman"/>
                <w:sz w:val="24"/>
                <w:szCs w:val="24"/>
              </w:rPr>
              <w:t>(</w:t>
            </w:r>
            <w:r w:rsidR="007867DE">
              <w:rPr>
                <w:rFonts w:ascii="Times New Roman" w:hAnsi="Times New Roman"/>
                <w:sz w:val="24"/>
                <w:szCs w:val="24"/>
              </w:rPr>
              <w:t xml:space="preserve">projekta </w:t>
            </w:r>
            <w:r w:rsidR="00C522B8">
              <w:rPr>
                <w:rFonts w:ascii="Times New Roman" w:hAnsi="Times New Roman"/>
                <w:sz w:val="24"/>
                <w:szCs w:val="24"/>
              </w:rPr>
              <w:t>1.12. apakšpunkt</w:t>
            </w:r>
            <w:r w:rsidR="007867DE">
              <w:rPr>
                <w:rFonts w:ascii="Times New Roman" w:hAnsi="Times New Roman"/>
                <w:sz w:val="24"/>
                <w:szCs w:val="24"/>
              </w:rPr>
              <w:t>s</w:t>
            </w:r>
            <w:r w:rsidR="00AA4840">
              <w:rPr>
                <w:rFonts w:ascii="Times New Roman" w:hAnsi="Times New Roman"/>
                <w:sz w:val="24"/>
                <w:szCs w:val="24"/>
              </w:rPr>
              <w:t>)</w:t>
            </w:r>
            <w:r w:rsidR="00C522B8">
              <w:rPr>
                <w:rFonts w:ascii="Times New Roman" w:hAnsi="Times New Roman"/>
                <w:sz w:val="24"/>
                <w:szCs w:val="24"/>
              </w:rPr>
              <w:t xml:space="preserve"> </w:t>
            </w:r>
            <w:r w:rsidR="00436D17">
              <w:rPr>
                <w:rFonts w:ascii="Times New Roman" w:hAnsi="Times New Roman"/>
                <w:sz w:val="24"/>
                <w:szCs w:val="24"/>
              </w:rPr>
              <w:t>)</w:t>
            </w:r>
            <w:r w:rsidR="00C522B8">
              <w:rPr>
                <w:rFonts w:ascii="Times New Roman" w:hAnsi="Times New Roman"/>
                <w:sz w:val="24"/>
                <w:szCs w:val="24"/>
              </w:rPr>
              <w:t>, nav pretrunā ar noteikumu 9.5.3.</w:t>
            </w:r>
            <w:r>
              <w:rPr>
                <w:rFonts w:ascii="Times New Roman" w:hAnsi="Times New Roman"/>
                <w:sz w:val="24"/>
                <w:szCs w:val="24"/>
              </w:rPr>
              <w:t> </w:t>
            </w:r>
            <w:r w:rsidR="00C522B8">
              <w:rPr>
                <w:rFonts w:ascii="Times New Roman" w:hAnsi="Times New Roman"/>
                <w:sz w:val="24"/>
                <w:szCs w:val="24"/>
              </w:rPr>
              <w:t>apakšpunktu, kurā noteikts, ka augu pasi izsniedz</w:t>
            </w:r>
            <w:r w:rsidR="00CD60E3">
              <w:rPr>
                <w:rFonts w:ascii="Times New Roman" w:hAnsi="Times New Roman"/>
                <w:sz w:val="24"/>
                <w:szCs w:val="24"/>
              </w:rPr>
              <w:t>.</w:t>
            </w:r>
            <w:r w:rsidR="00C522B8">
              <w:rPr>
                <w:rFonts w:ascii="Times New Roman" w:hAnsi="Times New Roman"/>
                <w:sz w:val="24"/>
                <w:szCs w:val="24"/>
              </w:rPr>
              <w:t xml:space="preserve"> </w:t>
            </w:r>
            <w:r w:rsidR="00CD60E3">
              <w:rPr>
                <w:rFonts w:ascii="Times New Roman" w:hAnsi="Times New Roman"/>
                <w:sz w:val="24"/>
                <w:szCs w:val="24"/>
              </w:rPr>
              <w:t>A</w:t>
            </w:r>
            <w:r w:rsidR="00FC4390">
              <w:rPr>
                <w:rFonts w:ascii="Times New Roman" w:hAnsi="Times New Roman"/>
                <w:sz w:val="24"/>
                <w:szCs w:val="24"/>
              </w:rPr>
              <w:t xml:space="preserve">ugu pases </w:t>
            </w:r>
            <w:r w:rsidR="00C522B8">
              <w:rPr>
                <w:rFonts w:ascii="Times New Roman" w:hAnsi="Times New Roman"/>
                <w:sz w:val="24"/>
                <w:szCs w:val="24"/>
              </w:rPr>
              <w:t xml:space="preserve">izsniedzējs var būt </w:t>
            </w:r>
            <w:r w:rsidR="00FC4390">
              <w:rPr>
                <w:rFonts w:ascii="Times New Roman" w:hAnsi="Times New Roman"/>
                <w:sz w:val="24"/>
                <w:szCs w:val="24"/>
              </w:rPr>
              <w:t xml:space="preserve">arī </w:t>
            </w:r>
            <w:r w:rsidR="00C522B8">
              <w:rPr>
                <w:rFonts w:ascii="Times New Roman" w:hAnsi="Times New Roman"/>
                <w:sz w:val="24"/>
                <w:szCs w:val="24"/>
              </w:rPr>
              <w:t xml:space="preserve">reģistrētā persona, kura </w:t>
            </w:r>
            <w:r>
              <w:rPr>
                <w:rFonts w:ascii="Times New Roman" w:hAnsi="Times New Roman"/>
                <w:sz w:val="24"/>
                <w:szCs w:val="24"/>
              </w:rPr>
              <w:t xml:space="preserve">pēc </w:t>
            </w:r>
            <w:r w:rsidR="00C522B8">
              <w:rPr>
                <w:rFonts w:ascii="Times New Roman" w:hAnsi="Times New Roman"/>
                <w:sz w:val="24"/>
                <w:szCs w:val="24"/>
              </w:rPr>
              <w:t>dienesta veiktās atbilstības pārbaudes augu pasu lietošanai</w:t>
            </w:r>
            <w:r w:rsidR="00B34680">
              <w:rPr>
                <w:rFonts w:ascii="Times New Roman" w:hAnsi="Times New Roman"/>
                <w:sz w:val="24"/>
                <w:szCs w:val="24"/>
              </w:rPr>
              <w:t xml:space="preserve"> izsniedz augu pasi.</w:t>
            </w:r>
            <w:r w:rsidR="00385B0B">
              <w:rPr>
                <w:rFonts w:ascii="Times New Roman" w:hAnsi="Times New Roman"/>
                <w:sz w:val="24"/>
                <w:szCs w:val="24"/>
              </w:rPr>
              <w:t xml:space="preserve"> </w:t>
            </w:r>
            <w:r>
              <w:rPr>
                <w:rFonts w:ascii="Times New Roman" w:hAnsi="Times New Roman"/>
                <w:sz w:val="24"/>
                <w:szCs w:val="24"/>
              </w:rPr>
              <w:t>Ievērojot</w:t>
            </w:r>
            <w:r w:rsidR="00FC4390">
              <w:rPr>
                <w:rFonts w:ascii="Times New Roman" w:hAnsi="Times New Roman"/>
                <w:sz w:val="24"/>
                <w:szCs w:val="24"/>
              </w:rPr>
              <w:t xml:space="preserve"> </w:t>
            </w:r>
            <w:r>
              <w:rPr>
                <w:rFonts w:ascii="Times New Roman" w:hAnsi="Times New Roman"/>
                <w:sz w:val="24"/>
                <w:szCs w:val="24"/>
              </w:rPr>
              <w:t>šo</w:t>
            </w:r>
            <w:r w:rsidR="00385B0B">
              <w:rPr>
                <w:rFonts w:ascii="Times New Roman" w:hAnsi="Times New Roman"/>
                <w:sz w:val="24"/>
                <w:szCs w:val="24"/>
              </w:rPr>
              <w:t xml:space="preserve"> grozījumu</w:t>
            </w:r>
            <w:r w:rsidR="00FC4390">
              <w:rPr>
                <w:rFonts w:ascii="Times New Roman" w:hAnsi="Times New Roman"/>
                <w:sz w:val="24"/>
                <w:szCs w:val="24"/>
              </w:rPr>
              <w:t xml:space="preserve">, tiks </w:t>
            </w:r>
            <w:r w:rsidR="00416D81">
              <w:rPr>
                <w:rFonts w:ascii="Times New Roman" w:hAnsi="Times New Roman"/>
                <w:sz w:val="24"/>
                <w:szCs w:val="24"/>
              </w:rPr>
              <w:t xml:space="preserve">grozīti </w:t>
            </w:r>
            <w:r>
              <w:rPr>
                <w:rFonts w:ascii="Times New Roman" w:hAnsi="Times New Roman"/>
                <w:sz w:val="24"/>
                <w:szCs w:val="24"/>
              </w:rPr>
              <w:t xml:space="preserve">arī </w:t>
            </w:r>
            <w:r w:rsidR="00416D81">
              <w:rPr>
                <w:rFonts w:ascii="Times New Roman" w:hAnsi="Times New Roman"/>
                <w:sz w:val="24"/>
                <w:szCs w:val="24"/>
              </w:rPr>
              <w:t>Ministru kabineta 2012. gada 10. jūlija noteikumi Nr. 493 “Valsts augu aizsardzības</w:t>
            </w:r>
            <w:r w:rsidR="00FC4390">
              <w:rPr>
                <w:rFonts w:ascii="Times New Roman" w:hAnsi="Times New Roman"/>
                <w:sz w:val="24"/>
                <w:szCs w:val="24"/>
              </w:rPr>
              <w:t xml:space="preserve"> </w:t>
            </w:r>
            <w:r w:rsidR="00C27F41" w:rsidRPr="00407CF6">
              <w:rPr>
                <w:rFonts w:ascii="Times New Roman" w:hAnsi="Times New Roman"/>
                <w:sz w:val="24"/>
                <w:szCs w:val="24"/>
              </w:rPr>
              <w:t>dienesta maksas pakalpojuma cenrādi</w:t>
            </w:r>
            <w:r w:rsidR="00381A2A">
              <w:rPr>
                <w:rFonts w:ascii="Times New Roman" w:hAnsi="Times New Roman"/>
                <w:sz w:val="24"/>
                <w:szCs w:val="24"/>
              </w:rPr>
              <w:t>s</w:t>
            </w:r>
            <w:r w:rsidR="00416D81">
              <w:rPr>
                <w:rFonts w:ascii="Times New Roman" w:hAnsi="Times New Roman"/>
                <w:sz w:val="24"/>
                <w:szCs w:val="24"/>
              </w:rPr>
              <w:t>”</w:t>
            </w:r>
            <w:r w:rsidR="00FC4390">
              <w:rPr>
                <w:rFonts w:ascii="Times New Roman" w:hAnsi="Times New Roman"/>
                <w:sz w:val="24"/>
                <w:szCs w:val="24"/>
              </w:rPr>
              <w:t>.</w:t>
            </w:r>
          </w:p>
          <w:p w14:paraId="5072D9A3" w14:textId="6A2C10E9" w:rsidR="001A751E" w:rsidRDefault="00DB7BA0" w:rsidP="001A0000">
            <w:pPr>
              <w:pStyle w:val="doc-ti"/>
              <w:shd w:val="clear" w:color="auto" w:fill="FFFFFF"/>
              <w:spacing w:before="0" w:beforeAutospacing="0" w:after="0" w:afterAutospacing="0"/>
              <w:jc w:val="both"/>
            </w:pPr>
            <w:r>
              <w:t>S</w:t>
            </w:r>
            <w:r w:rsidR="001F7ED8">
              <w:t>vītrotas prasības attiecībā uz augu pasu izsniegšanas kārtību, jo tā noteikta Augu karantīnas noteikumos.</w:t>
            </w:r>
          </w:p>
          <w:p w14:paraId="3915697B" w14:textId="1045194B" w:rsidR="001A0000" w:rsidRDefault="00B05969" w:rsidP="001A0000">
            <w:pPr>
              <w:pStyle w:val="doc-ti"/>
              <w:shd w:val="clear" w:color="auto" w:fill="FFFFFF"/>
              <w:spacing w:before="0" w:beforeAutospacing="0" w:after="0" w:afterAutospacing="0"/>
              <w:jc w:val="both"/>
            </w:pPr>
            <w:r>
              <w:t>Svītrotas aktualitāti zaudējušās prasības</w:t>
            </w:r>
            <w:r w:rsidR="00D05AC1">
              <w:t xml:space="preserve"> un izdarīti citi tehniska rakstura precizējumi</w:t>
            </w:r>
            <w:r w:rsidR="001F7ED8">
              <w:t>.</w:t>
            </w:r>
          </w:p>
          <w:p w14:paraId="5847D86D" w14:textId="007B7116" w:rsidR="001A0000" w:rsidRPr="001A0000" w:rsidRDefault="004D625B" w:rsidP="001A0000">
            <w:pPr>
              <w:spacing w:after="0" w:line="240" w:lineRule="auto"/>
              <w:jc w:val="both"/>
              <w:rPr>
                <w:rFonts w:ascii="Times New Roman" w:hAnsi="Times New Roman"/>
                <w:sz w:val="24"/>
                <w:szCs w:val="24"/>
              </w:rPr>
            </w:pPr>
            <w:r w:rsidRPr="00D334B7">
              <w:rPr>
                <w:rFonts w:ascii="Times New Roman" w:hAnsi="Times New Roman"/>
                <w:sz w:val="24"/>
                <w:szCs w:val="24"/>
              </w:rPr>
              <w:t xml:space="preserve">Ministru </w:t>
            </w:r>
            <w:r w:rsidR="00012742" w:rsidRPr="00D334B7">
              <w:rPr>
                <w:rFonts w:ascii="Times New Roman" w:hAnsi="Times New Roman"/>
                <w:sz w:val="24"/>
                <w:szCs w:val="24"/>
              </w:rPr>
              <w:t>kabineta noteikumu projekt</w:t>
            </w:r>
            <w:r w:rsidR="00476105" w:rsidRPr="00D334B7">
              <w:rPr>
                <w:rFonts w:ascii="Times New Roman" w:hAnsi="Times New Roman"/>
                <w:sz w:val="24"/>
                <w:szCs w:val="24"/>
              </w:rPr>
              <w:t>s</w:t>
            </w:r>
            <w:r w:rsidR="004806A8" w:rsidRPr="00D334B7">
              <w:rPr>
                <w:rFonts w:ascii="Times New Roman" w:hAnsi="Times New Roman"/>
                <w:sz w:val="24"/>
                <w:szCs w:val="24"/>
              </w:rPr>
              <w:t xml:space="preserve"> paredz</w:t>
            </w:r>
            <w:r w:rsidRPr="00D334B7">
              <w:rPr>
                <w:rFonts w:ascii="Times New Roman" w:hAnsi="Times New Roman"/>
                <w:sz w:val="24"/>
                <w:szCs w:val="24"/>
              </w:rPr>
              <w:t>:</w:t>
            </w:r>
          </w:p>
          <w:p w14:paraId="4E44CE71" w14:textId="45E81A1A" w:rsidR="001A0000" w:rsidRDefault="001A0000" w:rsidP="00D334B7">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precizēt </w:t>
            </w:r>
            <w:r w:rsidRPr="00CC6D3B">
              <w:rPr>
                <w:rFonts w:ascii="Times New Roman" w:hAnsi="Times New Roman"/>
                <w:sz w:val="24"/>
                <w:szCs w:val="24"/>
              </w:rPr>
              <w:t>zinātnisk</w:t>
            </w:r>
            <w:r>
              <w:rPr>
                <w:rFonts w:ascii="Times New Roman" w:hAnsi="Times New Roman"/>
                <w:sz w:val="24"/>
                <w:szCs w:val="24"/>
              </w:rPr>
              <w:t>os</w:t>
            </w:r>
            <w:r w:rsidRPr="00CC6D3B">
              <w:rPr>
                <w:rFonts w:ascii="Times New Roman" w:hAnsi="Times New Roman"/>
                <w:sz w:val="24"/>
                <w:szCs w:val="24"/>
              </w:rPr>
              <w:t xml:space="preserve"> nosauku</w:t>
            </w:r>
            <w:r>
              <w:rPr>
                <w:rFonts w:ascii="Times New Roman" w:hAnsi="Times New Roman"/>
                <w:sz w:val="24"/>
                <w:szCs w:val="24"/>
              </w:rPr>
              <w:t>m</w:t>
            </w:r>
            <w:r w:rsidR="00D05AC1">
              <w:rPr>
                <w:rFonts w:ascii="Times New Roman" w:hAnsi="Times New Roman"/>
                <w:sz w:val="24"/>
                <w:szCs w:val="24"/>
              </w:rPr>
              <w:t>u</w:t>
            </w:r>
            <w:r>
              <w:rPr>
                <w:rFonts w:ascii="Times New Roman" w:hAnsi="Times New Roman"/>
                <w:sz w:val="24"/>
                <w:szCs w:val="24"/>
              </w:rPr>
              <w:t>s</w:t>
            </w:r>
            <w:r w:rsidRPr="00CC6D3B">
              <w:rPr>
                <w:rFonts w:ascii="Times New Roman" w:hAnsi="Times New Roman"/>
                <w:sz w:val="24"/>
                <w:szCs w:val="24"/>
              </w:rPr>
              <w:t xml:space="preserve"> un vispārpieņemt</w:t>
            </w:r>
            <w:r>
              <w:rPr>
                <w:rFonts w:ascii="Times New Roman" w:hAnsi="Times New Roman"/>
                <w:sz w:val="24"/>
                <w:szCs w:val="24"/>
              </w:rPr>
              <w:t>os</w:t>
            </w:r>
            <w:r w:rsidRPr="00CC6D3B">
              <w:rPr>
                <w:rFonts w:ascii="Times New Roman" w:hAnsi="Times New Roman"/>
                <w:sz w:val="24"/>
                <w:szCs w:val="24"/>
              </w:rPr>
              <w:t xml:space="preserve"> nosaukum</w:t>
            </w:r>
            <w:r w:rsidR="001C39D9">
              <w:rPr>
                <w:rFonts w:ascii="Times New Roman" w:hAnsi="Times New Roman"/>
                <w:sz w:val="24"/>
                <w:szCs w:val="24"/>
              </w:rPr>
              <w:t xml:space="preserve">us </w:t>
            </w:r>
            <w:r w:rsidRPr="00CC6D3B">
              <w:rPr>
                <w:rFonts w:ascii="Times New Roman" w:hAnsi="Times New Roman"/>
                <w:sz w:val="24"/>
                <w:szCs w:val="24"/>
              </w:rPr>
              <w:t>dārzeņu sugām,</w:t>
            </w:r>
          </w:p>
          <w:p w14:paraId="19A034C6" w14:textId="7A8C9E07" w:rsidR="00D334B7" w:rsidRDefault="00763C91" w:rsidP="00D334B7">
            <w:pPr>
              <w:pStyle w:val="Sarakstarindkopa"/>
              <w:numPr>
                <w:ilvl w:val="0"/>
                <w:numId w:val="8"/>
              </w:numPr>
              <w:spacing w:after="0" w:line="240" w:lineRule="auto"/>
              <w:jc w:val="both"/>
              <w:rPr>
                <w:rFonts w:ascii="Times New Roman" w:hAnsi="Times New Roman"/>
                <w:sz w:val="24"/>
                <w:szCs w:val="24"/>
              </w:rPr>
            </w:pPr>
            <w:r w:rsidRPr="00D334B7">
              <w:rPr>
                <w:rFonts w:ascii="Times New Roman" w:hAnsi="Times New Roman"/>
                <w:sz w:val="24"/>
                <w:szCs w:val="24"/>
              </w:rPr>
              <w:t xml:space="preserve">atjaunināt </w:t>
            </w:r>
            <w:r w:rsidR="00DB7BA0">
              <w:rPr>
                <w:rFonts w:ascii="Times New Roman" w:hAnsi="Times New Roman"/>
                <w:sz w:val="24"/>
                <w:szCs w:val="24"/>
              </w:rPr>
              <w:t xml:space="preserve">Savienībā reglamentēto </w:t>
            </w:r>
            <w:proofErr w:type="spellStart"/>
            <w:r w:rsidR="00DB7BA0">
              <w:rPr>
                <w:rFonts w:ascii="Times New Roman" w:hAnsi="Times New Roman"/>
                <w:sz w:val="24"/>
                <w:szCs w:val="24"/>
              </w:rPr>
              <w:t>nekarantīnas</w:t>
            </w:r>
            <w:proofErr w:type="spellEnd"/>
            <w:r w:rsidR="00DB7BA0">
              <w:rPr>
                <w:rFonts w:ascii="Times New Roman" w:hAnsi="Times New Roman"/>
                <w:sz w:val="24"/>
                <w:szCs w:val="24"/>
              </w:rPr>
              <w:t xml:space="preserve"> </w:t>
            </w:r>
            <w:r w:rsidRPr="00D334B7">
              <w:rPr>
                <w:rFonts w:ascii="Times New Roman" w:hAnsi="Times New Roman"/>
                <w:sz w:val="24"/>
                <w:szCs w:val="24"/>
              </w:rPr>
              <w:t>organismu sarakstu;</w:t>
            </w:r>
          </w:p>
          <w:p w14:paraId="55CB20E8" w14:textId="69D6976E" w:rsidR="00D334B7" w:rsidRDefault="00763C91" w:rsidP="00D334B7">
            <w:pPr>
              <w:pStyle w:val="Sarakstarindkopa"/>
              <w:numPr>
                <w:ilvl w:val="0"/>
                <w:numId w:val="8"/>
              </w:numPr>
              <w:spacing w:after="0" w:line="240" w:lineRule="auto"/>
              <w:jc w:val="both"/>
              <w:rPr>
                <w:rFonts w:ascii="Times New Roman" w:hAnsi="Times New Roman"/>
                <w:sz w:val="24"/>
                <w:szCs w:val="24"/>
              </w:rPr>
            </w:pPr>
            <w:r w:rsidRPr="00D334B7">
              <w:rPr>
                <w:rFonts w:ascii="Times New Roman" w:hAnsi="Times New Roman"/>
                <w:sz w:val="24"/>
                <w:szCs w:val="24"/>
              </w:rPr>
              <w:t>noteikt prasības</w:t>
            </w:r>
            <w:r w:rsidR="005B65FC" w:rsidRPr="00D334B7">
              <w:rPr>
                <w:rFonts w:ascii="Times New Roman" w:hAnsi="Times New Roman"/>
                <w:sz w:val="24"/>
                <w:szCs w:val="24"/>
              </w:rPr>
              <w:t xml:space="preserve">, lai nodrošinātu pavairojamā materiāla aizsardzību pret </w:t>
            </w:r>
            <w:r w:rsidR="00DB7BA0">
              <w:rPr>
                <w:rFonts w:ascii="Times New Roman" w:hAnsi="Times New Roman"/>
                <w:sz w:val="24"/>
                <w:szCs w:val="24"/>
              </w:rPr>
              <w:t xml:space="preserve">Savienībā reglamentētajiem </w:t>
            </w:r>
            <w:proofErr w:type="spellStart"/>
            <w:r w:rsidR="00DB7BA0">
              <w:rPr>
                <w:rFonts w:ascii="Times New Roman" w:hAnsi="Times New Roman"/>
                <w:sz w:val="24"/>
                <w:szCs w:val="24"/>
              </w:rPr>
              <w:t>nekarantīnas</w:t>
            </w:r>
            <w:proofErr w:type="spellEnd"/>
            <w:r w:rsidR="00DB7BA0">
              <w:rPr>
                <w:rFonts w:ascii="Times New Roman" w:hAnsi="Times New Roman"/>
                <w:sz w:val="24"/>
                <w:szCs w:val="24"/>
              </w:rPr>
              <w:t xml:space="preserve"> organismiem</w:t>
            </w:r>
            <w:r w:rsidR="003C6C80">
              <w:rPr>
                <w:rFonts w:ascii="Times New Roman" w:hAnsi="Times New Roman"/>
                <w:sz w:val="24"/>
                <w:szCs w:val="24"/>
              </w:rPr>
              <w:t>;</w:t>
            </w:r>
          </w:p>
          <w:p w14:paraId="32ABB7EF" w14:textId="743E38B3" w:rsidR="00D334B7" w:rsidRPr="0083290A" w:rsidRDefault="00880E2E" w:rsidP="00A9251B">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noteikt, ka etiķetes turpmāk sagatavos reģistrētā persona (materiāla audzētājs/izplatītājs).</w:t>
            </w:r>
          </w:p>
          <w:p w14:paraId="3130CE80" w14:textId="7735FB25" w:rsidR="00B36274" w:rsidRPr="00D334B7" w:rsidRDefault="00012742" w:rsidP="00D334B7">
            <w:pPr>
              <w:spacing w:after="0" w:line="240" w:lineRule="auto"/>
              <w:jc w:val="both"/>
              <w:rPr>
                <w:rFonts w:ascii="Times New Roman" w:hAnsi="Times New Roman"/>
                <w:sz w:val="24"/>
                <w:szCs w:val="24"/>
              </w:rPr>
            </w:pPr>
            <w:r w:rsidRPr="00D334B7">
              <w:rPr>
                <w:rFonts w:ascii="Times New Roman" w:hAnsi="Times New Roman"/>
                <w:sz w:val="24"/>
                <w:szCs w:val="24"/>
              </w:rPr>
              <w:t>Noteikumu projekt</w:t>
            </w:r>
            <w:r w:rsidR="001C39D9">
              <w:rPr>
                <w:rFonts w:ascii="Times New Roman" w:hAnsi="Times New Roman"/>
                <w:sz w:val="24"/>
                <w:szCs w:val="24"/>
              </w:rPr>
              <w:t>s</w:t>
            </w:r>
            <w:r w:rsidR="00161F51" w:rsidRPr="00D334B7">
              <w:rPr>
                <w:rFonts w:ascii="Times New Roman" w:hAnsi="Times New Roman"/>
                <w:sz w:val="24"/>
                <w:szCs w:val="24"/>
              </w:rPr>
              <w:t xml:space="preserve"> minēto problēmu atrisinās pilnībā.</w:t>
            </w:r>
          </w:p>
        </w:tc>
      </w:tr>
      <w:tr w:rsidR="00E52AAB" w:rsidRPr="00ED7D0D" w14:paraId="3C12F822" w14:textId="77777777" w:rsidTr="00FB3720">
        <w:trPr>
          <w:trHeight w:val="435"/>
        </w:trPr>
        <w:tc>
          <w:tcPr>
            <w:tcW w:w="426" w:type="dxa"/>
            <w:tcBorders>
              <w:top w:val="single" w:sz="4" w:space="0" w:color="auto"/>
            </w:tcBorders>
          </w:tcPr>
          <w:p w14:paraId="0CFEC7B1" w14:textId="77AE1C2D"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268" w:type="dxa"/>
            <w:tcBorders>
              <w:top w:val="single" w:sz="4" w:space="0" w:color="auto"/>
            </w:tcBorders>
          </w:tcPr>
          <w:p w14:paraId="253F80A8"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520" w:type="dxa"/>
          </w:tcPr>
          <w:p w14:paraId="09E10684" w14:textId="655A62A3"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B5FB9">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p>
          <w:p w14:paraId="10377F15" w14:textId="77777777" w:rsidR="000301CA" w:rsidRPr="00ED7D0D" w:rsidRDefault="000301CA" w:rsidP="00B67BA2">
            <w:pPr>
              <w:pStyle w:val="Bezatstarpm"/>
              <w:jc w:val="both"/>
              <w:rPr>
                <w:rFonts w:ascii="Times New Roman" w:hAnsi="Times New Roman"/>
                <w:sz w:val="24"/>
                <w:szCs w:val="24"/>
              </w:rPr>
            </w:pPr>
          </w:p>
        </w:tc>
      </w:tr>
      <w:tr w:rsidR="00E52AAB" w:rsidRPr="00ED7D0D" w14:paraId="08D66730" w14:textId="77777777" w:rsidTr="00FB3720">
        <w:trPr>
          <w:trHeight w:val="349"/>
        </w:trPr>
        <w:tc>
          <w:tcPr>
            <w:tcW w:w="426" w:type="dxa"/>
          </w:tcPr>
          <w:p w14:paraId="3EC6105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268" w:type="dxa"/>
          </w:tcPr>
          <w:p w14:paraId="4F6D80DE"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520" w:type="dxa"/>
          </w:tcPr>
          <w:p w14:paraId="36F5A562" w14:textId="7CF205B0" w:rsidR="003737A1"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tc>
      </w:tr>
    </w:tbl>
    <w:p w14:paraId="6A212712" w14:textId="77777777" w:rsidR="00D715D9" w:rsidRPr="00ED7D0D" w:rsidRDefault="00D715D9" w:rsidP="00EE11D3">
      <w:pPr>
        <w:pStyle w:val="Bezatstarpm"/>
        <w:rPr>
          <w:rFonts w:ascii="Times New Roman" w:hAnsi="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97"/>
        <w:gridCol w:w="6520"/>
      </w:tblGrid>
      <w:tr w:rsidR="00E52AAB" w:rsidRPr="00ED7D0D" w14:paraId="798C63B1" w14:textId="77777777" w:rsidTr="00674235">
        <w:trPr>
          <w:trHeight w:val="570"/>
        </w:trPr>
        <w:tc>
          <w:tcPr>
            <w:tcW w:w="9243" w:type="dxa"/>
            <w:gridSpan w:val="3"/>
          </w:tcPr>
          <w:p w14:paraId="793ECEB1"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C5386E" w:rsidRPr="00CB7509" w14:paraId="153D2817" w14:textId="77777777" w:rsidTr="009B5FB9">
        <w:trPr>
          <w:trHeight w:val="570"/>
        </w:trPr>
        <w:tc>
          <w:tcPr>
            <w:tcW w:w="426" w:type="dxa"/>
          </w:tcPr>
          <w:p w14:paraId="3EFDA133"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1.</w:t>
            </w:r>
          </w:p>
        </w:tc>
        <w:tc>
          <w:tcPr>
            <w:tcW w:w="2297" w:type="dxa"/>
          </w:tcPr>
          <w:p w14:paraId="231E0350"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Sabiedrības mērķgrupas, kuras tiesiskais regulējums ietekmē vai varētu ietekmēt</w:t>
            </w:r>
          </w:p>
        </w:tc>
        <w:tc>
          <w:tcPr>
            <w:tcW w:w="6520" w:type="dxa"/>
          </w:tcPr>
          <w:p w14:paraId="5171C91C" w14:textId="5B0807B5" w:rsidR="00C5386E" w:rsidRPr="00CB7509" w:rsidRDefault="005F6EB8">
            <w:pPr>
              <w:pStyle w:val="Bezatstarpm"/>
              <w:jc w:val="both"/>
              <w:rPr>
                <w:rFonts w:ascii="Times New Roman" w:hAnsi="Times New Roman"/>
                <w:sz w:val="24"/>
                <w:szCs w:val="24"/>
              </w:rPr>
            </w:pPr>
            <w:r>
              <w:rPr>
                <w:rFonts w:ascii="Times New Roman" w:hAnsi="Times New Roman"/>
                <w:sz w:val="24"/>
                <w:szCs w:val="24"/>
              </w:rPr>
              <w:t>Noteikumu projekt</w:t>
            </w:r>
            <w:r w:rsidR="001C39D9">
              <w:rPr>
                <w:rFonts w:ascii="Times New Roman" w:hAnsi="Times New Roman"/>
                <w:sz w:val="24"/>
                <w:szCs w:val="24"/>
              </w:rPr>
              <w:t>s</w:t>
            </w:r>
            <w:r w:rsidR="00C5386E">
              <w:rPr>
                <w:rFonts w:ascii="Times New Roman" w:hAnsi="Times New Roman"/>
                <w:sz w:val="24"/>
                <w:szCs w:val="24"/>
              </w:rPr>
              <w:t xml:space="preserve"> attiecas</w:t>
            </w:r>
            <w:r w:rsidR="00C5386E" w:rsidRPr="004D625B">
              <w:rPr>
                <w:rFonts w:ascii="Times New Roman" w:hAnsi="Times New Roman"/>
                <w:sz w:val="24"/>
                <w:szCs w:val="24"/>
              </w:rPr>
              <w:t xml:space="preserve"> uz </w:t>
            </w:r>
            <w:r w:rsidR="00580AD8">
              <w:rPr>
                <w:rFonts w:ascii="Times New Roman" w:hAnsi="Times New Roman"/>
                <w:sz w:val="24"/>
                <w:szCs w:val="24"/>
              </w:rPr>
              <w:t>dārzeņu</w:t>
            </w:r>
            <w:r w:rsidR="007C1AAC">
              <w:rPr>
                <w:rFonts w:ascii="Times New Roman" w:hAnsi="Times New Roman"/>
                <w:sz w:val="24"/>
                <w:szCs w:val="24"/>
              </w:rPr>
              <w:t xml:space="preserve"> </w:t>
            </w:r>
            <w:r w:rsidR="000550AD">
              <w:rPr>
                <w:rFonts w:ascii="Times New Roman" w:hAnsi="Times New Roman"/>
                <w:sz w:val="24"/>
                <w:szCs w:val="24"/>
              </w:rPr>
              <w:t>pavairojamā materiāla</w:t>
            </w:r>
            <w:r w:rsidR="00C5386E" w:rsidRPr="004D625B">
              <w:rPr>
                <w:rFonts w:ascii="Times New Roman" w:hAnsi="Times New Roman"/>
                <w:sz w:val="24"/>
                <w:szCs w:val="24"/>
              </w:rPr>
              <w:t xml:space="preserve"> audzētājiem un </w:t>
            </w:r>
            <w:r w:rsidR="00191845">
              <w:rPr>
                <w:rFonts w:ascii="Times New Roman" w:hAnsi="Times New Roman"/>
                <w:sz w:val="24"/>
                <w:szCs w:val="24"/>
              </w:rPr>
              <w:t>izplatītājiem</w:t>
            </w:r>
            <w:r w:rsidR="00C5386E">
              <w:rPr>
                <w:rFonts w:ascii="Times New Roman" w:hAnsi="Times New Roman"/>
                <w:sz w:val="24"/>
                <w:szCs w:val="24"/>
              </w:rPr>
              <w:t>, k</w:t>
            </w:r>
            <w:r w:rsidR="009B5FB9">
              <w:rPr>
                <w:rFonts w:ascii="Times New Roman" w:hAnsi="Times New Roman"/>
                <w:sz w:val="24"/>
                <w:szCs w:val="24"/>
              </w:rPr>
              <w:t>as</w:t>
            </w:r>
            <w:r w:rsidR="00C5386E">
              <w:rPr>
                <w:rFonts w:ascii="Times New Roman" w:hAnsi="Times New Roman"/>
                <w:sz w:val="24"/>
                <w:szCs w:val="24"/>
              </w:rPr>
              <w:t xml:space="preserve"> reģistrēti Kultūraugu uzraudzības valsts informācijas sistēmas </w:t>
            </w:r>
            <w:r w:rsidR="000550AD">
              <w:rPr>
                <w:rFonts w:ascii="Times New Roman" w:hAnsi="Times New Roman"/>
                <w:sz w:val="24"/>
                <w:szCs w:val="24"/>
              </w:rPr>
              <w:t xml:space="preserve">profesionālo operatoru oficiālajā </w:t>
            </w:r>
            <w:r w:rsidR="00C5386E">
              <w:rPr>
                <w:rFonts w:ascii="Times New Roman" w:hAnsi="Times New Roman"/>
                <w:sz w:val="24"/>
                <w:szCs w:val="24"/>
              </w:rPr>
              <w:t>reģistrā</w:t>
            </w:r>
            <w:r w:rsidRPr="001578C6">
              <w:rPr>
                <w:rFonts w:ascii="Times New Roman" w:hAnsi="Times New Roman"/>
                <w:sz w:val="24"/>
                <w:szCs w:val="24"/>
              </w:rPr>
              <w:t>.</w:t>
            </w:r>
            <w:r w:rsidR="00191845">
              <w:rPr>
                <w:rFonts w:ascii="Times New Roman" w:hAnsi="Times New Roman"/>
                <w:sz w:val="24"/>
                <w:szCs w:val="24"/>
              </w:rPr>
              <w:t xml:space="preserve"> </w:t>
            </w:r>
            <w:r w:rsidR="003C6C80">
              <w:rPr>
                <w:rFonts w:ascii="Times New Roman" w:hAnsi="Times New Roman"/>
                <w:sz w:val="24"/>
                <w:szCs w:val="24"/>
              </w:rPr>
              <w:t>Tā kā</w:t>
            </w:r>
            <w:r w:rsidR="00191845">
              <w:rPr>
                <w:rFonts w:ascii="Times New Roman" w:hAnsi="Times New Roman"/>
                <w:sz w:val="24"/>
                <w:szCs w:val="24"/>
              </w:rPr>
              <w:t xml:space="preserve"> dārzeņu pavairojamā materiāl</w:t>
            </w:r>
            <w:r w:rsidR="00885532">
              <w:rPr>
                <w:rFonts w:ascii="Times New Roman" w:hAnsi="Times New Roman"/>
                <w:sz w:val="24"/>
                <w:szCs w:val="24"/>
              </w:rPr>
              <w:t>a</w:t>
            </w:r>
            <w:r w:rsidR="00191845">
              <w:rPr>
                <w:rFonts w:ascii="Times New Roman" w:hAnsi="Times New Roman"/>
                <w:sz w:val="24"/>
                <w:szCs w:val="24"/>
              </w:rPr>
              <w:t xml:space="preserve"> audzēšana pārdošanai </w:t>
            </w:r>
            <w:r w:rsidR="003C6C80">
              <w:rPr>
                <w:rFonts w:ascii="Times New Roman" w:hAnsi="Times New Roman"/>
                <w:sz w:val="24"/>
                <w:szCs w:val="24"/>
              </w:rPr>
              <w:t xml:space="preserve">Latvijā </w:t>
            </w:r>
            <w:r w:rsidR="00191845">
              <w:rPr>
                <w:rFonts w:ascii="Times New Roman" w:hAnsi="Times New Roman"/>
                <w:sz w:val="24"/>
                <w:szCs w:val="24"/>
              </w:rPr>
              <w:t xml:space="preserve">nav </w:t>
            </w:r>
            <w:r w:rsidR="00101044">
              <w:rPr>
                <w:rFonts w:ascii="Times New Roman" w:hAnsi="Times New Roman"/>
                <w:sz w:val="24"/>
                <w:szCs w:val="24"/>
              </w:rPr>
              <w:t xml:space="preserve">izplatīta, </w:t>
            </w:r>
            <w:r w:rsidR="00885532">
              <w:rPr>
                <w:rFonts w:ascii="Times New Roman" w:hAnsi="Times New Roman"/>
                <w:sz w:val="24"/>
                <w:szCs w:val="24"/>
              </w:rPr>
              <w:t xml:space="preserve">profesionālo operatoru oficiālajā reģistrā ir reģistrēts neliels skaits </w:t>
            </w:r>
            <w:r w:rsidR="00101044">
              <w:rPr>
                <w:rFonts w:ascii="Times New Roman" w:hAnsi="Times New Roman"/>
                <w:sz w:val="24"/>
                <w:szCs w:val="24"/>
              </w:rPr>
              <w:t>dārzeņu pavairojamā materiāla audzētāju vai izplatītāju. Pēc Val</w:t>
            </w:r>
            <w:r w:rsidR="00885532">
              <w:rPr>
                <w:rFonts w:ascii="Times New Roman" w:hAnsi="Times New Roman"/>
                <w:sz w:val="24"/>
                <w:szCs w:val="24"/>
              </w:rPr>
              <w:t>s</w:t>
            </w:r>
            <w:r w:rsidR="00101044">
              <w:rPr>
                <w:rFonts w:ascii="Times New Roman" w:hAnsi="Times New Roman"/>
                <w:sz w:val="24"/>
                <w:szCs w:val="24"/>
              </w:rPr>
              <w:t>ts augu aizsardzības dienesta aplēsēm, t</w:t>
            </w:r>
            <w:r w:rsidR="003C6C80">
              <w:rPr>
                <w:rFonts w:ascii="Times New Roman" w:hAnsi="Times New Roman"/>
                <w:sz w:val="24"/>
                <w:szCs w:val="24"/>
              </w:rPr>
              <w:t>ās</w:t>
            </w:r>
            <w:r w:rsidR="00101044">
              <w:rPr>
                <w:rFonts w:ascii="Times New Roman" w:hAnsi="Times New Roman"/>
                <w:sz w:val="24"/>
                <w:szCs w:val="24"/>
              </w:rPr>
              <w:t xml:space="preserve"> varētu </w:t>
            </w:r>
            <w:r w:rsidR="003C6C80">
              <w:rPr>
                <w:rFonts w:ascii="Times New Roman" w:hAnsi="Times New Roman"/>
                <w:sz w:val="24"/>
                <w:szCs w:val="24"/>
              </w:rPr>
              <w:t>būt ne vairāk kā</w:t>
            </w:r>
            <w:r w:rsidR="00101044">
              <w:rPr>
                <w:rFonts w:ascii="Times New Roman" w:hAnsi="Times New Roman"/>
                <w:sz w:val="24"/>
                <w:szCs w:val="24"/>
              </w:rPr>
              <w:t xml:space="preserve"> 20 person</w:t>
            </w:r>
            <w:r w:rsidR="003C6C80">
              <w:rPr>
                <w:rFonts w:ascii="Times New Roman" w:hAnsi="Times New Roman"/>
                <w:sz w:val="24"/>
                <w:szCs w:val="24"/>
              </w:rPr>
              <w:t>as</w:t>
            </w:r>
            <w:r w:rsidR="00101044">
              <w:rPr>
                <w:rFonts w:ascii="Times New Roman" w:hAnsi="Times New Roman"/>
                <w:sz w:val="24"/>
                <w:szCs w:val="24"/>
              </w:rPr>
              <w:t xml:space="preserve">. </w:t>
            </w:r>
          </w:p>
        </w:tc>
      </w:tr>
      <w:tr w:rsidR="00C5386E" w:rsidRPr="00E02083" w14:paraId="4D7567F7" w14:textId="77777777" w:rsidTr="009B5FB9">
        <w:trPr>
          <w:trHeight w:val="570"/>
        </w:trPr>
        <w:tc>
          <w:tcPr>
            <w:tcW w:w="426" w:type="dxa"/>
          </w:tcPr>
          <w:p w14:paraId="6637C9ED"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2.</w:t>
            </w:r>
          </w:p>
        </w:tc>
        <w:tc>
          <w:tcPr>
            <w:tcW w:w="2297" w:type="dxa"/>
          </w:tcPr>
          <w:p w14:paraId="054A858F"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tc>
        <w:tc>
          <w:tcPr>
            <w:tcW w:w="6520" w:type="dxa"/>
          </w:tcPr>
          <w:p w14:paraId="6C6A84CC" w14:textId="04166E40" w:rsidR="00101044" w:rsidRPr="000F45F9" w:rsidRDefault="00101044" w:rsidP="00101044">
            <w:pPr>
              <w:shd w:val="clear" w:color="auto" w:fill="FFFFFF"/>
              <w:spacing w:after="0" w:line="293" w:lineRule="atLeast"/>
              <w:contextualSpacing/>
              <w:jc w:val="both"/>
              <w:rPr>
                <w:rFonts w:ascii="Times New Roman" w:hAnsi="Times New Roman"/>
                <w:sz w:val="24"/>
                <w:szCs w:val="24"/>
              </w:rPr>
            </w:pPr>
            <w:r w:rsidRPr="00A96724">
              <w:rPr>
                <w:rFonts w:ascii="Times New Roman" w:hAnsi="Times New Roman"/>
                <w:bCs/>
                <w:sz w:val="24"/>
                <w:szCs w:val="24"/>
              </w:rPr>
              <w:t>Noteikumu projekt</w:t>
            </w:r>
            <w:r>
              <w:rPr>
                <w:rFonts w:ascii="Times New Roman" w:hAnsi="Times New Roman"/>
                <w:bCs/>
                <w:sz w:val="24"/>
                <w:szCs w:val="24"/>
              </w:rPr>
              <w:t>s precīzāk sakārto nozares specifiskos jautājumus</w:t>
            </w:r>
            <w:r w:rsidR="003C6C80">
              <w:rPr>
                <w:rFonts w:ascii="Times New Roman" w:hAnsi="Times New Roman"/>
                <w:bCs/>
                <w:sz w:val="24"/>
                <w:szCs w:val="24"/>
              </w:rPr>
              <w:t xml:space="preserve"> un</w:t>
            </w:r>
            <w:r w:rsidRPr="00A96724">
              <w:rPr>
                <w:rFonts w:ascii="Times New Roman" w:hAnsi="Times New Roman"/>
                <w:bCs/>
                <w:sz w:val="24"/>
                <w:szCs w:val="24"/>
              </w:rPr>
              <w:t xml:space="preserve"> </w:t>
            </w:r>
            <w:r>
              <w:rPr>
                <w:rFonts w:ascii="Times New Roman" w:hAnsi="Times New Roman"/>
                <w:bCs/>
                <w:sz w:val="24"/>
                <w:szCs w:val="24"/>
              </w:rPr>
              <w:t>ne</w:t>
            </w:r>
            <w:r w:rsidRPr="00A96724">
              <w:rPr>
                <w:rFonts w:ascii="Times New Roman" w:hAnsi="Times New Roman"/>
                <w:bCs/>
                <w:sz w:val="24"/>
                <w:szCs w:val="24"/>
              </w:rPr>
              <w:t xml:space="preserve">nozīmīgi ietekmēs </w:t>
            </w:r>
            <w:r w:rsidRPr="00A96724">
              <w:rPr>
                <w:rFonts w:ascii="Times New Roman" w:hAnsi="Times New Roman"/>
                <w:sz w:val="24"/>
                <w:szCs w:val="24"/>
              </w:rPr>
              <w:t>uzņēmējdarbības vidi, mazos</w:t>
            </w:r>
            <w:r>
              <w:rPr>
                <w:rFonts w:ascii="Times New Roman" w:hAnsi="Times New Roman"/>
                <w:sz w:val="24"/>
                <w:szCs w:val="24"/>
              </w:rPr>
              <w:t xml:space="preserve"> un</w:t>
            </w:r>
            <w:r w:rsidRPr="00A96724">
              <w:rPr>
                <w:rFonts w:ascii="Times New Roman" w:hAnsi="Times New Roman"/>
                <w:sz w:val="24"/>
                <w:szCs w:val="24"/>
              </w:rPr>
              <w:t xml:space="preserve"> vidējos uzņēmumus, mikrouzņēmumus un </w:t>
            </w:r>
            <w:proofErr w:type="spellStart"/>
            <w:r w:rsidRPr="00A96724">
              <w:rPr>
                <w:rFonts w:ascii="Times New Roman" w:hAnsi="Times New Roman"/>
                <w:sz w:val="24"/>
                <w:szCs w:val="24"/>
              </w:rPr>
              <w:t>jaunuzņēmumus</w:t>
            </w:r>
            <w:proofErr w:type="spellEnd"/>
            <w:r w:rsidR="000F45F9">
              <w:rPr>
                <w:rFonts w:ascii="Times New Roman" w:hAnsi="Times New Roman"/>
                <w:sz w:val="24"/>
                <w:szCs w:val="24"/>
              </w:rPr>
              <w:t xml:space="preserve">, jo būtībā prasības šajā jomā jau pastāvēja, tās tikai </w:t>
            </w:r>
            <w:r w:rsidR="001A433F">
              <w:rPr>
                <w:rFonts w:ascii="Times New Roman" w:hAnsi="Times New Roman"/>
                <w:sz w:val="24"/>
                <w:szCs w:val="24"/>
              </w:rPr>
              <w:t xml:space="preserve">tiek </w:t>
            </w:r>
            <w:r w:rsidR="000F45F9">
              <w:rPr>
                <w:rFonts w:ascii="Times New Roman" w:hAnsi="Times New Roman"/>
                <w:sz w:val="24"/>
                <w:szCs w:val="24"/>
              </w:rPr>
              <w:t>precizētas</w:t>
            </w:r>
            <w:r w:rsidR="001A433F">
              <w:rPr>
                <w:rFonts w:ascii="Times New Roman" w:hAnsi="Times New Roman"/>
                <w:sz w:val="24"/>
                <w:szCs w:val="24"/>
              </w:rPr>
              <w:t>,</w:t>
            </w:r>
            <w:r w:rsidR="000F45F9">
              <w:rPr>
                <w:rFonts w:ascii="Times New Roman" w:hAnsi="Times New Roman"/>
                <w:sz w:val="24"/>
                <w:szCs w:val="24"/>
              </w:rPr>
              <w:t xml:space="preserve"> </w:t>
            </w:r>
            <w:r w:rsidR="003C6C80">
              <w:rPr>
                <w:rFonts w:ascii="Times New Roman" w:hAnsi="Times New Roman"/>
                <w:sz w:val="24"/>
                <w:szCs w:val="24"/>
              </w:rPr>
              <w:t>kā arī</w:t>
            </w:r>
            <w:r w:rsidR="000F45F9">
              <w:rPr>
                <w:rFonts w:ascii="Times New Roman" w:hAnsi="Times New Roman"/>
                <w:sz w:val="24"/>
                <w:szCs w:val="24"/>
              </w:rPr>
              <w:t xml:space="preserve"> </w:t>
            </w:r>
            <w:r w:rsidR="001A433F" w:rsidRPr="00C275E4">
              <w:rPr>
                <w:rFonts w:ascii="Times New Roman" w:hAnsi="Times New Roman"/>
                <w:sz w:val="24"/>
                <w:szCs w:val="24"/>
              </w:rPr>
              <w:t xml:space="preserve">tiek saīsināts </w:t>
            </w:r>
            <w:r w:rsidR="00C275E4" w:rsidRPr="00C275E4">
              <w:rPr>
                <w:rFonts w:ascii="Times New Roman" w:hAnsi="Times New Roman"/>
                <w:sz w:val="24"/>
                <w:szCs w:val="24"/>
              </w:rPr>
              <w:t xml:space="preserve">Savienībā reglamentēto </w:t>
            </w:r>
            <w:proofErr w:type="spellStart"/>
            <w:r w:rsidR="00C275E4" w:rsidRPr="00C275E4">
              <w:rPr>
                <w:rFonts w:ascii="Times New Roman" w:hAnsi="Times New Roman"/>
                <w:sz w:val="24"/>
                <w:szCs w:val="24"/>
              </w:rPr>
              <w:t>nekarantīnas</w:t>
            </w:r>
            <w:proofErr w:type="spellEnd"/>
            <w:r w:rsidR="00C275E4" w:rsidRPr="00C275E4">
              <w:rPr>
                <w:rFonts w:ascii="Times New Roman" w:hAnsi="Times New Roman"/>
                <w:sz w:val="24"/>
                <w:szCs w:val="24"/>
              </w:rPr>
              <w:t xml:space="preserve"> organismu saraksts</w:t>
            </w:r>
            <w:r w:rsidR="001A433F" w:rsidRPr="00C275E4">
              <w:rPr>
                <w:rFonts w:ascii="Times New Roman" w:hAnsi="Times New Roman"/>
                <w:sz w:val="24"/>
                <w:szCs w:val="24"/>
              </w:rPr>
              <w:t>.</w:t>
            </w:r>
            <w:r w:rsidR="000F45F9" w:rsidRPr="00C275E4">
              <w:rPr>
                <w:rFonts w:ascii="Times New Roman" w:hAnsi="Times New Roman"/>
                <w:sz w:val="24"/>
                <w:szCs w:val="24"/>
              </w:rPr>
              <w:t xml:space="preserve"> </w:t>
            </w:r>
          </w:p>
        </w:tc>
      </w:tr>
      <w:tr w:rsidR="00C5386E" w:rsidRPr="00CB7509" w14:paraId="22750DFA" w14:textId="77777777" w:rsidTr="009B5FB9">
        <w:trPr>
          <w:trHeight w:val="570"/>
        </w:trPr>
        <w:tc>
          <w:tcPr>
            <w:tcW w:w="426" w:type="dxa"/>
          </w:tcPr>
          <w:p w14:paraId="2C225143"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lastRenderedPageBreak/>
              <w:t>3.</w:t>
            </w:r>
          </w:p>
        </w:tc>
        <w:tc>
          <w:tcPr>
            <w:tcW w:w="2297" w:type="dxa"/>
          </w:tcPr>
          <w:p w14:paraId="3B944BB6"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tc>
        <w:tc>
          <w:tcPr>
            <w:tcW w:w="6520" w:type="dxa"/>
          </w:tcPr>
          <w:p w14:paraId="43294CD3" w14:textId="2204EA6B" w:rsidR="00C5386E" w:rsidRPr="00CB7509" w:rsidRDefault="000B3CB7">
            <w:pPr>
              <w:pStyle w:val="Bezatstarpm"/>
              <w:jc w:val="both"/>
              <w:rPr>
                <w:rFonts w:ascii="Times New Roman" w:hAnsi="Times New Roman"/>
                <w:sz w:val="24"/>
                <w:szCs w:val="24"/>
              </w:rPr>
            </w:pPr>
            <w:r>
              <w:rPr>
                <w:rFonts w:ascii="Times New Roman" w:hAnsi="Times New Roman"/>
                <w:sz w:val="24"/>
                <w:szCs w:val="24"/>
              </w:rPr>
              <w:t>Nav paredzam</w:t>
            </w:r>
            <w:r w:rsidR="0075693B">
              <w:rPr>
                <w:rFonts w:ascii="Times New Roman" w:hAnsi="Times New Roman"/>
                <w:sz w:val="24"/>
                <w:szCs w:val="24"/>
              </w:rPr>
              <w:t>a</w:t>
            </w:r>
            <w:r>
              <w:rPr>
                <w:rFonts w:ascii="Times New Roman" w:hAnsi="Times New Roman"/>
                <w:sz w:val="24"/>
                <w:szCs w:val="24"/>
              </w:rPr>
              <w:t xml:space="preserve">s </w:t>
            </w:r>
            <w:r w:rsidR="003C6C80">
              <w:rPr>
                <w:rFonts w:ascii="Times New Roman" w:hAnsi="Times New Roman"/>
                <w:sz w:val="24"/>
                <w:szCs w:val="24"/>
              </w:rPr>
              <w:t xml:space="preserve">izmaiņas </w:t>
            </w:r>
            <w:r>
              <w:rPr>
                <w:rFonts w:ascii="Times New Roman" w:hAnsi="Times New Roman"/>
                <w:sz w:val="24"/>
                <w:szCs w:val="24"/>
              </w:rPr>
              <w:t>administratīv</w:t>
            </w:r>
            <w:r w:rsidR="003C6C80">
              <w:rPr>
                <w:rFonts w:ascii="Times New Roman" w:hAnsi="Times New Roman"/>
                <w:sz w:val="24"/>
                <w:szCs w:val="24"/>
              </w:rPr>
              <w:t>ajās</w:t>
            </w:r>
            <w:r>
              <w:rPr>
                <w:rFonts w:ascii="Times New Roman" w:hAnsi="Times New Roman"/>
                <w:sz w:val="24"/>
                <w:szCs w:val="24"/>
              </w:rPr>
              <w:t xml:space="preserve"> izmaks</w:t>
            </w:r>
            <w:r w:rsidR="003C6C80">
              <w:rPr>
                <w:rFonts w:ascii="Times New Roman" w:hAnsi="Times New Roman"/>
                <w:sz w:val="24"/>
                <w:szCs w:val="24"/>
              </w:rPr>
              <w:t>ās</w:t>
            </w:r>
            <w:r>
              <w:rPr>
                <w:rFonts w:ascii="Times New Roman" w:hAnsi="Times New Roman"/>
                <w:sz w:val="24"/>
                <w:szCs w:val="24"/>
              </w:rPr>
              <w:t>.</w:t>
            </w:r>
          </w:p>
        </w:tc>
      </w:tr>
      <w:tr w:rsidR="00C5386E" w:rsidRPr="00CB7509" w14:paraId="69E9BB84" w14:textId="77777777" w:rsidTr="009B5FB9">
        <w:trPr>
          <w:trHeight w:val="570"/>
        </w:trPr>
        <w:tc>
          <w:tcPr>
            <w:tcW w:w="426" w:type="dxa"/>
          </w:tcPr>
          <w:p w14:paraId="7FA5E2B1" w14:textId="77777777" w:rsidR="00C5386E" w:rsidRPr="00CB7509" w:rsidRDefault="00C5386E" w:rsidP="009B5FB9">
            <w:pPr>
              <w:pStyle w:val="Bezatstarpm"/>
              <w:rPr>
                <w:rFonts w:ascii="Times New Roman" w:hAnsi="Times New Roman"/>
                <w:sz w:val="24"/>
                <w:szCs w:val="24"/>
              </w:rPr>
            </w:pPr>
            <w:r>
              <w:rPr>
                <w:rFonts w:ascii="Times New Roman" w:hAnsi="Times New Roman"/>
                <w:sz w:val="24"/>
                <w:szCs w:val="24"/>
              </w:rPr>
              <w:t>4.</w:t>
            </w:r>
          </w:p>
        </w:tc>
        <w:tc>
          <w:tcPr>
            <w:tcW w:w="2297" w:type="dxa"/>
          </w:tcPr>
          <w:p w14:paraId="19F6AD52" w14:textId="77777777" w:rsidR="00C5386E" w:rsidRPr="003737A1" w:rsidRDefault="00C5386E" w:rsidP="009B5FB9">
            <w:pPr>
              <w:pStyle w:val="Bezatstarpm"/>
              <w:spacing w:line="340" w:lineRule="atLeast"/>
              <w:rPr>
                <w:rFonts w:ascii="Times New Roman" w:hAnsi="Times New Roman"/>
                <w:sz w:val="24"/>
                <w:szCs w:val="24"/>
              </w:rPr>
            </w:pPr>
            <w:r w:rsidRPr="003737A1">
              <w:rPr>
                <w:rFonts w:ascii="Times New Roman" w:hAnsi="Times New Roman"/>
                <w:sz w:val="24"/>
                <w:szCs w:val="24"/>
              </w:rPr>
              <w:t>Atbilstības izmaksu monetārs novērtējums</w:t>
            </w:r>
          </w:p>
        </w:tc>
        <w:tc>
          <w:tcPr>
            <w:tcW w:w="6520" w:type="dxa"/>
          </w:tcPr>
          <w:p w14:paraId="3A3444AA" w14:textId="3B8D3B52" w:rsidR="00232943" w:rsidRDefault="00232943" w:rsidP="00232943">
            <w:pPr>
              <w:pStyle w:val="Bezatstarpm"/>
              <w:jc w:val="both"/>
              <w:rPr>
                <w:rFonts w:ascii="Times New Roman" w:hAnsi="Times New Roman"/>
                <w:sz w:val="24"/>
                <w:szCs w:val="24"/>
              </w:rPr>
            </w:pPr>
            <w:r w:rsidRPr="006E07AF">
              <w:rPr>
                <w:rFonts w:ascii="Times New Roman" w:hAnsi="Times New Roman"/>
                <w:sz w:val="24"/>
                <w:szCs w:val="24"/>
                <w:lang w:eastAsia="lv-LV"/>
              </w:rPr>
              <w:t xml:space="preserve">Papildu atbilstības izmaksas būs </w:t>
            </w:r>
            <w:r>
              <w:rPr>
                <w:rFonts w:ascii="Times New Roman" w:hAnsi="Times New Roman"/>
                <w:sz w:val="24"/>
                <w:szCs w:val="24"/>
                <w:lang w:eastAsia="lv-LV"/>
              </w:rPr>
              <w:t>dārzeņu</w:t>
            </w:r>
            <w:r w:rsidRPr="006E07AF">
              <w:rPr>
                <w:rFonts w:ascii="Times New Roman" w:hAnsi="Times New Roman"/>
                <w:bCs/>
                <w:sz w:val="24"/>
                <w:szCs w:val="24"/>
              </w:rPr>
              <w:t xml:space="preserve"> pavairojamā materiāla audzētājiem un </w:t>
            </w:r>
            <w:r>
              <w:rPr>
                <w:rFonts w:ascii="Times New Roman" w:hAnsi="Times New Roman"/>
                <w:bCs/>
                <w:sz w:val="24"/>
                <w:szCs w:val="24"/>
              </w:rPr>
              <w:t>izplatītājiem</w:t>
            </w:r>
            <w:r w:rsidRPr="006E07AF">
              <w:rPr>
                <w:rFonts w:ascii="Times New Roman" w:hAnsi="Times New Roman"/>
                <w:bCs/>
                <w:sz w:val="24"/>
                <w:szCs w:val="24"/>
              </w:rPr>
              <w:t>,</w:t>
            </w:r>
            <w:r>
              <w:rPr>
                <w:rFonts w:ascii="Times New Roman" w:hAnsi="Times New Roman"/>
                <w:bCs/>
                <w:sz w:val="24"/>
                <w:szCs w:val="24"/>
              </w:rPr>
              <w:t xml:space="preserve"> kas tirgo</w:t>
            </w:r>
            <w:r w:rsidR="00885532">
              <w:rPr>
                <w:rFonts w:ascii="Times New Roman" w:hAnsi="Times New Roman"/>
                <w:bCs/>
                <w:sz w:val="24"/>
                <w:szCs w:val="24"/>
              </w:rPr>
              <w:t>s</w:t>
            </w:r>
            <w:r w:rsidRPr="006E07AF">
              <w:rPr>
                <w:rFonts w:ascii="Times New Roman" w:hAnsi="Times New Roman"/>
                <w:bCs/>
                <w:sz w:val="24"/>
                <w:szCs w:val="24"/>
              </w:rPr>
              <w:t xml:space="preserve"> standarta pavairojamo materiālu ar pievienotu etiķeti</w:t>
            </w:r>
            <w:r w:rsidR="00885532">
              <w:rPr>
                <w:rFonts w:ascii="Times New Roman" w:hAnsi="Times New Roman"/>
                <w:bCs/>
                <w:sz w:val="24"/>
                <w:szCs w:val="24"/>
              </w:rPr>
              <w:t xml:space="preserve">. </w:t>
            </w:r>
            <w:r>
              <w:rPr>
                <w:rFonts w:ascii="Times New Roman" w:hAnsi="Times New Roman"/>
                <w:sz w:val="24"/>
                <w:szCs w:val="24"/>
              </w:rPr>
              <w:t xml:space="preserve">Patlaban </w:t>
            </w:r>
            <w:r w:rsidR="00784376">
              <w:rPr>
                <w:rFonts w:ascii="Times New Roman" w:hAnsi="Times New Roman"/>
                <w:sz w:val="24"/>
                <w:szCs w:val="24"/>
              </w:rPr>
              <w:t xml:space="preserve">reģistrā </w:t>
            </w:r>
            <w:r>
              <w:rPr>
                <w:rFonts w:ascii="Times New Roman" w:hAnsi="Times New Roman"/>
                <w:sz w:val="24"/>
                <w:szCs w:val="24"/>
              </w:rPr>
              <w:t>ir līdz 20 personas, kas nodarbojas ar dārzeņu pavairojamā materiāla audzēšanu un izplatīšanu, bet</w:t>
            </w:r>
            <w:r w:rsidR="003C6C80">
              <w:rPr>
                <w:rFonts w:ascii="Times New Roman" w:hAnsi="Times New Roman"/>
                <w:sz w:val="24"/>
                <w:szCs w:val="24"/>
              </w:rPr>
              <w:t>,</w:t>
            </w:r>
            <w:r>
              <w:rPr>
                <w:rFonts w:ascii="Times New Roman" w:hAnsi="Times New Roman"/>
                <w:sz w:val="24"/>
                <w:szCs w:val="24"/>
              </w:rPr>
              <w:t xml:space="preserve"> pēc Valsts augu aizsard</w:t>
            </w:r>
            <w:r w:rsidR="00250475">
              <w:rPr>
                <w:rFonts w:ascii="Times New Roman" w:hAnsi="Times New Roman"/>
                <w:sz w:val="24"/>
                <w:szCs w:val="24"/>
              </w:rPr>
              <w:t>zī</w:t>
            </w:r>
            <w:r>
              <w:rPr>
                <w:rFonts w:ascii="Times New Roman" w:hAnsi="Times New Roman"/>
                <w:sz w:val="24"/>
                <w:szCs w:val="24"/>
              </w:rPr>
              <w:t>bas dienesta datiem,</w:t>
            </w:r>
            <w:r w:rsidR="00E25A80">
              <w:rPr>
                <w:rFonts w:ascii="Times New Roman" w:hAnsi="Times New Roman"/>
                <w:sz w:val="24"/>
                <w:szCs w:val="24"/>
              </w:rPr>
              <w:t xml:space="preserve"> </w:t>
            </w:r>
            <w:r w:rsidR="003C6C80">
              <w:rPr>
                <w:rFonts w:ascii="Times New Roman" w:hAnsi="Times New Roman"/>
                <w:sz w:val="24"/>
                <w:szCs w:val="24"/>
              </w:rPr>
              <w:t xml:space="preserve">tās līdz šim nav drukājušas </w:t>
            </w:r>
            <w:r>
              <w:rPr>
                <w:rFonts w:ascii="Times New Roman" w:hAnsi="Times New Roman"/>
                <w:sz w:val="24"/>
                <w:szCs w:val="24"/>
              </w:rPr>
              <w:t>etiķetes dārzeņu pavairojamajam mater</w:t>
            </w:r>
            <w:r w:rsidR="00E25A80">
              <w:rPr>
                <w:rFonts w:ascii="Times New Roman" w:hAnsi="Times New Roman"/>
                <w:sz w:val="24"/>
                <w:szCs w:val="24"/>
              </w:rPr>
              <w:t>iālam (nav bijis pieprasījum</w:t>
            </w:r>
            <w:r w:rsidR="003C6C80">
              <w:rPr>
                <w:rFonts w:ascii="Times New Roman" w:hAnsi="Times New Roman"/>
                <w:sz w:val="24"/>
                <w:szCs w:val="24"/>
              </w:rPr>
              <w:t>a</w:t>
            </w:r>
            <w:r w:rsidR="00E25A80">
              <w:rPr>
                <w:rFonts w:ascii="Times New Roman" w:hAnsi="Times New Roman"/>
                <w:sz w:val="24"/>
                <w:szCs w:val="24"/>
              </w:rPr>
              <w:t>).</w:t>
            </w:r>
            <w:r w:rsidR="00381A2A">
              <w:rPr>
                <w:rFonts w:ascii="Times New Roman" w:hAnsi="Times New Roman"/>
                <w:sz w:val="24"/>
                <w:szCs w:val="24"/>
              </w:rPr>
              <w:t xml:space="preserve"> </w:t>
            </w:r>
          </w:p>
          <w:p w14:paraId="79AA099D" w14:textId="77777777" w:rsidR="00381A2A" w:rsidRDefault="00E25A80" w:rsidP="00232943">
            <w:pPr>
              <w:pStyle w:val="Bezatstarpm"/>
              <w:jc w:val="both"/>
              <w:rPr>
                <w:rFonts w:ascii="Times New Roman" w:hAnsi="Times New Roman"/>
                <w:sz w:val="24"/>
                <w:szCs w:val="24"/>
              </w:rPr>
            </w:pPr>
            <w:r>
              <w:rPr>
                <w:rFonts w:ascii="Times New Roman" w:hAnsi="Times New Roman"/>
                <w:sz w:val="24"/>
                <w:szCs w:val="24"/>
              </w:rPr>
              <w:t>Ja tirgotājs sāks pats drukāt etiķetes,</w:t>
            </w:r>
            <w:r w:rsidR="00381A2A">
              <w:rPr>
                <w:rFonts w:ascii="Times New Roman" w:hAnsi="Times New Roman"/>
                <w:sz w:val="24"/>
                <w:szCs w:val="24"/>
              </w:rPr>
              <w:t xml:space="preserve"> pastāv divi risinājumi: </w:t>
            </w:r>
          </w:p>
          <w:p w14:paraId="023B0A13" w14:textId="05EB3B83" w:rsidR="00232943" w:rsidRDefault="00381A2A" w:rsidP="00232943">
            <w:pPr>
              <w:pStyle w:val="Bezatstarpm"/>
              <w:jc w:val="both"/>
              <w:rPr>
                <w:rFonts w:ascii="Times New Roman" w:hAnsi="Times New Roman"/>
                <w:sz w:val="24"/>
                <w:szCs w:val="24"/>
              </w:rPr>
            </w:pPr>
            <w:r>
              <w:rPr>
                <w:rFonts w:ascii="Times New Roman" w:hAnsi="Times New Roman"/>
                <w:sz w:val="24"/>
                <w:szCs w:val="24"/>
              </w:rPr>
              <w:t>1) ja reģistrētā person</w:t>
            </w:r>
            <w:r w:rsidR="00991D46">
              <w:rPr>
                <w:rFonts w:ascii="Times New Roman" w:hAnsi="Times New Roman"/>
                <w:sz w:val="24"/>
                <w:szCs w:val="24"/>
              </w:rPr>
              <w:t>a</w:t>
            </w:r>
            <w:r>
              <w:rPr>
                <w:rFonts w:ascii="Times New Roman" w:hAnsi="Times New Roman"/>
                <w:sz w:val="24"/>
                <w:szCs w:val="24"/>
              </w:rPr>
              <w:t xml:space="preserve"> vēlas drukāt tādas etiķetes, kā piedāvāja dienests,</w:t>
            </w:r>
            <w:r w:rsidR="00E25A80">
              <w:rPr>
                <w:rFonts w:ascii="Times New Roman" w:hAnsi="Times New Roman"/>
                <w:sz w:val="24"/>
                <w:szCs w:val="24"/>
              </w:rPr>
              <w:t xml:space="preserve"> tam būs jāiegādājas termoprinteris (aptuveni 600 </w:t>
            </w:r>
            <w:proofErr w:type="spellStart"/>
            <w:r w:rsidR="00E25A80" w:rsidRPr="00416B89">
              <w:rPr>
                <w:rFonts w:ascii="Times New Roman" w:hAnsi="Times New Roman"/>
                <w:i/>
                <w:sz w:val="24"/>
                <w:szCs w:val="24"/>
              </w:rPr>
              <w:t>euro</w:t>
            </w:r>
            <w:proofErr w:type="spellEnd"/>
            <w:r w:rsidR="00E25A80">
              <w:rPr>
                <w:rFonts w:ascii="Times New Roman" w:hAnsi="Times New Roman"/>
                <w:i/>
                <w:sz w:val="24"/>
                <w:szCs w:val="24"/>
              </w:rPr>
              <w:t xml:space="preserve"> </w:t>
            </w:r>
            <w:r w:rsidR="00E25A80">
              <w:rPr>
                <w:rFonts w:ascii="Times New Roman" w:hAnsi="Times New Roman"/>
                <w:sz w:val="24"/>
                <w:szCs w:val="24"/>
              </w:rPr>
              <w:t>atkarībā no modeļa – vienreizējs pirkums), termālā lente (</w:t>
            </w:r>
            <w:proofErr w:type="spellStart"/>
            <w:r w:rsidR="00E25A80" w:rsidRPr="00416B89">
              <w:rPr>
                <w:rFonts w:ascii="Times New Roman" w:hAnsi="Times New Roman"/>
                <w:i/>
                <w:sz w:val="24"/>
                <w:szCs w:val="24"/>
              </w:rPr>
              <w:t>Resin</w:t>
            </w:r>
            <w:proofErr w:type="spellEnd"/>
            <w:r w:rsidR="00E25A80" w:rsidRPr="00416B89">
              <w:rPr>
                <w:rFonts w:ascii="Times New Roman" w:hAnsi="Times New Roman"/>
                <w:i/>
                <w:sz w:val="24"/>
                <w:szCs w:val="24"/>
              </w:rPr>
              <w:t xml:space="preserve"> </w:t>
            </w:r>
            <w:proofErr w:type="spellStart"/>
            <w:r w:rsidR="00E25A80" w:rsidRPr="00416B89">
              <w:rPr>
                <w:rFonts w:ascii="Times New Roman" w:hAnsi="Times New Roman"/>
                <w:i/>
                <w:sz w:val="24"/>
                <w:szCs w:val="24"/>
              </w:rPr>
              <w:t>Ribbons</w:t>
            </w:r>
            <w:proofErr w:type="spellEnd"/>
            <w:r w:rsidR="00E25A80">
              <w:rPr>
                <w:rFonts w:ascii="Times New Roman" w:hAnsi="Times New Roman"/>
                <w:sz w:val="24"/>
                <w:szCs w:val="24"/>
              </w:rPr>
              <w:t xml:space="preserve">) par aptuveni 10 </w:t>
            </w:r>
            <w:proofErr w:type="spellStart"/>
            <w:r w:rsidR="00E25A80" w:rsidRPr="00416B89">
              <w:rPr>
                <w:rFonts w:ascii="Times New Roman" w:hAnsi="Times New Roman"/>
                <w:i/>
                <w:sz w:val="24"/>
                <w:szCs w:val="24"/>
              </w:rPr>
              <w:t>euro</w:t>
            </w:r>
            <w:proofErr w:type="spellEnd"/>
            <w:r w:rsidR="00E25A80">
              <w:rPr>
                <w:rFonts w:ascii="Times New Roman" w:hAnsi="Times New Roman"/>
                <w:i/>
                <w:sz w:val="24"/>
                <w:szCs w:val="24"/>
              </w:rPr>
              <w:t xml:space="preserve"> </w:t>
            </w:r>
            <w:r w:rsidR="00E25A80" w:rsidRPr="00441780">
              <w:rPr>
                <w:rFonts w:ascii="Times New Roman" w:hAnsi="Times New Roman"/>
                <w:sz w:val="24"/>
                <w:szCs w:val="24"/>
              </w:rPr>
              <w:t xml:space="preserve">un </w:t>
            </w:r>
            <w:r w:rsidR="00E25A80">
              <w:rPr>
                <w:rFonts w:ascii="Times New Roman" w:hAnsi="Times New Roman"/>
                <w:sz w:val="24"/>
                <w:szCs w:val="24"/>
              </w:rPr>
              <w:t>etiķetes baltā krāsā – 21</w:t>
            </w:r>
            <w:r w:rsidR="003C6C80">
              <w:rPr>
                <w:rFonts w:ascii="Times New Roman" w:hAnsi="Times New Roman"/>
                <w:sz w:val="24"/>
                <w:szCs w:val="24"/>
              </w:rPr>
              <w:t> </w:t>
            </w:r>
            <w:proofErr w:type="spellStart"/>
            <w:r w:rsidR="00E25A80" w:rsidRPr="00441780">
              <w:rPr>
                <w:rFonts w:ascii="Times New Roman" w:hAnsi="Times New Roman"/>
                <w:i/>
                <w:sz w:val="24"/>
                <w:szCs w:val="24"/>
              </w:rPr>
              <w:t>euro</w:t>
            </w:r>
            <w:proofErr w:type="spellEnd"/>
            <w:r w:rsidR="00E25A80">
              <w:rPr>
                <w:rFonts w:ascii="Times New Roman" w:hAnsi="Times New Roman"/>
                <w:sz w:val="24"/>
                <w:szCs w:val="24"/>
              </w:rPr>
              <w:t xml:space="preserve">/1000 gab. Bruto darba samaksa par vienu stundu – </w:t>
            </w:r>
            <w:r w:rsidR="00E25A80" w:rsidRPr="0032196C">
              <w:rPr>
                <w:rFonts w:ascii="Times New Roman" w:hAnsi="Times New Roman"/>
                <w:i/>
                <w:sz w:val="24"/>
                <w:szCs w:val="24"/>
              </w:rPr>
              <w:t>6,80</w:t>
            </w:r>
            <w:r w:rsidR="003C6C80">
              <w:rPr>
                <w:rFonts w:ascii="Times New Roman" w:hAnsi="Times New Roman"/>
                <w:sz w:val="24"/>
                <w:szCs w:val="24"/>
              </w:rPr>
              <w:t> </w:t>
            </w:r>
            <w:proofErr w:type="spellStart"/>
            <w:r w:rsidR="00E25A80" w:rsidRPr="005C30C9">
              <w:rPr>
                <w:rFonts w:ascii="Times New Roman" w:hAnsi="Times New Roman"/>
                <w:i/>
                <w:sz w:val="24"/>
                <w:szCs w:val="24"/>
              </w:rPr>
              <w:t>euro</w:t>
            </w:r>
            <w:proofErr w:type="spellEnd"/>
            <w:r w:rsidR="00E25A80">
              <w:rPr>
                <w:rFonts w:ascii="Times New Roman" w:hAnsi="Times New Roman"/>
                <w:sz w:val="24"/>
                <w:szCs w:val="24"/>
              </w:rPr>
              <w:t xml:space="preserve">. Vienas etiķetes drukāšana izmaksātu </w:t>
            </w:r>
            <w:r w:rsidR="00E25A80" w:rsidRPr="00250475">
              <w:rPr>
                <w:rFonts w:ascii="Times New Roman" w:hAnsi="Times New Roman"/>
                <w:sz w:val="24"/>
                <w:szCs w:val="24"/>
              </w:rPr>
              <w:t>0,</w:t>
            </w:r>
            <w:r w:rsidR="00250475">
              <w:rPr>
                <w:rFonts w:ascii="Times New Roman" w:hAnsi="Times New Roman"/>
                <w:sz w:val="24"/>
                <w:szCs w:val="24"/>
              </w:rPr>
              <w:t>20</w:t>
            </w:r>
            <w:r w:rsidR="00E25A80">
              <w:rPr>
                <w:rFonts w:ascii="Times New Roman" w:hAnsi="Times New Roman"/>
                <w:sz w:val="24"/>
                <w:szCs w:val="24"/>
              </w:rPr>
              <w:t xml:space="preserve"> </w:t>
            </w:r>
            <w:proofErr w:type="spellStart"/>
            <w:r w:rsidR="00E25A80" w:rsidRPr="00A11EFB">
              <w:rPr>
                <w:rFonts w:ascii="Times New Roman" w:hAnsi="Times New Roman"/>
                <w:i/>
                <w:iCs/>
                <w:sz w:val="24"/>
                <w:szCs w:val="24"/>
              </w:rPr>
              <w:t>euro</w:t>
            </w:r>
            <w:proofErr w:type="spellEnd"/>
            <w:r w:rsidR="00E25A80">
              <w:rPr>
                <w:rFonts w:ascii="Times New Roman" w:hAnsi="Times New Roman"/>
                <w:sz w:val="24"/>
                <w:szCs w:val="24"/>
              </w:rPr>
              <w:t xml:space="preserve">: 0,06 </w:t>
            </w:r>
            <w:proofErr w:type="spellStart"/>
            <w:r w:rsidR="00E25A80" w:rsidRPr="0032196C">
              <w:rPr>
                <w:rFonts w:ascii="Times New Roman" w:hAnsi="Times New Roman"/>
                <w:i/>
                <w:sz w:val="24"/>
                <w:szCs w:val="24"/>
              </w:rPr>
              <w:t>euro</w:t>
            </w:r>
            <w:proofErr w:type="spellEnd"/>
            <w:r w:rsidR="00E25A80">
              <w:rPr>
                <w:rFonts w:ascii="Times New Roman" w:hAnsi="Times New Roman"/>
                <w:sz w:val="24"/>
                <w:szCs w:val="24"/>
              </w:rPr>
              <w:t xml:space="preserve"> termoprintera nolietojums + 0,02</w:t>
            </w:r>
            <w:r w:rsidR="00250475" w:rsidRPr="0032196C">
              <w:rPr>
                <w:rFonts w:ascii="Times New Roman" w:hAnsi="Times New Roman"/>
                <w:i/>
                <w:sz w:val="24"/>
                <w:szCs w:val="24"/>
              </w:rPr>
              <w:t xml:space="preserve"> </w:t>
            </w:r>
            <w:proofErr w:type="spellStart"/>
            <w:r w:rsidR="00250475" w:rsidRPr="0032196C">
              <w:rPr>
                <w:rFonts w:ascii="Times New Roman" w:hAnsi="Times New Roman"/>
                <w:i/>
                <w:sz w:val="24"/>
                <w:szCs w:val="24"/>
              </w:rPr>
              <w:t>euro</w:t>
            </w:r>
            <w:proofErr w:type="spellEnd"/>
            <w:r w:rsidR="00250475">
              <w:rPr>
                <w:rFonts w:ascii="Times New Roman" w:hAnsi="Times New Roman"/>
                <w:sz w:val="24"/>
                <w:szCs w:val="24"/>
              </w:rPr>
              <w:t xml:space="preserve"> etiķete +</w:t>
            </w:r>
            <w:r w:rsidR="00E25A80">
              <w:rPr>
                <w:rFonts w:ascii="Times New Roman" w:hAnsi="Times New Roman"/>
                <w:sz w:val="24"/>
                <w:szCs w:val="24"/>
              </w:rPr>
              <w:t xml:space="preserve"> </w:t>
            </w:r>
            <w:r w:rsidR="00250475">
              <w:rPr>
                <w:rFonts w:ascii="Times New Roman" w:hAnsi="Times New Roman"/>
                <w:sz w:val="24"/>
                <w:szCs w:val="24"/>
              </w:rPr>
              <w:t xml:space="preserve">0,01 </w:t>
            </w:r>
            <w:proofErr w:type="spellStart"/>
            <w:r w:rsidR="00250475" w:rsidRPr="0032196C">
              <w:rPr>
                <w:rFonts w:ascii="Times New Roman" w:hAnsi="Times New Roman"/>
                <w:i/>
                <w:sz w:val="24"/>
                <w:szCs w:val="24"/>
              </w:rPr>
              <w:t>euro</w:t>
            </w:r>
            <w:proofErr w:type="spellEnd"/>
            <w:r w:rsidR="00250475">
              <w:rPr>
                <w:rFonts w:ascii="Times New Roman" w:hAnsi="Times New Roman"/>
                <w:sz w:val="24"/>
                <w:szCs w:val="24"/>
              </w:rPr>
              <w:t xml:space="preserve"> </w:t>
            </w:r>
            <w:r w:rsidR="00E25A80">
              <w:rPr>
                <w:rFonts w:ascii="Times New Roman" w:hAnsi="Times New Roman"/>
                <w:sz w:val="24"/>
                <w:szCs w:val="24"/>
              </w:rPr>
              <w:t xml:space="preserve">termālā lente + 0,11 </w:t>
            </w:r>
            <w:proofErr w:type="spellStart"/>
            <w:r w:rsidR="00E25A80" w:rsidRPr="0032196C">
              <w:rPr>
                <w:rFonts w:ascii="Times New Roman" w:hAnsi="Times New Roman"/>
                <w:i/>
                <w:sz w:val="24"/>
                <w:szCs w:val="24"/>
              </w:rPr>
              <w:t>euro</w:t>
            </w:r>
            <w:proofErr w:type="spellEnd"/>
            <w:r w:rsidR="00E25A80">
              <w:rPr>
                <w:rFonts w:ascii="Times New Roman" w:hAnsi="Times New Roman"/>
                <w:sz w:val="24"/>
                <w:szCs w:val="24"/>
              </w:rPr>
              <w:t xml:space="preserve"> darba samaksa bruto par vienu minūti. </w:t>
            </w:r>
            <w:r w:rsidR="008F1D40">
              <w:rPr>
                <w:rFonts w:ascii="Times New Roman" w:hAnsi="Times New Roman"/>
                <w:sz w:val="24"/>
                <w:szCs w:val="24"/>
              </w:rPr>
              <w:t xml:space="preserve">Līdz šim </w:t>
            </w:r>
            <w:r w:rsidR="00E25A80">
              <w:rPr>
                <w:rFonts w:ascii="Times New Roman" w:hAnsi="Times New Roman"/>
                <w:sz w:val="24"/>
                <w:szCs w:val="24"/>
              </w:rPr>
              <w:t>vienas</w:t>
            </w:r>
            <w:r w:rsidR="000F09CD">
              <w:rPr>
                <w:rFonts w:ascii="Times New Roman" w:hAnsi="Times New Roman"/>
                <w:sz w:val="24"/>
                <w:szCs w:val="24"/>
              </w:rPr>
              <w:t xml:space="preserve"> </w:t>
            </w:r>
            <w:r w:rsidR="00E25A80">
              <w:rPr>
                <w:rFonts w:ascii="Times New Roman" w:hAnsi="Times New Roman"/>
                <w:sz w:val="24"/>
                <w:szCs w:val="24"/>
              </w:rPr>
              <w:t xml:space="preserve">etiķetes izgatavošana </w:t>
            </w:r>
            <w:r w:rsidR="00250475">
              <w:rPr>
                <w:rFonts w:ascii="Times New Roman" w:hAnsi="Times New Roman"/>
                <w:sz w:val="24"/>
                <w:szCs w:val="24"/>
              </w:rPr>
              <w:t xml:space="preserve">Valsts Augu aizsardzības </w:t>
            </w:r>
            <w:r w:rsidR="00E25A80">
              <w:rPr>
                <w:rFonts w:ascii="Times New Roman" w:hAnsi="Times New Roman"/>
                <w:sz w:val="24"/>
                <w:szCs w:val="24"/>
              </w:rPr>
              <w:t>dienestā izmaksā</w:t>
            </w:r>
            <w:r w:rsidR="008F1D40">
              <w:rPr>
                <w:rFonts w:ascii="Times New Roman" w:hAnsi="Times New Roman"/>
                <w:sz w:val="24"/>
                <w:szCs w:val="24"/>
              </w:rPr>
              <w:t>ja</w:t>
            </w:r>
            <w:r w:rsidR="00E25A80">
              <w:rPr>
                <w:rFonts w:ascii="Times New Roman" w:hAnsi="Times New Roman"/>
                <w:sz w:val="24"/>
                <w:szCs w:val="24"/>
              </w:rPr>
              <w:t xml:space="preserve"> 0,17 </w:t>
            </w:r>
            <w:proofErr w:type="spellStart"/>
            <w:r w:rsidR="00E25A80" w:rsidRPr="00136416">
              <w:rPr>
                <w:rFonts w:ascii="Times New Roman" w:hAnsi="Times New Roman"/>
                <w:i/>
                <w:sz w:val="24"/>
                <w:szCs w:val="24"/>
              </w:rPr>
              <w:t>euro</w:t>
            </w:r>
            <w:proofErr w:type="spellEnd"/>
            <w:r w:rsidR="00E25A80">
              <w:rPr>
                <w:rFonts w:ascii="Times New Roman" w:hAnsi="Times New Roman"/>
                <w:i/>
                <w:sz w:val="24"/>
                <w:szCs w:val="24"/>
              </w:rPr>
              <w:t>.</w:t>
            </w:r>
            <w:r w:rsidR="00250475">
              <w:rPr>
                <w:rFonts w:ascii="Times New Roman" w:hAnsi="Times New Roman"/>
                <w:sz w:val="24"/>
                <w:szCs w:val="24"/>
              </w:rPr>
              <w:t xml:space="preserve"> Dārzeņu</w:t>
            </w:r>
            <w:r w:rsidR="00232943" w:rsidRPr="006E07AF">
              <w:rPr>
                <w:rFonts w:ascii="Times New Roman" w:hAnsi="Times New Roman"/>
                <w:bCs/>
                <w:sz w:val="24"/>
                <w:szCs w:val="24"/>
              </w:rPr>
              <w:t xml:space="preserve"> pavairojamā materiāla </w:t>
            </w:r>
            <w:r w:rsidR="00250475">
              <w:rPr>
                <w:rFonts w:ascii="Times New Roman" w:hAnsi="Times New Roman"/>
                <w:bCs/>
                <w:sz w:val="24"/>
                <w:szCs w:val="24"/>
              </w:rPr>
              <w:t>audzētājam vai izplatītājam</w:t>
            </w:r>
            <w:r w:rsidR="00232943" w:rsidRPr="006E07AF">
              <w:rPr>
                <w:rFonts w:ascii="Times New Roman" w:hAnsi="Times New Roman"/>
                <w:bCs/>
                <w:sz w:val="24"/>
                <w:szCs w:val="24"/>
              </w:rPr>
              <w:t xml:space="preserve"> </w:t>
            </w:r>
            <w:r w:rsidR="00232943">
              <w:rPr>
                <w:rFonts w:ascii="Times New Roman" w:hAnsi="Times New Roman"/>
                <w:sz w:val="24"/>
                <w:szCs w:val="24"/>
              </w:rPr>
              <w:t>izmaksas</w:t>
            </w:r>
            <w:r w:rsidR="00232943" w:rsidDel="00D72FCB">
              <w:rPr>
                <w:rFonts w:ascii="Times New Roman" w:hAnsi="Times New Roman"/>
                <w:sz w:val="24"/>
                <w:szCs w:val="24"/>
              </w:rPr>
              <w:t xml:space="preserve"> </w:t>
            </w:r>
            <w:r w:rsidR="00232943">
              <w:rPr>
                <w:rFonts w:ascii="Times New Roman" w:hAnsi="Times New Roman"/>
                <w:sz w:val="24"/>
                <w:szCs w:val="24"/>
              </w:rPr>
              <w:t xml:space="preserve">par 1000 etiķetēm vidēji palielināsies par </w:t>
            </w:r>
            <w:r w:rsidR="00250475">
              <w:rPr>
                <w:rFonts w:ascii="Times New Roman" w:hAnsi="Times New Roman"/>
                <w:sz w:val="24"/>
                <w:szCs w:val="24"/>
              </w:rPr>
              <w:t>0</w:t>
            </w:r>
            <w:r w:rsidR="003C6C80">
              <w:rPr>
                <w:rFonts w:ascii="Times New Roman" w:hAnsi="Times New Roman"/>
                <w:sz w:val="24"/>
                <w:szCs w:val="24"/>
              </w:rPr>
              <w:t>,</w:t>
            </w:r>
            <w:r w:rsidR="00250475">
              <w:rPr>
                <w:rFonts w:ascii="Times New Roman" w:hAnsi="Times New Roman"/>
                <w:sz w:val="24"/>
                <w:szCs w:val="24"/>
              </w:rPr>
              <w:t>03</w:t>
            </w:r>
            <w:r w:rsidR="00232943">
              <w:rPr>
                <w:rFonts w:ascii="Times New Roman" w:hAnsi="Times New Roman"/>
                <w:sz w:val="24"/>
                <w:szCs w:val="24"/>
              </w:rPr>
              <w:t> </w:t>
            </w:r>
            <w:proofErr w:type="spellStart"/>
            <w:r w:rsidR="00232943" w:rsidRPr="0075693B">
              <w:rPr>
                <w:rFonts w:ascii="Times New Roman" w:hAnsi="Times New Roman"/>
                <w:i/>
                <w:sz w:val="24"/>
                <w:szCs w:val="24"/>
              </w:rPr>
              <w:t>euro</w:t>
            </w:r>
            <w:proofErr w:type="spellEnd"/>
            <w:r w:rsidR="00250475">
              <w:rPr>
                <w:rFonts w:ascii="Times New Roman" w:hAnsi="Times New Roman"/>
                <w:i/>
                <w:sz w:val="24"/>
                <w:szCs w:val="24"/>
              </w:rPr>
              <w:t xml:space="preserve"> </w:t>
            </w:r>
            <w:r w:rsidR="00232943">
              <w:rPr>
                <w:rFonts w:ascii="Times New Roman" w:hAnsi="Times New Roman"/>
                <w:sz w:val="24"/>
                <w:szCs w:val="24"/>
              </w:rPr>
              <w:t>gab</w:t>
            </w:r>
            <w:r w:rsidR="00232943" w:rsidRPr="00441780">
              <w:rPr>
                <w:rFonts w:ascii="Times New Roman" w:hAnsi="Times New Roman"/>
                <w:sz w:val="24"/>
                <w:szCs w:val="24"/>
              </w:rPr>
              <w:t>.</w:t>
            </w:r>
            <w:r w:rsidR="00991D46">
              <w:rPr>
                <w:rFonts w:ascii="Times New Roman" w:hAnsi="Times New Roman"/>
                <w:sz w:val="24"/>
                <w:szCs w:val="24"/>
              </w:rPr>
              <w:t>;</w:t>
            </w:r>
            <w:r w:rsidR="00232943">
              <w:rPr>
                <w:rFonts w:ascii="Times New Roman" w:hAnsi="Times New Roman"/>
                <w:sz w:val="24"/>
                <w:szCs w:val="24"/>
              </w:rPr>
              <w:t xml:space="preserve"> </w:t>
            </w:r>
          </w:p>
          <w:p w14:paraId="6C3C8C92" w14:textId="05939017" w:rsidR="00C5386E" w:rsidRPr="0032196C" w:rsidRDefault="00381A2A" w:rsidP="00232943">
            <w:pPr>
              <w:pStyle w:val="Bezatstarpm"/>
              <w:jc w:val="both"/>
              <w:rPr>
                <w:rFonts w:ascii="Times New Roman" w:hAnsi="Times New Roman"/>
                <w:sz w:val="24"/>
                <w:szCs w:val="24"/>
              </w:rPr>
            </w:pPr>
            <w:r>
              <w:rPr>
                <w:rFonts w:ascii="Times New Roman" w:hAnsi="Times New Roman"/>
                <w:sz w:val="24"/>
                <w:szCs w:val="24"/>
              </w:rPr>
              <w:t>2) pastāv iespēja drukāt etiķetes uz parasta papīra</w:t>
            </w:r>
            <w:r w:rsidR="003C6C80">
              <w:rPr>
                <w:rFonts w:ascii="Times New Roman" w:hAnsi="Times New Roman"/>
                <w:sz w:val="24"/>
                <w:szCs w:val="24"/>
              </w:rPr>
              <w:t> –</w:t>
            </w:r>
            <w:r>
              <w:rPr>
                <w:rFonts w:ascii="Times New Roman" w:hAnsi="Times New Roman"/>
                <w:sz w:val="24"/>
                <w:szCs w:val="24"/>
              </w:rPr>
              <w:t xml:space="preserve"> tad būs jāiegādājas printeris (aptuveni 130 </w:t>
            </w:r>
            <w:proofErr w:type="spellStart"/>
            <w:r w:rsidRPr="00416B89">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 xml:space="preserve">atkarībā no modeļa – vienreizējs pirkums), kārtridžs (atkarībā no printera modeļa) </w:t>
            </w:r>
            <w:r w:rsidR="003C6C80">
              <w:rPr>
                <w:rFonts w:ascii="Times New Roman" w:hAnsi="Times New Roman"/>
                <w:sz w:val="24"/>
                <w:szCs w:val="24"/>
              </w:rPr>
              <w:t xml:space="preserve">par </w:t>
            </w:r>
            <w:r>
              <w:rPr>
                <w:rFonts w:ascii="Times New Roman" w:hAnsi="Times New Roman"/>
                <w:sz w:val="24"/>
                <w:szCs w:val="24"/>
              </w:rPr>
              <w:t>aptuveni 20</w:t>
            </w:r>
            <w:r w:rsidR="003C6C80">
              <w:rPr>
                <w:rFonts w:ascii="Times New Roman" w:hAnsi="Times New Roman"/>
                <w:sz w:val="24"/>
                <w:szCs w:val="24"/>
              </w:rPr>
              <w:t>–</w:t>
            </w:r>
            <w:r>
              <w:rPr>
                <w:rFonts w:ascii="Times New Roman" w:hAnsi="Times New Roman"/>
                <w:sz w:val="24"/>
                <w:szCs w:val="24"/>
              </w:rPr>
              <w:t xml:space="preserve">40 </w:t>
            </w:r>
            <w:proofErr w:type="spellStart"/>
            <w:r w:rsidRPr="00416B89">
              <w:rPr>
                <w:rFonts w:ascii="Times New Roman" w:hAnsi="Times New Roman"/>
                <w:i/>
                <w:sz w:val="24"/>
                <w:szCs w:val="24"/>
              </w:rPr>
              <w:t>euro</w:t>
            </w:r>
            <w:proofErr w:type="spellEnd"/>
            <w:r>
              <w:rPr>
                <w:rFonts w:ascii="Times New Roman" w:hAnsi="Times New Roman"/>
                <w:i/>
                <w:sz w:val="24"/>
                <w:szCs w:val="24"/>
              </w:rPr>
              <w:t xml:space="preserve"> </w:t>
            </w:r>
            <w:r w:rsidRPr="00441780">
              <w:rPr>
                <w:rFonts w:ascii="Times New Roman" w:hAnsi="Times New Roman"/>
                <w:sz w:val="24"/>
                <w:szCs w:val="24"/>
              </w:rPr>
              <w:t xml:space="preserve">un </w:t>
            </w:r>
            <w:r>
              <w:rPr>
                <w:rFonts w:ascii="Times New Roman" w:hAnsi="Times New Roman"/>
                <w:sz w:val="24"/>
                <w:szCs w:val="24"/>
              </w:rPr>
              <w:t xml:space="preserve">balts papīrs </w:t>
            </w:r>
            <w:r w:rsidR="003C6C80">
              <w:rPr>
                <w:rFonts w:ascii="Times New Roman" w:hAnsi="Times New Roman"/>
                <w:sz w:val="24"/>
                <w:szCs w:val="24"/>
              </w:rPr>
              <w:t>(</w:t>
            </w:r>
            <w:r>
              <w:rPr>
                <w:rFonts w:ascii="Times New Roman" w:hAnsi="Times New Roman"/>
                <w:sz w:val="24"/>
                <w:szCs w:val="24"/>
              </w:rPr>
              <w:t xml:space="preserve">6 </w:t>
            </w:r>
            <w:proofErr w:type="spellStart"/>
            <w:r w:rsidRPr="00441780">
              <w:rPr>
                <w:rFonts w:ascii="Times New Roman" w:hAnsi="Times New Roman"/>
                <w:i/>
                <w:sz w:val="24"/>
                <w:szCs w:val="24"/>
              </w:rPr>
              <w:t>euro</w:t>
            </w:r>
            <w:proofErr w:type="spellEnd"/>
            <w:r>
              <w:rPr>
                <w:rFonts w:ascii="Times New Roman" w:hAnsi="Times New Roman"/>
                <w:sz w:val="24"/>
                <w:szCs w:val="24"/>
              </w:rPr>
              <w:t>/1000 loksnes</w:t>
            </w:r>
            <w:r w:rsidR="003C6C80">
              <w:rPr>
                <w:rFonts w:ascii="Times New Roman" w:hAnsi="Times New Roman"/>
                <w:sz w:val="24"/>
                <w:szCs w:val="24"/>
              </w:rPr>
              <w:t>)</w:t>
            </w:r>
            <w:r>
              <w:rPr>
                <w:rFonts w:ascii="Times New Roman" w:hAnsi="Times New Roman"/>
                <w:sz w:val="24"/>
                <w:szCs w:val="24"/>
              </w:rPr>
              <w:t xml:space="preserve">. Bruto darba samaksa par vienu stundu – </w:t>
            </w:r>
            <w:r w:rsidRPr="0032196C">
              <w:rPr>
                <w:rFonts w:ascii="Times New Roman" w:hAnsi="Times New Roman"/>
                <w:i/>
                <w:sz w:val="24"/>
                <w:szCs w:val="24"/>
              </w:rPr>
              <w:t>6,80</w:t>
            </w:r>
            <w:r>
              <w:rPr>
                <w:rFonts w:ascii="Times New Roman" w:hAnsi="Times New Roman"/>
                <w:sz w:val="24"/>
                <w:szCs w:val="24"/>
              </w:rPr>
              <w:t xml:space="preserve"> </w:t>
            </w:r>
            <w:proofErr w:type="spellStart"/>
            <w:r w:rsidRPr="005C30C9">
              <w:rPr>
                <w:rFonts w:ascii="Times New Roman" w:hAnsi="Times New Roman"/>
                <w:i/>
                <w:sz w:val="24"/>
                <w:szCs w:val="24"/>
              </w:rPr>
              <w:t>euro</w:t>
            </w:r>
            <w:proofErr w:type="spellEnd"/>
            <w:r>
              <w:rPr>
                <w:rFonts w:ascii="Times New Roman" w:hAnsi="Times New Roman"/>
                <w:sz w:val="24"/>
                <w:szCs w:val="24"/>
              </w:rPr>
              <w:t xml:space="preserve">. Vienas etiķetes drukāšana izmaksātu </w:t>
            </w:r>
            <w:r w:rsidRPr="00250475">
              <w:rPr>
                <w:rFonts w:ascii="Times New Roman" w:hAnsi="Times New Roman"/>
                <w:sz w:val="24"/>
                <w:szCs w:val="24"/>
              </w:rPr>
              <w:t>0,</w:t>
            </w:r>
            <w:r w:rsidR="00AD04B1">
              <w:rPr>
                <w:rFonts w:ascii="Times New Roman" w:hAnsi="Times New Roman"/>
                <w:sz w:val="24"/>
                <w:szCs w:val="24"/>
              </w:rPr>
              <w:t>136</w:t>
            </w:r>
            <w:r>
              <w:rPr>
                <w:rFonts w:ascii="Times New Roman" w:hAnsi="Times New Roman"/>
                <w:sz w:val="24"/>
                <w:szCs w:val="24"/>
              </w:rPr>
              <w:t xml:space="preserve"> </w:t>
            </w:r>
            <w:proofErr w:type="spellStart"/>
            <w:r w:rsidRPr="00A11EFB">
              <w:rPr>
                <w:rFonts w:ascii="Times New Roman" w:hAnsi="Times New Roman"/>
                <w:i/>
                <w:iCs/>
                <w:sz w:val="24"/>
                <w:szCs w:val="24"/>
              </w:rPr>
              <w:t>euro</w:t>
            </w:r>
            <w:proofErr w:type="spellEnd"/>
            <w:r>
              <w:rPr>
                <w:rFonts w:ascii="Times New Roman" w:hAnsi="Times New Roman"/>
                <w:sz w:val="24"/>
                <w:szCs w:val="24"/>
              </w:rPr>
              <w:t>: 0,0</w:t>
            </w:r>
            <w:r w:rsidR="00AD04B1">
              <w:rPr>
                <w:rFonts w:ascii="Times New Roman" w:hAnsi="Times New Roman"/>
                <w:sz w:val="24"/>
                <w:szCs w:val="24"/>
              </w:rPr>
              <w:t>1</w:t>
            </w:r>
            <w:r>
              <w:rPr>
                <w:rFonts w:ascii="Times New Roman" w:hAnsi="Times New Roman"/>
                <w:sz w:val="24"/>
                <w:szCs w:val="24"/>
              </w:rPr>
              <w:t xml:space="preserve"> </w:t>
            </w:r>
            <w:proofErr w:type="spellStart"/>
            <w:r w:rsidRPr="0032196C">
              <w:rPr>
                <w:rFonts w:ascii="Times New Roman" w:hAnsi="Times New Roman"/>
                <w:i/>
                <w:sz w:val="24"/>
                <w:szCs w:val="24"/>
              </w:rPr>
              <w:t>euro</w:t>
            </w:r>
            <w:proofErr w:type="spellEnd"/>
            <w:r>
              <w:rPr>
                <w:rFonts w:ascii="Times New Roman" w:hAnsi="Times New Roman"/>
                <w:sz w:val="24"/>
                <w:szCs w:val="24"/>
              </w:rPr>
              <w:t xml:space="preserve"> printera nolietojums + 0,0</w:t>
            </w:r>
            <w:r w:rsidR="00AD04B1">
              <w:rPr>
                <w:rFonts w:ascii="Times New Roman" w:hAnsi="Times New Roman"/>
                <w:sz w:val="24"/>
                <w:szCs w:val="24"/>
              </w:rPr>
              <w:t>06</w:t>
            </w:r>
            <w:r w:rsidRPr="0032196C">
              <w:rPr>
                <w:rFonts w:ascii="Times New Roman" w:hAnsi="Times New Roman"/>
                <w:i/>
                <w:sz w:val="24"/>
                <w:szCs w:val="24"/>
              </w:rPr>
              <w:t xml:space="preserve"> </w:t>
            </w:r>
            <w:proofErr w:type="spellStart"/>
            <w:r w:rsidRPr="0032196C">
              <w:rPr>
                <w:rFonts w:ascii="Times New Roman" w:hAnsi="Times New Roman"/>
                <w:i/>
                <w:sz w:val="24"/>
                <w:szCs w:val="24"/>
              </w:rPr>
              <w:t>euro</w:t>
            </w:r>
            <w:proofErr w:type="spellEnd"/>
            <w:r>
              <w:rPr>
                <w:rFonts w:ascii="Times New Roman" w:hAnsi="Times New Roman"/>
                <w:sz w:val="24"/>
                <w:szCs w:val="24"/>
              </w:rPr>
              <w:t xml:space="preserve"> </w:t>
            </w:r>
            <w:r w:rsidR="00AD04B1">
              <w:rPr>
                <w:rFonts w:ascii="Times New Roman" w:hAnsi="Times New Roman"/>
                <w:sz w:val="24"/>
                <w:szCs w:val="24"/>
              </w:rPr>
              <w:t>papīra loksne</w:t>
            </w:r>
            <w:r>
              <w:rPr>
                <w:rFonts w:ascii="Times New Roman" w:hAnsi="Times New Roman"/>
                <w:sz w:val="24"/>
                <w:szCs w:val="24"/>
              </w:rPr>
              <w:t xml:space="preserve"> + 0,01 </w:t>
            </w:r>
            <w:proofErr w:type="spellStart"/>
            <w:r w:rsidRPr="0032196C">
              <w:rPr>
                <w:rFonts w:ascii="Times New Roman" w:hAnsi="Times New Roman"/>
                <w:i/>
                <w:sz w:val="24"/>
                <w:szCs w:val="24"/>
              </w:rPr>
              <w:t>euro</w:t>
            </w:r>
            <w:proofErr w:type="spellEnd"/>
            <w:r>
              <w:rPr>
                <w:rFonts w:ascii="Times New Roman" w:hAnsi="Times New Roman"/>
                <w:sz w:val="24"/>
                <w:szCs w:val="24"/>
              </w:rPr>
              <w:t xml:space="preserve"> </w:t>
            </w:r>
            <w:r w:rsidR="00AD04B1">
              <w:rPr>
                <w:rFonts w:ascii="Times New Roman" w:hAnsi="Times New Roman"/>
                <w:sz w:val="24"/>
                <w:szCs w:val="24"/>
              </w:rPr>
              <w:t xml:space="preserve">kārtridžs </w:t>
            </w:r>
            <w:r>
              <w:rPr>
                <w:rFonts w:ascii="Times New Roman" w:hAnsi="Times New Roman"/>
                <w:sz w:val="24"/>
                <w:szCs w:val="24"/>
              </w:rPr>
              <w:t xml:space="preserve">+ 0,11 </w:t>
            </w:r>
            <w:proofErr w:type="spellStart"/>
            <w:r w:rsidRPr="0032196C">
              <w:rPr>
                <w:rFonts w:ascii="Times New Roman" w:hAnsi="Times New Roman"/>
                <w:i/>
                <w:sz w:val="24"/>
                <w:szCs w:val="24"/>
              </w:rPr>
              <w:t>euro</w:t>
            </w:r>
            <w:proofErr w:type="spellEnd"/>
            <w:r>
              <w:rPr>
                <w:rFonts w:ascii="Times New Roman" w:hAnsi="Times New Roman"/>
                <w:sz w:val="24"/>
                <w:szCs w:val="24"/>
              </w:rPr>
              <w:t xml:space="preserve"> darba samaksa bruto par vienu minūti. Līdz šim vienas etiķetes izgatavošan</w:t>
            </w:r>
            <w:r w:rsidR="00AD04B1">
              <w:rPr>
                <w:rFonts w:ascii="Times New Roman" w:hAnsi="Times New Roman"/>
                <w:sz w:val="24"/>
                <w:szCs w:val="24"/>
              </w:rPr>
              <w:t>a</w:t>
            </w:r>
            <w:r>
              <w:rPr>
                <w:rFonts w:ascii="Times New Roman" w:hAnsi="Times New Roman"/>
                <w:sz w:val="24"/>
                <w:szCs w:val="24"/>
              </w:rPr>
              <w:t xml:space="preserve"> dienestā izmaksāja 0,17 </w:t>
            </w:r>
            <w:proofErr w:type="spellStart"/>
            <w:r w:rsidRPr="00136416">
              <w:rPr>
                <w:rFonts w:ascii="Times New Roman" w:hAnsi="Times New Roman"/>
                <w:i/>
                <w:sz w:val="24"/>
                <w:szCs w:val="24"/>
              </w:rPr>
              <w:t>euro</w:t>
            </w:r>
            <w:proofErr w:type="spellEnd"/>
            <w:r>
              <w:rPr>
                <w:rFonts w:ascii="Times New Roman" w:hAnsi="Times New Roman"/>
                <w:i/>
                <w:sz w:val="24"/>
                <w:szCs w:val="24"/>
              </w:rPr>
              <w:t>.</w:t>
            </w:r>
            <w:r>
              <w:rPr>
                <w:rFonts w:ascii="Times New Roman" w:hAnsi="Times New Roman"/>
                <w:sz w:val="24"/>
                <w:szCs w:val="24"/>
              </w:rPr>
              <w:t xml:space="preserve"> Dārzeņu</w:t>
            </w:r>
            <w:r w:rsidRPr="006E07AF">
              <w:rPr>
                <w:rFonts w:ascii="Times New Roman" w:hAnsi="Times New Roman"/>
                <w:bCs/>
                <w:sz w:val="24"/>
                <w:szCs w:val="24"/>
              </w:rPr>
              <w:t xml:space="preserve"> pavairojamā materiāla </w:t>
            </w:r>
            <w:r>
              <w:rPr>
                <w:rFonts w:ascii="Times New Roman" w:hAnsi="Times New Roman"/>
                <w:bCs/>
                <w:sz w:val="24"/>
                <w:szCs w:val="24"/>
              </w:rPr>
              <w:t xml:space="preserve">audzētājam vai izplatītājam </w:t>
            </w:r>
            <w:r>
              <w:rPr>
                <w:rFonts w:ascii="Times New Roman" w:hAnsi="Times New Roman"/>
                <w:sz w:val="24"/>
                <w:szCs w:val="24"/>
              </w:rPr>
              <w:t>izmaksas</w:t>
            </w:r>
            <w:r w:rsidDel="00D72FCB">
              <w:rPr>
                <w:rFonts w:ascii="Times New Roman" w:hAnsi="Times New Roman"/>
                <w:sz w:val="24"/>
                <w:szCs w:val="24"/>
              </w:rPr>
              <w:t xml:space="preserve"> </w:t>
            </w:r>
            <w:r>
              <w:rPr>
                <w:rFonts w:ascii="Times New Roman" w:hAnsi="Times New Roman"/>
                <w:sz w:val="24"/>
                <w:szCs w:val="24"/>
              </w:rPr>
              <w:t xml:space="preserve">par 1000 etiķetēm vidēji </w:t>
            </w:r>
            <w:r w:rsidR="00AD04B1">
              <w:rPr>
                <w:rFonts w:ascii="Times New Roman" w:hAnsi="Times New Roman"/>
                <w:sz w:val="24"/>
                <w:szCs w:val="24"/>
              </w:rPr>
              <w:t xml:space="preserve">samazināsies </w:t>
            </w:r>
            <w:r>
              <w:rPr>
                <w:rFonts w:ascii="Times New Roman" w:hAnsi="Times New Roman"/>
                <w:sz w:val="24"/>
                <w:szCs w:val="24"/>
              </w:rPr>
              <w:t>par 0</w:t>
            </w:r>
            <w:r w:rsidR="003C6C80">
              <w:rPr>
                <w:rFonts w:ascii="Times New Roman" w:hAnsi="Times New Roman"/>
                <w:sz w:val="24"/>
                <w:szCs w:val="24"/>
              </w:rPr>
              <w:t>,</w:t>
            </w:r>
            <w:r>
              <w:rPr>
                <w:rFonts w:ascii="Times New Roman" w:hAnsi="Times New Roman"/>
                <w:sz w:val="24"/>
                <w:szCs w:val="24"/>
              </w:rPr>
              <w:t>03</w:t>
            </w:r>
            <w:r w:rsidR="00AD04B1">
              <w:rPr>
                <w:rFonts w:ascii="Times New Roman" w:hAnsi="Times New Roman"/>
                <w:sz w:val="24"/>
                <w:szCs w:val="24"/>
              </w:rPr>
              <w:t>4</w:t>
            </w:r>
            <w:r>
              <w:rPr>
                <w:rFonts w:ascii="Times New Roman" w:hAnsi="Times New Roman"/>
                <w:sz w:val="24"/>
                <w:szCs w:val="24"/>
              </w:rPr>
              <w:t> </w:t>
            </w:r>
            <w:proofErr w:type="spellStart"/>
            <w:r w:rsidRPr="0075693B">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gab</w:t>
            </w:r>
            <w:r w:rsidRPr="00441780">
              <w:rPr>
                <w:rFonts w:ascii="Times New Roman" w:hAnsi="Times New Roman"/>
                <w:sz w:val="24"/>
                <w:szCs w:val="24"/>
              </w:rPr>
              <w:t>.</w:t>
            </w:r>
            <w:r>
              <w:rPr>
                <w:rFonts w:ascii="Times New Roman" w:hAnsi="Times New Roman"/>
                <w:sz w:val="24"/>
                <w:szCs w:val="24"/>
              </w:rPr>
              <w:t xml:space="preserve"> </w:t>
            </w:r>
          </w:p>
        </w:tc>
      </w:tr>
      <w:tr w:rsidR="00E52AAB" w:rsidRPr="00CB7509" w14:paraId="53DFE1DC" w14:textId="77777777" w:rsidTr="00674235">
        <w:trPr>
          <w:trHeight w:val="132"/>
        </w:trPr>
        <w:tc>
          <w:tcPr>
            <w:tcW w:w="426" w:type="dxa"/>
          </w:tcPr>
          <w:p w14:paraId="0491FD4D" w14:textId="7EFC40B9" w:rsidR="00E52AAB" w:rsidRPr="00CB7509" w:rsidRDefault="000E0832" w:rsidP="00EE11D3">
            <w:pPr>
              <w:pStyle w:val="Bezatstarpm"/>
              <w:rPr>
                <w:rFonts w:ascii="Times New Roman" w:hAnsi="Times New Roman"/>
                <w:sz w:val="24"/>
                <w:szCs w:val="24"/>
              </w:rPr>
            </w:pPr>
            <w:r>
              <w:rPr>
                <w:rFonts w:ascii="Times New Roman" w:hAnsi="Times New Roman"/>
                <w:sz w:val="24"/>
                <w:szCs w:val="24"/>
              </w:rPr>
              <w:t>5</w:t>
            </w:r>
            <w:r w:rsidR="00E52AAB" w:rsidRPr="00CB7509">
              <w:rPr>
                <w:rFonts w:ascii="Times New Roman" w:hAnsi="Times New Roman"/>
                <w:sz w:val="24"/>
                <w:szCs w:val="24"/>
              </w:rPr>
              <w:t>.</w:t>
            </w:r>
          </w:p>
        </w:tc>
        <w:tc>
          <w:tcPr>
            <w:tcW w:w="2297" w:type="dxa"/>
          </w:tcPr>
          <w:p w14:paraId="6FAF3728"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Cita informācija</w:t>
            </w:r>
          </w:p>
        </w:tc>
        <w:tc>
          <w:tcPr>
            <w:tcW w:w="6520" w:type="dxa"/>
          </w:tcPr>
          <w:p w14:paraId="2FE3DE9C" w14:textId="1EFEE347" w:rsidR="000301CA"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Nav</w:t>
            </w:r>
            <w:r w:rsidR="00670A19">
              <w:rPr>
                <w:rFonts w:ascii="Times New Roman" w:hAnsi="Times New Roman"/>
                <w:sz w:val="24"/>
                <w:szCs w:val="24"/>
              </w:rPr>
              <w:t>.</w:t>
            </w:r>
          </w:p>
        </w:tc>
      </w:tr>
    </w:tbl>
    <w:p w14:paraId="58CC5A34" w14:textId="77777777" w:rsidR="00536C1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2"/>
      </w:tblGrid>
      <w:tr w:rsidR="00301744" w:rsidRPr="00894C55" w14:paraId="0A7B9ECB" w14:textId="77777777"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2D041DE" w14:textId="77777777"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III.</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valsts budžetu un pašvaldību budžetiem</w:t>
            </w:r>
          </w:p>
        </w:tc>
      </w:tr>
      <w:tr w:rsidR="00301744" w:rsidRPr="00894C55" w14:paraId="7A27108B" w14:textId="77777777"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E7503FE" w14:textId="708ACEFA" w:rsidR="00301744" w:rsidRPr="00894C55" w:rsidRDefault="00301744" w:rsidP="009B5FB9">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14:paraId="02985E06" w14:textId="77777777" w:rsidR="00301744"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4"/>
        <w:gridCol w:w="3078"/>
        <w:gridCol w:w="5589"/>
      </w:tblGrid>
      <w:tr w:rsidR="00301744" w:rsidRPr="00894C55" w14:paraId="74E48357" w14:textId="77777777" w:rsidTr="003D638B">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A3E06E" w14:textId="31A6E443" w:rsidR="00301744" w:rsidRPr="00FB3720" w:rsidRDefault="00301744" w:rsidP="00FB3720">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spēkā esošo tiesību normu sistēmu</w:t>
            </w:r>
          </w:p>
        </w:tc>
      </w:tr>
      <w:tr w:rsidR="003D638B" w:rsidRPr="000F09CD" w14:paraId="740393AA" w14:textId="77777777" w:rsidTr="003D638B">
        <w:tblPrEx>
          <w:jc w:val="left"/>
        </w:tblPrEx>
        <w:tc>
          <w:tcPr>
            <w:tcW w:w="295" w:type="pct"/>
            <w:tcBorders>
              <w:top w:val="outset" w:sz="6" w:space="0" w:color="414142"/>
              <w:left w:val="outset" w:sz="6" w:space="0" w:color="414142"/>
              <w:bottom w:val="outset" w:sz="6" w:space="0" w:color="414142"/>
              <w:right w:val="outset" w:sz="6" w:space="0" w:color="414142"/>
            </w:tcBorders>
            <w:hideMark/>
          </w:tcPr>
          <w:p w14:paraId="00E11611" w14:textId="77777777" w:rsidR="003D638B" w:rsidRPr="003D638B" w:rsidRDefault="003D638B" w:rsidP="00C10B77">
            <w:pPr>
              <w:spacing w:before="100" w:beforeAutospacing="1" w:after="0" w:line="360" w:lineRule="auto"/>
              <w:jc w:val="center"/>
              <w:rPr>
                <w:rFonts w:ascii="Times New Roman" w:eastAsia="Times New Roman" w:hAnsi="Times New Roman"/>
                <w:color w:val="414142"/>
                <w:sz w:val="24"/>
                <w:szCs w:val="24"/>
                <w:lang w:eastAsia="lv-LV"/>
              </w:rPr>
            </w:pPr>
            <w:r w:rsidRPr="003D638B">
              <w:rPr>
                <w:rFonts w:ascii="Times New Roman" w:eastAsia="Times New Roman" w:hAnsi="Times New Roman"/>
                <w:color w:val="414142"/>
                <w:sz w:val="24"/>
                <w:szCs w:val="24"/>
                <w:lang w:eastAsia="lv-LV"/>
              </w:rPr>
              <w:t>1.</w:t>
            </w:r>
          </w:p>
        </w:tc>
        <w:tc>
          <w:tcPr>
            <w:tcW w:w="1671" w:type="pct"/>
            <w:tcBorders>
              <w:top w:val="outset" w:sz="6" w:space="0" w:color="414142"/>
              <w:left w:val="outset" w:sz="6" w:space="0" w:color="414142"/>
              <w:bottom w:val="outset" w:sz="6" w:space="0" w:color="414142"/>
              <w:right w:val="outset" w:sz="6" w:space="0" w:color="414142"/>
            </w:tcBorders>
            <w:hideMark/>
          </w:tcPr>
          <w:p w14:paraId="56182A52" w14:textId="77777777" w:rsidR="003D638B" w:rsidRPr="003D638B" w:rsidRDefault="003D638B" w:rsidP="00C10B77">
            <w:pPr>
              <w:spacing w:after="0" w:line="240" w:lineRule="auto"/>
              <w:rPr>
                <w:rFonts w:ascii="Times New Roman" w:eastAsia="Times New Roman" w:hAnsi="Times New Roman"/>
                <w:color w:val="414142"/>
                <w:sz w:val="24"/>
                <w:szCs w:val="24"/>
                <w:lang w:eastAsia="lv-LV"/>
              </w:rPr>
            </w:pPr>
            <w:r w:rsidRPr="003D638B">
              <w:rPr>
                <w:rFonts w:ascii="Times New Roman" w:eastAsia="Times New Roman" w:hAnsi="Times New Roman"/>
                <w:color w:val="414142"/>
                <w:sz w:val="24"/>
                <w:szCs w:val="24"/>
                <w:lang w:eastAsia="lv-LV"/>
              </w:rPr>
              <w:t>Saistītie tiesību aktu projekti</w:t>
            </w:r>
          </w:p>
        </w:tc>
        <w:tc>
          <w:tcPr>
            <w:tcW w:w="3032" w:type="pct"/>
            <w:tcBorders>
              <w:top w:val="outset" w:sz="6" w:space="0" w:color="414142"/>
              <w:left w:val="outset" w:sz="6" w:space="0" w:color="414142"/>
              <w:bottom w:val="outset" w:sz="6" w:space="0" w:color="414142"/>
              <w:right w:val="outset" w:sz="6" w:space="0" w:color="414142"/>
            </w:tcBorders>
            <w:hideMark/>
          </w:tcPr>
          <w:p w14:paraId="781C62B4" w14:textId="5F9B4066" w:rsidR="003D638B" w:rsidRPr="00C43FCA" w:rsidRDefault="00D8162D" w:rsidP="005C30C9">
            <w:pPr>
              <w:spacing w:after="0" w:line="240" w:lineRule="auto"/>
              <w:jc w:val="both"/>
              <w:rPr>
                <w:rFonts w:ascii="Times New Roman" w:eastAsia="Times New Roman" w:hAnsi="Times New Roman"/>
                <w:color w:val="414142"/>
                <w:sz w:val="24"/>
                <w:szCs w:val="24"/>
                <w:lang w:eastAsia="lv-LV"/>
              </w:rPr>
            </w:pPr>
            <w:r w:rsidRPr="00C43FCA">
              <w:rPr>
                <w:rFonts w:ascii="Times New Roman" w:hAnsi="Times New Roman"/>
                <w:sz w:val="24"/>
                <w:szCs w:val="24"/>
              </w:rPr>
              <w:t>Attiecīgi</w:t>
            </w:r>
            <w:r w:rsidR="00C933FC" w:rsidRPr="00C43FCA">
              <w:rPr>
                <w:rFonts w:ascii="Times New Roman" w:hAnsi="Times New Roman"/>
                <w:sz w:val="24"/>
                <w:szCs w:val="24"/>
              </w:rPr>
              <w:t xml:space="preserve"> ir</w:t>
            </w:r>
            <w:r w:rsidRPr="00C43FCA">
              <w:rPr>
                <w:rFonts w:ascii="Times New Roman" w:hAnsi="Times New Roman"/>
                <w:sz w:val="24"/>
                <w:szCs w:val="24"/>
              </w:rPr>
              <w:t xml:space="preserve"> nepieciešami grozījumi </w:t>
            </w:r>
            <w:r w:rsidR="003D638B" w:rsidRPr="00C43FCA">
              <w:rPr>
                <w:rFonts w:ascii="Times New Roman" w:hAnsi="Times New Roman"/>
                <w:sz w:val="24"/>
                <w:szCs w:val="24"/>
              </w:rPr>
              <w:t>Ministru kabineta 2012. gada 10. jūlija noteikum</w:t>
            </w:r>
            <w:r w:rsidR="003C6C80">
              <w:rPr>
                <w:rFonts w:ascii="Times New Roman" w:hAnsi="Times New Roman"/>
                <w:sz w:val="24"/>
                <w:szCs w:val="24"/>
              </w:rPr>
              <w:t>u</w:t>
            </w:r>
            <w:r w:rsidR="003D638B" w:rsidRPr="00C43FCA">
              <w:rPr>
                <w:rFonts w:ascii="Times New Roman" w:hAnsi="Times New Roman"/>
                <w:sz w:val="24"/>
                <w:szCs w:val="24"/>
              </w:rPr>
              <w:t xml:space="preserve"> Nr.</w:t>
            </w:r>
            <w:r w:rsidRPr="00C43FCA">
              <w:rPr>
                <w:rFonts w:ascii="Times New Roman" w:hAnsi="Times New Roman"/>
                <w:sz w:val="24"/>
                <w:szCs w:val="24"/>
              </w:rPr>
              <w:t xml:space="preserve"> </w:t>
            </w:r>
            <w:r w:rsidR="003D638B" w:rsidRPr="00C43FCA">
              <w:rPr>
                <w:rFonts w:ascii="Times New Roman" w:hAnsi="Times New Roman"/>
                <w:sz w:val="24"/>
                <w:szCs w:val="24"/>
              </w:rPr>
              <w:t>493 “Valsts augu aizsardzības dienesta maksas pakalpojuma cenrādis”</w:t>
            </w:r>
            <w:r w:rsidRPr="00C43FCA">
              <w:rPr>
                <w:rFonts w:ascii="Times New Roman" w:hAnsi="Times New Roman"/>
                <w:sz w:val="24"/>
                <w:szCs w:val="24"/>
              </w:rPr>
              <w:t xml:space="preserve"> (turpmāk – noteikumi Nr. 493) 14.</w:t>
            </w:r>
            <w:r w:rsidR="00C93126" w:rsidRPr="00C43FCA">
              <w:rPr>
                <w:rFonts w:ascii="Times New Roman" w:hAnsi="Times New Roman"/>
                <w:sz w:val="24"/>
                <w:szCs w:val="24"/>
              </w:rPr>
              <w:t xml:space="preserve"> </w:t>
            </w:r>
            <w:r w:rsidRPr="00C43FCA">
              <w:rPr>
                <w:rFonts w:ascii="Times New Roman" w:hAnsi="Times New Roman"/>
                <w:sz w:val="24"/>
                <w:szCs w:val="24"/>
              </w:rPr>
              <w:t>punktā</w:t>
            </w:r>
            <w:r w:rsidR="0080252D">
              <w:rPr>
                <w:rFonts w:ascii="Times New Roman" w:hAnsi="Times New Roman"/>
                <w:sz w:val="24"/>
                <w:szCs w:val="24"/>
              </w:rPr>
              <w:t xml:space="preserve">. </w:t>
            </w:r>
            <w:r w:rsidR="003C6C80">
              <w:rPr>
                <w:rFonts w:ascii="Times New Roman" w:hAnsi="Times New Roman"/>
                <w:sz w:val="24"/>
                <w:szCs w:val="24"/>
              </w:rPr>
              <w:t>Tas</w:t>
            </w:r>
            <w:r w:rsidR="003C6C80" w:rsidRPr="00C43FCA">
              <w:rPr>
                <w:rFonts w:ascii="Times New Roman" w:hAnsi="Times New Roman"/>
                <w:sz w:val="24"/>
                <w:szCs w:val="24"/>
              </w:rPr>
              <w:t xml:space="preserve"> </w:t>
            </w:r>
            <w:r w:rsidRPr="00C43FCA">
              <w:rPr>
                <w:rFonts w:ascii="Times New Roman" w:hAnsi="Times New Roman"/>
                <w:sz w:val="24"/>
                <w:szCs w:val="24"/>
              </w:rPr>
              <w:t xml:space="preserve">tiks </w:t>
            </w:r>
            <w:r w:rsidR="003C6C80">
              <w:rPr>
                <w:rFonts w:ascii="Times New Roman" w:hAnsi="Times New Roman"/>
                <w:sz w:val="24"/>
                <w:szCs w:val="24"/>
              </w:rPr>
              <w:t>izdarīts</w:t>
            </w:r>
            <w:r w:rsidR="003C6C80" w:rsidRPr="00C43FCA">
              <w:rPr>
                <w:rFonts w:ascii="Times New Roman" w:hAnsi="Times New Roman"/>
                <w:sz w:val="24"/>
                <w:szCs w:val="24"/>
              </w:rPr>
              <w:t xml:space="preserve"> </w:t>
            </w:r>
            <w:r w:rsidRPr="00C43FCA">
              <w:rPr>
                <w:rFonts w:ascii="Times New Roman" w:hAnsi="Times New Roman"/>
                <w:sz w:val="24"/>
                <w:szCs w:val="24"/>
              </w:rPr>
              <w:t>vienlai</w:t>
            </w:r>
            <w:r w:rsidR="003C6C80">
              <w:rPr>
                <w:rFonts w:ascii="Times New Roman" w:hAnsi="Times New Roman"/>
                <w:sz w:val="24"/>
                <w:szCs w:val="24"/>
              </w:rPr>
              <w:t>kus</w:t>
            </w:r>
            <w:r w:rsidRPr="00C43FCA">
              <w:rPr>
                <w:rFonts w:ascii="Times New Roman" w:hAnsi="Times New Roman"/>
                <w:sz w:val="24"/>
                <w:szCs w:val="24"/>
              </w:rPr>
              <w:t xml:space="preserve"> ar </w:t>
            </w:r>
            <w:r w:rsidR="003C6C80">
              <w:rPr>
                <w:rFonts w:ascii="Times New Roman" w:hAnsi="Times New Roman"/>
                <w:sz w:val="24"/>
                <w:szCs w:val="24"/>
              </w:rPr>
              <w:t>nākamajiem</w:t>
            </w:r>
            <w:r w:rsidR="003C6C80" w:rsidRPr="00C43FCA">
              <w:rPr>
                <w:rFonts w:ascii="Times New Roman" w:hAnsi="Times New Roman"/>
                <w:sz w:val="24"/>
                <w:szCs w:val="24"/>
              </w:rPr>
              <w:t xml:space="preserve"> </w:t>
            </w:r>
            <w:r w:rsidRPr="00C43FCA">
              <w:rPr>
                <w:rFonts w:ascii="Times New Roman" w:hAnsi="Times New Roman"/>
                <w:sz w:val="24"/>
                <w:szCs w:val="24"/>
              </w:rPr>
              <w:t>grozījumiem noteikumos Nr.</w:t>
            </w:r>
            <w:r w:rsidR="003C6C80">
              <w:rPr>
                <w:rFonts w:ascii="Times New Roman" w:hAnsi="Times New Roman"/>
                <w:sz w:val="24"/>
                <w:szCs w:val="24"/>
              </w:rPr>
              <w:t> </w:t>
            </w:r>
            <w:r w:rsidRPr="00C43FCA">
              <w:rPr>
                <w:rFonts w:ascii="Times New Roman" w:hAnsi="Times New Roman"/>
                <w:sz w:val="24"/>
                <w:szCs w:val="24"/>
              </w:rPr>
              <w:t>493.</w:t>
            </w:r>
          </w:p>
        </w:tc>
      </w:tr>
      <w:tr w:rsidR="003D638B" w:rsidRPr="000F09CD" w14:paraId="3B89370D" w14:textId="77777777" w:rsidTr="003D638B">
        <w:tblPrEx>
          <w:jc w:val="left"/>
        </w:tblPrEx>
        <w:tc>
          <w:tcPr>
            <w:tcW w:w="295" w:type="pct"/>
            <w:tcBorders>
              <w:top w:val="outset" w:sz="6" w:space="0" w:color="414142"/>
              <w:left w:val="outset" w:sz="6" w:space="0" w:color="414142"/>
              <w:bottom w:val="outset" w:sz="6" w:space="0" w:color="414142"/>
              <w:right w:val="outset" w:sz="6" w:space="0" w:color="414142"/>
            </w:tcBorders>
            <w:hideMark/>
          </w:tcPr>
          <w:p w14:paraId="4844DFC3" w14:textId="77777777" w:rsidR="003D638B" w:rsidRPr="003D638B" w:rsidRDefault="003D638B" w:rsidP="00C10B77">
            <w:pPr>
              <w:spacing w:before="100" w:beforeAutospacing="1" w:after="0" w:line="360" w:lineRule="auto"/>
              <w:jc w:val="center"/>
              <w:rPr>
                <w:rFonts w:ascii="Times New Roman" w:eastAsia="Times New Roman" w:hAnsi="Times New Roman"/>
                <w:color w:val="414142"/>
                <w:sz w:val="24"/>
                <w:szCs w:val="24"/>
                <w:lang w:eastAsia="lv-LV"/>
              </w:rPr>
            </w:pPr>
            <w:r w:rsidRPr="003D638B">
              <w:rPr>
                <w:rFonts w:ascii="Times New Roman" w:eastAsia="Times New Roman" w:hAnsi="Times New Roman"/>
                <w:color w:val="414142"/>
                <w:sz w:val="24"/>
                <w:szCs w:val="24"/>
                <w:lang w:eastAsia="lv-LV"/>
              </w:rPr>
              <w:t>2.</w:t>
            </w:r>
          </w:p>
        </w:tc>
        <w:tc>
          <w:tcPr>
            <w:tcW w:w="1671" w:type="pct"/>
            <w:tcBorders>
              <w:top w:val="outset" w:sz="6" w:space="0" w:color="414142"/>
              <w:left w:val="outset" w:sz="6" w:space="0" w:color="414142"/>
              <w:bottom w:val="outset" w:sz="6" w:space="0" w:color="414142"/>
              <w:right w:val="outset" w:sz="6" w:space="0" w:color="414142"/>
            </w:tcBorders>
            <w:hideMark/>
          </w:tcPr>
          <w:p w14:paraId="15491130" w14:textId="77777777" w:rsidR="003D638B" w:rsidRPr="003D638B" w:rsidRDefault="003D638B" w:rsidP="00C10B77">
            <w:pPr>
              <w:spacing w:after="0" w:line="240" w:lineRule="auto"/>
              <w:rPr>
                <w:rFonts w:ascii="Times New Roman" w:eastAsia="Times New Roman" w:hAnsi="Times New Roman"/>
                <w:color w:val="414142"/>
                <w:sz w:val="24"/>
                <w:szCs w:val="24"/>
                <w:lang w:eastAsia="lv-LV"/>
              </w:rPr>
            </w:pPr>
            <w:r w:rsidRPr="003D638B">
              <w:rPr>
                <w:rFonts w:ascii="Times New Roman" w:eastAsia="Times New Roman" w:hAnsi="Times New Roman"/>
                <w:color w:val="414142"/>
                <w:sz w:val="24"/>
                <w:szCs w:val="24"/>
                <w:lang w:eastAsia="lv-LV"/>
              </w:rPr>
              <w:t>Atbildīgā institūcija</w:t>
            </w:r>
          </w:p>
        </w:tc>
        <w:tc>
          <w:tcPr>
            <w:tcW w:w="3032" w:type="pct"/>
            <w:tcBorders>
              <w:top w:val="outset" w:sz="6" w:space="0" w:color="414142"/>
              <w:left w:val="outset" w:sz="6" w:space="0" w:color="414142"/>
              <w:bottom w:val="outset" w:sz="6" w:space="0" w:color="414142"/>
              <w:right w:val="outset" w:sz="6" w:space="0" w:color="414142"/>
            </w:tcBorders>
            <w:hideMark/>
          </w:tcPr>
          <w:p w14:paraId="2F250DA5" w14:textId="620267B0" w:rsidR="003D638B" w:rsidRPr="00C43FCA" w:rsidRDefault="007F4989" w:rsidP="00B94240">
            <w:pPr>
              <w:spacing w:after="0" w:line="240" w:lineRule="auto"/>
              <w:jc w:val="both"/>
              <w:rPr>
                <w:rFonts w:ascii="Times New Roman" w:eastAsia="Times New Roman" w:hAnsi="Times New Roman"/>
                <w:sz w:val="24"/>
                <w:szCs w:val="24"/>
                <w:lang w:eastAsia="lv-LV"/>
              </w:rPr>
            </w:pPr>
            <w:r w:rsidRPr="00C43FCA">
              <w:rPr>
                <w:rFonts w:ascii="Times New Roman" w:eastAsia="Times New Roman" w:hAnsi="Times New Roman"/>
                <w:sz w:val="24"/>
                <w:szCs w:val="24"/>
                <w:lang w:eastAsia="lv-LV"/>
              </w:rPr>
              <w:t>Zemkopības ministrij</w:t>
            </w:r>
            <w:r w:rsidR="00D8162D" w:rsidRPr="00C43FCA">
              <w:rPr>
                <w:rFonts w:ascii="Times New Roman" w:eastAsia="Times New Roman" w:hAnsi="Times New Roman"/>
                <w:sz w:val="24"/>
                <w:szCs w:val="24"/>
                <w:lang w:eastAsia="lv-LV"/>
              </w:rPr>
              <w:t xml:space="preserve">a un Valsts augu aizsardzības dienests </w:t>
            </w:r>
          </w:p>
        </w:tc>
      </w:tr>
      <w:tr w:rsidR="003D638B" w:rsidRPr="000F09CD" w14:paraId="341C7CF9" w14:textId="77777777" w:rsidTr="003D638B">
        <w:tblPrEx>
          <w:jc w:val="left"/>
        </w:tblPrEx>
        <w:trPr>
          <w:trHeight w:val="19"/>
        </w:trPr>
        <w:tc>
          <w:tcPr>
            <w:tcW w:w="295" w:type="pct"/>
            <w:tcBorders>
              <w:top w:val="outset" w:sz="6" w:space="0" w:color="414142"/>
              <w:left w:val="outset" w:sz="6" w:space="0" w:color="414142"/>
              <w:bottom w:val="outset" w:sz="6" w:space="0" w:color="414142"/>
              <w:right w:val="outset" w:sz="6" w:space="0" w:color="414142"/>
            </w:tcBorders>
            <w:hideMark/>
          </w:tcPr>
          <w:p w14:paraId="1A11CBD6" w14:textId="77777777" w:rsidR="003D638B" w:rsidRPr="003D638B" w:rsidRDefault="003D638B" w:rsidP="00C10B77">
            <w:pPr>
              <w:spacing w:before="100" w:beforeAutospacing="1" w:after="0" w:line="360" w:lineRule="auto"/>
              <w:jc w:val="center"/>
              <w:rPr>
                <w:rFonts w:ascii="Times New Roman" w:eastAsia="Times New Roman" w:hAnsi="Times New Roman"/>
                <w:color w:val="414142"/>
                <w:sz w:val="24"/>
                <w:szCs w:val="24"/>
                <w:lang w:eastAsia="lv-LV"/>
              </w:rPr>
            </w:pPr>
            <w:r w:rsidRPr="003D638B">
              <w:rPr>
                <w:rFonts w:ascii="Times New Roman" w:eastAsia="Times New Roman" w:hAnsi="Times New Roman"/>
                <w:color w:val="414142"/>
                <w:sz w:val="24"/>
                <w:szCs w:val="24"/>
                <w:lang w:eastAsia="lv-LV"/>
              </w:rPr>
              <w:lastRenderedPageBreak/>
              <w:t>3.</w:t>
            </w:r>
          </w:p>
        </w:tc>
        <w:tc>
          <w:tcPr>
            <w:tcW w:w="1671" w:type="pct"/>
            <w:tcBorders>
              <w:top w:val="outset" w:sz="6" w:space="0" w:color="414142"/>
              <w:left w:val="outset" w:sz="6" w:space="0" w:color="414142"/>
              <w:bottom w:val="outset" w:sz="6" w:space="0" w:color="414142"/>
              <w:right w:val="outset" w:sz="6" w:space="0" w:color="414142"/>
            </w:tcBorders>
            <w:hideMark/>
          </w:tcPr>
          <w:p w14:paraId="37C5899D" w14:textId="77777777" w:rsidR="003D638B" w:rsidRPr="003D638B" w:rsidRDefault="003D638B" w:rsidP="00C10B77">
            <w:pPr>
              <w:spacing w:after="0" w:line="240" w:lineRule="auto"/>
              <w:rPr>
                <w:rFonts w:ascii="Times New Roman" w:eastAsia="Times New Roman" w:hAnsi="Times New Roman"/>
                <w:color w:val="414142"/>
                <w:sz w:val="24"/>
                <w:szCs w:val="24"/>
                <w:lang w:eastAsia="lv-LV"/>
              </w:rPr>
            </w:pPr>
            <w:r w:rsidRPr="003D638B">
              <w:rPr>
                <w:rFonts w:ascii="Times New Roman" w:eastAsia="Times New Roman" w:hAnsi="Times New Roman"/>
                <w:color w:val="414142"/>
                <w:sz w:val="24"/>
                <w:szCs w:val="24"/>
                <w:lang w:eastAsia="lv-LV"/>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14:paraId="303D20B5" w14:textId="17B2B718" w:rsidR="003D638B" w:rsidRPr="00C43FCA" w:rsidRDefault="003D638B" w:rsidP="00C10B77">
            <w:pPr>
              <w:spacing w:after="0" w:line="240" w:lineRule="auto"/>
              <w:rPr>
                <w:rFonts w:ascii="Times New Roman" w:eastAsia="Times New Roman" w:hAnsi="Times New Roman"/>
                <w:color w:val="414142"/>
                <w:sz w:val="24"/>
                <w:szCs w:val="24"/>
                <w:lang w:eastAsia="lv-LV"/>
              </w:rPr>
            </w:pPr>
            <w:r w:rsidRPr="00C43FCA">
              <w:rPr>
                <w:rFonts w:ascii="Times New Roman" w:eastAsia="Times New Roman" w:hAnsi="Times New Roman"/>
                <w:color w:val="414142"/>
                <w:sz w:val="24"/>
                <w:szCs w:val="24"/>
                <w:lang w:eastAsia="lv-LV"/>
              </w:rPr>
              <w:t>Nav</w:t>
            </w:r>
            <w:r w:rsidR="003C6C80">
              <w:rPr>
                <w:rFonts w:ascii="Times New Roman" w:eastAsia="Times New Roman" w:hAnsi="Times New Roman"/>
                <w:color w:val="414142"/>
                <w:sz w:val="24"/>
                <w:szCs w:val="24"/>
                <w:lang w:eastAsia="lv-LV"/>
              </w:rPr>
              <w:t>.</w:t>
            </w:r>
          </w:p>
        </w:tc>
      </w:tr>
    </w:tbl>
    <w:p w14:paraId="24AD1374" w14:textId="77777777" w:rsidR="000F09CD" w:rsidRDefault="000F09CD"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4"/>
        <w:gridCol w:w="2532"/>
        <w:gridCol w:w="6293"/>
      </w:tblGrid>
      <w:tr w:rsidR="00301744" w:rsidRPr="00894C55" w14:paraId="6446455C" w14:textId="77777777" w:rsidTr="007E68F8">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EDF114" w14:textId="77777777"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atbilstība Latvijas Republikas starptautiskajām saistībām</w:t>
            </w:r>
          </w:p>
        </w:tc>
      </w:tr>
      <w:tr w:rsidR="004E69E1" w:rsidRPr="00FA6445" w14:paraId="4AA00640"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121DE3A9" w14:textId="77777777" w:rsidR="004E69E1" w:rsidRPr="00FA6445" w:rsidRDefault="004E69E1" w:rsidP="009B5FB9">
            <w:pPr>
              <w:jc w:val="center"/>
              <w:rPr>
                <w:rFonts w:ascii="Cambria" w:hAnsi="Cambria"/>
                <w:sz w:val="20"/>
                <w:szCs w:val="19"/>
              </w:rPr>
            </w:pPr>
            <w:r w:rsidRPr="00FA6445">
              <w:rPr>
                <w:rFonts w:ascii="Cambria" w:hAnsi="Cambria"/>
                <w:sz w:val="20"/>
                <w:szCs w:val="19"/>
              </w:rPr>
              <w:t>1.</w:t>
            </w:r>
          </w:p>
        </w:tc>
        <w:tc>
          <w:tcPr>
            <w:tcW w:w="1369" w:type="pct"/>
            <w:tcBorders>
              <w:top w:val="outset" w:sz="6" w:space="0" w:color="414142"/>
              <w:left w:val="single" w:sz="4" w:space="0" w:color="auto"/>
              <w:bottom w:val="outset" w:sz="6" w:space="0" w:color="414142"/>
              <w:right w:val="single" w:sz="4" w:space="0" w:color="auto"/>
            </w:tcBorders>
          </w:tcPr>
          <w:p w14:paraId="1FB38A03"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Saistības pret Eiropas Savienību</w:t>
            </w:r>
          </w:p>
        </w:tc>
        <w:tc>
          <w:tcPr>
            <w:tcW w:w="3402" w:type="pct"/>
            <w:tcBorders>
              <w:top w:val="outset" w:sz="6" w:space="0" w:color="414142"/>
              <w:left w:val="single" w:sz="4" w:space="0" w:color="auto"/>
              <w:bottom w:val="outset" w:sz="6" w:space="0" w:color="414142"/>
              <w:right w:val="outset" w:sz="6" w:space="0" w:color="414142"/>
            </w:tcBorders>
          </w:tcPr>
          <w:p w14:paraId="21EFE6C3" w14:textId="1150B497" w:rsidR="00476F13" w:rsidRPr="00695E48" w:rsidRDefault="00476F13" w:rsidP="00476F13">
            <w:pPr>
              <w:pStyle w:val="naisnod"/>
              <w:spacing w:before="0" w:after="120"/>
              <w:jc w:val="both"/>
              <w:rPr>
                <w:b w:val="0"/>
                <w:bCs w:val="0"/>
                <w:strike/>
              </w:rPr>
            </w:pPr>
            <w:r w:rsidRPr="00695E48">
              <w:rPr>
                <w:b w:val="0"/>
              </w:rPr>
              <w:t xml:space="preserve">Komisijas </w:t>
            </w:r>
            <w:r w:rsidRPr="00695E48">
              <w:rPr>
                <w:b w:val="0"/>
                <w:bCs w:val="0"/>
              </w:rPr>
              <w:t xml:space="preserve">2019. gada 17. jūnija </w:t>
            </w:r>
            <w:r w:rsidR="00546B8E" w:rsidRPr="00695E48">
              <w:rPr>
                <w:b w:val="0"/>
              </w:rPr>
              <w:t>Īstenošanas</w:t>
            </w:r>
            <w:r w:rsidR="00546B8E" w:rsidRPr="00695E48">
              <w:rPr>
                <w:b w:val="0"/>
                <w:bCs w:val="0"/>
              </w:rPr>
              <w:t xml:space="preserve"> </w:t>
            </w:r>
            <w:r w:rsidR="003C6C80">
              <w:rPr>
                <w:b w:val="0"/>
                <w:bCs w:val="0"/>
              </w:rPr>
              <w:t>d</w:t>
            </w:r>
            <w:r w:rsidRPr="00695E48">
              <w:rPr>
                <w:b w:val="0"/>
                <w:bCs w:val="0"/>
              </w:rPr>
              <w:t>irektīva (ES) 2019/990, ar ko groza ģinšu un sugas sarakstu Padomes Direktīvās 2002/55/EK 2. panta 1.punkta b) apakšpunktā, Padomes Direktīvas 2008/72/EK II pielikumā un Komisijas Direktīvas 93/61/EEK pielikumā</w:t>
            </w:r>
            <w:r w:rsidR="00546B8E" w:rsidRPr="00695E48">
              <w:rPr>
                <w:b w:val="0"/>
                <w:bCs w:val="0"/>
              </w:rPr>
              <w:t xml:space="preserve"> (turpmāk – direktīva 2019/990)</w:t>
            </w:r>
            <w:r w:rsidRPr="00695E48">
              <w:rPr>
                <w:b w:val="0"/>
                <w:bCs w:val="0"/>
              </w:rPr>
              <w:t>.</w:t>
            </w:r>
            <w:r w:rsidR="00546B8E" w:rsidRPr="00695E48">
              <w:t xml:space="preserve"> </w:t>
            </w:r>
          </w:p>
          <w:p w14:paraId="1F00F7C1" w14:textId="2F4F1F0D" w:rsidR="004E69E1" w:rsidRPr="00695E48" w:rsidRDefault="00B23938" w:rsidP="0092728B">
            <w:pPr>
              <w:spacing w:after="120" w:line="240" w:lineRule="auto"/>
              <w:jc w:val="both"/>
              <w:rPr>
                <w:rFonts w:ascii="Times New Roman" w:hAnsi="Times New Roman"/>
                <w:sz w:val="24"/>
                <w:szCs w:val="24"/>
              </w:rPr>
            </w:pPr>
            <w:r w:rsidRPr="00695E48">
              <w:rPr>
                <w:rFonts w:ascii="Times New Roman" w:eastAsia="Times New Roman" w:hAnsi="Times New Roman"/>
                <w:sz w:val="24"/>
                <w:szCs w:val="24"/>
                <w:lang w:eastAsia="lv-LV"/>
              </w:rPr>
              <w:t xml:space="preserve">Komisijas 2020.gada 11.februāra Īstenošanas </w:t>
            </w:r>
            <w:r w:rsidR="003C6C80">
              <w:rPr>
                <w:rFonts w:ascii="Times New Roman" w:eastAsia="Times New Roman" w:hAnsi="Times New Roman"/>
                <w:sz w:val="24"/>
                <w:szCs w:val="24"/>
                <w:lang w:eastAsia="lv-LV"/>
              </w:rPr>
              <w:t>d</w:t>
            </w:r>
            <w:r w:rsidRPr="00695E48">
              <w:rPr>
                <w:rFonts w:ascii="Times New Roman" w:eastAsia="Times New Roman" w:hAnsi="Times New Roman"/>
                <w:sz w:val="24"/>
                <w:szCs w:val="24"/>
                <w:lang w:eastAsia="lv-LV"/>
              </w:rPr>
              <w:t>irektīva (ES) 2020/177</w:t>
            </w:r>
            <w:r w:rsidR="003C6C80">
              <w:rPr>
                <w:rFonts w:ascii="Times New Roman" w:eastAsia="Times New Roman" w:hAnsi="Times New Roman"/>
                <w:sz w:val="24"/>
                <w:szCs w:val="24"/>
                <w:lang w:eastAsia="lv-LV"/>
              </w:rPr>
              <w:t>,</w:t>
            </w:r>
            <w:r w:rsidRPr="00695E48">
              <w:rPr>
                <w:rFonts w:ascii="Times New Roman" w:eastAsia="Times New Roman" w:hAnsi="Times New Roman"/>
                <w:sz w:val="24"/>
                <w:szCs w:val="24"/>
                <w:lang w:eastAsia="lv-LV"/>
              </w:rPr>
              <w:t xml:space="preserve"> ar ko attiecībā uz augu kaitīgajiem organismiem sēklās un citā reproduktīvajā materiālā groza Padomes Direktīvas 66/401/EEK, 66/402/EEK, 68/193/EK, 2002/55/EK, 2002/56/EK un 2002/57/EK, Komisijas Direktīvas 93/49/EEK un 93/61/EEK un Īstenošanas direktīvas 2014/21/ES un 2014/98/ES</w:t>
            </w:r>
            <w:r w:rsidRPr="00695E48">
              <w:rPr>
                <w:rFonts w:ascii="Times New Roman" w:hAnsi="Times New Roman"/>
                <w:sz w:val="24"/>
                <w:szCs w:val="24"/>
              </w:rPr>
              <w:t xml:space="preserve"> </w:t>
            </w:r>
            <w:r w:rsidR="006946A1" w:rsidRPr="00695E48">
              <w:rPr>
                <w:rFonts w:ascii="Times New Roman" w:hAnsi="Times New Roman"/>
                <w:sz w:val="24"/>
                <w:szCs w:val="24"/>
              </w:rPr>
              <w:t xml:space="preserve">(turpmāk – </w:t>
            </w:r>
            <w:r w:rsidR="00546B8E" w:rsidRPr="00695E48">
              <w:rPr>
                <w:rFonts w:ascii="Times New Roman" w:hAnsi="Times New Roman"/>
                <w:sz w:val="24"/>
                <w:szCs w:val="24"/>
              </w:rPr>
              <w:t>d</w:t>
            </w:r>
            <w:r w:rsidR="006946A1" w:rsidRPr="00695E48">
              <w:rPr>
                <w:rFonts w:ascii="Times New Roman" w:hAnsi="Times New Roman"/>
                <w:sz w:val="24"/>
                <w:szCs w:val="24"/>
              </w:rPr>
              <w:t xml:space="preserve">irektīva </w:t>
            </w:r>
            <w:r w:rsidRPr="00695E48">
              <w:rPr>
                <w:rFonts w:ascii="Times New Roman" w:hAnsi="Times New Roman"/>
                <w:sz w:val="24"/>
                <w:szCs w:val="24"/>
              </w:rPr>
              <w:t>2020/177</w:t>
            </w:r>
            <w:r w:rsidR="006946A1" w:rsidRPr="00695E48">
              <w:rPr>
                <w:rFonts w:ascii="Times New Roman" w:hAnsi="Times New Roman"/>
                <w:sz w:val="24"/>
                <w:szCs w:val="24"/>
              </w:rPr>
              <w:t>).</w:t>
            </w:r>
          </w:p>
          <w:p w14:paraId="698E65BA" w14:textId="09670646" w:rsidR="004F43E2" w:rsidRPr="00631D92" w:rsidRDefault="004F43E2" w:rsidP="0092728B">
            <w:pPr>
              <w:spacing w:after="120" w:line="240" w:lineRule="auto"/>
              <w:jc w:val="both"/>
              <w:rPr>
                <w:rFonts w:ascii="Times New Roman" w:hAnsi="Times New Roman"/>
                <w:sz w:val="24"/>
                <w:szCs w:val="24"/>
              </w:rPr>
            </w:pPr>
            <w:r w:rsidRPr="00E40CEE">
              <w:rPr>
                <w:rFonts w:ascii="Times New Roman" w:hAnsi="Times New Roman"/>
                <w:sz w:val="24"/>
                <w:szCs w:val="24"/>
              </w:rPr>
              <w:t>Eiropas Parlamenta un Padomes 2016. gada 26. oktobra Regula (ES) 2016/2031 par aizsardzības pasākumiem pret augiem kaitīgajiem organismiem, ar ko groza Eiropas Parlamenta un Padomes R</w:t>
            </w:r>
            <w:r w:rsidRPr="00631D92">
              <w:rPr>
                <w:rFonts w:ascii="Times New Roman" w:hAnsi="Times New Roman"/>
                <w:sz w:val="24"/>
                <w:szCs w:val="24"/>
              </w:rPr>
              <w:t>egulas (ES) Nr. 228/2013, (ES) Nr. 652/2014 un (ES) Nr. 1143/2014 un atceļ Padomes Direktīvas 69/464/EEK, 74/647/EEK, 93/85/EEK, 98/57/EK, 2000/29/EK, 2006/91/EK un 2007/33/EK (</w:t>
            </w:r>
            <w:r w:rsidR="0028127C">
              <w:rPr>
                <w:rFonts w:ascii="Times New Roman" w:hAnsi="Times New Roman"/>
                <w:sz w:val="24"/>
                <w:szCs w:val="24"/>
              </w:rPr>
              <w:t xml:space="preserve">turpmāk </w:t>
            </w:r>
            <w:r w:rsidR="003C6C80">
              <w:rPr>
                <w:rFonts w:ascii="Times New Roman" w:hAnsi="Times New Roman"/>
                <w:sz w:val="24"/>
                <w:szCs w:val="24"/>
              </w:rPr>
              <w:t>–</w:t>
            </w:r>
            <w:r w:rsidR="0028127C">
              <w:rPr>
                <w:rFonts w:ascii="Times New Roman" w:hAnsi="Times New Roman"/>
                <w:sz w:val="24"/>
                <w:szCs w:val="24"/>
              </w:rPr>
              <w:t xml:space="preserve"> </w:t>
            </w:r>
            <w:r w:rsidRPr="00631D92">
              <w:rPr>
                <w:rFonts w:ascii="Times New Roman" w:hAnsi="Times New Roman"/>
                <w:sz w:val="24"/>
                <w:szCs w:val="24"/>
              </w:rPr>
              <w:t>Regula 2016/2031).</w:t>
            </w:r>
          </w:p>
          <w:p w14:paraId="45C250BC" w14:textId="04123046" w:rsidR="004F43E2" w:rsidRPr="00695E48" w:rsidRDefault="004F43E2" w:rsidP="0092728B">
            <w:pPr>
              <w:spacing w:after="120" w:line="240" w:lineRule="auto"/>
              <w:jc w:val="both"/>
              <w:rPr>
                <w:rFonts w:ascii="Times New Roman" w:hAnsi="Times New Roman"/>
                <w:sz w:val="24"/>
                <w:szCs w:val="24"/>
              </w:rPr>
            </w:pPr>
            <w:r w:rsidRPr="00631D92">
              <w:rPr>
                <w:rFonts w:ascii="Times New Roman" w:hAnsi="Times New Roman"/>
                <w:bCs/>
                <w:sz w:val="24"/>
                <w:szCs w:val="24"/>
              </w:rPr>
              <w:t xml:space="preserve">Komisijas 2019. gada 28. novembra Īstenošanas </w:t>
            </w:r>
            <w:r w:rsidR="003C6C80">
              <w:rPr>
                <w:rFonts w:ascii="Times New Roman" w:hAnsi="Times New Roman"/>
                <w:bCs/>
                <w:sz w:val="24"/>
                <w:szCs w:val="24"/>
              </w:rPr>
              <w:t>r</w:t>
            </w:r>
            <w:r w:rsidRPr="00631D92">
              <w:rPr>
                <w:rFonts w:ascii="Times New Roman" w:hAnsi="Times New Roman"/>
                <w:bCs/>
                <w:sz w:val="24"/>
                <w:szCs w:val="24"/>
              </w:rPr>
              <w:t>egula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2019/2072)</w:t>
            </w:r>
            <w:r w:rsidR="0028127C">
              <w:rPr>
                <w:rFonts w:ascii="Times New Roman" w:hAnsi="Times New Roman"/>
                <w:bCs/>
                <w:sz w:val="24"/>
                <w:szCs w:val="24"/>
              </w:rPr>
              <w:t>.</w:t>
            </w:r>
          </w:p>
        </w:tc>
      </w:tr>
      <w:tr w:rsidR="004E69E1" w:rsidRPr="00FA6445" w14:paraId="169EFBFE" w14:textId="77777777" w:rsidTr="00A26D59">
        <w:trPr>
          <w:trHeight w:val="565"/>
        </w:trPr>
        <w:tc>
          <w:tcPr>
            <w:tcW w:w="229" w:type="pct"/>
            <w:tcBorders>
              <w:top w:val="outset" w:sz="6" w:space="0" w:color="414142"/>
              <w:left w:val="outset" w:sz="6" w:space="0" w:color="414142"/>
              <w:bottom w:val="outset" w:sz="6" w:space="0" w:color="414142"/>
              <w:right w:val="single" w:sz="4" w:space="0" w:color="auto"/>
            </w:tcBorders>
          </w:tcPr>
          <w:p w14:paraId="781CA9CD"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2.</w:t>
            </w:r>
          </w:p>
        </w:tc>
        <w:tc>
          <w:tcPr>
            <w:tcW w:w="1369" w:type="pct"/>
            <w:tcBorders>
              <w:top w:val="outset" w:sz="6" w:space="0" w:color="414142"/>
              <w:left w:val="single" w:sz="4" w:space="0" w:color="auto"/>
              <w:bottom w:val="outset" w:sz="6" w:space="0" w:color="414142"/>
              <w:right w:val="single" w:sz="4" w:space="0" w:color="auto"/>
            </w:tcBorders>
          </w:tcPr>
          <w:p w14:paraId="7EAB1488"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Citas starptautiskās saistības</w:t>
            </w:r>
          </w:p>
        </w:tc>
        <w:tc>
          <w:tcPr>
            <w:tcW w:w="3402" w:type="pct"/>
            <w:tcBorders>
              <w:top w:val="outset" w:sz="6" w:space="0" w:color="414142"/>
              <w:left w:val="single" w:sz="4" w:space="0" w:color="auto"/>
              <w:bottom w:val="outset" w:sz="6" w:space="0" w:color="414142"/>
              <w:right w:val="outset" w:sz="6" w:space="0" w:color="414142"/>
            </w:tcBorders>
          </w:tcPr>
          <w:p w14:paraId="043F9760" w14:textId="5BA9300F" w:rsidR="004E69E1" w:rsidRPr="00A16C15" w:rsidRDefault="00A16C15" w:rsidP="00A16C15">
            <w:pPr>
              <w:rPr>
                <w:rFonts w:ascii="Times New Roman" w:hAnsi="Times New Roman"/>
                <w:sz w:val="24"/>
                <w:szCs w:val="24"/>
              </w:rPr>
            </w:pPr>
            <w:r w:rsidRPr="00A16C15">
              <w:rPr>
                <w:rFonts w:ascii="Times New Roman" w:hAnsi="Times New Roman"/>
                <w:sz w:val="24"/>
                <w:szCs w:val="24"/>
              </w:rPr>
              <w:t>Projekts šo jomu neskar.</w:t>
            </w:r>
          </w:p>
        </w:tc>
      </w:tr>
      <w:tr w:rsidR="004E69E1" w:rsidRPr="00FA6445" w14:paraId="00ACE586"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6C360900"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3.</w:t>
            </w:r>
          </w:p>
        </w:tc>
        <w:tc>
          <w:tcPr>
            <w:tcW w:w="1369" w:type="pct"/>
            <w:tcBorders>
              <w:top w:val="outset" w:sz="6" w:space="0" w:color="414142"/>
              <w:left w:val="single" w:sz="4" w:space="0" w:color="auto"/>
              <w:bottom w:val="outset" w:sz="6" w:space="0" w:color="414142"/>
              <w:right w:val="single" w:sz="4" w:space="0" w:color="auto"/>
            </w:tcBorders>
          </w:tcPr>
          <w:p w14:paraId="70043B02"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 informācija</w:t>
            </w:r>
          </w:p>
        </w:tc>
        <w:tc>
          <w:tcPr>
            <w:tcW w:w="3402" w:type="pct"/>
            <w:tcBorders>
              <w:top w:val="outset" w:sz="6" w:space="0" w:color="414142"/>
              <w:left w:val="single" w:sz="4" w:space="0" w:color="auto"/>
              <w:bottom w:val="outset" w:sz="6" w:space="0" w:color="414142"/>
              <w:right w:val="outset" w:sz="6" w:space="0" w:color="414142"/>
            </w:tcBorders>
          </w:tcPr>
          <w:p w14:paraId="6D58BF39" w14:textId="3754448F" w:rsidR="004E69E1" w:rsidRPr="00A16C15" w:rsidRDefault="00A16C15" w:rsidP="00A16C15">
            <w:pPr>
              <w:rPr>
                <w:rFonts w:ascii="Times New Roman" w:hAnsi="Times New Roman"/>
                <w:sz w:val="24"/>
                <w:szCs w:val="24"/>
              </w:rPr>
            </w:pPr>
            <w:r w:rsidRPr="00A16C15">
              <w:rPr>
                <w:rFonts w:ascii="Times New Roman" w:hAnsi="Times New Roman"/>
                <w:sz w:val="24"/>
                <w:szCs w:val="24"/>
              </w:rPr>
              <w:t>Nav.</w:t>
            </w:r>
          </w:p>
        </w:tc>
      </w:tr>
    </w:tbl>
    <w:p w14:paraId="2E57C7A2" w14:textId="200AED72" w:rsidR="006E2B86" w:rsidRDefault="006E2B86" w:rsidP="00AA5351">
      <w:pPr>
        <w:spacing w:after="0" w:line="240" w:lineRule="auto"/>
        <w:rPr>
          <w:rFonts w:ascii="Times New Roman" w:hAnsi="Times New Roman"/>
          <w:sz w:val="24"/>
          <w:szCs w:val="24"/>
          <w:lang w:eastAsia="lv-LV"/>
        </w:rPr>
      </w:pPr>
    </w:p>
    <w:tbl>
      <w:tblPr>
        <w:tblW w:w="51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44"/>
        <w:gridCol w:w="2130"/>
        <w:gridCol w:w="995"/>
        <w:gridCol w:w="1187"/>
        <w:gridCol w:w="2000"/>
        <w:gridCol w:w="2562"/>
      </w:tblGrid>
      <w:tr w:rsidR="004E69E1" w:rsidRPr="00FA6445" w14:paraId="718CFE05" w14:textId="77777777" w:rsidTr="00166A4C">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07556193" w14:textId="77777777" w:rsidR="004E69E1" w:rsidRPr="004E69E1" w:rsidRDefault="004E69E1" w:rsidP="004E69E1">
            <w:pPr>
              <w:spacing w:after="0" w:line="240" w:lineRule="auto"/>
              <w:ind w:firstLine="720"/>
              <w:jc w:val="center"/>
              <w:rPr>
                <w:rFonts w:ascii="Times New Roman" w:hAnsi="Times New Roman"/>
                <w:b/>
                <w:bCs/>
                <w:sz w:val="24"/>
                <w:szCs w:val="24"/>
                <w:lang w:eastAsia="lv-LV"/>
              </w:rPr>
            </w:pPr>
            <w:r w:rsidRPr="004E69E1">
              <w:rPr>
                <w:rFonts w:ascii="Times New Roman" w:hAnsi="Times New Roman"/>
                <w:b/>
                <w:bCs/>
                <w:sz w:val="24"/>
                <w:szCs w:val="24"/>
                <w:lang w:eastAsia="lv-LV"/>
              </w:rPr>
              <w:t>1. tabula</w:t>
            </w:r>
            <w:r w:rsidRPr="004E69E1">
              <w:rPr>
                <w:rFonts w:ascii="Times New Roman" w:hAnsi="Times New Roman"/>
                <w:b/>
                <w:bCs/>
                <w:sz w:val="24"/>
                <w:szCs w:val="24"/>
                <w:lang w:eastAsia="lv-LV"/>
              </w:rPr>
              <w:br/>
              <w:t>Tiesību akta projekta atbilstība ES tiesību aktiem</w:t>
            </w:r>
          </w:p>
        </w:tc>
      </w:tr>
      <w:tr w:rsidR="00166A4C" w:rsidRPr="00FA6445" w14:paraId="187A8BA0"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48F9F9CE" w14:textId="77777777" w:rsidR="004E69E1" w:rsidRPr="00166A4C" w:rsidRDefault="004E69E1" w:rsidP="00424EA1">
            <w:pPr>
              <w:spacing w:after="0"/>
              <w:rPr>
                <w:rFonts w:ascii="Times New Roman" w:hAnsi="Times New Roman"/>
                <w:sz w:val="24"/>
                <w:szCs w:val="24"/>
              </w:rPr>
            </w:pPr>
            <w:r w:rsidRPr="00166A4C">
              <w:rPr>
                <w:rFonts w:ascii="Times New Roman" w:hAnsi="Times New Roman"/>
                <w:sz w:val="24"/>
                <w:szCs w:val="24"/>
              </w:rPr>
              <w:t>Attiecīgā ES tiesību akta datums, numurs un nosaukums</w:t>
            </w:r>
          </w:p>
        </w:tc>
        <w:tc>
          <w:tcPr>
            <w:tcW w:w="3619" w:type="pct"/>
            <w:gridSpan w:val="4"/>
            <w:hideMark/>
          </w:tcPr>
          <w:p w14:paraId="0EC1AA85" w14:textId="3A1B8E70" w:rsidR="003E57F6" w:rsidRDefault="004408A6">
            <w:pPr>
              <w:spacing w:after="0" w:line="312" w:lineRule="atLeast"/>
              <w:rPr>
                <w:rFonts w:ascii="Times New Roman" w:hAnsi="Times New Roman"/>
                <w:sz w:val="24"/>
                <w:szCs w:val="24"/>
              </w:rPr>
            </w:pPr>
            <w:r>
              <w:rPr>
                <w:rFonts w:ascii="Times New Roman" w:hAnsi="Times New Roman"/>
                <w:sz w:val="24"/>
                <w:szCs w:val="24"/>
              </w:rPr>
              <w:t>Direktīva</w:t>
            </w:r>
            <w:r w:rsidR="003E57F6" w:rsidRPr="003E57F6">
              <w:rPr>
                <w:rFonts w:ascii="Times New Roman" w:hAnsi="Times New Roman"/>
                <w:sz w:val="24"/>
                <w:szCs w:val="24"/>
              </w:rPr>
              <w:t xml:space="preserve"> </w:t>
            </w:r>
            <w:r w:rsidR="006946A1">
              <w:rPr>
                <w:rFonts w:ascii="Times New Roman" w:hAnsi="Times New Roman"/>
                <w:sz w:val="24"/>
                <w:szCs w:val="24"/>
              </w:rPr>
              <w:t>2019/</w:t>
            </w:r>
            <w:r w:rsidR="001A2461">
              <w:rPr>
                <w:rFonts w:ascii="Times New Roman" w:hAnsi="Times New Roman"/>
                <w:sz w:val="24"/>
                <w:szCs w:val="24"/>
              </w:rPr>
              <w:t>990</w:t>
            </w:r>
            <w:r w:rsidR="006946A1">
              <w:rPr>
                <w:rFonts w:ascii="Times New Roman" w:hAnsi="Times New Roman"/>
                <w:sz w:val="24"/>
                <w:szCs w:val="24"/>
              </w:rPr>
              <w:t>;</w:t>
            </w:r>
          </w:p>
          <w:p w14:paraId="371E72E7" w14:textId="12081F24" w:rsidR="006946A1" w:rsidRDefault="00B23938">
            <w:pPr>
              <w:spacing w:after="0" w:line="312" w:lineRule="atLeast"/>
              <w:rPr>
                <w:rFonts w:ascii="Times New Roman" w:hAnsi="Times New Roman"/>
                <w:sz w:val="24"/>
                <w:szCs w:val="28"/>
              </w:rPr>
            </w:pPr>
            <w:r w:rsidRPr="00B23938">
              <w:rPr>
                <w:rFonts w:ascii="Times New Roman" w:hAnsi="Times New Roman"/>
                <w:sz w:val="24"/>
                <w:szCs w:val="28"/>
              </w:rPr>
              <w:t xml:space="preserve">Direktīva </w:t>
            </w:r>
            <w:r>
              <w:rPr>
                <w:rFonts w:ascii="Times New Roman" w:hAnsi="Times New Roman"/>
                <w:sz w:val="24"/>
                <w:szCs w:val="28"/>
              </w:rPr>
              <w:t>2020/177</w:t>
            </w:r>
            <w:r w:rsidR="00784376">
              <w:rPr>
                <w:rFonts w:ascii="Times New Roman" w:hAnsi="Times New Roman"/>
                <w:sz w:val="24"/>
                <w:szCs w:val="28"/>
              </w:rPr>
              <w:t>;</w:t>
            </w:r>
          </w:p>
          <w:p w14:paraId="35391207" w14:textId="51E3429B" w:rsidR="00784376" w:rsidRDefault="00784376">
            <w:pPr>
              <w:spacing w:after="0" w:line="312" w:lineRule="atLeast"/>
              <w:rPr>
                <w:rFonts w:ascii="Times New Roman" w:hAnsi="Times New Roman"/>
                <w:sz w:val="24"/>
                <w:szCs w:val="24"/>
              </w:rPr>
            </w:pPr>
            <w:r w:rsidRPr="00631D92">
              <w:rPr>
                <w:rFonts w:ascii="Times New Roman" w:hAnsi="Times New Roman"/>
                <w:sz w:val="24"/>
                <w:szCs w:val="24"/>
              </w:rPr>
              <w:t>Regula 2016/203</w:t>
            </w:r>
            <w:r>
              <w:rPr>
                <w:rFonts w:ascii="Times New Roman" w:hAnsi="Times New Roman"/>
                <w:sz w:val="24"/>
                <w:szCs w:val="24"/>
              </w:rPr>
              <w:t>1;</w:t>
            </w:r>
          </w:p>
          <w:p w14:paraId="38F13492" w14:textId="5AB2A245" w:rsidR="00784376" w:rsidRPr="00166A4C" w:rsidRDefault="00784376">
            <w:pPr>
              <w:spacing w:after="0" w:line="312" w:lineRule="atLeast"/>
              <w:rPr>
                <w:rFonts w:ascii="Times New Roman" w:hAnsi="Times New Roman"/>
                <w:sz w:val="24"/>
                <w:szCs w:val="24"/>
              </w:rPr>
            </w:pPr>
            <w:r w:rsidRPr="00631D92">
              <w:rPr>
                <w:rFonts w:ascii="Times New Roman" w:hAnsi="Times New Roman"/>
                <w:bCs/>
                <w:sz w:val="24"/>
                <w:szCs w:val="24"/>
              </w:rPr>
              <w:t>Regula 2019/2072</w:t>
            </w:r>
          </w:p>
        </w:tc>
      </w:tr>
      <w:tr w:rsidR="00D00C29" w:rsidRPr="00FA6445" w14:paraId="02D31C5B"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vAlign w:val="center"/>
            <w:hideMark/>
          </w:tcPr>
          <w:p w14:paraId="304B30A6"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A</w:t>
            </w:r>
          </w:p>
        </w:tc>
        <w:tc>
          <w:tcPr>
            <w:tcW w:w="1171" w:type="pct"/>
            <w:gridSpan w:val="2"/>
            <w:vAlign w:val="center"/>
            <w:hideMark/>
          </w:tcPr>
          <w:p w14:paraId="4F961AA2"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B</w:t>
            </w:r>
          </w:p>
        </w:tc>
        <w:tc>
          <w:tcPr>
            <w:tcW w:w="1073" w:type="pct"/>
            <w:vAlign w:val="center"/>
            <w:hideMark/>
          </w:tcPr>
          <w:p w14:paraId="4C8899E2"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C</w:t>
            </w:r>
          </w:p>
        </w:tc>
        <w:tc>
          <w:tcPr>
            <w:tcW w:w="1375" w:type="pct"/>
            <w:vAlign w:val="center"/>
            <w:hideMark/>
          </w:tcPr>
          <w:p w14:paraId="2F84558F"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D</w:t>
            </w:r>
          </w:p>
        </w:tc>
      </w:tr>
      <w:tr w:rsidR="00D00C29" w:rsidRPr="00FA6445" w14:paraId="5C3AA9FA"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155A5A4B"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lastRenderedPageBreak/>
              <w:t>Attiecīgā ES tiesību akta panta numurs (uzskaitot katru tiesību akta vienību – pantu, daļu, punktu, apakšpunktu)</w:t>
            </w:r>
          </w:p>
          <w:p w14:paraId="77F37485" w14:textId="67F77335" w:rsidR="00A16C15" w:rsidRPr="00166A4C" w:rsidRDefault="00A16C15" w:rsidP="009B5FB9">
            <w:pPr>
              <w:rPr>
                <w:rFonts w:ascii="Times New Roman" w:hAnsi="Times New Roman"/>
                <w:sz w:val="24"/>
                <w:szCs w:val="24"/>
              </w:rPr>
            </w:pPr>
          </w:p>
        </w:tc>
        <w:tc>
          <w:tcPr>
            <w:tcW w:w="1171" w:type="pct"/>
            <w:gridSpan w:val="2"/>
            <w:hideMark/>
          </w:tcPr>
          <w:p w14:paraId="7D144653"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14:paraId="51CA0BA0" w14:textId="5EB7BFE7" w:rsidR="00A16C15" w:rsidRPr="00166A4C" w:rsidRDefault="00A16C15" w:rsidP="009B5FB9">
            <w:pPr>
              <w:rPr>
                <w:rFonts w:ascii="Times New Roman" w:hAnsi="Times New Roman"/>
                <w:sz w:val="24"/>
                <w:szCs w:val="24"/>
              </w:rPr>
            </w:pPr>
          </w:p>
        </w:tc>
        <w:tc>
          <w:tcPr>
            <w:tcW w:w="1073" w:type="pct"/>
            <w:hideMark/>
          </w:tcPr>
          <w:p w14:paraId="4F2CECE3" w14:textId="491A4178" w:rsidR="003274E6"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A ailē minētās ES tiesību akta vienības tiek pārņemtas vai ieviestas pilnībā vai daļēji.</w:t>
            </w:r>
            <w:r w:rsidRPr="00166A4C">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66A4C">
              <w:rPr>
                <w:rFonts w:ascii="Times New Roman" w:hAnsi="Times New Roman"/>
                <w:sz w:val="24"/>
                <w:szCs w:val="24"/>
              </w:rPr>
              <w:br/>
              <w:t>Norāda institūciju, kas ir atbildīga par šo saistību izpildi pilnībā</w:t>
            </w:r>
          </w:p>
        </w:tc>
        <w:tc>
          <w:tcPr>
            <w:tcW w:w="1375" w:type="pct"/>
            <w:hideMark/>
          </w:tcPr>
          <w:p w14:paraId="0988B2A9"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B ailē minētās projekta vienības paredz stingrākas prasības nekā šīs tabulas A ailē minētās ES tiesību akta vienības.</w:t>
            </w:r>
            <w:r w:rsidRPr="00166A4C">
              <w:rPr>
                <w:rFonts w:ascii="Times New Roman" w:hAnsi="Times New Roman"/>
                <w:sz w:val="24"/>
                <w:szCs w:val="24"/>
              </w:rPr>
              <w:br/>
              <w:t>Ja projekts satur stingrākas prasības nekā attiecīgais ES tiesību akts, norāda pamatojumu un samērīgumu.</w:t>
            </w:r>
            <w:r w:rsidRPr="00166A4C">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1A2461" w:rsidRPr="00FA6445" w14:paraId="2AE4EF42"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517450A2" w14:textId="0BD0F7F2" w:rsidR="001A2461" w:rsidRPr="00166A4C" w:rsidRDefault="001A2461" w:rsidP="001A2461">
            <w:pPr>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2019/990 1</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p>
          <w:p w14:paraId="6C13B4B5" w14:textId="77777777" w:rsidR="001A2461" w:rsidRPr="00166A4C" w:rsidRDefault="001A2461" w:rsidP="009B5FB9">
            <w:pPr>
              <w:rPr>
                <w:rFonts w:ascii="Times New Roman" w:hAnsi="Times New Roman"/>
                <w:sz w:val="24"/>
                <w:szCs w:val="24"/>
              </w:rPr>
            </w:pPr>
          </w:p>
        </w:tc>
        <w:tc>
          <w:tcPr>
            <w:tcW w:w="1171" w:type="pct"/>
            <w:gridSpan w:val="2"/>
          </w:tcPr>
          <w:p w14:paraId="4B087B0A" w14:textId="7DDAE789" w:rsidR="001A2461" w:rsidRPr="00166A4C" w:rsidRDefault="00407F23" w:rsidP="009B5FB9">
            <w:pPr>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Ministru kabineta 2010. gada 29. jūnija noteikumos Nr. 592 "Dārzeņu sēklaudzēšanas un sēklu tirdzniecības noteikumi"</w:t>
            </w:r>
            <w:r>
              <w:rPr>
                <w:rFonts w:ascii="Times New Roman" w:hAnsi="Times New Roman"/>
                <w:sz w:val="24"/>
                <w:szCs w:val="24"/>
              </w:rPr>
              <w:t>.</w:t>
            </w:r>
          </w:p>
        </w:tc>
        <w:tc>
          <w:tcPr>
            <w:tcW w:w="1073" w:type="pct"/>
          </w:tcPr>
          <w:p w14:paraId="1F650F11" w14:textId="701CCF74" w:rsidR="001A2461" w:rsidRPr="00166A4C" w:rsidRDefault="001A2461" w:rsidP="009B5FB9">
            <w:pPr>
              <w:rPr>
                <w:rFonts w:ascii="Times New Roman" w:hAnsi="Times New Roman"/>
                <w:sz w:val="24"/>
                <w:szCs w:val="24"/>
              </w:rPr>
            </w:pPr>
          </w:p>
        </w:tc>
        <w:tc>
          <w:tcPr>
            <w:tcW w:w="1375" w:type="pct"/>
          </w:tcPr>
          <w:p w14:paraId="02FFD041" w14:textId="77777777" w:rsidR="001A2461" w:rsidRPr="00166A4C" w:rsidRDefault="001A2461" w:rsidP="009B5FB9">
            <w:pPr>
              <w:rPr>
                <w:rFonts w:ascii="Times New Roman" w:hAnsi="Times New Roman"/>
                <w:sz w:val="24"/>
                <w:szCs w:val="24"/>
              </w:rPr>
            </w:pPr>
          </w:p>
        </w:tc>
      </w:tr>
      <w:tr w:rsidR="00407F23" w:rsidRPr="00FA6445" w14:paraId="7AD7AD71"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8248AE6" w14:textId="6AC4B71C" w:rsidR="00407F23" w:rsidRPr="00166A4C" w:rsidRDefault="00407F23" w:rsidP="00407F23">
            <w:pPr>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2019/990 2</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p>
          <w:p w14:paraId="5DAB944B" w14:textId="77777777" w:rsidR="00407F23" w:rsidRPr="00166A4C" w:rsidRDefault="00407F23" w:rsidP="00407F23">
            <w:pPr>
              <w:rPr>
                <w:rFonts w:ascii="Times New Roman" w:hAnsi="Times New Roman"/>
                <w:sz w:val="24"/>
                <w:szCs w:val="24"/>
              </w:rPr>
            </w:pPr>
          </w:p>
        </w:tc>
        <w:tc>
          <w:tcPr>
            <w:tcW w:w="1171" w:type="pct"/>
            <w:gridSpan w:val="2"/>
          </w:tcPr>
          <w:p w14:paraId="1A64F696" w14:textId="538AB4EB" w:rsidR="00407F23" w:rsidRPr="00166A4C" w:rsidRDefault="00407F23" w:rsidP="00407F23">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w:t>
            </w:r>
            <w:r w:rsidR="005F24DB">
              <w:rPr>
                <w:rFonts w:ascii="Times New Roman" w:hAnsi="Times New Roman"/>
                <w:sz w:val="24"/>
                <w:szCs w:val="24"/>
              </w:rPr>
              <w:t>22</w:t>
            </w:r>
            <w:r w:rsidRPr="00D9684E">
              <w:rPr>
                <w:rFonts w:ascii="Times New Roman" w:hAnsi="Times New Roman"/>
                <w:sz w:val="24"/>
                <w:szCs w:val="24"/>
              </w:rPr>
              <w:t>.</w:t>
            </w:r>
            <w:r w:rsidR="00963F9F">
              <w:rPr>
                <w:rFonts w:ascii="Times New Roman" w:hAnsi="Times New Roman"/>
                <w:sz w:val="24"/>
                <w:szCs w:val="24"/>
              </w:rPr>
              <w:t xml:space="preserve"> </w:t>
            </w:r>
            <w:r>
              <w:rPr>
                <w:rFonts w:ascii="Times New Roman" w:hAnsi="Times New Roman"/>
                <w:sz w:val="24"/>
                <w:szCs w:val="24"/>
              </w:rPr>
              <w:t>apakšpunkts</w:t>
            </w:r>
            <w:r w:rsidR="005F24DB">
              <w:rPr>
                <w:rFonts w:ascii="Times New Roman" w:hAnsi="Times New Roman"/>
                <w:sz w:val="24"/>
                <w:szCs w:val="24"/>
              </w:rPr>
              <w:t xml:space="preserve"> (noteikumu 1.</w:t>
            </w:r>
            <w:r w:rsidR="00D82DAC">
              <w:rPr>
                <w:rFonts w:ascii="Times New Roman" w:hAnsi="Times New Roman"/>
                <w:sz w:val="24"/>
                <w:szCs w:val="24"/>
              </w:rPr>
              <w:t> </w:t>
            </w:r>
            <w:r w:rsidR="005F24DB">
              <w:rPr>
                <w:rFonts w:ascii="Times New Roman" w:hAnsi="Times New Roman"/>
                <w:sz w:val="24"/>
                <w:szCs w:val="24"/>
              </w:rPr>
              <w:t>pielikums</w:t>
            </w:r>
            <w:r w:rsidR="00D82DAC">
              <w:rPr>
                <w:rFonts w:ascii="Times New Roman" w:hAnsi="Times New Roman"/>
                <w:sz w:val="24"/>
                <w:szCs w:val="24"/>
              </w:rPr>
              <w:t>)</w:t>
            </w:r>
            <w:r>
              <w:rPr>
                <w:rFonts w:ascii="Times New Roman" w:hAnsi="Times New Roman"/>
                <w:sz w:val="24"/>
                <w:szCs w:val="24"/>
              </w:rPr>
              <w:t>.</w:t>
            </w:r>
          </w:p>
        </w:tc>
        <w:tc>
          <w:tcPr>
            <w:tcW w:w="1073" w:type="pct"/>
          </w:tcPr>
          <w:p w14:paraId="2E549D34" w14:textId="3822102B" w:rsidR="00407F23" w:rsidRPr="00166A4C" w:rsidRDefault="00407F23" w:rsidP="00407F23">
            <w:pPr>
              <w:rPr>
                <w:rFonts w:ascii="Times New Roman" w:hAnsi="Times New Roman"/>
                <w:sz w:val="24"/>
                <w:szCs w:val="24"/>
              </w:rPr>
            </w:pPr>
            <w:r w:rsidRPr="00166A4C">
              <w:rPr>
                <w:rFonts w:ascii="Times New Roman" w:hAnsi="Times New Roman"/>
                <w:sz w:val="24"/>
                <w:szCs w:val="24"/>
              </w:rPr>
              <w:t>Pilnībā pārņemts</w:t>
            </w:r>
            <w:r w:rsidR="001A433F">
              <w:rPr>
                <w:rFonts w:ascii="Times New Roman" w:hAnsi="Times New Roman"/>
                <w:sz w:val="24"/>
                <w:szCs w:val="24"/>
              </w:rPr>
              <w:t>.</w:t>
            </w:r>
          </w:p>
        </w:tc>
        <w:tc>
          <w:tcPr>
            <w:tcW w:w="1375" w:type="pct"/>
          </w:tcPr>
          <w:p w14:paraId="7F1F9D04" w14:textId="715DEFFB" w:rsidR="00407F23" w:rsidRPr="00166A4C" w:rsidRDefault="00407F23" w:rsidP="00407F23">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407F23" w:rsidRPr="00FA6445" w14:paraId="31A24E84"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C7D54CF" w14:textId="0B4B7A29" w:rsidR="00407F23" w:rsidRPr="00166A4C" w:rsidRDefault="00407F23" w:rsidP="00407F23">
            <w:pPr>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2019/990 3</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p>
        </w:tc>
        <w:tc>
          <w:tcPr>
            <w:tcW w:w="1171" w:type="pct"/>
            <w:gridSpan w:val="2"/>
          </w:tcPr>
          <w:p w14:paraId="6F2B95FD" w14:textId="590DBF0E" w:rsidR="00407F23" w:rsidRPr="00166A4C" w:rsidRDefault="00407F23" w:rsidP="00407F23">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w:t>
            </w:r>
            <w:r w:rsidR="005F24DB">
              <w:rPr>
                <w:rFonts w:ascii="Times New Roman" w:hAnsi="Times New Roman"/>
                <w:sz w:val="24"/>
                <w:szCs w:val="24"/>
              </w:rPr>
              <w:t>22</w:t>
            </w:r>
            <w:r>
              <w:rPr>
                <w:rFonts w:ascii="Times New Roman" w:hAnsi="Times New Roman"/>
                <w:sz w:val="24"/>
                <w:szCs w:val="24"/>
              </w:rPr>
              <w:t>. apakšpunkts</w:t>
            </w:r>
            <w:r w:rsidR="005F24DB">
              <w:rPr>
                <w:rFonts w:ascii="Times New Roman" w:hAnsi="Times New Roman"/>
                <w:sz w:val="24"/>
                <w:szCs w:val="24"/>
              </w:rPr>
              <w:t xml:space="preserve"> (noteikumu 1.</w:t>
            </w:r>
            <w:r w:rsidR="00D82DAC">
              <w:rPr>
                <w:rFonts w:ascii="Times New Roman" w:hAnsi="Times New Roman"/>
                <w:sz w:val="24"/>
                <w:szCs w:val="24"/>
              </w:rPr>
              <w:t> </w:t>
            </w:r>
            <w:r w:rsidR="005F24DB">
              <w:rPr>
                <w:rFonts w:ascii="Times New Roman" w:hAnsi="Times New Roman"/>
                <w:sz w:val="24"/>
                <w:szCs w:val="24"/>
              </w:rPr>
              <w:t>pielikums).</w:t>
            </w:r>
          </w:p>
        </w:tc>
        <w:tc>
          <w:tcPr>
            <w:tcW w:w="1073" w:type="pct"/>
          </w:tcPr>
          <w:p w14:paraId="7625F06F" w14:textId="0DD32654" w:rsidR="00407F23" w:rsidRPr="00166A4C" w:rsidRDefault="00407F23" w:rsidP="00407F23">
            <w:pPr>
              <w:rPr>
                <w:rFonts w:ascii="Times New Roman" w:hAnsi="Times New Roman"/>
                <w:sz w:val="24"/>
                <w:szCs w:val="24"/>
              </w:rPr>
            </w:pPr>
            <w:r w:rsidRPr="00166A4C">
              <w:rPr>
                <w:rFonts w:ascii="Times New Roman" w:hAnsi="Times New Roman"/>
                <w:sz w:val="24"/>
                <w:szCs w:val="24"/>
              </w:rPr>
              <w:t>Pilnībā pārņemts</w:t>
            </w:r>
            <w:r w:rsidR="001A433F">
              <w:rPr>
                <w:rFonts w:ascii="Times New Roman" w:hAnsi="Times New Roman"/>
                <w:sz w:val="24"/>
                <w:szCs w:val="24"/>
              </w:rPr>
              <w:t>.</w:t>
            </w:r>
          </w:p>
        </w:tc>
        <w:tc>
          <w:tcPr>
            <w:tcW w:w="1375" w:type="pct"/>
          </w:tcPr>
          <w:p w14:paraId="2885D753" w14:textId="0BAD1EA7" w:rsidR="00407F23" w:rsidRPr="00166A4C" w:rsidRDefault="00407F23" w:rsidP="00407F23">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407F23" w:rsidRPr="00FA6445" w14:paraId="3B71A84B"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52C8BA4A" w14:textId="7F676309" w:rsidR="00407F23" w:rsidRPr="00166A4C" w:rsidRDefault="00C70B28" w:rsidP="00407F23">
            <w:pPr>
              <w:rPr>
                <w:rFonts w:ascii="Times New Roman" w:hAnsi="Times New Roman"/>
                <w:sz w:val="24"/>
                <w:szCs w:val="24"/>
              </w:rPr>
            </w:pPr>
            <w:r w:rsidRPr="00166A4C">
              <w:rPr>
                <w:rFonts w:ascii="Times New Roman" w:hAnsi="Times New Roman"/>
                <w:sz w:val="24"/>
                <w:szCs w:val="24"/>
              </w:rPr>
              <w:lastRenderedPageBreak/>
              <w:t xml:space="preserve">Direktīvas </w:t>
            </w:r>
            <w:r>
              <w:rPr>
                <w:rFonts w:ascii="Times New Roman" w:hAnsi="Times New Roman"/>
                <w:sz w:val="24"/>
                <w:szCs w:val="24"/>
              </w:rPr>
              <w:t>2019/990 4</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p>
        </w:tc>
        <w:tc>
          <w:tcPr>
            <w:tcW w:w="1171" w:type="pct"/>
            <w:gridSpan w:val="2"/>
          </w:tcPr>
          <w:p w14:paraId="799F912E" w14:textId="77777777" w:rsidR="00407F23" w:rsidRPr="00166A4C" w:rsidRDefault="00407F23" w:rsidP="00407F23">
            <w:pPr>
              <w:rPr>
                <w:rFonts w:ascii="Times New Roman" w:hAnsi="Times New Roman"/>
                <w:sz w:val="24"/>
                <w:szCs w:val="24"/>
              </w:rPr>
            </w:pPr>
          </w:p>
        </w:tc>
        <w:tc>
          <w:tcPr>
            <w:tcW w:w="1073" w:type="pct"/>
          </w:tcPr>
          <w:p w14:paraId="79918BEA" w14:textId="55FF262D" w:rsidR="00407F23" w:rsidRPr="00166A4C" w:rsidRDefault="00C70B28" w:rsidP="00407F23">
            <w:pPr>
              <w:rPr>
                <w:rFonts w:ascii="Times New Roman" w:hAnsi="Times New Roman"/>
                <w:sz w:val="24"/>
                <w:szCs w:val="24"/>
              </w:rPr>
            </w:pPr>
            <w:r>
              <w:rPr>
                <w:rFonts w:ascii="Times New Roman" w:hAnsi="Times New Roman"/>
                <w:sz w:val="24"/>
                <w:szCs w:val="24"/>
              </w:rPr>
              <w:t>Nav jāpārņem, jo ir noteikta direktīvas spēkā stāšanās kārtība</w:t>
            </w:r>
          </w:p>
        </w:tc>
        <w:tc>
          <w:tcPr>
            <w:tcW w:w="1375" w:type="pct"/>
          </w:tcPr>
          <w:p w14:paraId="5FB19A19" w14:textId="77777777" w:rsidR="00407F23" w:rsidRPr="00166A4C" w:rsidRDefault="00407F23" w:rsidP="00407F23">
            <w:pPr>
              <w:rPr>
                <w:rFonts w:ascii="Times New Roman" w:hAnsi="Times New Roman"/>
                <w:sz w:val="24"/>
                <w:szCs w:val="24"/>
              </w:rPr>
            </w:pPr>
          </w:p>
        </w:tc>
      </w:tr>
      <w:tr w:rsidR="00407F23" w:rsidRPr="00FA6445" w14:paraId="20FC9B3F"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5955778" w14:textId="3C4F4023" w:rsidR="00407F23" w:rsidRPr="00166A4C" w:rsidRDefault="002272F4" w:rsidP="00407F23">
            <w:pPr>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2019/990 5</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p>
        </w:tc>
        <w:tc>
          <w:tcPr>
            <w:tcW w:w="1171" w:type="pct"/>
            <w:gridSpan w:val="2"/>
          </w:tcPr>
          <w:p w14:paraId="3D497275" w14:textId="129867B9" w:rsidR="00407F23" w:rsidRPr="00166A4C" w:rsidRDefault="00407F23" w:rsidP="00407F23">
            <w:pPr>
              <w:rPr>
                <w:rFonts w:ascii="Times New Roman" w:hAnsi="Times New Roman"/>
                <w:sz w:val="24"/>
                <w:szCs w:val="24"/>
              </w:rPr>
            </w:pPr>
          </w:p>
        </w:tc>
        <w:tc>
          <w:tcPr>
            <w:tcW w:w="1073" w:type="pct"/>
          </w:tcPr>
          <w:p w14:paraId="45B8C081" w14:textId="53198BDE" w:rsidR="00407F23" w:rsidRPr="00166A4C" w:rsidRDefault="002272F4" w:rsidP="00407F23">
            <w:pPr>
              <w:rPr>
                <w:rFonts w:ascii="Times New Roman" w:hAnsi="Times New Roman"/>
                <w:sz w:val="24"/>
                <w:szCs w:val="24"/>
              </w:rPr>
            </w:pPr>
            <w:r>
              <w:rPr>
                <w:rFonts w:ascii="Times New Roman" w:hAnsi="Times New Roman"/>
                <w:sz w:val="24"/>
                <w:szCs w:val="24"/>
              </w:rPr>
              <w:t>Nav jāpārņem, jo ir noteikta direktīvas spēkā stāšanās un piemērošanas kārtība.</w:t>
            </w:r>
          </w:p>
        </w:tc>
        <w:tc>
          <w:tcPr>
            <w:tcW w:w="1375" w:type="pct"/>
          </w:tcPr>
          <w:p w14:paraId="5BBDF213" w14:textId="77777777" w:rsidR="00407F23" w:rsidRPr="00166A4C" w:rsidRDefault="00407F23" w:rsidP="00407F23">
            <w:pPr>
              <w:rPr>
                <w:rFonts w:ascii="Times New Roman" w:hAnsi="Times New Roman"/>
                <w:sz w:val="24"/>
                <w:szCs w:val="24"/>
              </w:rPr>
            </w:pPr>
          </w:p>
        </w:tc>
      </w:tr>
      <w:tr w:rsidR="002272F4" w:rsidRPr="00FA6445" w14:paraId="086C83CB"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BC0BF26" w14:textId="475C5FE6" w:rsidR="002272F4" w:rsidRPr="00166A4C" w:rsidRDefault="002272F4" w:rsidP="00407F23">
            <w:pPr>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2019/990 6</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p>
        </w:tc>
        <w:tc>
          <w:tcPr>
            <w:tcW w:w="1171" w:type="pct"/>
            <w:gridSpan w:val="2"/>
          </w:tcPr>
          <w:p w14:paraId="7C71C7D4" w14:textId="77777777" w:rsidR="002272F4" w:rsidRPr="00166A4C" w:rsidRDefault="002272F4" w:rsidP="00407F23">
            <w:pPr>
              <w:rPr>
                <w:rFonts w:ascii="Times New Roman" w:hAnsi="Times New Roman"/>
                <w:sz w:val="24"/>
                <w:szCs w:val="24"/>
              </w:rPr>
            </w:pPr>
          </w:p>
        </w:tc>
        <w:tc>
          <w:tcPr>
            <w:tcW w:w="1073" w:type="pct"/>
          </w:tcPr>
          <w:p w14:paraId="340C049B" w14:textId="01FBF3C0" w:rsidR="002272F4" w:rsidRDefault="002272F4" w:rsidP="00407F23">
            <w:pPr>
              <w:rPr>
                <w:rFonts w:ascii="Times New Roman" w:hAnsi="Times New Roman"/>
                <w:sz w:val="24"/>
                <w:szCs w:val="24"/>
              </w:rPr>
            </w:pPr>
            <w:r>
              <w:rPr>
                <w:rFonts w:ascii="Times New Roman" w:hAnsi="Times New Roman"/>
                <w:sz w:val="24"/>
                <w:szCs w:val="24"/>
              </w:rPr>
              <w:t>Nav jāpārņem, jo norādīti adresāti.</w:t>
            </w:r>
          </w:p>
        </w:tc>
        <w:tc>
          <w:tcPr>
            <w:tcW w:w="1375" w:type="pct"/>
          </w:tcPr>
          <w:p w14:paraId="4C197A10" w14:textId="77777777" w:rsidR="002272F4" w:rsidRPr="00166A4C" w:rsidRDefault="002272F4" w:rsidP="00407F23">
            <w:pPr>
              <w:rPr>
                <w:rFonts w:ascii="Times New Roman" w:hAnsi="Times New Roman"/>
                <w:sz w:val="24"/>
                <w:szCs w:val="24"/>
              </w:rPr>
            </w:pPr>
          </w:p>
        </w:tc>
      </w:tr>
      <w:tr w:rsidR="00407F23" w:rsidRPr="00FA6445" w14:paraId="3054C9B4"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1" w:type="pct"/>
            <w:gridSpan w:val="2"/>
          </w:tcPr>
          <w:p w14:paraId="3B26DCCD" w14:textId="3498C50B" w:rsidR="00407F23" w:rsidRPr="000B59A6" w:rsidRDefault="00407F23" w:rsidP="00407F23">
            <w:pPr>
              <w:spacing w:after="0" w:line="240" w:lineRule="auto"/>
              <w:rPr>
                <w:rFonts w:ascii="Times New Roman" w:hAnsi="Times New Roman"/>
                <w:sz w:val="24"/>
                <w:szCs w:val="24"/>
              </w:rPr>
            </w:pPr>
            <w:r w:rsidRPr="000B59A6">
              <w:rPr>
                <w:rFonts w:ascii="Times New Roman" w:hAnsi="Times New Roman"/>
                <w:sz w:val="24"/>
                <w:szCs w:val="24"/>
              </w:rPr>
              <w:t>Direktīva</w:t>
            </w:r>
            <w:r w:rsidR="00E86DEE">
              <w:rPr>
                <w:rFonts w:ascii="Times New Roman" w:hAnsi="Times New Roman"/>
                <w:sz w:val="24"/>
                <w:szCs w:val="24"/>
              </w:rPr>
              <w:t>s</w:t>
            </w:r>
            <w:r w:rsidRPr="000B59A6">
              <w:rPr>
                <w:rFonts w:ascii="Times New Roman" w:hAnsi="Times New Roman"/>
                <w:sz w:val="24"/>
                <w:szCs w:val="24"/>
              </w:rPr>
              <w:t xml:space="preserve"> </w:t>
            </w:r>
            <w:r w:rsidR="00B23938" w:rsidRPr="00B23938">
              <w:rPr>
                <w:rFonts w:ascii="Times New Roman" w:hAnsi="Times New Roman"/>
                <w:sz w:val="24"/>
                <w:szCs w:val="24"/>
              </w:rPr>
              <w:t>2020</w:t>
            </w:r>
            <w:r w:rsidRPr="00B23938">
              <w:rPr>
                <w:rFonts w:ascii="Times New Roman" w:hAnsi="Times New Roman"/>
                <w:sz w:val="24"/>
                <w:szCs w:val="24"/>
              </w:rPr>
              <w:t>/</w:t>
            </w:r>
            <w:r w:rsidR="00B23938" w:rsidRPr="00B23938">
              <w:rPr>
                <w:rFonts w:ascii="Times New Roman" w:hAnsi="Times New Roman"/>
                <w:sz w:val="24"/>
                <w:szCs w:val="24"/>
              </w:rPr>
              <w:t>177</w:t>
            </w:r>
          </w:p>
          <w:p w14:paraId="4F5C9CDF" w14:textId="4C98F445" w:rsidR="00407F23" w:rsidRPr="000B59A6" w:rsidRDefault="00407F23" w:rsidP="00407F23">
            <w:pPr>
              <w:spacing w:after="0" w:line="240" w:lineRule="auto"/>
              <w:rPr>
                <w:rFonts w:ascii="Times New Roman" w:hAnsi="Times New Roman"/>
                <w:sz w:val="24"/>
                <w:szCs w:val="24"/>
              </w:rPr>
            </w:pPr>
            <w:r w:rsidRPr="000B59A6">
              <w:rPr>
                <w:rFonts w:ascii="Times New Roman" w:hAnsi="Times New Roman"/>
                <w:sz w:val="24"/>
                <w:szCs w:val="24"/>
              </w:rPr>
              <w:t>1.</w:t>
            </w:r>
            <w:r w:rsidR="00D82DAC">
              <w:rPr>
                <w:rFonts w:ascii="Times New Roman" w:hAnsi="Times New Roman"/>
                <w:sz w:val="24"/>
                <w:szCs w:val="24"/>
              </w:rPr>
              <w:t> </w:t>
            </w:r>
            <w:r w:rsidRPr="000B59A6">
              <w:rPr>
                <w:rFonts w:ascii="Times New Roman" w:hAnsi="Times New Roman"/>
                <w:sz w:val="24"/>
                <w:szCs w:val="24"/>
              </w:rPr>
              <w:t>pants</w:t>
            </w:r>
          </w:p>
        </w:tc>
        <w:tc>
          <w:tcPr>
            <w:tcW w:w="1171" w:type="pct"/>
            <w:gridSpan w:val="2"/>
          </w:tcPr>
          <w:p w14:paraId="2EFB004A" w14:textId="61A7BA12" w:rsidR="00407F23" w:rsidRPr="000B59A6" w:rsidRDefault="00407F23" w:rsidP="00407F23">
            <w:pPr>
              <w:spacing w:line="240" w:lineRule="auto"/>
              <w:rPr>
                <w:rFonts w:ascii="Times New Roman" w:hAnsi="Times New Roman"/>
                <w:sz w:val="24"/>
                <w:szCs w:val="24"/>
              </w:rPr>
            </w:pPr>
            <w:r w:rsidRPr="000B59A6">
              <w:rPr>
                <w:rFonts w:ascii="Times New Roman" w:hAnsi="Times New Roman"/>
                <w:sz w:val="24"/>
                <w:szCs w:val="24"/>
              </w:rPr>
              <w:t>Tiks pārņemts ar grozījumiem Ministru kabineta 2009. gada 17. februāra noteikumos Nr. 152 "Lopbarības augu sēklaudzēšanas un sēklu tirdzniecības noteikumi".</w:t>
            </w:r>
          </w:p>
        </w:tc>
        <w:tc>
          <w:tcPr>
            <w:tcW w:w="1073" w:type="pct"/>
          </w:tcPr>
          <w:p w14:paraId="6E46D239" w14:textId="77777777" w:rsidR="00407F23" w:rsidRPr="000B59A6" w:rsidRDefault="00407F23" w:rsidP="00407F23">
            <w:pPr>
              <w:spacing w:line="240" w:lineRule="auto"/>
              <w:rPr>
                <w:rFonts w:ascii="Times New Roman" w:hAnsi="Times New Roman"/>
                <w:sz w:val="24"/>
                <w:szCs w:val="24"/>
                <w:highlight w:val="yellow"/>
              </w:rPr>
            </w:pPr>
          </w:p>
        </w:tc>
        <w:tc>
          <w:tcPr>
            <w:tcW w:w="1375" w:type="pct"/>
          </w:tcPr>
          <w:p w14:paraId="2DFBCF84" w14:textId="77777777" w:rsidR="00407F23" w:rsidRPr="000B59A6" w:rsidRDefault="00407F23" w:rsidP="00407F23">
            <w:pPr>
              <w:spacing w:line="240" w:lineRule="auto"/>
              <w:rPr>
                <w:rFonts w:ascii="Times New Roman" w:hAnsi="Times New Roman"/>
                <w:sz w:val="24"/>
                <w:szCs w:val="24"/>
                <w:highlight w:val="yellow"/>
              </w:rPr>
            </w:pPr>
          </w:p>
        </w:tc>
      </w:tr>
      <w:tr w:rsidR="00407F23" w:rsidRPr="00FA6445" w14:paraId="5F7945AC"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72B21BB" w14:textId="2319ECA9" w:rsidR="00407F23" w:rsidRDefault="00407F23" w:rsidP="00407F23">
            <w:pPr>
              <w:spacing w:after="0" w:line="240" w:lineRule="auto"/>
              <w:rPr>
                <w:rFonts w:ascii="Times New Roman" w:hAnsi="Times New Roman"/>
                <w:sz w:val="24"/>
                <w:szCs w:val="24"/>
              </w:rPr>
            </w:pPr>
            <w:r>
              <w:rPr>
                <w:rFonts w:ascii="Times New Roman" w:hAnsi="Times New Roman"/>
                <w:sz w:val="24"/>
                <w:szCs w:val="24"/>
              </w:rPr>
              <w:t>Direktīva</w:t>
            </w:r>
            <w:r w:rsidR="00E86DEE">
              <w:rPr>
                <w:rFonts w:ascii="Times New Roman" w:hAnsi="Times New Roman"/>
                <w:sz w:val="24"/>
                <w:szCs w:val="24"/>
              </w:rPr>
              <w:t>s</w:t>
            </w:r>
            <w:r>
              <w:rPr>
                <w:rFonts w:ascii="Times New Roman" w:hAnsi="Times New Roman"/>
                <w:sz w:val="24"/>
                <w:szCs w:val="24"/>
              </w:rPr>
              <w:t xml:space="preserve"> </w:t>
            </w:r>
            <w:r w:rsidR="00B23938" w:rsidRPr="00B23938">
              <w:rPr>
                <w:rFonts w:ascii="Times New Roman" w:hAnsi="Times New Roman"/>
                <w:sz w:val="24"/>
                <w:szCs w:val="24"/>
              </w:rPr>
              <w:t>2020/177</w:t>
            </w:r>
          </w:p>
          <w:p w14:paraId="1544C35E" w14:textId="22DFEA7D" w:rsidR="00407F23" w:rsidRDefault="00407F23" w:rsidP="00407F23">
            <w:pPr>
              <w:spacing w:after="0" w:line="240" w:lineRule="auto"/>
              <w:rPr>
                <w:rFonts w:ascii="Times New Roman" w:hAnsi="Times New Roman"/>
                <w:sz w:val="24"/>
                <w:szCs w:val="24"/>
              </w:rPr>
            </w:pPr>
            <w:r>
              <w:rPr>
                <w:rFonts w:ascii="Times New Roman" w:hAnsi="Times New Roman"/>
                <w:sz w:val="24"/>
                <w:szCs w:val="24"/>
              </w:rPr>
              <w:t>2.</w:t>
            </w:r>
            <w:r w:rsidR="00D82DAC">
              <w:rPr>
                <w:rFonts w:ascii="Times New Roman" w:hAnsi="Times New Roman"/>
                <w:sz w:val="24"/>
                <w:szCs w:val="24"/>
              </w:rPr>
              <w:t> </w:t>
            </w:r>
            <w:r>
              <w:rPr>
                <w:rFonts w:ascii="Times New Roman" w:hAnsi="Times New Roman"/>
                <w:sz w:val="24"/>
                <w:szCs w:val="24"/>
              </w:rPr>
              <w:t>pants</w:t>
            </w:r>
          </w:p>
        </w:tc>
        <w:tc>
          <w:tcPr>
            <w:tcW w:w="1171" w:type="pct"/>
            <w:gridSpan w:val="2"/>
          </w:tcPr>
          <w:p w14:paraId="0A07B4EF" w14:textId="09D59452" w:rsidR="00407F23" w:rsidRDefault="00407F23" w:rsidP="00407F23">
            <w:pPr>
              <w:spacing w:line="240" w:lineRule="auto"/>
              <w:rPr>
                <w:rFonts w:ascii="Times New Roman" w:hAnsi="Times New Roman"/>
                <w:sz w:val="24"/>
                <w:szCs w:val="24"/>
              </w:rPr>
            </w:pPr>
            <w:r>
              <w:rPr>
                <w:rFonts w:ascii="Times New Roman" w:hAnsi="Times New Roman"/>
                <w:sz w:val="24"/>
                <w:szCs w:val="24"/>
              </w:rPr>
              <w:t xml:space="preserve">Tiks pārņemts ar grozījumiem </w:t>
            </w:r>
            <w:r w:rsidRPr="008E330B">
              <w:rPr>
                <w:rFonts w:ascii="Times New Roman" w:hAnsi="Times New Roman"/>
                <w:sz w:val="24"/>
                <w:szCs w:val="24"/>
              </w:rPr>
              <w:t>Ministru kabineta 2007. gada 13. februāra noteikumos Nr. 120 "Labības sēklaudzēšanas un sēklu tirdzniecības noteikumi"</w:t>
            </w:r>
            <w:r>
              <w:rPr>
                <w:rFonts w:ascii="Times New Roman" w:hAnsi="Times New Roman"/>
                <w:sz w:val="24"/>
                <w:szCs w:val="24"/>
              </w:rPr>
              <w:t>.</w:t>
            </w:r>
          </w:p>
        </w:tc>
        <w:tc>
          <w:tcPr>
            <w:tcW w:w="1073" w:type="pct"/>
          </w:tcPr>
          <w:p w14:paraId="64B4E8BF" w14:textId="77777777" w:rsidR="00407F23" w:rsidRPr="00166A4C" w:rsidRDefault="00407F23" w:rsidP="00407F23">
            <w:pPr>
              <w:spacing w:line="240" w:lineRule="auto"/>
              <w:rPr>
                <w:rFonts w:ascii="Times New Roman" w:hAnsi="Times New Roman"/>
                <w:sz w:val="24"/>
                <w:szCs w:val="24"/>
              </w:rPr>
            </w:pPr>
          </w:p>
        </w:tc>
        <w:tc>
          <w:tcPr>
            <w:tcW w:w="1375" w:type="pct"/>
          </w:tcPr>
          <w:p w14:paraId="0B51E2DF" w14:textId="77777777" w:rsidR="00407F23" w:rsidRPr="00166A4C" w:rsidRDefault="00407F23" w:rsidP="00407F23">
            <w:pPr>
              <w:spacing w:line="240" w:lineRule="auto"/>
              <w:rPr>
                <w:rFonts w:ascii="Times New Roman" w:hAnsi="Times New Roman"/>
                <w:sz w:val="24"/>
                <w:szCs w:val="24"/>
              </w:rPr>
            </w:pPr>
          </w:p>
        </w:tc>
      </w:tr>
      <w:tr w:rsidR="00407F23" w:rsidRPr="00FA6445" w14:paraId="5652F7C9"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E550C43" w14:textId="3F0E4FD8" w:rsidR="00407F23" w:rsidRPr="000B59A6" w:rsidRDefault="00407F23" w:rsidP="00407F23">
            <w:pPr>
              <w:spacing w:after="0" w:line="240" w:lineRule="auto"/>
              <w:rPr>
                <w:rFonts w:ascii="Times New Roman" w:hAnsi="Times New Roman"/>
                <w:sz w:val="24"/>
                <w:szCs w:val="24"/>
              </w:rPr>
            </w:pPr>
            <w:r w:rsidRPr="000B59A6">
              <w:rPr>
                <w:rFonts w:ascii="Times New Roman" w:hAnsi="Times New Roman"/>
                <w:sz w:val="24"/>
                <w:szCs w:val="24"/>
              </w:rPr>
              <w:lastRenderedPageBreak/>
              <w:t>Direktīva</w:t>
            </w:r>
            <w:r w:rsidR="00E86DEE">
              <w:rPr>
                <w:rFonts w:ascii="Times New Roman" w:hAnsi="Times New Roman"/>
                <w:sz w:val="24"/>
                <w:szCs w:val="24"/>
              </w:rPr>
              <w:t>s</w:t>
            </w:r>
            <w:r w:rsidRPr="000B59A6">
              <w:rPr>
                <w:rFonts w:ascii="Times New Roman" w:hAnsi="Times New Roman"/>
                <w:sz w:val="24"/>
                <w:szCs w:val="24"/>
              </w:rPr>
              <w:t xml:space="preserve"> </w:t>
            </w:r>
            <w:r w:rsidR="00B23938" w:rsidRPr="00B23938">
              <w:rPr>
                <w:rFonts w:ascii="Times New Roman" w:hAnsi="Times New Roman"/>
                <w:sz w:val="24"/>
                <w:szCs w:val="24"/>
              </w:rPr>
              <w:t>2020/177</w:t>
            </w:r>
          </w:p>
          <w:p w14:paraId="03406672" w14:textId="033374B6" w:rsidR="00407F23" w:rsidRDefault="00407F23" w:rsidP="00407F23">
            <w:pPr>
              <w:spacing w:after="0" w:line="240" w:lineRule="auto"/>
              <w:rPr>
                <w:rFonts w:ascii="Times New Roman" w:hAnsi="Times New Roman"/>
                <w:sz w:val="24"/>
                <w:szCs w:val="24"/>
              </w:rPr>
            </w:pPr>
            <w:r w:rsidRPr="000B59A6">
              <w:rPr>
                <w:rFonts w:ascii="Times New Roman" w:hAnsi="Times New Roman"/>
                <w:sz w:val="24"/>
                <w:szCs w:val="24"/>
              </w:rPr>
              <w:t>3.</w:t>
            </w:r>
            <w:r w:rsidR="00D82DAC">
              <w:rPr>
                <w:rFonts w:ascii="Times New Roman" w:hAnsi="Times New Roman"/>
                <w:sz w:val="24"/>
                <w:szCs w:val="24"/>
              </w:rPr>
              <w:t> </w:t>
            </w:r>
            <w:r w:rsidRPr="000B59A6">
              <w:rPr>
                <w:rFonts w:ascii="Times New Roman" w:hAnsi="Times New Roman"/>
                <w:sz w:val="24"/>
                <w:szCs w:val="24"/>
              </w:rPr>
              <w:t>pants</w:t>
            </w:r>
          </w:p>
        </w:tc>
        <w:tc>
          <w:tcPr>
            <w:tcW w:w="1171" w:type="pct"/>
            <w:gridSpan w:val="2"/>
          </w:tcPr>
          <w:p w14:paraId="333FA5A3" w14:textId="3DD7C496" w:rsidR="00407F23" w:rsidRPr="00AF41CB" w:rsidRDefault="00407F23" w:rsidP="00407F23">
            <w:pPr>
              <w:pStyle w:val="Default"/>
            </w:pPr>
            <w:r w:rsidRPr="00AF41CB">
              <w:t xml:space="preserve">Komisijas </w:t>
            </w:r>
            <w:r w:rsidRPr="00AF41CB">
              <w:rPr>
                <w:bCs/>
              </w:rPr>
              <w:t xml:space="preserve">2017. gada 16. marta </w:t>
            </w:r>
            <w:r w:rsidRPr="00AF41CB">
              <w:t xml:space="preserve">Īstenošanas </w:t>
            </w:r>
            <w:r w:rsidR="00D82DAC">
              <w:t>l</w:t>
            </w:r>
            <w:r w:rsidRPr="00AF41CB">
              <w:t>ēmums</w:t>
            </w:r>
          </w:p>
          <w:p w14:paraId="58A6DD55" w14:textId="1BBD9CBE" w:rsidR="00407F23" w:rsidRDefault="00407F23" w:rsidP="00407F23">
            <w:pPr>
              <w:spacing w:line="240" w:lineRule="auto"/>
              <w:rPr>
                <w:rFonts w:ascii="Times New Roman" w:hAnsi="Times New Roman"/>
                <w:sz w:val="24"/>
                <w:szCs w:val="24"/>
              </w:rPr>
            </w:pPr>
            <w:r w:rsidRPr="00AF41CB">
              <w:rPr>
                <w:rFonts w:ascii="Times New Roman" w:hAnsi="Times New Roman"/>
                <w:bCs/>
                <w:color w:val="000000"/>
                <w:sz w:val="24"/>
                <w:szCs w:val="24"/>
                <w:lang w:eastAsia="lv-LV"/>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w:t>
            </w:r>
            <w:r>
              <w:rPr>
                <w:rFonts w:ascii="Times New Roman" w:hAnsi="Times New Roman"/>
                <w:bCs/>
                <w:color w:val="000000"/>
                <w:sz w:val="24"/>
                <w:szCs w:val="24"/>
                <w:lang w:eastAsia="lv-LV"/>
              </w:rPr>
              <w:t>, atbrīvo Latviju no prasību pārņemšanas vīnogulājiem.</w:t>
            </w:r>
          </w:p>
        </w:tc>
        <w:tc>
          <w:tcPr>
            <w:tcW w:w="1073" w:type="pct"/>
          </w:tcPr>
          <w:p w14:paraId="1485EF62" w14:textId="77777777" w:rsidR="00407F23" w:rsidRPr="00166A4C" w:rsidRDefault="00407F23" w:rsidP="00407F23">
            <w:pPr>
              <w:spacing w:line="240" w:lineRule="auto"/>
              <w:rPr>
                <w:rFonts w:ascii="Times New Roman" w:hAnsi="Times New Roman"/>
                <w:sz w:val="24"/>
                <w:szCs w:val="24"/>
              </w:rPr>
            </w:pPr>
          </w:p>
        </w:tc>
        <w:tc>
          <w:tcPr>
            <w:tcW w:w="1375" w:type="pct"/>
          </w:tcPr>
          <w:p w14:paraId="713D437D" w14:textId="77777777" w:rsidR="00407F23" w:rsidRPr="00166A4C" w:rsidRDefault="00407F23" w:rsidP="00407F23">
            <w:pPr>
              <w:spacing w:line="240" w:lineRule="auto"/>
              <w:rPr>
                <w:rFonts w:ascii="Times New Roman" w:hAnsi="Times New Roman"/>
                <w:sz w:val="24"/>
                <w:szCs w:val="24"/>
              </w:rPr>
            </w:pPr>
          </w:p>
        </w:tc>
      </w:tr>
      <w:tr w:rsidR="00407F23" w:rsidRPr="00FA6445" w14:paraId="6C31F278"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59D04DD" w14:textId="33F45284" w:rsidR="00407F23" w:rsidRPr="000B59A6" w:rsidRDefault="00407F23" w:rsidP="00407F23">
            <w:pPr>
              <w:spacing w:after="0" w:line="240" w:lineRule="auto"/>
              <w:rPr>
                <w:rFonts w:ascii="Times New Roman" w:hAnsi="Times New Roman"/>
                <w:sz w:val="24"/>
                <w:szCs w:val="24"/>
              </w:rPr>
            </w:pPr>
            <w:r w:rsidRPr="000B59A6">
              <w:rPr>
                <w:rFonts w:ascii="Times New Roman" w:hAnsi="Times New Roman"/>
                <w:sz w:val="24"/>
                <w:szCs w:val="24"/>
              </w:rPr>
              <w:t>Direktīva</w:t>
            </w:r>
            <w:r w:rsidR="00E86DEE">
              <w:rPr>
                <w:rFonts w:ascii="Times New Roman" w:hAnsi="Times New Roman"/>
                <w:sz w:val="24"/>
                <w:szCs w:val="24"/>
              </w:rPr>
              <w:t>s</w:t>
            </w:r>
            <w:r w:rsidRPr="000B59A6">
              <w:rPr>
                <w:rFonts w:ascii="Times New Roman" w:hAnsi="Times New Roman"/>
                <w:sz w:val="24"/>
                <w:szCs w:val="24"/>
              </w:rPr>
              <w:t xml:space="preserve"> </w:t>
            </w:r>
            <w:r w:rsidR="00B23938" w:rsidRPr="00B23938">
              <w:rPr>
                <w:rFonts w:ascii="Times New Roman" w:hAnsi="Times New Roman"/>
                <w:sz w:val="24"/>
                <w:szCs w:val="24"/>
              </w:rPr>
              <w:t>2020/177</w:t>
            </w:r>
          </w:p>
          <w:p w14:paraId="24D8CA1D" w14:textId="73F3DE87" w:rsidR="00407F23" w:rsidRDefault="00407F23" w:rsidP="00407F23">
            <w:pPr>
              <w:spacing w:after="0" w:line="240" w:lineRule="auto"/>
              <w:rPr>
                <w:rFonts w:ascii="Times New Roman" w:hAnsi="Times New Roman"/>
                <w:sz w:val="24"/>
                <w:szCs w:val="24"/>
              </w:rPr>
            </w:pPr>
            <w:r w:rsidRPr="000B59A6">
              <w:rPr>
                <w:rFonts w:ascii="Times New Roman" w:hAnsi="Times New Roman"/>
                <w:sz w:val="24"/>
                <w:szCs w:val="24"/>
              </w:rPr>
              <w:t>4.</w:t>
            </w:r>
            <w:r w:rsidR="00D82DAC">
              <w:rPr>
                <w:rFonts w:ascii="Times New Roman" w:hAnsi="Times New Roman"/>
                <w:sz w:val="24"/>
                <w:szCs w:val="24"/>
              </w:rPr>
              <w:t> </w:t>
            </w:r>
            <w:r w:rsidRPr="000B59A6">
              <w:rPr>
                <w:rFonts w:ascii="Times New Roman" w:hAnsi="Times New Roman"/>
                <w:sz w:val="24"/>
                <w:szCs w:val="24"/>
              </w:rPr>
              <w:t>pants</w:t>
            </w:r>
          </w:p>
        </w:tc>
        <w:tc>
          <w:tcPr>
            <w:tcW w:w="1171" w:type="pct"/>
            <w:gridSpan w:val="2"/>
          </w:tcPr>
          <w:p w14:paraId="2BCE8ED5" w14:textId="0B7104E6" w:rsidR="00407F23" w:rsidRDefault="00407F23" w:rsidP="00407F23">
            <w:pPr>
              <w:spacing w:line="240" w:lineRule="auto"/>
              <w:rPr>
                <w:rFonts w:ascii="Times New Roman" w:hAnsi="Times New Roman"/>
                <w:sz w:val="24"/>
                <w:szCs w:val="24"/>
              </w:rPr>
            </w:pPr>
            <w:r>
              <w:rPr>
                <w:rFonts w:ascii="Times New Roman" w:hAnsi="Times New Roman"/>
                <w:sz w:val="24"/>
                <w:szCs w:val="24"/>
              </w:rPr>
              <w:t>Tiks pārņemts ar g</w:t>
            </w:r>
            <w:r w:rsidRPr="008E330B">
              <w:rPr>
                <w:rFonts w:ascii="Times New Roman" w:hAnsi="Times New Roman"/>
                <w:sz w:val="24"/>
                <w:szCs w:val="24"/>
              </w:rPr>
              <w:t>rozījumi</w:t>
            </w:r>
            <w:r>
              <w:rPr>
                <w:rFonts w:ascii="Times New Roman" w:hAnsi="Times New Roman"/>
                <w:sz w:val="24"/>
                <w:szCs w:val="24"/>
              </w:rPr>
              <w:t>em</w:t>
            </w:r>
            <w:r w:rsidRPr="008E330B">
              <w:rPr>
                <w:rFonts w:ascii="Times New Roman" w:hAnsi="Times New Roman"/>
                <w:sz w:val="24"/>
                <w:szCs w:val="24"/>
              </w:rPr>
              <w:t xml:space="preserve"> Ministru kabineta 2009. gada 20. janvāra noteikumos Nr. 54 "Dekoratīvo augu pavairojamā materiāla atbilstības kritēriji un aprites kārtība"</w:t>
            </w:r>
            <w:r>
              <w:rPr>
                <w:rFonts w:ascii="Times New Roman" w:hAnsi="Times New Roman"/>
                <w:sz w:val="24"/>
                <w:szCs w:val="24"/>
              </w:rPr>
              <w:t>.</w:t>
            </w:r>
          </w:p>
        </w:tc>
        <w:tc>
          <w:tcPr>
            <w:tcW w:w="1073" w:type="pct"/>
          </w:tcPr>
          <w:p w14:paraId="2E4A421E" w14:textId="77777777" w:rsidR="00407F23" w:rsidRPr="00166A4C" w:rsidRDefault="00407F23" w:rsidP="00407F23">
            <w:pPr>
              <w:spacing w:line="240" w:lineRule="auto"/>
              <w:rPr>
                <w:rFonts w:ascii="Times New Roman" w:hAnsi="Times New Roman"/>
                <w:sz w:val="24"/>
                <w:szCs w:val="24"/>
              </w:rPr>
            </w:pPr>
          </w:p>
        </w:tc>
        <w:tc>
          <w:tcPr>
            <w:tcW w:w="1375" w:type="pct"/>
          </w:tcPr>
          <w:p w14:paraId="71D75056" w14:textId="77777777" w:rsidR="00407F23" w:rsidRPr="00166A4C" w:rsidRDefault="00407F23" w:rsidP="00407F23">
            <w:pPr>
              <w:spacing w:line="240" w:lineRule="auto"/>
              <w:rPr>
                <w:rFonts w:ascii="Times New Roman" w:hAnsi="Times New Roman"/>
                <w:sz w:val="24"/>
                <w:szCs w:val="24"/>
              </w:rPr>
            </w:pPr>
          </w:p>
        </w:tc>
      </w:tr>
      <w:tr w:rsidR="00405F39" w:rsidRPr="00FA6445" w14:paraId="31C09341"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3AD55DE" w14:textId="0C806020" w:rsidR="00405F39" w:rsidRPr="00061131" w:rsidRDefault="00405F39" w:rsidP="00405F39">
            <w:pPr>
              <w:spacing w:after="0" w:line="240" w:lineRule="auto"/>
              <w:rPr>
                <w:rFonts w:ascii="Times New Roman" w:hAnsi="Times New Roman"/>
                <w:sz w:val="24"/>
                <w:szCs w:val="24"/>
              </w:rPr>
            </w:pPr>
            <w:r w:rsidRPr="00061131">
              <w:rPr>
                <w:rFonts w:ascii="Times New Roman" w:hAnsi="Times New Roman"/>
                <w:sz w:val="24"/>
                <w:szCs w:val="24"/>
              </w:rPr>
              <w:t>Direktīva</w:t>
            </w:r>
            <w:r w:rsidR="00E86DEE">
              <w:rPr>
                <w:rFonts w:ascii="Times New Roman" w:hAnsi="Times New Roman"/>
                <w:sz w:val="24"/>
                <w:szCs w:val="24"/>
              </w:rPr>
              <w:t>s</w:t>
            </w:r>
            <w:r w:rsidRPr="00061131">
              <w:rPr>
                <w:rFonts w:ascii="Times New Roman" w:hAnsi="Times New Roman"/>
                <w:sz w:val="24"/>
                <w:szCs w:val="24"/>
              </w:rPr>
              <w:t xml:space="preserve"> </w:t>
            </w:r>
            <w:r w:rsidR="00B23938" w:rsidRPr="00061131">
              <w:rPr>
                <w:rFonts w:ascii="Times New Roman" w:hAnsi="Times New Roman"/>
                <w:sz w:val="24"/>
                <w:szCs w:val="24"/>
              </w:rPr>
              <w:t>2020/177</w:t>
            </w:r>
          </w:p>
          <w:p w14:paraId="655AFD13" w14:textId="1B1C2D4A" w:rsidR="00405F39" w:rsidRPr="00061131" w:rsidRDefault="00405F39" w:rsidP="00405F39">
            <w:pPr>
              <w:spacing w:after="0" w:line="240" w:lineRule="auto"/>
              <w:rPr>
                <w:rFonts w:ascii="Times New Roman" w:hAnsi="Times New Roman"/>
                <w:sz w:val="24"/>
                <w:szCs w:val="24"/>
              </w:rPr>
            </w:pPr>
            <w:r w:rsidRPr="00061131">
              <w:rPr>
                <w:rFonts w:ascii="Times New Roman" w:hAnsi="Times New Roman"/>
                <w:sz w:val="24"/>
                <w:szCs w:val="24"/>
              </w:rPr>
              <w:t>5.</w:t>
            </w:r>
            <w:r w:rsidR="00D82DAC">
              <w:rPr>
                <w:rFonts w:ascii="Times New Roman" w:hAnsi="Times New Roman"/>
                <w:sz w:val="24"/>
                <w:szCs w:val="24"/>
              </w:rPr>
              <w:t> </w:t>
            </w:r>
            <w:r w:rsidRPr="00061131">
              <w:rPr>
                <w:rFonts w:ascii="Times New Roman" w:hAnsi="Times New Roman"/>
                <w:sz w:val="24"/>
                <w:szCs w:val="24"/>
              </w:rPr>
              <w:t>panta 1.</w:t>
            </w:r>
            <w:r w:rsidR="00B23938" w:rsidRPr="00061131">
              <w:rPr>
                <w:rFonts w:ascii="Times New Roman" w:hAnsi="Times New Roman"/>
                <w:sz w:val="24"/>
                <w:szCs w:val="24"/>
              </w:rPr>
              <w:t>punkta</w:t>
            </w:r>
            <w:r w:rsidRPr="00061131">
              <w:rPr>
                <w:rFonts w:ascii="Times New Roman" w:hAnsi="Times New Roman"/>
                <w:sz w:val="24"/>
                <w:szCs w:val="24"/>
              </w:rPr>
              <w:t xml:space="preserve"> </w:t>
            </w:r>
            <w:r w:rsidR="008C199B" w:rsidRPr="00061131">
              <w:rPr>
                <w:rFonts w:ascii="Times New Roman" w:hAnsi="Times New Roman"/>
                <w:sz w:val="24"/>
                <w:szCs w:val="24"/>
              </w:rPr>
              <w:t>1.</w:t>
            </w:r>
            <w:r w:rsidR="00D82DAC">
              <w:rPr>
                <w:rFonts w:ascii="Times New Roman" w:hAnsi="Times New Roman"/>
                <w:sz w:val="24"/>
                <w:szCs w:val="24"/>
              </w:rPr>
              <w:t> </w:t>
            </w:r>
            <w:r w:rsidR="00061131" w:rsidRPr="00061131">
              <w:rPr>
                <w:rFonts w:ascii="Times New Roman" w:hAnsi="Times New Roman"/>
                <w:sz w:val="24"/>
                <w:szCs w:val="24"/>
              </w:rPr>
              <w:t>daļa</w:t>
            </w:r>
          </w:p>
        </w:tc>
        <w:tc>
          <w:tcPr>
            <w:tcW w:w="1171" w:type="pct"/>
            <w:gridSpan w:val="2"/>
          </w:tcPr>
          <w:p w14:paraId="6EABA687" w14:textId="199D73A7" w:rsidR="00405F39" w:rsidRPr="00061131" w:rsidRDefault="00405F39" w:rsidP="00405F39">
            <w:pPr>
              <w:spacing w:line="240" w:lineRule="auto"/>
              <w:rPr>
                <w:rFonts w:ascii="Times New Roman" w:hAnsi="Times New Roman"/>
                <w:sz w:val="24"/>
                <w:szCs w:val="24"/>
              </w:rPr>
            </w:pPr>
            <w:r w:rsidRPr="00061131">
              <w:rPr>
                <w:rFonts w:ascii="Times New Roman" w:hAnsi="Times New Roman"/>
                <w:sz w:val="24"/>
                <w:szCs w:val="24"/>
              </w:rPr>
              <w:t>Noteikumu projekta 1.</w:t>
            </w:r>
            <w:r w:rsidR="00D9684E" w:rsidRPr="00061131">
              <w:rPr>
                <w:rFonts w:ascii="Times New Roman" w:hAnsi="Times New Roman"/>
                <w:sz w:val="24"/>
                <w:szCs w:val="24"/>
              </w:rPr>
              <w:t>6</w:t>
            </w:r>
            <w:r w:rsidRPr="00061131">
              <w:rPr>
                <w:rFonts w:ascii="Times New Roman" w:hAnsi="Times New Roman"/>
                <w:sz w:val="24"/>
                <w:szCs w:val="24"/>
              </w:rPr>
              <w:t>. apakšpunkt</w:t>
            </w:r>
            <w:r w:rsidR="00061131" w:rsidRPr="00061131">
              <w:rPr>
                <w:rFonts w:ascii="Times New Roman" w:hAnsi="Times New Roman"/>
                <w:sz w:val="24"/>
                <w:szCs w:val="24"/>
              </w:rPr>
              <w:t>s</w:t>
            </w:r>
            <w:r w:rsidR="00D9684E" w:rsidRPr="00061131">
              <w:rPr>
                <w:rFonts w:ascii="Times New Roman" w:hAnsi="Times New Roman"/>
                <w:sz w:val="24"/>
                <w:szCs w:val="24"/>
              </w:rPr>
              <w:t xml:space="preserve"> </w:t>
            </w:r>
            <w:r w:rsidR="00061131" w:rsidRPr="00061131">
              <w:rPr>
                <w:rFonts w:ascii="Times New Roman" w:hAnsi="Times New Roman"/>
                <w:sz w:val="24"/>
                <w:szCs w:val="24"/>
              </w:rPr>
              <w:t>(noteikumu 14.5.</w:t>
            </w:r>
            <w:r w:rsidR="00D82DAC">
              <w:rPr>
                <w:rFonts w:ascii="Times New Roman" w:hAnsi="Times New Roman"/>
                <w:sz w:val="24"/>
                <w:szCs w:val="24"/>
              </w:rPr>
              <w:t> </w:t>
            </w:r>
            <w:r w:rsidR="00061131" w:rsidRPr="00061131">
              <w:rPr>
                <w:rFonts w:ascii="Times New Roman" w:hAnsi="Times New Roman"/>
                <w:sz w:val="24"/>
                <w:szCs w:val="24"/>
              </w:rPr>
              <w:t>apakšpunkts).</w:t>
            </w:r>
          </w:p>
        </w:tc>
        <w:tc>
          <w:tcPr>
            <w:tcW w:w="1073" w:type="pct"/>
          </w:tcPr>
          <w:p w14:paraId="4A208712" w14:textId="5193E7A8" w:rsidR="00405F39" w:rsidRPr="00061131" w:rsidRDefault="00405F39" w:rsidP="00405F39">
            <w:pPr>
              <w:spacing w:line="240" w:lineRule="auto"/>
              <w:rPr>
                <w:rFonts w:ascii="Times New Roman" w:hAnsi="Times New Roman"/>
                <w:sz w:val="24"/>
                <w:szCs w:val="24"/>
              </w:rPr>
            </w:pPr>
            <w:r w:rsidRPr="00061131">
              <w:rPr>
                <w:rFonts w:ascii="Times New Roman" w:hAnsi="Times New Roman"/>
                <w:sz w:val="24"/>
                <w:szCs w:val="24"/>
              </w:rPr>
              <w:t>Pilnībā pārņemts.</w:t>
            </w:r>
          </w:p>
        </w:tc>
        <w:tc>
          <w:tcPr>
            <w:tcW w:w="1375" w:type="pct"/>
          </w:tcPr>
          <w:p w14:paraId="5CEAAB75" w14:textId="2A08C437" w:rsidR="00405F39" w:rsidRPr="00061131" w:rsidRDefault="00405F39" w:rsidP="00405F39">
            <w:pPr>
              <w:spacing w:line="240" w:lineRule="auto"/>
              <w:rPr>
                <w:rFonts w:ascii="Times New Roman" w:hAnsi="Times New Roman"/>
                <w:sz w:val="24"/>
                <w:szCs w:val="24"/>
              </w:rPr>
            </w:pPr>
            <w:r w:rsidRPr="00061131">
              <w:rPr>
                <w:rFonts w:ascii="Times New Roman" w:hAnsi="Times New Roman"/>
                <w:sz w:val="24"/>
                <w:szCs w:val="24"/>
              </w:rPr>
              <w:t>Neparedz stingrākas prasības, kā noteikts direktīvā.</w:t>
            </w:r>
          </w:p>
        </w:tc>
      </w:tr>
      <w:tr w:rsidR="00C827D5" w:rsidRPr="00FA6445" w14:paraId="789F6EAF"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09EE3FC" w14:textId="63CC12EE" w:rsidR="00C827D5" w:rsidRPr="00C827D5" w:rsidRDefault="00C827D5" w:rsidP="00C827D5">
            <w:pPr>
              <w:spacing w:after="0" w:line="240" w:lineRule="auto"/>
              <w:rPr>
                <w:rFonts w:ascii="Times New Roman" w:hAnsi="Times New Roman"/>
                <w:sz w:val="24"/>
                <w:szCs w:val="24"/>
              </w:rPr>
            </w:pPr>
            <w:r w:rsidRPr="00C827D5">
              <w:rPr>
                <w:rFonts w:ascii="Times New Roman" w:hAnsi="Times New Roman"/>
                <w:sz w:val="24"/>
                <w:szCs w:val="24"/>
              </w:rPr>
              <w:lastRenderedPageBreak/>
              <w:t>Direktīva</w:t>
            </w:r>
            <w:r w:rsidR="00E86DEE">
              <w:rPr>
                <w:rFonts w:ascii="Times New Roman" w:hAnsi="Times New Roman"/>
                <w:sz w:val="24"/>
                <w:szCs w:val="24"/>
              </w:rPr>
              <w:t>s</w:t>
            </w:r>
            <w:r w:rsidRPr="00C827D5">
              <w:rPr>
                <w:rFonts w:ascii="Times New Roman" w:hAnsi="Times New Roman"/>
                <w:sz w:val="24"/>
                <w:szCs w:val="24"/>
              </w:rPr>
              <w:t xml:space="preserve"> 2020/177</w:t>
            </w:r>
          </w:p>
          <w:p w14:paraId="54A3BE61" w14:textId="27B6A832" w:rsidR="00C827D5" w:rsidRPr="00C827D5" w:rsidRDefault="00C827D5" w:rsidP="00C827D5">
            <w:pPr>
              <w:spacing w:after="0" w:line="240" w:lineRule="auto"/>
              <w:rPr>
                <w:rFonts w:ascii="Times New Roman" w:hAnsi="Times New Roman"/>
                <w:sz w:val="24"/>
                <w:szCs w:val="24"/>
              </w:rPr>
            </w:pPr>
            <w:r w:rsidRPr="00C827D5">
              <w:rPr>
                <w:rFonts w:ascii="Times New Roman" w:hAnsi="Times New Roman"/>
                <w:sz w:val="24"/>
                <w:szCs w:val="24"/>
              </w:rPr>
              <w:t>5.</w:t>
            </w:r>
            <w:r w:rsidR="00D82DAC">
              <w:rPr>
                <w:rFonts w:ascii="Times New Roman" w:hAnsi="Times New Roman"/>
                <w:sz w:val="24"/>
                <w:szCs w:val="24"/>
              </w:rPr>
              <w:t> </w:t>
            </w:r>
            <w:r w:rsidRPr="00C827D5">
              <w:rPr>
                <w:rFonts w:ascii="Times New Roman" w:hAnsi="Times New Roman"/>
                <w:sz w:val="24"/>
                <w:szCs w:val="24"/>
              </w:rPr>
              <w:t>panta 1.punkta 2.daļa</w:t>
            </w:r>
          </w:p>
        </w:tc>
        <w:tc>
          <w:tcPr>
            <w:tcW w:w="1171" w:type="pct"/>
            <w:gridSpan w:val="2"/>
          </w:tcPr>
          <w:p w14:paraId="28CB7119" w14:textId="486A9A3F" w:rsidR="00C827D5" w:rsidRPr="00C827D5" w:rsidRDefault="00C827D5" w:rsidP="00C827D5">
            <w:pPr>
              <w:spacing w:line="240" w:lineRule="auto"/>
              <w:rPr>
                <w:rFonts w:ascii="Times New Roman" w:hAnsi="Times New Roman"/>
                <w:sz w:val="24"/>
                <w:szCs w:val="24"/>
              </w:rPr>
            </w:pPr>
            <w:r w:rsidRPr="00C827D5">
              <w:rPr>
                <w:rFonts w:ascii="Times New Roman" w:hAnsi="Times New Roman"/>
                <w:sz w:val="24"/>
                <w:szCs w:val="24"/>
              </w:rPr>
              <w:t>Noteikumu projekta 1.6. apakšpunkts (noteikumu 14.6.</w:t>
            </w:r>
            <w:r w:rsidR="00D82DAC">
              <w:rPr>
                <w:rFonts w:ascii="Times New Roman" w:hAnsi="Times New Roman"/>
                <w:sz w:val="24"/>
                <w:szCs w:val="24"/>
              </w:rPr>
              <w:t> </w:t>
            </w:r>
            <w:r w:rsidRPr="00C827D5">
              <w:rPr>
                <w:rFonts w:ascii="Times New Roman" w:hAnsi="Times New Roman"/>
                <w:sz w:val="24"/>
                <w:szCs w:val="24"/>
              </w:rPr>
              <w:t>apakšpunkts)</w:t>
            </w:r>
          </w:p>
        </w:tc>
        <w:tc>
          <w:tcPr>
            <w:tcW w:w="1073" w:type="pct"/>
          </w:tcPr>
          <w:p w14:paraId="1FBE881A" w14:textId="7CF78733" w:rsidR="00C827D5" w:rsidRPr="00C827D5" w:rsidRDefault="00C827D5" w:rsidP="00C827D5">
            <w:pPr>
              <w:spacing w:line="240" w:lineRule="auto"/>
              <w:rPr>
                <w:rFonts w:ascii="Times New Roman" w:hAnsi="Times New Roman"/>
                <w:sz w:val="24"/>
                <w:szCs w:val="24"/>
              </w:rPr>
            </w:pPr>
            <w:r w:rsidRPr="00C827D5">
              <w:rPr>
                <w:rFonts w:ascii="Times New Roman" w:hAnsi="Times New Roman"/>
                <w:sz w:val="24"/>
                <w:szCs w:val="24"/>
              </w:rPr>
              <w:t>Pilnībā pārņemts.</w:t>
            </w:r>
          </w:p>
        </w:tc>
        <w:tc>
          <w:tcPr>
            <w:tcW w:w="1375" w:type="pct"/>
          </w:tcPr>
          <w:p w14:paraId="6B7813E0" w14:textId="3F0A9D86" w:rsidR="00C827D5" w:rsidRPr="00C827D5" w:rsidRDefault="00C827D5" w:rsidP="00C827D5">
            <w:pPr>
              <w:spacing w:line="240" w:lineRule="auto"/>
              <w:rPr>
                <w:rFonts w:ascii="Times New Roman" w:hAnsi="Times New Roman"/>
                <w:sz w:val="24"/>
                <w:szCs w:val="24"/>
              </w:rPr>
            </w:pPr>
            <w:r w:rsidRPr="00C827D5">
              <w:rPr>
                <w:rFonts w:ascii="Times New Roman" w:hAnsi="Times New Roman"/>
                <w:sz w:val="24"/>
                <w:szCs w:val="24"/>
              </w:rPr>
              <w:t>Neparedz stingrākas prasības, kā noteikts direktīvā.</w:t>
            </w:r>
          </w:p>
        </w:tc>
      </w:tr>
      <w:tr w:rsidR="00C827D5" w:rsidRPr="00FA6445" w14:paraId="3B0CF8A7"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25768E9" w14:textId="26FF2FCB" w:rsidR="00C827D5" w:rsidRPr="00C827D5" w:rsidRDefault="00C827D5" w:rsidP="00C827D5">
            <w:pPr>
              <w:spacing w:after="0" w:line="240" w:lineRule="auto"/>
              <w:rPr>
                <w:rFonts w:ascii="Times New Roman" w:hAnsi="Times New Roman"/>
                <w:sz w:val="24"/>
                <w:szCs w:val="24"/>
              </w:rPr>
            </w:pPr>
            <w:r w:rsidRPr="00C827D5">
              <w:rPr>
                <w:rFonts w:ascii="Times New Roman" w:hAnsi="Times New Roman"/>
                <w:sz w:val="24"/>
                <w:szCs w:val="24"/>
              </w:rPr>
              <w:t>Direktīva</w:t>
            </w:r>
            <w:r w:rsidR="00E86DEE">
              <w:rPr>
                <w:rFonts w:ascii="Times New Roman" w:hAnsi="Times New Roman"/>
                <w:sz w:val="24"/>
                <w:szCs w:val="24"/>
              </w:rPr>
              <w:t>s</w:t>
            </w:r>
            <w:r w:rsidRPr="00C827D5">
              <w:rPr>
                <w:rFonts w:ascii="Times New Roman" w:hAnsi="Times New Roman"/>
                <w:sz w:val="24"/>
                <w:szCs w:val="24"/>
              </w:rPr>
              <w:t xml:space="preserve"> 2020/177</w:t>
            </w:r>
          </w:p>
          <w:p w14:paraId="6355EDF1" w14:textId="3CAC2ECA" w:rsidR="00C827D5" w:rsidRPr="00C827D5" w:rsidRDefault="00C827D5" w:rsidP="00C827D5">
            <w:pPr>
              <w:spacing w:after="0" w:line="240" w:lineRule="auto"/>
              <w:rPr>
                <w:rFonts w:ascii="Times New Roman" w:hAnsi="Times New Roman"/>
                <w:sz w:val="24"/>
                <w:szCs w:val="24"/>
              </w:rPr>
            </w:pPr>
            <w:r w:rsidRPr="00C827D5">
              <w:rPr>
                <w:rFonts w:ascii="Times New Roman" w:hAnsi="Times New Roman"/>
                <w:sz w:val="24"/>
                <w:szCs w:val="24"/>
              </w:rPr>
              <w:t>5.</w:t>
            </w:r>
            <w:r w:rsidR="00D82DAC">
              <w:rPr>
                <w:rFonts w:ascii="Times New Roman" w:hAnsi="Times New Roman"/>
                <w:sz w:val="24"/>
                <w:szCs w:val="24"/>
              </w:rPr>
              <w:t> </w:t>
            </w:r>
            <w:r w:rsidRPr="00C827D5">
              <w:rPr>
                <w:rFonts w:ascii="Times New Roman" w:hAnsi="Times New Roman"/>
                <w:sz w:val="24"/>
                <w:szCs w:val="24"/>
              </w:rPr>
              <w:t>panta 1.punkta 3.daļa</w:t>
            </w:r>
          </w:p>
        </w:tc>
        <w:tc>
          <w:tcPr>
            <w:tcW w:w="1171" w:type="pct"/>
            <w:gridSpan w:val="2"/>
          </w:tcPr>
          <w:p w14:paraId="72961495" w14:textId="73829D3F" w:rsidR="00C827D5" w:rsidRPr="00C827D5" w:rsidRDefault="00C827D5" w:rsidP="00C827D5">
            <w:pPr>
              <w:spacing w:line="240" w:lineRule="auto"/>
              <w:rPr>
                <w:rFonts w:ascii="Times New Roman" w:hAnsi="Times New Roman"/>
                <w:sz w:val="24"/>
                <w:szCs w:val="24"/>
              </w:rPr>
            </w:pPr>
            <w:r w:rsidRPr="00C827D5">
              <w:rPr>
                <w:rFonts w:ascii="Times New Roman" w:hAnsi="Times New Roman"/>
                <w:sz w:val="24"/>
                <w:szCs w:val="24"/>
              </w:rPr>
              <w:t>Noteikumu projekta 1.6. apakšpunkts (noteikumu 14.6.</w:t>
            </w:r>
            <w:r w:rsidR="00D82DAC">
              <w:rPr>
                <w:rFonts w:ascii="Times New Roman" w:hAnsi="Times New Roman"/>
                <w:sz w:val="24"/>
                <w:szCs w:val="24"/>
              </w:rPr>
              <w:t> </w:t>
            </w:r>
            <w:r w:rsidRPr="00C827D5">
              <w:rPr>
                <w:rFonts w:ascii="Times New Roman" w:hAnsi="Times New Roman"/>
                <w:sz w:val="24"/>
                <w:szCs w:val="24"/>
              </w:rPr>
              <w:t>apakšpunkts)</w:t>
            </w:r>
          </w:p>
        </w:tc>
        <w:tc>
          <w:tcPr>
            <w:tcW w:w="1073" w:type="pct"/>
          </w:tcPr>
          <w:p w14:paraId="02A096C3" w14:textId="416FBCC4" w:rsidR="00C827D5" w:rsidRPr="00C827D5" w:rsidRDefault="00C827D5" w:rsidP="00C827D5">
            <w:pPr>
              <w:spacing w:line="240" w:lineRule="auto"/>
              <w:rPr>
                <w:rFonts w:ascii="Times New Roman" w:hAnsi="Times New Roman"/>
                <w:sz w:val="24"/>
                <w:szCs w:val="24"/>
              </w:rPr>
            </w:pPr>
            <w:r w:rsidRPr="00C827D5">
              <w:rPr>
                <w:rFonts w:ascii="Times New Roman" w:hAnsi="Times New Roman"/>
                <w:sz w:val="24"/>
                <w:szCs w:val="24"/>
              </w:rPr>
              <w:t>Pilnībā pārņemts.</w:t>
            </w:r>
          </w:p>
        </w:tc>
        <w:tc>
          <w:tcPr>
            <w:tcW w:w="1375" w:type="pct"/>
          </w:tcPr>
          <w:p w14:paraId="65C4696A" w14:textId="76A97CA6" w:rsidR="00C827D5" w:rsidRPr="00C827D5" w:rsidRDefault="00C827D5" w:rsidP="00C827D5">
            <w:pPr>
              <w:spacing w:line="240" w:lineRule="auto"/>
              <w:rPr>
                <w:rFonts w:ascii="Times New Roman" w:hAnsi="Times New Roman"/>
                <w:sz w:val="24"/>
                <w:szCs w:val="24"/>
              </w:rPr>
            </w:pPr>
            <w:r w:rsidRPr="00C827D5">
              <w:rPr>
                <w:rFonts w:ascii="Times New Roman" w:hAnsi="Times New Roman"/>
                <w:sz w:val="24"/>
                <w:szCs w:val="24"/>
              </w:rPr>
              <w:t>Neparedz stingrākas prasības, kā noteikts direktīvā.</w:t>
            </w:r>
          </w:p>
        </w:tc>
      </w:tr>
      <w:tr w:rsidR="00C827D5" w:rsidRPr="00FA6445" w14:paraId="16A7E87A"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3C2DDE7" w14:textId="26D957D6" w:rsidR="00C827D5" w:rsidRPr="00C827D5" w:rsidRDefault="00C827D5" w:rsidP="00C827D5">
            <w:pPr>
              <w:spacing w:after="0" w:line="240" w:lineRule="auto"/>
              <w:rPr>
                <w:rFonts w:ascii="Times New Roman" w:hAnsi="Times New Roman"/>
                <w:sz w:val="24"/>
                <w:szCs w:val="24"/>
              </w:rPr>
            </w:pPr>
            <w:r w:rsidRPr="00C827D5">
              <w:rPr>
                <w:rFonts w:ascii="Times New Roman" w:hAnsi="Times New Roman"/>
                <w:sz w:val="24"/>
                <w:szCs w:val="24"/>
              </w:rPr>
              <w:t>Direktīva</w:t>
            </w:r>
            <w:r w:rsidR="00E86DEE">
              <w:rPr>
                <w:rFonts w:ascii="Times New Roman" w:hAnsi="Times New Roman"/>
                <w:sz w:val="24"/>
                <w:szCs w:val="24"/>
              </w:rPr>
              <w:t>s</w:t>
            </w:r>
            <w:r w:rsidRPr="00C827D5">
              <w:rPr>
                <w:rFonts w:ascii="Times New Roman" w:hAnsi="Times New Roman"/>
                <w:sz w:val="24"/>
                <w:szCs w:val="24"/>
              </w:rPr>
              <w:t xml:space="preserve"> 2020/177</w:t>
            </w:r>
          </w:p>
          <w:p w14:paraId="7BABF3C8" w14:textId="48D26E46" w:rsidR="00C827D5" w:rsidRPr="00D9684E" w:rsidRDefault="00C827D5" w:rsidP="00C827D5">
            <w:pPr>
              <w:spacing w:after="0" w:line="240" w:lineRule="auto"/>
              <w:rPr>
                <w:rFonts w:ascii="Times New Roman" w:hAnsi="Times New Roman"/>
                <w:sz w:val="24"/>
                <w:szCs w:val="24"/>
                <w:highlight w:val="yellow"/>
              </w:rPr>
            </w:pPr>
            <w:r w:rsidRPr="00C827D5">
              <w:rPr>
                <w:rFonts w:ascii="Times New Roman" w:hAnsi="Times New Roman"/>
                <w:sz w:val="24"/>
                <w:szCs w:val="24"/>
              </w:rPr>
              <w:t>5.</w:t>
            </w:r>
            <w:r w:rsidR="00D82DAC">
              <w:rPr>
                <w:rFonts w:ascii="Times New Roman" w:hAnsi="Times New Roman"/>
                <w:sz w:val="24"/>
                <w:szCs w:val="24"/>
              </w:rPr>
              <w:t> </w:t>
            </w:r>
            <w:r w:rsidRPr="00C827D5">
              <w:rPr>
                <w:rFonts w:ascii="Times New Roman" w:hAnsi="Times New Roman"/>
                <w:sz w:val="24"/>
                <w:szCs w:val="24"/>
              </w:rPr>
              <w:t>panta 1.punkta 4.daļa</w:t>
            </w:r>
          </w:p>
        </w:tc>
        <w:tc>
          <w:tcPr>
            <w:tcW w:w="1171" w:type="pct"/>
            <w:gridSpan w:val="2"/>
          </w:tcPr>
          <w:p w14:paraId="0EB44D0D" w14:textId="74D77584" w:rsidR="00C827D5" w:rsidRPr="00C827D5" w:rsidRDefault="00C827D5" w:rsidP="00C827D5">
            <w:pPr>
              <w:spacing w:line="240" w:lineRule="auto"/>
              <w:rPr>
                <w:rFonts w:ascii="Times New Roman" w:hAnsi="Times New Roman"/>
                <w:sz w:val="24"/>
                <w:szCs w:val="24"/>
              </w:rPr>
            </w:pPr>
            <w:r w:rsidRPr="00C827D5">
              <w:rPr>
                <w:rFonts w:ascii="Times New Roman" w:hAnsi="Times New Roman"/>
                <w:sz w:val="24"/>
                <w:szCs w:val="24"/>
              </w:rPr>
              <w:t>Noteikumu projekta 1.6. apakšpunkts (noteikumu 14.4.</w:t>
            </w:r>
            <w:r w:rsidR="00D82DAC">
              <w:rPr>
                <w:rFonts w:ascii="Times New Roman" w:hAnsi="Times New Roman"/>
                <w:sz w:val="24"/>
                <w:szCs w:val="24"/>
              </w:rPr>
              <w:t> </w:t>
            </w:r>
            <w:r w:rsidRPr="00C827D5">
              <w:rPr>
                <w:rFonts w:ascii="Times New Roman" w:hAnsi="Times New Roman"/>
                <w:sz w:val="24"/>
                <w:szCs w:val="24"/>
              </w:rPr>
              <w:t>apakšpunkts)</w:t>
            </w:r>
          </w:p>
        </w:tc>
        <w:tc>
          <w:tcPr>
            <w:tcW w:w="1073" w:type="pct"/>
          </w:tcPr>
          <w:p w14:paraId="35FC95E9" w14:textId="0D1B7669" w:rsidR="00C827D5" w:rsidRPr="00C827D5" w:rsidRDefault="00C827D5" w:rsidP="00C827D5">
            <w:pPr>
              <w:spacing w:line="240" w:lineRule="auto"/>
              <w:rPr>
                <w:rFonts w:ascii="Times New Roman" w:hAnsi="Times New Roman"/>
                <w:sz w:val="24"/>
                <w:szCs w:val="24"/>
              </w:rPr>
            </w:pPr>
            <w:r w:rsidRPr="00C827D5">
              <w:rPr>
                <w:rFonts w:ascii="Times New Roman" w:hAnsi="Times New Roman"/>
                <w:sz w:val="24"/>
                <w:szCs w:val="24"/>
              </w:rPr>
              <w:t>Pilnībā pārņemts.</w:t>
            </w:r>
          </w:p>
        </w:tc>
        <w:tc>
          <w:tcPr>
            <w:tcW w:w="1375" w:type="pct"/>
          </w:tcPr>
          <w:p w14:paraId="360FC93D" w14:textId="719A5110" w:rsidR="00C827D5" w:rsidRPr="00C827D5" w:rsidRDefault="00C827D5" w:rsidP="00C827D5">
            <w:pPr>
              <w:spacing w:line="240" w:lineRule="auto"/>
              <w:rPr>
                <w:rFonts w:ascii="Times New Roman" w:hAnsi="Times New Roman"/>
                <w:sz w:val="24"/>
                <w:szCs w:val="24"/>
              </w:rPr>
            </w:pPr>
            <w:r w:rsidRPr="00C827D5">
              <w:rPr>
                <w:rFonts w:ascii="Times New Roman" w:hAnsi="Times New Roman"/>
                <w:sz w:val="24"/>
                <w:szCs w:val="24"/>
              </w:rPr>
              <w:t>Neparedz stingrākas prasības, kā noteikts direktīvā.</w:t>
            </w:r>
          </w:p>
        </w:tc>
      </w:tr>
      <w:tr w:rsidR="00C827D5" w:rsidRPr="00FA6445" w14:paraId="7F7713CB"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5A1751EF" w14:textId="7B0B8574" w:rsidR="00C827D5" w:rsidRPr="003435C8" w:rsidRDefault="00C827D5" w:rsidP="00C827D5">
            <w:pPr>
              <w:spacing w:after="0" w:line="240" w:lineRule="auto"/>
              <w:rPr>
                <w:rFonts w:ascii="Times New Roman" w:hAnsi="Times New Roman"/>
                <w:sz w:val="24"/>
                <w:szCs w:val="24"/>
              </w:rPr>
            </w:pPr>
            <w:r w:rsidRPr="003435C8">
              <w:rPr>
                <w:rFonts w:ascii="Times New Roman" w:hAnsi="Times New Roman"/>
                <w:sz w:val="24"/>
                <w:szCs w:val="24"/>
              </w:rPr>
              <w:t>Direktīva</w:t>
            </w:r>
            <w:r w:rsidR="00E86DEE">
              <w:rPr>
                <w:rFonts w:ascii="Times New Roman" w:hAnsi="Times New Roman"/>
                <w:sz w:val="24"/>
                <w:szCs w:val="24"/>
              </w:rPr>
              <w:t>s</w:t>
            </w:r>
            <w:r w:rsidRPr="003435C8">
              <w:rPr>
                <w:rFonts w:ascii="Times New Roman" w:hAnsi="Times New Roman"/>
                <w:sz w:val="24"/>
                <w:szCs w:val="24"/>
              </w:rPr>
              <w:t xml:space="preserve"> </w:t>
            </w:r>
            <w:r w:rsidRPr="00B23938">
              <w:rPr>
                <w:rFonts w:ascii="Times New Roman" w:hAnsi="Times New Roman"/>
                <w:sz w:val="24"/>
                <w:szCs w:val="24"/>
              </w:rPr>
              <w:t>2020/177</w:t>
            </w:r>
          </w:p>
          <w:p w14:paraId="5A9F8538" w14:textId="4BDD530A" w:rsidR="00C827D5" w:rsidRPr="003435C8" w:rsidRDefault="00C827D5" w:rsidP="00C827D5">
            <w:pPr>
              <w:spacing w:after="0" w:line="240" w:lineRule="auto"/>
              <w:rPr>
                <w:rFonts w:ascii="Times New Roman" w:hAnsi="Times New Roman"/>
                <w:sz w:val="24"/>
                <w:szCs w:val="24"/>
              </w:rPr>
            </w:pPr>
            <w:r w:rsidRPr="003435C8">
              <w:rPr>
                <w:rFonts w:ascii="Times New Roman" w:hAnsi="Times New Roman"/>
                <w:sz w:val="24"/>
                <w:szCs w:val="24"/>
              </w:rPr>
              <w:t>5.</w:t>
            </w:r>
            <w:r w:rsidR="00D82DAC">
              <w:rPr>
                <w:rFonts w:ascii="Times New Roman" w:hAnsi="Times New Roman"/>
                <w:sz w:val="24"/>
                <w:szCs w:val="24"/>
              </w:rPr>
              <w:t> </w:t>
            </w:r>
            <w:r w:rsidRPr="003435C8">
              <w:rPr>
                <w:rFonts w:ascii="Times New Roman" w:hAnsi="Times New Roman"/>
                <w:sz w:val="24"/>
                <w:szCs w:val="24"/>
              </w:rPr>
              <w:t>panta 2.</w:t>
            </w:r>
            <w:r>
              <w:rPr>
                <w:rFonts w:ascii="Times New Roman" w:hAnsi="Times New Roman"/>
                <w:sz w:val="24"/>
                <w:szCs w:val="24"/>
              </w:rPr>
              <w:t>punkts</w:t>
            </w:r>
          </w:p>
        </w:tc>
        <w:tc>
          <w:tcPr>
            <w:tcW w:w="1171" w:type="pct"/>
            <w:gridSpan w:val="2"/>
          </w:tcPr>
          <w:p w14:paraId="2A5C7F43" w14:textId="63697810" w:rsidR="00C827D5" w:rsidRPr="00166A4C" w:rsidRDefault="00C827D5" w:rsidP="00C827D5">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w:t>
            </w:r>
            <w:r w:rsidR="005F24DB">
              <w:rPr>
                <w:rFonts w:ascii="Times New Roman" w:hAnsi="Times New Roman"/>
                <w:sz w:val="24"/>
                <w:szCs w:val="24"/>
              </w:rPr>
              <w:t>22</w:t>
            </w:r>
            <w:r>
              <w:rPr>
                <w:rFonts w:ascii="Times New Roman" w:hAnsi="Times New Roman"/>
                <w:sz w:val="24"/>
                <w:szCs w:val="24"/>
              </w:rPr>
              <w:t>. apakšpunkts. (2.pielikums)</w:t>
            </w:r>
          </w:p>
          <w:p w14:paraId="34C696AD" w14:textId="77777777" w:rsidR="00C827D5" w:rsidRDefault="00C827D5" w:rsidP="00C827D5">
            <w:pPr>
              <w:spacing w:line="240" w:lineRule="auto"/>
              <w:rPr>
                <w:rFonts w:ascii="Times New Roman" w:hAnsi="Times New Roman"/>
                <w:sz w:val="24"/>
                <w:szCs w:val="24"/>
              </w:rPr>
            </w:pPr>
          </w:p>
        </w:tc>
        <w:tc>
          <w:tcPr>
            <w:tcW w:w="1073" w:type="pct"/>
          </w:tcPr>
          <w:p w14:paraId="418F42D0" w14:textId="0ED3B676" w:rsidR="00C827D5" w:rsidRPr="00166A4C" w:rsidRDefault="00C827D5" w:rsidP="00C827D5">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300308D8" w14:textId="6B0B8C67" w:rsidR="00C827D5" w:rsidRPr="00166A4C" w:rsidRDefault="00C827D5" w:rsidP="00C827D5">
            <w:pPr>
              <w:spacing w:line="240" w:lineRule="auto"/>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C827D5" w:rsidRPr="00FA6445" w14:paraId="5704302F"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3FA4BF6" w14:textId="040BB5BF" w:rsidR="00C827D5" w:rsidRDefault="00C827D5" w:rsidP="00C827D5">
            <w:pPr>
              <w:spacing w:after="0" w:line="240" w:lineRule="auto"/>
              <w:rPr>
                <w:rFonts w:ascii="Times New Roman" w:hAnsi="Times New Roman"/>
                <w:sz w:val="24"/>
                <w:szCs w:val="24"/>
              </w:rPr>
            </w:pPr>
            <w:r>
              <w:rPr>
                <w:rFonts w:ascii="Times New Roman" w:hAnsi="Times New Roman"/>
                <w:sz w:val="24"/>
                <w:szCs w:val="24"/>
              </w:rPr>
              <w:t>Direktīva</w:t>
            </w:r>
            <w:r w:rsidR="00E86DEE">
              <w:rPr>
                <w:rFonts w:ascii="Times New Roman" w:hAnsi="Times New Roman"/>
                <w:sz w:val="24"/>
                <w:szCs w:val="24"/>
              </w:rPr>
              <w:t>s</w:t>
            </w:r>
            <w:r>
              <w:rPr>
                <w:rFonts w:ascii="Times New Roman" w:hAnsi="Times New Roman"/>
                <w:sz w:val="24"/>
                <w:szCs w:val="24"/>
              </w:rPr>
              <w:t xml:space="preserve"> </w:t>
            </w:r>
            <w:r w:rsidRPr="00B23938">
              <w:rPr>
                <w:rFonts w:ascii="Times New Roman" w:hAnsi="Times New Roman"/>
                <w:sz w:val="24"/>
                <w:szCs w:val="24"/>
              </w:rPr>
              <w:t>2020/177</w:t>
            </w:r>
          </w:p>
          <w:p w14:paraId="2D1670D8" w14:textId="04C777C9" w:rsidR="00C827D5" w:rsidRDefault="00C827D5" w:rsidP="00C827D5">
            <w:pPr>
              <w:spacing w:after="0" w:line="240" w:lineRule="auto"/>
              <w:rPr>
                <w:rFonts w:ascii="Times New Roman" w:hAnsi="Times New Roman"/>
                <w:sz w:val="24"/>
                <w:szCs w:val="24"/>
              </w:rPr>
            </w:pPr>
            <w:r>
              <w:rPr>
                <w:rFonts w:ascii="Times New Roman" w:hAnsi="Times New Roman"/>
                <w:sz w:val="24"/>
                <w:szCs w:val="24"/>
              </w:rPr>
              <w:t>6.</w:t>
            </w:r>
            <w:r w:rsidR="00D82DAC">
              <w:rPr>
                <w:rFonts w:ascii="Times New Roman" w:hAnsi="Times New Roman"/>
                <w:sz w:val="24"/>
                <w:szCs w:val="24"/>
              </w:rPr>
              <w:t> </w:t>
            </w:r>
            <w:r>
              <w:rPr>
                <w:rFonts w:ascii="Times New Roman" w:hAnsi="Times New Roman"/>
                <w:sz w:val="24"/>
                <w:szCs w:val="24"/>
              </w:rPr>
              <w:t>pants</w:t>
            </w:r>
          </w:p>
        </w:tc>
        <w:tc>
          <w:tcPr>
            <w:tcW w:w="1171" w:type="pct"/>
            <w:gridSpan w:val="2"/>
          </w:tcPr>
          <w:p w14:paraId="50F3E96E" w14:textId="4EAD49D1" w:rsidR="00C827D5" w:rsidRDefault="00C827D5" w:rsidP="00C827D5">
            <w:pPr>
              <w:spacing w:line="240" w:lineRule="auto"/>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Ministru kabineta 2010. gada 29. jūnija noteikumos Nr. 592 "Dārzeņu sēklaudzēšanas un sēklu tirdzniecības noteikumi"</w:t>
            </w:r>
            <w:r>
              <w:rPr>
                <w:rFonts w:ascii="Times New Roman" w:hAnsi="Times New Roman"/>
                <w:sz w:val="24"/>
                <w:szCs w:val="24"/>
              </w:rPr>
              <w:t>.</w:t>
            </w:r>
          </w:p>
        </w:tc>
        <w:tc>
          <w:tcPr>
            <w:tcW w:w="1073" w:type="pct"/>
          </w:tcPr>
          <w:p w14:paraId="384F0E6F" w14:textId="77777777" w:rsidR="00C827D5" w:rsidRPr="00166A4C" w:rsidRDefault="00C827D5" w:rsidP="00C827D5">
            <w:pPr>
              <w:spacing w:line="240" w:lineRule="auto"/>
              <w:rPr>
                <w:rFonts w:ascii="Times New Roman" w:hAnsi="Times New Roman"/>
                <w:sz w:val="24"/>
                <w:szCs w:val="24"/>
              </w:rPr>
            </w:pPr>
          </w:p>
        </w:tc>
        <w:tc>
          <w:tcPr>
            <w:tcW w:w="1375" w:type="pct"/>
          </w:tcPr>
          <w:p w14:paraId="4BE97A43" w14:textId="77777777" w:rsidR="00C827D5" w:rsidRPr="00166A4C" w:rsidRDefault="00C827D5" w:rsidP="00C827D5">
            <w:pPr>
              <w:spacing w:line="240" w:lineRule="auto"/>
              <w:rPr>
                <w:rFonts w:ascii="Times New Roman" w:hAnsi="Times New Roman"/>
                <w:sz w:val="24"/>
                <w:szCs w:val="24"/>
              </w:rPr>
            </w:pPr>
          </w:p>
        </w:tc>
      </w:tr>
      <w:tr w:rsidR="00C827D5" w:rsidRPr="00FA6445" w14:paraId="3D102807"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73D8FAA" w14:textId="50480494" w:rsidR="00C827D5" w:rsidRDefault="00C827D5" w:rsidP="00C827D5">
            <w:pPr>
              <w:spacing w:after="0" w:line="240" w:lineRule="auto"/>
              <w:rPr>
                <w:rFonts w:ascii="Times New Roman" w:hAnsi="Times New Roman"/>
                <w:sz w:val="24"/>
                <w:szCs w:val="24"/>
              </w:rPr>
            </w:pPr>
            <w:r>
              <w:rPr>
                <w:rFonts w:ascii="Times New Roman" w:hAnsi="Times New Roman"/>
                <w:sz w:val="24"/>
                <w:szCs w:val="24"/>
              </w:rPr>
              <w:t>Direktīva</w:t>
            </w:r>
            <w:r w:rsidR="00E86DEE">
              <w:rPr>
                <w:rFonts w:ascii="Times New Roman" w:hAnsi="Times New Roman"/>
                <w:sz w:val="24"/>
                <w:szCs w:val="24"/>
              </w:rPr>
              <w:t>s</w:t>
            </w:r>
            <w:r>
              <w:rPr>
                <w:rFonts w:ascii="Times New Roman" w:hAnsi="Times New Roman"/>
                <w:sz w:val="24"/>
                <w:szCs w:val="24"/>
              </w:rPr>
              <w:t xml:space="preserve"> </w:t>
            </w:r>
            <w:r w:rsidRPr="00B23938">
              <w:rPr>
                <w:rFonts w:ascii="Times New Roman" w:hAnsi="Times New Roman"/>
                <w:sz w:val="24"/>
                <w:szCs w:val="24"/>
              </w:rPr>
              <w:t>2020/177</w:t>
            </w:r>
          </w:p>
          <w:p w14:paraId="49FEC5F4" w14:textId="734B02A1" w:rsidR="00C827D5" w:rsidRDefault="00C827D5" w:rsidP="00C827D5">
            <w:pPr>
              <w:spacing w:after="0" w:line="312" w:lineRule="atLeast"/>
              <w:rPr>
                <w:rFonts w:ascii="Times New Roman" w:hAnsi="Times New Roman"/>
                <w:sz w:val="24"/>
                <w:szCs w:val="24"/>
              </w:rPr>
            </w:pPr>
            <w:r>
              <w:rPr>
                <w:rFonts w:ascii="Times New Roman" w:hAnsi="Times New Roman"/>
                <w:sz w:val="24"/>
                <w:szCs w:val="24"/>
              </w:rPr>
              <w:t>7.</w:t>
            </w:r>
            <w:r w:rsidR="00D82DAC">
              <w:rPr>
                <w:rFonts w:ascii="Times New Roman" w:hAnsi="Times New Roman"/>
                <w:sz w:val="24"/>
                <w:szCs w:val="24"/>
              </w:rPr>
              <w:t> </w:t>
            </w:r>
            <w:r>
              <w:rPr>
                <w:rFonts w:ascii="Times New Roman" w:hAnsi="Times New Roman"/>
                <w:sz w:val="24"/>
                <w:szCs w:val="24"/>
              </w:rPr>
              <w:t>pants</w:t>
            </w:r>
          </w:p>
        </w:tc>
        <w:tc>
          <w:tcPr>
            <w:tcW w:w="1171" w:type="pct"/>
            <w:gridSpan w:val="2"/>
          </w:tcPr>
          <w:p w14:paraId="4DFCFF86" w14:textId="42C3F904" w:rsidR="00C827D5" w:rsidRDefault="00C827D5" w:rsidP="00C827D5">
            <w:pPr>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3" w:type="pct"/>
          </w:tcPr>
          <w:p w14:paraId="7DE3A85E" w14:textId="77777777" w:rsidR="00C827D5" w:rsidRPr="00166A4C" w:rsidRDefault="00C827D5" w:rsidP="00C827D5">
            <w:pPr>
              <w:rPr>
                <w:rFonts w:ascii="Times New Roman" w:hAnsi="Times New Roman"/>
                <w:sz w:val="24"/>
                <w:szCs w:val="24"/>
              </w:rPr>
            </w:pPr>
          </w:p>
        </w:tc>
        <w:tc>
          <w:tcPr>
            <w:tcW w:w="1375" w:type="pct"/>
          </w:tcPr>
          <w:p w14:paraId="21BF258C" w14:textId="77777777" w:rsidR="00C827D5" w:rsidRPr="00166A4C" w:rsidRDefault="00C827D5" w:rsidP="00C827D5">
            <w:pPr>
              <w:rPr>
                <w:rFonts w:ascii="Times New Roman" w:hAnsi="Times New Roman"/>
                <w:sz w:val="24"/>
                <w:szCs w:val="24"/>
              </w:rPr>
            </w:pPr>
          </w:p>
        </w:tc>
      </w:tr>
      <w:tr w:rsidR="00C827D5" w:rsidRPr="00FA6445" w14:paraId="34BD454D"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6146942" w14:textId="75E47156" w:rsidR="00C827D5" w:rsidRDefault="00C827D5" w:rsidP="00C827D5">
            <w:pPr>
              <w:spacing w:after="0" w:line="240" w:lineRule="auto"/>
              <w:rPr>
                <w:rFonts w:ascii="Times New Roman" w:hAnsi="Times New Roman"/>
                <w:sz w:val="24"/>
                <w:szCs w:val="24"/>
              </w:rPr>
            </w:pPr>
            <w:r>
              <w:rPr>
                <w:rFonts w:ascii="Times New Roman" w:hAnsi="Times New Roman"/>
                <w:sz w:val="24"/>
                <w:szCs w:val="24"/>
              </w:rPr>
              <w:lastRenderedPageBreak/>
              <w:t>Direktīva</w:t>
            </w:r>
            <w:r w:rsidR="00E86DEE">
              <w:rPr>
                <w:rFonts w:ascii="Times New Roman" w:hAnsi="Times New Roman"/>
                <w:sz w:val="24"/>
                <w:szCs w:val="24"/>
              </w:rPr>
              <w:t>s</w:t>
            </w:r>
            <w:r>
              <w:rPr>
                <w:rFonts w:ascii="Times New Roman" w:hAnsi="Times New Roman"/>
                <w:sz w:val="24"/>
                <w:szCs w:val="24"/>
              </w:rPr>
              <w:t xml:space="preserve"> </w:t>
            </w:r>
            <w:r w:rsidRPr="00B23938">
              <w:rPr>
                <w:rFonts w:ascii="Times New Roman" w:hAnsi="Times New Roman"/>
                <w:sz w:val="24"/>
                <w:szCs w:val="24"/>
              </w:rPr>
              <w:t>2020/177</w:t>
            </w:r>
          </w:p>
          <w:p w14:paraId="1040A787" w14:textId="1FB0C590" w:rsidR="00C827D5" w:rsidRDefault="00C827D5" w:rsidP="00C827D5">
            <w:pPr>
              <w:spacing w:after="0" w:line="312" w:lineRule="atLeast"/>
              <w:rPr>
                <w:rFonts w:ascii="Times New Roman" w:hAnsi="Times New Roman"/>
                <w:sz w:val="24"/>
                <w:szCs w:val="24"/>
              </w:rPr>
            </w:pPr>
            <w:r>
              <w:rPr>
                <w:rFonts w:ascii="Times New Roman" w:hAnsi="Times New Roman"/>
                <w:sz w:val="24"/>
                <w:szCs w:val="24"/>
              </w:rPr>
              <w:t>8.</w:t>
            </w:r>
            <w:r w:rsidR="00D82DAC">
              <w:rPr>
                <w:rFonts w:ascii="Times New Roman" w:hAnsi="Times New Roman"/>
                <w:sz w:val="24"/>
                <w:szCs w:val="24"/>
              </w:rPr>
              <w:t> </w:t>
            </w:r>
            <w:r>
              <w:rPr>
                <w:rFonts w:ascii="Times New Roman" w:hAnsi="Times New Roman"/>
                <w:sz w:val="24"/>
                <w:szCs w:val="24"/>
              </w:rPr>
              <w:t>pants</w:t>
            </w:r>
          </w:p>
        </w:tc>
        <w:tc>
          <w:tcPr>
            <w:tcW w:w="1171" w:type="pct"/>
            <w:gridSpan w:val="2"/>
          </w:tcPr>
          <w:p w14:paraId="1B679A45" w14:textId="68F5AD9E" w:rsidR="00C827D5" w:rsidRDefault="00C827D5" w:rsidP="00C827D5">
            <w:pPr>
              <w:rPr>
                <w:rFonts w:ascii="Times New Roman" w:hAnsi="Times New Roman"/>
                <w:sz w:val="24"/>
                <w:szCs w:val="24"/>
              </w:rPr>
            </w:pPr>
            <w:r>
              <w:rPr>
                <w:rFonts w:ascii="Times New Roman" w:hAnsi="Times New Roman"/>
                <w:sz w:val="24"/>
                <w:szCs w:val="24"/>
              </w:rPr>
              <w:t>Tiks pārņemts ar grozījumiem</w:t>
            </w:r>
            <w:r w:rsidRPr="00414C46">
              <w:rPr>
                <w:rFonts w:ascii="Times New Roman" w:hAnsi="Times New Roman"/>
                <w:sz w:val="24"/>
                <w:szCs w:val="24"/>
              </w:rPr>
              <w:t xml:space="preserve"> Ministru kabineta 2010. gada 13. aprīļa noteikumos Nr. 352 "Eļļas augu un šķiedraugu sēklaudzēšanas un sēklu tirdzniecības noteikumi"</w:t>
            </w:r>
            <w:r>
              <w:rPr>
                <w:rFonts w:ascii="Times New Roman" w:hAnsi="Times New Roman"/>
                <w:sz w:val="24"/>
                <w:szCs w:val="24"/>
              </w:rPr>
              <w:t>.</w:t>
            </w:r>
          </w:p>
        </w:tc>
        <w:tc>
          <w:tcPr>
            <w:tcW w:w="1073" w:type="pct"/>
          </w:tcPr>
          <w:p w14:paraId="709613B1" w14:textId="77777777" w:rsidR="00C827D5" w:rsidRPr="00166A4C" w:rsidRDefault="00C827D5" w:rsidP="00C827D5">
            <w:pPr>
              <w:rPr>
                <w:rFonts w:ascii="Times New Roman" w:hAnsi="Times New Roman"/>
                <w:sz w:val="24"/>
                <w:szCs w:val="24"/>
              </w:rPr>
            </w:pPr>
          </w:p>
        </w:tc>
        <w:tc>
          <w:tcPr>
            <w:tcW w:w="1375" w:type="pct"/>
          </w:tcPr>
          <w:p w14:paraId="487E6A35" w14:textId="77777777" w:rsidR="00C827D5" w:rsidRPr="00166A4C" w:rsidRDefault="00C827D5" w:rsidP="00C827D5">
            <w:pPr>
              <w:rPr>
                <w:rFonts w:ascii="Times New Roman" w:hAnsi="Times New Roman"/>
                <w:sz w:val="24"/>
                <w:szCs w:val="24"/>
              </w:rPr>
            </w:pPr>
          </w:p>
        </w:tc>
      </w:tr>
      <w:tr w:rsidR="00C827D5" w:rsidRPr="00FA6445" w14:paraId="2366BED4"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5D0C694" w14:textId="08C43E12" w:rsidR="00C827D5" w:rsidRDefault="00C827D5" w:rsidP="00C827D5">
            <w:pPr>
              <w:spacing w:after="0" w:line="240" w:lineRule="auto"/>
              <w:rPr>
                <w:rFonts w:ascii="Times New Roman" w:hAnsi="Times New Roman"/>
                <w:sz w:val="24"/>
                <w:szCs w:val="24"/>
              </w:rPr>
            </w:pPr>
            <w:r>
              <w:rPr>
                <w:rFonts w:ascii="Times New Roman" w:hAnsi="Times New Roman"/>
                <w:sz w:val="24"/>
                <w:szCs w:val="24"/>
              </w:rPr>
              <w:t>Direktīva</w:t>
            </w:r>
            <w:r w:rsidR="00E86DEE">
              <w:rPr>
                <w:rFonts w:ascii="Times New Roman" w:hAnsi="Times New Roman"/>
                <w:sz w:val="24"/>
                <w:szCs w:val="24"/>
              </w:rPr>
              <w:t>s</w:t>
            </w:r>
            <w:r>
              <w:rPr>
                <w:rFonts w:ascii="Times New Roman" w:hAnsi="Times New Roman"/>
                <w:sz w:val="24"/>
                <w:szCs w:val="24"/>
              </w:rPr>
              <w:t xml:space="preserve"> </w:t>
            </w:r>
            <w:r w:rsidRPr="00B23938">
              <w:rPr>
                <w:rFonts w:ascii="Times New Roman" w:hAnsi="Times New Roman"/>
                <w:sz w:val="24"/>
                <w:szCs w:val="24"/>
              </w:rPr>
              <w:t>2020/177</w:t>
            </w:r>
          </w:p>
          <w:p w14:paraId="551B3F4B" w14:textId="5B97EE84" w:rsidR="00C827D5" w:rsidRDefault="00C827D5" w:rsidP="00C827D5">
            <w:pPr>
              <w:spacing w:after="0" w:line="312" w:lineRule="atLeast"/>
              <w:rPr>
                <w:rFonts w:ascii="Times New Roman" w:hAnsi="Times New Roman"/>
                <w:sz w:val="24"/>
                <w:szCs w:val="24"/>
              </w:rPr>
            </w:pPr>
            <w:r>
              <w:rPr>
                <w:rFonts w:ascii="Times New Roman" w:hAnsi="Times New Roman"/>
                <w:sz w:val="24"/>
                <w:szCs w:val="24"/>
              </w:rPr>
              <w:t>9.</w:t>
            </w:r>
            <w:r w:rsidR="00D82DAC">
              <w:rPr>
                <w:rFonts w:ascii="Times New Roman" w:hAnsi="Times New Roman"/>
                <w:sz w:val="24"/>
                <w:szCs w:val="24"/>
              </w:rPr>
              <w:t> </w:t>
            </w:r>
            <w:r>
              <w:rPr>
                <w:rFonts w:ascii="Times New Roman" w:hAnsi="Times New Roman"/>
                <w:sz w:val="24"/>
                <w:szCs w:val="24"/>
              </w:rPr>
              <w:t>pants</w:t>
            </w:r>
          </w:p>
        </w:tc>
        <w:tc>
          <w:tcPr>
            <w:tcW w:w="1171" w:type="pct"/>
            <w:gridSpan w:val="2"/>
          </w:tcPr>
          <w:p w14:paraId="11580627" w14:textId="06E296DD" w:rsidR="00C827D5" w:rsidRDefault="00C827D5" w:rsidP="00C827D5">
            <w:pPr>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3" w:type="pct"/>
          </w:tcPr>
          <w:p w14:paraId="78F0BAD7" w14:textId="77777777" w:rsidR="00C827D5" w:rsidRPr="00166A4C" w:rsidRDefault="00C827D5" w:rsidP="00C827D5">
            <w:pPr>
              <w:rPr>
                <w:rFonts w:ascii="Times New Roman" w:hAnsi="Times New Roman"/>
                <w:sz w:val="24"/>
                <w:szCs w:val="24"/>
              </w:rPr>
            </w:pPr>
          </w:p>
        </w:tc>
        <w:tc>
          <w:tcPr>
            <w:tcW w:w="1375" w:type="pct"/>
          </w:tcPr>
          <w:p w14:paraId="463CBE8B" w14:textId="77777777" w:rsidR="00C827D5" w:rsidRPr="00166A4C" w:rsidRDefault="00C827D5" w:rsidP="00C827D5">
            <w:pPr>
              <w:rPr>
                <w:rFonts w:ascii="Times New Roman" w:hAnsi="Times New Roman"/>
                <w:sz w:val="24"/>
                <w:szCs w:val="24"/>
              </w:rPr>
            </w:pPr>
          </w:p>
        </w:tc>
      </w:tr>
      <w:tr w:rsidR="00C827D5" w:rsidRPr="00FA6445" w14:paraId="64750659"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0D1550C" w14:textId="6B8DE86A" w:rsidR="00C827D5" w:rsidRDefault="00C827D5" w:rsidP="00C827D5">
            <w:pPr>
              <w:spacing w:after="0" w:line="240" w:lineRule="auto"/>
              <w:rPr>
                <w:rFonts w:ascii="Times New Roman" w:hAnsi="Times New Roman"/>
                <w:sz w:val="24"/>
                <w:szCs w:val="24"/>
              </w:rPr>
            </w:pPr>
            <w:r>
              <w:rPr>
                <w:rFonts w:ascii="Times New Roman" w:hAnsi="Times New Roman"/>
                <w:sz w:val="24"/>
                <w:szCs w:val="24"/>
              </w:rPr>
              <w:t>Direktīva</w:t>
            </w:r>
            <w:r w:rsidR="00E86DEE">
              <w:rPr>
                <w:rFonts w:ascii="Times New Roman" w:hAnsi="Times New Roman"/>
                <w:sz w:val="24"/>
                <w:szCs w:val="24"/>
              </w:rPr>
              <w:t>s</w:t>
            </w:r>
            <w:r>
              <w:rPr>
                <w:rFonts w:ascii="Times New Roman" w:hAnsi="Times New Roman"/>
                <w:sz w:val="24"/>
                <w:szCs w:val="24"/>
              </w:rPr>
              <w:t xml:space="preserve"> </w:t>
            </w:r>
            <w:r w:rsidRPr="00B23938">
              <w:rPr>
                <w:rFonts w:ascii="Times New Roman" w:hAnsi="Times New Roman"/>
                <w:sz w:val="24"/>
                <w:szCs w:val="24"/>
              </w:rPr>
              <w:t>2020/177</w:t>
            </w:r>
          </w:p>
          <w:p w14:paraId="095CD91C" w14:textId="5A4AAE53" w:rsidR="00C827D5" w:rsidRDefault="00C827D5" w:rsidP="00C827D5">
            <w:pPr>
              <w:spacing w:after="0" w:line="312" w:lineRule="atLeast"/>
              <w:rPr>
                <w:rFonts w:ascii="Times New Roman" w:hAnsi="Times New Roman"/>
                <w:sz w:val="24"/>
                <w:szCs w:val="24"/>
              </w:rPr>
            </w:pPr>
            <w:r>
              <w:rPr>
                <w:rFonts w:ascii="Times New Roman" w:hAnsi="Times New Roman"/>
                <w:sz w:val="24"/>
                <w:szCs w:val="24"/>
              </w:rPr>
              <w:t>10.pants</w:t>
            </w:r>
          </w:p>
        </w:tc>
        <w:tc>
          <w:tcPr>
            <w:tcW w:w="1171" w:type="pct"/>
            <w:gridSpan w:val="2"/>
          </w:tcPr>
          <w:p w14:paraId="4A01CF1B" w14:textId="3E1A2D55" w:rsidR="00C827D5" w:rsidRPr="0022212B" w:rsidRDefault="00C827D5" w:rsidP="00C827D5">
            <w:pPr>
              <w:rPr>
                <w:rFonts w:ascii="Times New Roman" w:hAnsi="Times New Roman"/>
                <w:sz w:val="24"/>
                <w:szCs w:val="24"/>
              </w:rPr>
            </w:pPr>
            <w:r w:rsidRPr="0022212B">
              <w:rPr>
                <w:rFonts w:ascii="Times New Roman" w:hAnsi="Times New Roman"/>
                <w:sz w:val="24"/>
                <w:szCs w:val="24"/>
              </w:rPr>
              <w:t>Tiks pārņemts ar grozījumiem Ministru kabineta 2017. gada 7. februāra noteikumos Nr. 76 "Augļu koku un ogulāju pavairošanas materiāla atbilstības kritēriju un aprites noteikumi"</w:t>
            </w:r>
          </w:p>
        </w:tc>
        <w:tc>
          <w:tcPr>
            <w:tcW w:w="1073" w:type="pct"/>
          </w:tcPr>
          <w:p w14:paraId="42730C2C" w14:textId="47C1BA6A" w:rsidR="00C827D5" w:rsidRPr="00166A4C" w:rsidRDefault="00C827D5" w:rsidP="00C827D5">
            <w:pPr>
              <w:rPr>
                <w:rFonts w:ascii="Times New Roman" w:hAnsi="Times New Roman"/>
                <w:sz w:val="24"/>
                <w:szCs w:val="24"/>
              </w:rPr>
            </w:pPr>
          </w:p>
        </w:tc>
        <w:tc>
          <w:tcPr>
            <w:tcW w:w="1375" w:type="pct"/>
          </w:tcPr>
          <w:p w14:paraId="52A6CF8C" w14:textId="2504E494" w:rsidR="00C827D5" w:rsidRPr="00166A4C" w:rsidRDefault="00C827D5" w:rsidP="00C827D5">
            <w:pPr>
              <w:rPr>
                <w:rFonts w:ascii="Times New Roman" w:hAnsi="Times New Roman"/>
                <w:sz w:val="24"/>
                <w:szCs w:val="24"/>
              </w:rPr>
            </w:pPr>
          </w:p>
        </w:tc>
      </w:tr>
      <w:tr w:rsidR="00C827D5" w:rsidRPr="00FA6445" w14:paraId="4A09C312"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0E786D6" w14:textId="0D49F56A" w:rsidR="00C827D5" w:rsidRDefault="00C827D5" w:rsidP="00C827D5">
            <w:pPr>
              <w:spacing w:after="0" w:line="240" w:lineRule="auto"/>
              <w:rPr>
                <w:rFonts w:ascii="Times New Roman" w:hAnsi="Times New Roman"/>
                <w:sz w:val="24"/>
                <w:szCs w:val="24"/>
              </w:rPr>
            </w:pPr>
            <w:r>
              <w:rPr>
                <w:rFonts w:ascii="Times New Roman" w:hAnsi="Times New Roman"/>
                <w:sz w:val="24"/>
                <w:szCs w:val="24"/>
              </w:rPr>
              <w:t>Direktīva</w:t>
            </w:r>
            <w:r w:rsidR="00E86DEE">
              <w:rPr>
                <w:rFonts w:ascii="Times New Roman" w:hAnsi="Times New Roman"/>
                <w:sz w:val="24"/>
                <w:szCs w:val="24"/>
              </w:rPr>
              <w:t>s</w:t>
            </w:r>
            <w:r>
              <w:rPr>
                <w:rFonts w:ascii="Times New Roman" w:hAnsi="Times New Roman"/>
                <w:sz w:val="24"/>
                <w:szCs w:val="24"/>
              </w:rPr>
              <w:t xml:space="preserve"> </w:t>
            </w:r>
            <w:r w:rsidRPr="00B23938">
              <w:rPr>
                <w:rFonts w:ascii="Times New Roman" w:hAnsi="Times New Roman"/>
                <w:sz w:val="24"/>
                <w:szCs w:val="24"/>
              </w:rPr>
              <w:t>2020/177</w:t>
            </w:r>
          </w:p>
          <w:p w14:paraId="4A996BBA" w14:textId="0A0C0C09" w:rsidR="00C827D5" w:rsidRDefault="00C827D5" w:rsidP="00C827D5">
            <w:pPr>
              <w:spacing w:after="0" w:line="312" w:lineRule="atLeast"/>
              <w:rPr>
                <w:rFonts w:ascii="Times New Roman" w:hAnsi="Times New Roman"/>
                <w:sz w:val="24"/>
                <w:szCs w:val="24"/>
              </w:rPr>
            </w:pPr>
            <w:r>
              <w:rPr>
                <w:rFonts w:ascii="Times New Roman" w:hAnsi="Times New Roman"/>
                <w:sz w:val="24"/>
                <w:szCs w:val="24"/>
              </w:rPr>
              <w:t>11</w:t>
            </w:r>
            <w:r w:rsidR="00D82DAC">
              <w:rPr>
                <w:rFonts w:ascii="Times New Roman" w:hAnsi="Times New Roman"/>
                <w:sz w:val="24"/>
                <w:szCs w:val="24"/>
              </w:rPr>
              <w:t>. </w:t>
            </w:r>
            <w:r>
              <w:rPr>
                <w:rFonts w:ascii="Times New Roman" w:hAnsi="Times New Roman"/>
                <w:sz w:val="24"/>
                <w:szCs w:val="24"/>
              </w:rPr>
              <w:t>pant</w:t>
            </w:r>
            <w:r w:rsidR="00D82DAC">
              <w:rPr>
                <w:rFonts w:ascii="Times New Roman" w:hAnsi="Times New Roman"/>
                <w:sz w:val="24"/>
                <w:szCs w:val="24"/>
              </w:rPr>
              <w:t>a</w:t>
            </w:r>
            <w:r>
              <w:rPr>
                <w:rFonts w:ascii="Times New Roman" w:hAnsi="Times New Roman"/>
                <w:sz w:val="24"/>
                <w:szCs w:val="24"/>
              </w:rPr>
              <w:t xml:space="preserve"> 1.punkts</w:t>
            </w:r>
          </w:p>
        </w:tc>
        <w:tc>
          <w:tcPr>
            <w:tcW w:w="1171" w:type="pct"/>
            <w:gridSpan w:val="2"/>
          </w:tcPr>
          <w:p w14:paraId="7AC69A81" w14:textId="77777777" w:rsidR="00C827D5" w:rsidRDefault="00C827D5" w:rsidP="00C827D5">
            <w:pPr>
              <w:rPr>
                <w:rFonts w:ascii="Times New Roman" w:hAnsi="Times New Roman"/>
                <w:sz w:val="24"/>
                <w:szCs w:val="24"/>
              </w:rPr>
            </w:pPr>
          </w:p>
        </w:tc>
        <w:tc>
          <w:tcPr>
            <w:tcW w:w="1073" w:type="pct"/>
          </w:tcPr>
          <w:p w14:paraId="30224232" w14:textId="4A76E84C" w:rsidR="00C827D5" w:rsidRPr="00166A4C" w:rsidRDefault="00C827D5" w:rsidP="00C827D5">
            <w:pPr>
              <w:rPr>
                <w:rFonts w:ascii="Times New Roman" w:hAnsi="Times New Roman"/>
                <w:sz w:val="24"/>
                <w:szCs w:val="24"/>
              </w:rPr>
            </w:pPr>
            <w:r>
              <w:rPr>
                <w:rFonts w:ascii="Times New Roman" w:hAnsi="Times New Roman"/>
                <w:sz w:val="24"/>
                <w:szCs w:val="24"/>
              </w:rPr>
              <w:t>Nav jāpārņem, jo ir noteikta direktīvas spēkā stāšanās kārtība.</w:t>
            </w:r>
          </w:p>
        </w:tc>
        <w:tc>
          <w:tcPr>
            <w:tcW w:w="1375" w:type="pct"/>
          </w:tcPr>
          <w:p w14:paraId="2D525168" w14:textId="77777777" w:rsidR="00C827D5" w:rsidRPr="00166A4C" w:rsidRDefault="00C827D5" w:rsidP="00C827D5">
            <w:pPr>
              <w:rPr>
                <w:rFonts w:ascii="Times New Roman" w:hAnsi="Times New Roman"/>
                <w:sz w:val="24"/>
                <w:szCs w:val="24"/>
              </w:rPr>
            </w:pPr>
          </w:p>
        </w:tc>
      </w:tr>
      <w:tr w:rsidR="00C827D5" w:rsidRPr="00FA6445" w14:paraId="7B036880"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DF0937D" w14:textId="0B36799C" w:rsidR="00C827D5" w:rsidRDefault="00C827D5" w:rsidP="00C827D5">
            <w:pPr>
              <w:spacing w:after="0" w:line="240" w:lineRule="auto"/>
              <w:rPr>
                <w:rFonts w:ascii="Times New Roman" w:hAnsi="Times New Roman"/>
                <w:sz w:val="24"/>
                <w:szCs w:val="24"/>
              </w:rPr>
            </w:pPr>
            <w:r>
              <w:rPr>
                <w:rFonts w:ascii="Times New Roman" w:hAnsi="Times New Roman"/>
                <w:sz w:val="24"/>
                <w:szCs w:val="24"/>
              </w:rPr>
              <w:t>Direktīva</w:t>
            </w:r>
            <w:r w:rsidR="00E86DEE">
              <w:rPr>
                <w:rFonts w:ascii="Times New Roman" w:hAnsi="Times New Roman"/>
                <w:sz w:val="24"/>
                <w:szCs w:val="24"/>
              </w:rPr>
              <w:t>s</w:t>
            </w:r>
            <w:r>
              <w:rPr>
                <w:rFonts w:ascii="Times New Roman" w:hAnsi="Times New Roman"/>
                <w:sz w:val="24"/>
                <w:szCs w:val="24"/>
              </w:rPr>
              <w:t xml:space="preserve"> </w:t>
            </w:r>
            <w:r w:rsidRPr="00B23938">
              <w:rPr>
                <w:rFonts w:ascii="Times New Roman" w:hAnsi="Times New Roman"/>
                <w:sz w:val="24"/>
                <w:szCs w:val="24"/>
              </w:rPr>
              <w:t>2020/177</w:t>
            </w:r>
          </w:p>
          <w:p w14:paraId="016693A2" w14:textId="43E3FBF6" w:rsidR="00C827D5" w:rsidRDefault="00C827D5" w:rsidP="00C827D5">
            <w:pPr>
              <w:spacing w:after="0" w:line="240" w:lineRule="auto"/>
              <w:rPr>
                <w:rFonts w:ascii="Times New Roman" w:hAnsi="Times New Roman"/>
                <w:sz w:val="24"/>
                <w:szCs w:val="24"/>
              </w:rPr>
            </w:pPr>
            <w:r>
              <w:rPr>
                <w:rFonts w:ascii="Times New Roman" w:hAnsi="Times New Roman"/>
                <w:sz w:val="24"/>
                <w:szCs w:val="24"/>
              </w:rPr>
              <w:t>11.</w:t>
            </w:r>
            <w:r w:rsidR="00D82DAC">
              <w:rPr>
                <w:rFonts w:ascii="Times New Roman" w:hAnsi="Times New Roman"/>
                <w:sz w:val="24"/>
                <w:szCs w:val="24"/>
              </w:rPr>
              <w:t> </w:t>
            </w:r>
            <w:r>
              <w:rPr>
                <w:rFonts w:ascii="Times New Roman" w:hAnsi="Times New Roman"/>
                <w:sz w:val="24"/>
                <w:szCs w:val="24"/>
              </w:rPr>
              <w:t>pant</w:t>
            </w:r>
            <w:r w:rsidR="00D82DAC">
              <w:rPr>
                <w:rFonts w:ascii="Times New Roman" w:hAnsi="Times New Roman"/>
                <w:sz w:val="24"/>
                <w:szCs w:val="24"/>
              </w:rPr>
              <w:t>a</w:t>
            </w:r>
            <w:r>
              <w:rPr>
                <w:rFonts w:ascii="Times New Roman" w:hAnsi="Times New Roman"/>
                <w:sz w:val="24"/>
                <w:szCs w:val="24"/>
              </w:rPr>
              <w:t xml:space="preserve"> 2.punkts</w:t>
            </w:r>
          </w:p>
        </w:tc>
        <w:tc>
          <w:tcPr>
            <w:tcW w:w="1171" w:type="pct"/>
            <w:gridSpan w:val="2"/>
          </w:tcPr>
          <w:p w14:paraId="573A70D6" w14:textId="77777777" w:rsidR="00C827D5" w:rsidRDefault="00C827D5" w:rsidP="00C827D5">
            <w:pPr>
              <w:rPr>
                <w:rFonts w:ascii="Times New Roman" w:hAnsi="Times New Roman"/>
                <w:sz w:val="24"/>
                <w:szCs w:val="24"/>
              </w:rPr>
            </w:pPr>
          </w:p>
        </w:tc>
        <w:tc>
          <w:tcPr>
            <w:tcW w:w="1073" w:type="pct"/>
          </w:tcPr>
          <w:p w14:paraId="7807AA6A" w14:textId="27332A7E" w:rsidR="00C827D5" w:rsidRPr="00166A4C" w:rsidRDefault="00C827D5" w:rsidP="00C827D5">
            <w:pPr>
              <w:rPr>
                <w:rFonts w:ascii="Times New Roman" w:hAnsi="Times New Roman"/>
                <w:sz w:val="24"/>
                <w:szCs w:val="24"/>
              </w:rPr>
            </w:pPr>
            <w:r>
              <w:rPr>
                <w:rFonts w:ascii="Times New Roman" w:hAnsi="Times New Roman"/>
                <w:sz w:val="24"/>
                <w:szCs w:val="24"/>
              </w:rPr>
              <w:t>Netiek pārņemts, jo tas adresēts Eiropas Savienības institūcijām.</w:t>
            </w:r>
          </w:p>
        </w:tc>
        <w:tc>
          <w:tcPr>
            <w:tcW w:w="1375" w:type="pct"/>
          </w:tcPr>
          <w:p w14:paraId="5921A6A8" w14:textId="77777777" w:rsidR="00C827D5" w:rsidRPr="00166A4C" w:rsidRDefault="00C827D5" w:rsidP="00C827D5">
            <w:pPr>
              <w:rPr>
                <w:rFonts w:ascii="Times New Roman" w:hAnsi="Times New Roman"/>
                <w:sz w:val="24"/>
                <w:szCs w:val="24"/>
              </w:rPr>
            </w:pPr>
          </w:p>
        </w:tc>
      </w:tr>
      <w:tr w:rsidR="00C827D5" w:rsidRPr="00FA6445" w14:paraId="030615E0"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7438BA5" w14:textId="1C45DF3E" w:rsidR="00C827D5" w:rsidRDefault="00C827D5" w:rsidP="00C827D5">
            <w:pPr>
              <w:spacing w:after="0" w:line="240" w:lineRule="auto"/>
              <w:rPr>
                <w:rFonts w:ascii="Times New Roman" w:hAnsi="Times New Roman"/>
                <w:sz w:val="24"/>
                <w:szCs w:val="24"/>
              </w:rPr>
            </w:pPr>
            <w:r>
              <w:rPr>
                <w:rFonts w:ascii="Times New Roman" w:hAnsi="Times New Roman"/>
                <w:sz w:val="24"/>
                <w:szCs w:val="24"/>
              </w:rPr>
              <w:lastRenderedPageBreak/>
              <w:t>Direktīva</w:t>
            </w:r>
            <w:r w:rsidR="00E86DEE">
              <w:rPr>
                <w:rFonts w:ascii="Times New Roman" w:hAnsi="Times New Roman"/>
                <w:sz w:val="24"/>
                <w:szCs w:val="24"/>
              </w:rPr>
              <w:t>s</w:t>
            </w:r>
            <w:r>
              <w:rPr>
                <w:rFonts w:ascii="Times New Roman" w:hAnsi="Times New Roman"/>
                <w:sz w:val="24"/>
                <w:szCs w:val="24"/>
              </w:rPr>
              <w:t xml:space="preserve"> </w:t>
            </w:r>
            <w:r w:rsidRPr="00B23938">
              <w:rPr>
                <w:rFonts w:ascii="Times New Roman" w:hAnsi="Times New Roman"/>
                <w:sz w:val="24"/>
                <w:szCs w:val="24"/>
              </w:rPr>
              <w:t>2020/177</w:t>
            </w:r>
          </w:p>
          <w:p w14:paraId="25900B6C" w14:textId="0969043F" w:rsidR="00C827D5" w:rsidRDefault="00C827D5" w:rsidP="00C827D5">
            <w:pPr>
              <w:spacing w:after="0" w:line="240" w:lineRule="auto"/>
              <w:rPr>
                <w:rFonts w:ascii="Times New Roman" w:hAnsi="Times New Roman"/>
                <w:sz w:val="24"/>
                <w:szCs w:val="24"/>
              </w:rPr>
            </w:pPr>
            <w:r>
              <w:rPr>
                <w:rFonts w:ascii="Times New Roman" w:hAnsi="Times New Roman"/>
                <w:sz w:val="24"/>
                <w:szCs w:val="24"/>
              </w:rPr>
              <w:t>12.pants</w:t>
            </w:r>
          </w:p>
        </w:tc>
        <w:tc>
          <w:tcPr>
            <w:tcW w:w="1171" w:type="pct"/>
            <w:gridSpan w:val="2"/>
          </w:tcPr>
          <w:p w14:paraId="2212FFE9" w14:textId="77777777" w:rsidR="00C827D5" w:rsidRDefault="00C827D5" w:rsidP="00C827D5">
            <w:pPr>
              <w:rPr>
                <w:rFonts w:ascii="Times New Roman" w:hAnsi="Times New Roman"/>
                <w:sz w:val="24"/>
                <w:szCs w:val="24"/>
              </w:rPr>
            </w:pPr>
          </w:p>
        </w:tc>
        <w:tc>
          <w:tcPr>
            <w:tcW w:w="1073" w:type="pct"/>
          </w:tcPr>
          <w:p w14:paraId="4DF040AC" w14:textId="4FD52898" w:rsidR="00C827D5" w:rsidRPr="00166A4C" w:rsidRDefault="00C827D5" w:rsidP="00C827D5">
            <w:pPr>
              <w:rPr>
                <w:rFonts w:ascii="Times New Roman" w:hAnsi="Times New Roman"/>
                <w:sz w:val="24"/>
                <w:szCs w:val="24"/>
              </w:rPr>
            </w:pPr>
            <w:r>
              <w:rPr>
                <w:rFonts w:ascii="Times New Roman" w:hAnsi="Times New Roman"/>
                <w:sz w:val="24"/>
                <w:szCs w:val="24"/>
              </w:rPr>
              <w:t>Nav jāpārņem, jo ir noteikta direktīvas spēkā stāšanās un piemērošanas kārtība.</w:t>
            </w:r>
          </w:p>
        </w:tc>
        <w:tc>
          <w:tcPr>
            <w:tcW w:w="1375" w:type="pct"/>
          </w:tcPr>
          <w:p w14:paraId="14EDD4B6" w14:textId="77777777" w:rsidR="00C827D5" w:rsidRPr="00166A4C" w:rsidRDefault="00C827D5" w:rsidP="00C827D5">
            <w:pPr>
              <w:rPr>
                <w:rFonts w:ascii="Times New Roman" w:hAnsi="Times New Roman"/>
                <w:sz w:val="24"/>
                <w:szCs w:val="24"/>
              </w:rPr>
            </w:pPr>
          </w:p>
        </w:tc>
      </w:tr>
      <w:tr w:rsidR="00C827D5" w:rsidRPr="00FA6445" w14:paraId="75DC330A"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C7D0E1D" w14:textId="3F91FCF4" w:rsidR="00C827D5" w:rsidRDefault="00C827D5" w:rsidP="00C827D5">
            <w:pPr>
              <w:spacing w:after="0" w:line="240" w:lineRule="auto"/>
              <w:rPr>
                <w:rFonts w:ascii="Times New Roman" w:hAnsi="Times New Roman"/>
                <w:sz w:val="24"/>
                <w:szCs w:val="24"/>
              </w:rPr>
            </w:pPr>
            <w:r>
              <w:rPr>
                <w:rFonts w:ascii="Times New Roman" w:hAnsi="Times New Roman"/>
                <w:sz w:val="24"/>
                <w:szCs w:val="24"/>
              </w:rPr>
              <w:t>Direktīva</w:t>
            </w:r>
            <w:r w:rsidR="00E86DEE">
              <w:rPr>
                <w:rFonts w:ascii="Times New Roman" w:hAnsi="Times New Roman"/>
                <w:sz w:val="24"/>
                <w:szCs w:val="24"/>
              </w:rPr>
              <w:t>s</w:t>
            </w:r>
            <w:r>
              <w:rPr>
                <w:rFonts w:ascii="Times New Roman" w:hAnsi="Times New Roman"/>
                <w:sz w:val="24"/>
                <w:szCs w:val="24"/>
              </w:rPr>
              <w:t xml:space="preserve"> </w:t>
            </w:r>
            <w:r w:rsidRPr="00B23938">
              <w:rPr>
                <w:rFonts w:ascii="Times New Roman" w:hAnsi="Times New Roman"/>
                <w:sz w:val="24"/>
                <w:szCs w:val="24"/>
              </w:rPr>
              <w:t>2020/177</w:t>
            </w:r>
          </w:p>
          <w:p w14:paraId="179FA37D" w14:textId="0D825656" w:rsidR="00C827D5" w:rsidRDefault="00C827D5" w:rsidP="00C827D5">
            <w:pPr>
              <w:spacing w:after="0" w:line="240" w:lineRule="auto"/>
              <w:rPr>
                <w:rFonts w:ascii="Times New Roman" w:hAnsi="Times New Roman"/>
                <w:sz w:val="24"/>
                <w:szCs w:val="24"/>
              </w:rPr>
            </w:pPr>
            <w:r>
              <w:rPr>
                <w:rFonts w:ascii="Times New Roman" w:hAnsi="Times New Roman"/>
                <w:sz w:val="24"/>
                <w:szCs w:val="24"/>
              </w:rPr>
              <w:t>13.pants</w:t>
            </w:r>
          </w:p>
        </w:tc>
        <w:tc>
          <w:tcPr>
            <w:tcW w:w="1171" w:type="pct"/>
            <w:gridSpan w:val="2"/>
          </w:tcPr>
          <w:p w14:paraId="624FA0B7" w14:textId="77777777" w:rsidR="00C827D5" w:rsidRDefault="00C827D5" w:rsidP="00C827D5">
            <w:pPr>
              <w:rPr>
                <w:rFonts w:ascii="Times New Roman" w:hAnsi="Times New Roman"/>
                <w:sz w:val="24"/>
                <w:szCs w:val="24"/>
              </w:rPr>
            </w:pPr>
          </w:p>
        </w:tc>
        <w:tc>
          <w:tcPr>
            <w:tcW w:w="1073" w:type="pct"/>
          </w:tcPr>
          <w:p w14:paraId="23D57010" w14:textId="776E8046" w:rsidR="00C827D5" w:rsidRPr="00166A4C" w:rsidRDefault="00C827D5" w:rsidP="00C827D5">
            <w:pPr>
              <w:rPr>
                <w:rFonts w:ascii="Times New Roman" w:hAnsi="Times New Roman"/>
                <w:sz w:val="24"/>
                <w:szCs w:val="24"/>
              </w:rPr>
            </w:pPr>
            <w:r>
              <w:rPr>
                <w:rFonts w:ascii="Times New Roman" w:hAnsi="Times New Roman"/>
                <w:sz w:val="24"/>
                <w:szCs w:val="24"/>
              </w:rPr>
              <w:t>Nav jāpārņem, jo norādīti adresāti.</w:t>
            </w:r>
          </w:p>
        </w:tc>
        <w:tc>
          <w:tcPr>
            <w:tcW w:w="1375" w:type="pct"/>
          </w:tcPr>
          <w:p w14:paraId="4E38D8A6" w14:textId="77777777" w:rsidR="00C827D5" w:rsidRPr="00166A4C" w:rsidRDefault="00C827D5" w:rsidP="00C827D5">
            <w:pPr>
              <w:rPr>
                <w:rFonts w:ascii="Times New Roman" w:hAnsi="Times New Roman"/>
                <w:sz w:val="24"/>
                <w:szCs w:val="24"/>
              </w:rPr>
            </w:pPr>
          </w:p>
        </w:tc>
      </w:tr>
      <w:tr w:rsidR="00D91880" w:rsidRPr="00FA6445" w14:paraId="5630E452"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D523BD7" w14:textId="77777777" w:rsidR="00E42AA8" w:rsidRDefault="00D91880" w:rsidP="00D91880">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104C72EF" w14:textId="656DD6CF" w:rsidR="00D91880" w:rsidRDefault="00882990" w:rsidP="00C10B77">
            <w:pPr>
              <w:spacing w:after="0" w:line="312" w:lineRule="atLeast"/>
              <w:rPr>
                <w:rFonts w:ascii="Times New Roman" w:hAnsi="Times New Roman"/>
                <w:sz w:val="24"/>
                <w:szCs w:val="24"/>
              </w:rPr>
            </w:pPr>
            <w:r>
              <w:rPr>
                <w:rFonts w:ascii="Times New Roman" w:hAnsi="Times New Roman"/>
                <w:sz w:val="24"/>
                <w:szCs w:val="24"/>
              </w:rPr>
              <w:t>3.</w:t>
            </w:r>
            <w:r w:rsidR="00C10B77">
              <w:rPr>
                <w:rFonts w:ascii="Times New Roman" w:hAnsi="Times New Roman"/>
                <w:sz w:val="24"/>
                <w:szCs w:val="24"/>
              </w:rPr>
              <w:t xml:space="preserve"> pants</w:t>
            </w:r>
          </w:p>
        </w:tc>
        <w:tc>
          <w:tcPr>
            <w:tcW w:w="1171" w:type="pct"/>
            <w:gridSpan w:val="2"/>
          </w:tcPr>
          <w:p w14:paraId="5FE1F797" w14:textId="45B655A7" w:rsidR="00D91880" w:rsidRDefault="00D91880" w:rsidP="00D91880">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1.3.</w:t>
            </w:r>
            <w:r w:rsidR="00882990">
              <w:rPr>
                <w:rFonts w:ascii="Times New Roman" w:hAnsi="Times New Roman"/>
                <w:sz w:val="24"/>
                <w:szCs w:val="24"/>
              </w:rPr>
              <w:t xml:space="preserve"> </w:t>
            </w:r>
            <w:r w:rsidR="00C10B77">
              <w:rPr>
                <w:rFonts w:ascii="Times New Roman" w:hAnsi="Times New Roman"/>
                <w:sz w:val="24"/>
                <w:szCs w:val="24"/>
              </w:rPr>
              <w:t xml:space="preserve">(noteikumu 5. punkts) </w:t>
            </w:r>
            <w:r w:rsidR="00882990">
              <w:rPr>
                <w:rFonts w:ascii="Times New Roman" w:hAnsi="Times New Roman"/>
                <w:sz w:val="24"/>
                <w:szCs w:val="24"/>
              </w:rPr>
              <w:t xml:space="preserve">un 1.8. </w:t>
            </w:r>
            <w:r>
              <w:rPr>
                <w:rFonts w:ascii="Times New Roman" w:hAnsi="Times New Roman"/>
                <w:sz w:val="24"/>
                <w:szCs w:val="24"/>
              </w:rPr>
              <w:t>apakšpunkts</w:t>
            </w:r>
            <w:r w:rsidR="00C10B77">
              <w:rPr>
                <w:rFonts w:ascii="Times New Roman" w:hAnsi="Times New Roman"/>
                <w:sz w:val="24"/>
                <w:szCs w:val="24"/>
              </w:rPr>
              <w:t xml:space="preserve"> (noteikumu 14.4.</w:t>
            </w:r>
            <w:r w:rsidR="00D82DAC">
              <w:rPr>
                <w:rFonts w:ascii="Times New Roman" w:hAnsi="Times New Roman"/>
                <w:sz w:val="24"/>
                <w:szCs w:val="24"/>
              </w:rPr>
              <w:t> </w:t>
            </w:r>
            <w:r w:rsidR="00C10B77">
              <w:rPr>
                <w:rFonts w:ascii="Times New Roman" w:hAnsi="Times New Roman"/>
                <w:sz w:val="24"/>
                <w:szCs w:val="24"/>
              </w:rPr>
              <w:t>apakšpunkts)</w:t>
            </w:r>
          </w:p>
        </w:tc>
        <w:tc>
          <w:tcPr>
            <w:tcW w:w="1073" w:type="pct"/>
          </w:tcPr>
          <w:p w14:paraId="7AE4419B" w14:textId="05285A88" w:rsidR="00D91880" w:rsidRDefault="00D91880" w:rsidP="00D91880">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21B5CAC6" w14:textId="262F055D" w:rsidR="00D91880" w:rsidRPr="00166A4C" w:rsidRDefault="00D91880" w:rsidP="00D91880">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B94240" w:rsidRPr="00FA6445" w14:paraId="38D8A484"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D46D406" w14:textId="77777777" w:rsidR="00B94240" w:rsidRDefault="00B94240" w:rsidP="00B94240">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29E57A59" w14:textId="770AF116" w:rsidR="00B94240" w:rsidRPr="00631D92" w:rsidRDefault="00275B89" w:rsidP="00B94240">
            <w:pPr>
              <w:spacing w:after="0" w:line="312" w:lineRule="atLeast"/>
              <w:rPr>
                <w:rFonts w:ascii="Times New Roman" w:hAnsi="Times New Roman"/>
                <w:sz w:val="24"/>
                <w:szCs w:val="24"/>
              </w:rPr>
            </w:pPr>
            <w:r>
              <w:rPr>
                <w:rFonts w:ascii="Times New Roman" w:hAnsi="Times New Roman"/>
                <w:sz w:val="24"/>
                <w:szCs w:val="24"/>
              </w:rPr>
              <w:t>4. pants</w:t>
            </w:r>
          </w:p>
        </w:tc>
        <w:tc>
          <w:tcPr>
            <w:tcW w:w="1171" w:type="pct"/>
            <w:gridSpan w:val="2"/>
          </w:tcPr>
          <w:p w14:paraId="639382C5" w14:textId="108498E8" w:rsidR="00B94240" w:rsidRPr="00C43AB9" w:rsidRDefault="00B94240" w:rsidP="00B94240">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w:t>
            </w:r>
            <w:r w:rsidR="000C3D14">
              <w:rPr>
                <w:rFonts w:ascii="Times New Roman" w:hAnsi="Times New Roman"/>
                <w:sz w:val="24"/>
                <w:szCs w:val="24"/>
              </w:rPr>
              <w:t>3</w:t>
            </w:r>
            <w:r w:rsidR="00D82DAC">
              <w:rPr>
                <w:rFonts w:ascii="Times New Roman" w:hAnsi="Times New Roman"/>
                <w:sz w:val="24"/>
                <w:szCs w:val="24"/>
              </w:rPr>
              <w:t>.</w:t>
            </w:r>
            <w:r>
              <w:rPr>
                <w:rFonts w:ascii="Times New Roman" w:hAnsi="Times New Roman"/>
                <w:sz w:val="24"/>
                <w:szCs w:val="24"/>
              </w:rPr>
              <w:t xml:space="preserve"> apakšpunkts</w:t>
            </w:r>
            <w:r w:rsidR="00C10B77">
              <w:rPr>
                <w:rFonts w:ascii="Times New Roman" w:hAnsi="Times New Roman"/>
                <w:sz w:val="24"/>
                <w:szCs w:val="24"/>
              </w:rPr>
              <w:t xml:space="preserve"> (noteikumu 5.</w:t>
            </w:r>
            <w:r w:rsidR="00D82DAC">
              <w:rPr>
                <w:rFonts w:ascii="Times New Roman" w:hAnsi="Times New Roman"/>
                <w:sz w:val="24"/>
                <w:szCs w:val="24"/>
              </w:rPr>
              <w:t> </w:t>
            </w:r>
            <w:r w:rsidR="00C10B77">
              <w:rPr>
                <w:rFonts w:ascii="Times New Roman" w:hAnsi="Times New Roman"/>
                <w:sz w:val="24"/>
                <w:szCs w:val="24"/>
              </w:rPr>
              <w:t>punkts)</w:t>
            </w:r>
          </w:p>
        </w:tc>
        <w:tc>
          <w:tcPr>
            <w:tcW w:w="1073" w:type="pct"/>
          </w:tcPr>
          <w:p w14:paraId="2D0CB9A0" w14:textId="6A4342A4" w:rsidR="00B94240" w:rsidRPr="00166A4C" w:rsidRDefault="00B94240" w:rsidP="00B94240">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5C3A04D7" w14:textId="316083BE" w:rsidR="00B94240" w:rsidRPr="00166A4C" w:rsidRDefault="00B94240" w:rsidP="00B94240">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B94240" w:rsidRPr="00FA6445" w14:paraId="3E934DCF"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1409EB4" w14:textId="77777777" w:rsidR="00B94240" w:rsidRDefault="00B94240" w:rsidP="00B94240">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5FA44FDF" w14:textId="56C99064" w:rsidR="00B94240" w:rsidRPr="00631D92" w:rsidRDefault="000C3D14" w:rsidP="00B94240">
            <w:pPr>
              <w:spacing w:after="0" w:line="312" w:lineRule="atLeast"/>
              <w:rPr>
                <w:rFonts w:ascii="Times New Roman" w:hAnsi="Times New Roman"/>
                <w:sz w:val="24"/>
                <w:szCs w:val="24"/>
              </w:rPr>
            </w:pPr>
            <w:r>
              <w:rPr>
                <w:rFonts w:ascii="Times New Roman" w:hAnsi="Times New Roman"/>
                <w:sz w:val="24"/>
                <w:szCs w:val="24"/>
              </w:rPr>
              <w:t>5. pants</w:t>
            </w:r>
          </w:p>
        </w:tc>
        <w:tc>
          <w:tcPr>
            <w:tcW w:w="1171" w:type="pct"/>
            <w:gridSpan w:val="2"/>
          </w:tcPr>
          <w:p w14:paraId="3D98FBE6" w14:textId="00DB5139" w:rsidR="00B94240" w:rsidRPr="00C43AB9" w:rsidRDefault="000C3D14" w:rsidP="00B94240">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1.3.</w:t>
            </w:r>
            <w:r w:rsidR="00C10B77">
              <w:rPr>
                <w:rFonts w:ascii="Times New Roman" w:hAnsi="Times New Roman"/>
                <w:sz w:val="24"/>
                <w:szCs w:val="24"/>
              </w:rPr>
              <w:t xml:space="preserve"> (noteikumu 5.</w:t>
            </w:r>
            <w:r w:rsidR="00D82DAC">
              <w:rPr>
                <w:rFonts w:ascii="Times New Roman" w:hAnsi="Times New Roman"/>
                <w:sz w:val="24"/>
                <w:szCs w:val="24"/>
              </w:rPr>
              <w:t> </w:t>
            </w:r>
            <w:r w:rsidR="00C10B77">
              <w:rPr>
                <w:rFonts w:ascii="Times New Roman" w:hAnsi="Times New Roman"/>
                <w:sz w:val="24"/>
                <w:szCs w:val="24"/>
              </w:rPr>
              <w:t>punkts)</w:t>
            </w:r>
            <w:r>
              <w:rPr>
                <w:rFonts w:ascii="Times New Roman" w:hAnsi="Times New Roman"/>
                <w:sz w:val="24"/>
                <w:szCs w:val="24"/>
              </w:rPr>
              <w:t xml:space="preserve"> un 1.8.</w:t>
            </w:r>
            <w:r w:rsidR="00D82DAC">
              <w:rPr>
                <w:rFonts w:ascii="Times New Roman" w:hAnsi="Times New Roman"/>
                <w:sz w:val="24"/>
                <w:szCs w:val="24"/>
              </w:rPr>
              <w:t> </w:t>
            </w:r>
            <w:r>
              <w:rPr>
                <w:rFonts w:ascii="Times New Roman" w:hAnsi="Times New Roman"/>
                <w:sz w:val="24"/>
                <w:szCs w:val="24"/>
              </w:rPr>
              <w:t>apakšpunkts</w:t>
            </w:r>
            <w:r w:rsidR="00C10B77">
              <w:rPr>
                <w:rFonts w:ascii="Times New Roman" w:hAnsi="Times New Roman"/>
                <w:sz w:val="24"/>
                <w:szCs w:val="24"/>
              </w:rPr>
              <w:t xml:space="preserve"> (noteikumu 14.4.</w:t>
            </w:r>
            <w:r w:rsidR="00D82DAC">
              <w:rPr>
                <w:rFonts w:ascii="Times New Roman" w:hAnsi="Times New Roman"/>
                <w:sz w:val="24"/>
                <w:szCs w:val="24"/>
              </w:rPr>
              <w:t> </w:t>
            </w:r>
            <w:r w:rsidR="00C10B77">
              <w:rPr>
                <w:rFonts w:ascii="Times New Roman" w:hAnsi="Times New Roman"/>
                <w:sz w:val="24"/>
                <w:szCs w:val="24"/>
              </w:rPr>
              <w:t>apakšpunkts)</w:t>
            </w:r>
            <w:r>
              <w:rPr>
                <w:rFonts w:ascii="Times New Roman" w:hAnsi="Times New Roman"/>
                <w:sz w:val="24"/>
                <w:szCs w:val="24"/>
              </w:rPr>
              <w:t xml:space="preserve"> </w:t>
            </w:r>
          </w:p>
        </w:tc>
        <w:tc>
          <w:tcPr>
            <w:tcW w:w="1073" w:type="pct"/>
          </w:tcPr>
          <w:p w14:paraId="310470E3" w14:textId="0D7ECC15" w:rsidR="00B94240" w:rsidRPr="00166A4C" w:rsidRDefault="00B94240" w:rsidP="00B94240">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126B6F23" w14:textId="5468031E" w:rsidR="00B94240" w:rsidRPr="00166A4C" w:rsidRDefault="00B94240" w:rsidP="00B94240">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B94240" w:rsidRPr="00FA6445" w14:paraId="798292F1"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571545E4" w14:textId="77777777" w:rsidR="00B94240" w:rsidRDefault="00B94240" w:rsidP="00B94240">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70C10DC1" w14:textId="4A9A801A" w:rsidR="00B94240" w:rsidRPr="00631D92" w:rsidRDefault="000C3D14" w:rsidP="00B94240">
            <w:pPr>
              <w:spacing w:after="0" w:line="312" w:lineRule="atLeast"/>
              <w:rPr>
                <w:rFonts w:ascii="Times New Roman" w:hAnsi="Times New Roman"/>
                <w:sz w:val="24"/>
                <w:szCs w:val="24"/>
              </w:rPr>
            </w:pPr>
            <w:r>
              <w:rPr>
                <w:rFonts w:ascii="Times New Roman" w:hAnsi="Times New Roman"/>
                <w:sz w:val="24"/>
                <w:szCs w:val="24"/>
              </w:rPr>
              <w:t>32. pants</w:t>
            </w:r>
          </w:p>
        </w:tc>
        <w:tc>
          <w:tcPr>
            <w:tcW w:w="1171" w:type="pct"/>
            <w:gridSpan w:val="2"/>
          </w:tcPr>
          <w:p w14:paraId="3939AB89" w14:textId="62746AEC" w:rsidR="00B94240" w:rsidRPr="00C43AB9" w:rsidRDefault="00B94240" w:rsidP="00B94240">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 xml:space="preserve">a </w:t>
            </w:r>
            <w:r w:rsidR="00C10B77">
              <w:rPr>
                <w:rFonts w:ascii="Times New Roman" w:hAnsi="Times New Roman"/>
                <w:sz w:val="24"/>
                <w:szCs w:val="24"/>
              </w:rPr>
              <w:t>1.3. (noteikumu 5.</w:t>
            </w:r>
            <w:r w:rsidR="00D82DAC">
              <w:rPr>
                <w:rFonts w:ascii="Times New Roman" w:hAnsi="Times New Roman"/>
                <w:sz w:val="24"/>
                <w:szCs w:val="24"/>
              </w:rPr>
              <w:t> </w:t>
            </w:r>
            <w:r w:rsidR="00C10B77">
              <w:rPr>
                <w:rFonts w:ascii="Times New Roman" w:hAnsi="Times New Roman"/>
                <w:sz w:val="24"/>
                <w:szCs w:val="24"/>
              </w:rPr>
              <w:t>punkts) un 1.8.</w:t>
            </w:r>
            <w:r w:rsidR="00D82DAC">
              <w:rPr>
                <w:rFonts w:ascii="Times New Roman" w:hAnsi="Times New Roman"/>
                <w:sz w:val="24"/>
                <w:szCs w:val="24"/>
              </w:rPr>
              <w:t> </w:t>
            </w:r>
            <w:r w:rsidR="00C10B77">
              <w:rPr>
                <w:rFonts w:ascii="Times New Roman" w:hAnsi="Times New Roman"/>
                <w:sz w:val="24"/>
                <w:szCs w:val="24"/>
              </w:rPr>
              <w:t>apakšpunkts (noteikumu 14.4.</w:t>
            </w:r>
            <w:r w:rsidR="00D82DAC">
              <w:rPr>
                <w:rFonts w:ascii="Times New Roman" w:hAnsi="Times New Roman"/>
                <w:sz w:val="24"/>
                <w:szCs w:val="24"/>
              </w:rPr>
              <w:t> </w:t>
            </w:r>
            <w:r w:rsidR="00C10B77">
              <w:rPr>
                <w:rFonts w:ascii="Times New Roman" w:hAnsi="Times New Roman"/>
                <w:sz w:val="24"/>
                <w:szCs w:val="24"/>
              </w:rPr>
              <w:t>apakšpunkts)</w:t>
            </w:r>
          </w:p>
        </w:tc>
        <w:tc>
          <w:tcPr>
            <w:tcW w:w="1073" w:type="pct"/>
          </w:tcPr>
          <w:p w14:paraId="74767B83" w14:textId="244F44D8" w:rsidR="00B94240" w:rsidRPr="00166A4C" w:rsidRDefault="00B94240" w:rsidP="00B94240">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006D3B24" w14:textId="1010CE1D" w:rsidR="00B94240" w:rsidRPr="00166A4C" w:rsidRDefault="00B94240" w:rsidP="00B94240">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B94240" w:rsidRPr="00FA6445" w14:paraId="5FE97436"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627283F" w14:textId="77777777" w:rsidR="00B94240" w:rsidRDefault="00B94240" w:rsidP="00B94240">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214C109B" w14:textId="0756FC27" w:rsidR="00B94240" w:rsidRPr="00631D92" w:rsidRDefault="000C3D14" w:rsidP="00B94240">
            <w:pPr>
              <w:spacing w:after="0" w:line="312" w:lineRule="atLeast"/>
              <w:rPr>
                <w:rFonts w:ascii="Times New Roman" w:hAnsi="Times New Roman"/>
                <w:sz w:val="24"/>
                <w:szCs w:val="24"/>
              </w:rPr>
            </w:pPr>
            <w:r>
              <w:rPr>
                <w:rFonts w:ascii="Times New Roman" w:hAnsi="Times New Roman"/>
                <w:sz w:val="24"/>
                <w:szCs w:val="24"/>
              </w:rPr>
              <w:t>36. pants</w:t>
            </w:r>
          </w:p>
        </w:tc>
        <w:tc>
          <w:tcPr>
            <w:tcW w:w="1171" w:type="pct"/>
            <w:gridSpan w:val="2"/>
          </w:tcPr>
          <w:p w14:paraId="7E25BC48" w14:textId="7E95F33A" w:rsidR="00B94240" w:rsidRPr="00C43AB9" w:rsidRDefault="00B94240" w:rsidP="00B94240">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 xml:space="preserve">a </w:t>
            </w:r>
            <w:r w:rsidR="000C3D14">
              <w:rPr>
                <w:rFonts w:ascii="Times New Roman" w:hAnsi="Times New Roman"/>
                <w:sz w:val="24"/>
                <w:szCs w:val="24"/>
              </w:rPr>
              <w:t xml:space="preserve">1.4. </w:t>
            </w:r>
            <w:r w:rsidR="00C10B77">
              <w:rPr>
                <w:rFonts w:ascii="Times New Roman" w:hAnsi="Times New Roman"/>
                <w:sz w:val="24"/>
                <w:szCs w:val="24"/>
              </w:rPr>
              <w:t>(noteikumu 8.1.</w:t>
            </w:r>
            <w:r w:rsidR="00D82DAC">
              <w:rPr>
                <w:rFonts w:ascii="Times New Roman" w:hAnsi="Times New Roman"/>
                <w:sz w:val="24"/>
                <w:szCs w:val="24"/>
              </w:rPr>
              <w:t> </w:t>
            </w:r>
            <w:r w:rsidR="00C10B77">
              <w:rPr>
                <w:rFonts w:ascii="Times New Roman" w:hAnsi="Times New Roman"/>
                <w:sz w:val="24"/>
                <w:szCs w:val="24"/>
              </w:rPr>
              <w:t xml:space="preserve">apakšpunkts) </w:t>
            </w:r>
            <w:r w:rsidR="000C3D14">
              <w:rPr>
                <w:rFonts w:ascii="Times New Roman" w:hAnsi="Times New Roman"/>
                <w:sz w:val="24"/>
                <w:szCs w:val="24"/>
              </w:rPr>
              <w:t>un 1.8. apakšpunkts</w:t>
            </w:r>
            <w:r w:rsidR="00C10B77">
              <w:rPr>
                <w:rFonts w:ascii="Times New Roman" w:hAnsi="Times New Roman"/>
                <w:sz w:val="24"/>
                <w:szCs w:val="24"/>
              </w:rPr>
              <w:t xml:space="preserve"> (noteikumu 14.4.</w:t>
            </w:r>
            <w:r w:rsidR="00D82DAC">
              <w:rPr>
                <w:rFonts w:ascii="Times New Roman" w:hAnsi="Times New Roman"/>
                <w:sz w:val="24"/>
                <w:szCs w:val="24"/>
              </w:rPr>
              <w:t> </w:t>
            </w:r>
            <w:r w:rsidR="00C10B77">
              <w:rPr>
                <w:rFonts w:ascii="Times New Roman" w:hAnsi="Times New Roman"/>
                <w:sz w:val="24"/>
                <w:szCs w:val="24"/>
              </w:rPr>
              <w:t>apakšpunkts)</w:t>
            </w:r>
          </w:p>
        </w:tc>
        <w:tc>
          <w:tcPr>
            <w:tcW w:w="1073" w:type="pct"/>
          </w:tcPr>
          <w:p w14:paraId="08B51C48" w14:textId="7B736E1E" w:rsidR="00B94240" w:rsidRPr="00166A4C" w:rsidRDefault="00B94240" w:rsidP="00B94240">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270AAF07" w14:textId="1654679E" w:rsidR="00B94240" w:rsidRPr="00166A4C" w:rsidRDefault="00B94240" w:rsidP="00B94240">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B94240" w:rsidRPr="00FA6445" w14:paraId="0BA8ACE1"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73FF2B9" w14:textId="77777777" w:rsidR="00B94240" w:rsidRDefault="00B94240" w:rsidP="00B94240">
            <w:pPr>
              <w:spacing w:after="0" w:line="312" w:lineRule="atLeast"/>
              <w:rPr>
                <w:rFonts w:ascii="Times New Roman" w:hAnsi="Times New Roman"/>
                <w:sz w:val="24"/>
                <w:szCs w:val="24"/>
              </w:rPr>
            </w:pPr>
            <w:r w:rsidRPr="00631D92">
              <w:rPr>
                <w:rFonts w:ascii="Times New Roman" w:hAnsi="Times New Roman"/>
                <w:sz w:val="24"/>
                <w:szCs w:val="24"/>
              </w:rPr>
              <w:lastRenderedPageBreak/>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7CB1442F" w14:textId="2F8A7975" w:rsidR="00B94240" w:rsidRPr="00631D92" w:rsidRDefault="000C3D14" w:rsidP="00B94240">
            <w:pPr>
              <w:spacing w:after="0" w:line="312" w:lineRule="atLeast"/>
              <w:rPr>
                <w:rFonts w:ascii="Times New Roman" w:hAnsi="Times New Roman"/>
                <w:sz w:val="24"/>
                <w:szCs w:val="24"/>
              </w:rPr>
            </w:pPr>
            <w:r>
              <w:rPr>
                <w:rFonts w:ascii="Times New Roman" w:hAnsi="Times New Roman"/>
                <w:sz w:val="24"/>
                <w:szCs w:val="24"/>
              </w:rPr>
              <w:t>37. pants</w:t>
            </w:r>
          </w:p>
        </w:tc>
        <w:tc>
          <w:tcPr>
            <w:tcW w:w="1171" w:type="pct"/>
            <w:gridSpan w:val="2"/>
          </w:tcPr>
          <w:p w14:paraId="3791B829" w14:textId="59A0FC8B" w:rsidR="00B94240" w:rsidRPr="00C43AB9" w:rsidRDefault="00B94240" w:rsidP="00B94240">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w:t>
            </w:r>
            <w:r w:rsidR="00C10B77">
              <w:rPr>
                <w:rFonts w:ascii="Times New Roman" w:hAnsi="Times New Roman"/>
                <w:sz w:val="24"/>
                <w:szCs w:val="24"/>
              </w:rPr>
              <w:t>8.</w:t>
            </w:r>
            <w:r>
              <w:rPr>
                <w:rFonts w:ascii="Times New Roman" w:hAnsi="Times New Roman"/>
                <w:sz w:val="24"/>
                <w:szCs w:val="24"/>
              </w:rPr>
              <w:t xml:space="preserve"> apakšpunkts</w:t>
            </w:r>
            <w:r w:rsidR="00C10B77">
              <w:rPr>
                <w:rFonts w:ascii="Times New Roman" w:hAnsi="Times New Roman"/>
                <w:sz w:val="24"/>
                <w:szCs w:val="24"/>
              </w:rPr>
              <w:t xml:space="preserve"> (noteikumu 14.4.</w:t>
            </w:r>
            <w:r w:rsidR="00D82DAC">
              <w:rPr>
                <w:rFonts w:ascii="Times New Roman" w:hAnsi="Times New Roman"/>
                <w:sz w:val="24"/>
                <w:szCs w:val="24"/>
              </w:rPr>
              <w:t> </w:t>
            </w:r>
            <w:r w:rsidR="00C10B77">
              <w:rPr>
                <w:rFonts w:ascii="Times New Roman" w:hAnsi="Times New Roman"/>
                <w:sz w:val="24"/>
                <w:szCs w:val="24"/>
              </w:rPr>
              <w:t>apakšpunkts)</w:t>
            </w:r>
          </w:p>
        </w:tc>
        <w:tc>
          <w:tcPr>
            <w:tcW w:w="1073" w:type="pct"/>
          </w:tcPr>
          <w:p w14:paraId="6C52C4C0" w14:textId="4588BEE4" w:rsidR="00B94240" w:rsidRPr="00166A4C" w:rsidRDefault="00B94240" w:rsidP="00B94240">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3E52DB02" w14:textId="2A0FF889" w:rsidR="00B94240" w:rsidRPr="00166A4C" w:rsidRDefault="00B94240" w:rsidP="00B94240">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0C3D14" w:rsidRPr="00FA6445" w14:paraId="791A3718"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07EA165" w14:textId="77777777" w:rsidR="000C3D14" w:rsidRDefault="000C3D14" w:rsidP="000C3D14">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60FCDC59" w14:textId="1A308ADB" w:rsidR="000C3D14" w:rsidRPr="00631D92" w:rsidRDefault="000C3D14" w:rsidP="000C3D14">
            <w:pPr>
              <w:spacing w:after="0" w:line="312" w:lineRule="atLeast"/>
              <w:rPr>
                <w:rFonts w:ascii="Times New Roman" w:hAnsi="Times New Roman"/>
                <w:sz w:val="24"/>
                <w:szCs w:val="24"/>
              </w:rPr>
            </w:pPr>
            <w:r>
              <w:rPr>
                <w:rFonts w:ascii="Times New Roman" w:hAnsi="Times New Roman"/>
                <w:sz w:val="24"/>
                <w:szCs w:val="24"/>
              </w:rPr>
              <w:t>65. pants</w:t>
            </w:r>
          </w:p>
        </w:tc>
        <w:tc>
          <w:tcPr>
            <w:tcW w:w="1171" w:type="pct"/>
            <w:gridSpan w:val="2"/>
          </w:tcPr>
          <w:p w14:paraId="5F9E2D67" w14:textId="346ABD9B" w:rsidR="000C3D14" w:rsidRPr="00C43AB9" w:rsidRDefault="000C3D14" w:rsidP="000C3D14">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1.3</w:t>
            </w:r>
            <w:r w:rsidR="00C10B77">
              <w:rPr>
                <w:rFonts w:ascii="Times New Roman" w:hAnsi="Times New Roman"/>
                <w:sz w:val="24"/>
                <w:szCs w:val="24"/>
              </w:rPr>
              <w:t>.</w:t>
            </w:r>
            <w:r>
              <w:rPr>
                <w:rFonts w:ascii="Times New Roman" w:hAnsi="Times New Roman"/>
                <w:sz w:val="24"/>
                <w:szCs w:val="24"/>
              </w:rPr>
              <w:t xml:space="preserve"> apakšpunkts</w:t>
            </w:r>
            <w:r w:rsidR="00C10B77">
              <w:rPr>
                <w:rFonts w:ascii="Times New Roman" w:hAnsi="Times New Roman"/>
                <w:sz w:val="24"/>
                <w:szCs w:val="24"/>
              </w:rPr>
              <w:t xml:space="preserve"> (noteikumu 5.</w:t>
            </w:r>
            <w:r w:rsidR="00D82DAC">
              <w:rPr>
                <w:rFonts w:ascii="Times New Roman" w:hAnsi="Times New Roman"/>
                <w:sz w:val="24"/>
                <w:szCs w:val="24"/>
              </w:rPr>
              <w:t> </w:t>
            </w:r>
            <w:r w:rsidR="00C10B77">
              <w:rPr>
                <w:rFonts w:ascii="Times New Roman" w:hAnsi="Times New Roman"/>
                <w:sz w:val="24"/>
                <w:szCs w:val="24"/>
              </w:rPr>
              <w:t>punkts)</w:t>
            </w:r>
          </w:p>
        </w:tc>
        <w:tc>
          <w:tcPr>
            <w:tcW w:w="1073" w:type="pct"/>
          </w:tcPr>
          <w:p w14:paraId="5240B7E9" w14:textId="26CBB6DC" w:rsidR="000C3D14" w:rsidRPr="00166A4C" w:rsidRDefault="000C3D14" w:rsidP="000C3D14">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17DC4A47" w14:textId="7032ECFC" w:rsidR="000C3D14" w:rsidRPr="00166A4C" w:rsidRDefault="000C3D14" w:rsidP="000C3D14">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C933FC" w:rsidRPr="00FA6445" w14:paraId="0254BA14"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15481C6" w14:textId="69691F59" w:rsidR="00C933FC" w:rsidRDefault="00C933FC" w:rsidP="00C933FC">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1 79.</w:t>
            </w:r>
            <w:r w:rsidR="00D82DAC">
              <w:rPr>
                <w:rFonts w:ascii="Times New Roman" w:hAnsi="Times New Roman"/>
                <w:sz w:val="24"/>
                <w:szCs w:val="24"/>
              </w:rPr>
              <w:t> </w:t>
            </w:r>
            <w:r>
              <w:rPr>
                <w:rFonts w:ascii="Times New Roman" w:hAnsi="Times New Roman"/>
                <w:sz w:val="24"/>
                <w:szCs w:val="24"/>
              </w:rPr>
              <w:t>pants</w:t>
            </w:r>
          </w:p>
          <w:p w14:paraId="1D5D2CB1" w14:textId="77777777" w:rsidR="00C933FC" w:rsidRDefault="00C933FC" w:rsidP="00C933FC">
            <w:pPr>
              <w:spacing w:after="0" w:line="240" w:lineRule="auto"/>
              <w:rPr>
                <w:rFonts w:ascii="Times New Roman" w:hAnsi="Times New Roman"/>
                <w:sz w:val="24"/>
                <w:szCs w:val="24"/>
              </w:rPr>
            </w:pPr>
          </w:p>
        </w:tc>
        <w:tc>
          <w:tcPr>
            <w:tcW w:w="1171" w:type="pct"/>
            <w:gridSpan w:val="2"/>
          </w:tcPr>
          <w:p w14:paraId="1A883362" w14:textId="320E1B7A" w:rsidR="00C933FC" w:rsidRDefault="00C933FC" w:rsidP="00C933FC">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1.1</w:t>
            </w:r>
            <w:r w:rsidR="005F24DB">
              <w:rPr>
                <w:rFonts w:ascii="Times New Roman" w:hAnsi="Times New Roman"/>
                <w:sz w:val="24"/>
                <w:szCs w:val="24"/>
              </w:rPr>
              <w:t>7</w:t>
            </w:r>
            <w:r>
              <w:rPr>
                <w:rFonts w:ascii="Times New Roman" w:hAnsi="Times New Roman"/>
                <w:sz w:val="24"/>
                <w:szCs w:val="24"/>
              </w:rPr>
              <w:t>. apakšpunkts (noteikumu 36.</w:t>
            </w:r>
            <w:r w:rsidR="00D82DAC">
              <w:rPr>
                <w:rFonts w:ascii="Times New Roman" w:hAnsi="Times New Roman"/>
                <w:sz w:val="24"/>
                <w:szCs w:val="24"/>
              </w:rPr>
              <w:t> </w:t>
            </w:r>
            <w:r>
              <w:rPr>
                <w:rFonts w:ascii="Times New Roman" w:hAnsi="Times New Roman"/>
                <w:sz w:val="24"/>
                <w:szCs w:val="24"/>
              </w:rPr>
              <w:t>punkts)</w:t>
            </w:r>
          </w:p>
        </w:tc>
        <w:tc>
          <w:tcPr>
            <w:tcW w:w="1073" w:type="pct"/>
          </w:tcPr>
          <w:p w14:paraId="7627E91A" w14:textId="69D4CF43" w:rsidR="00C933FC" w:rsidRDefault="00C933FC" w:rsidP="00C933FC">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7426749E" w14:textId="7F5B58EF" w:rsidR="00C933FC" w:rsidRPr="00166A4C" w:rsidRDefault="00C933FC" w:rsidP="00C933FC">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r w:rsidRPr="00166A4C">
              <w:rPr>
                <w:rFonts w:ascii="Times New Roman" w:hAnsi="Times New Roman"/>
                <w:sz w:val="24"/>
                <w:szCs w:val="24"/>
              </w:rPr>
              <w:t>.</w:t>
            </w:r>
          </w:p>
        </w:tc>
      </w:tr>
      <w:tr w:rsidR="00C933FC" w:rsidRPr="00FA6445" w14:paraId="11083228"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E9BD2F9" w14:textId="77777777" w:rsidR="00C933FC" w:rsidRDefault="00C933FC" w:rsidP="00C933FC">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52C7EEA0" w14:textId="764E22D9" w:rsidR="00C933FC" w:rsidRDefault="00C933FC" w:rsidP="00C933FC">
            <w:pPr>
              <w:spacing w:after="0" w:line="312" w:lineRule="atLeast"/>
              <w:rPr>
                <w:rFonts w:ascii="Times New Roman" w:hAnsi="Times New Roman"/>
                <w:sz w:val="24"/>
                <w:szCs w:val="24"/>
              </w:rPr>
            </w:pPr>
            <w:r>
              <w:rPr>
                <w:rFonts w:ascii="Times New Roman" w:hAnsi="Times New Roman"/>
                <w:sz w:val="24"/>
                <w:szCs w:val="24"/>
              </w:rPr>
              <w:t>83. pants</w:t>
            </w:r>
          </w:p>
          <w:p w14:paraId="4A54FA92" w14:textId="77777777" w:rsidR="00C933FC" w:rsidRDefault="00C933FC" w:rsidP="00C933FC">
            <w:pPr>
              <w:spacing w:after="0" w:line="240" w:lineRule="auto"/>
              <w:rPr>
                <w:rFonts w:ascii="Times New Roman" w:hAnsi="Times New Roman"/>
                <w:sz w:val="24"/>
                <w:szCs w:val="24"/>
              </w:rPr>
            </w:pPr>
          </w:p>
        </w:tc>
        <w:tc>
          <w:tcPr>
            <w:tcW w:w="1171" w:type="pct"/>
            <w:gridSpan w:val="2"/>
          </w:tcPr>
          <w:p w14:paraId="391D8649" w14:textId="54C722EC" w:rsidR="00C933FC" w:rsidRDefault="00C933FC" w:rsidP="00C933FC">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 xml:space="preserve">a 1.15. apakšpunkts </w:t>
            </w:r>
            <w:r w:rsidRPr="00E42AA8">
              <w:rPr>
                <w:rFonts w:ascii="Times New Roman" w:hAnsi="Times New Roman"/>
                <w:sz w:val="24"/>
                <w:szCs w:val="24"/>
              </w:rPr>
              <w:t>(noteikumu 3</w:t>
            </w:r>
            <w:r>
              <w:rPr>
                <w:rFonts w:ascii="Times New Roman" w:hAnsi="Times New Roman"/>
                <w:sz w:val="24"/>
                <w:szCs w:val="24"/>
              </w:rPr>
              <w:t>2.</w:t>
            </w:r>
            <w:r w:rsidR="00D82DAC">
              <w:rPr>
                <w:rFonts w:ascii="Times New Roman" w:hAnsi="Times New Roman"/>
                <w:sz w:val="24"/>
                <w:szCs w:val="24"/>
              </w:rPr>
              <w:t> </w:t>
            </w:r>
            <w:r w:rsidRPr="00E42AA8">
              <w:rPr>
                <w:rFonts w:ascii="Times New Roman" w:hAnsi="Times New Roman"/>
                <w:sz w:val="24"/>
                <w:szCs w:val="24"/>
              </w:rPr>
              <w:t>punkts)</w:t>
            </w:r>
          </w:p>
        </w:tc>
        <w:tc>
          <w:tcPr>
            <w:tcW w:w="1073" w:type="pct"/>
          </w:tcPr>
          <w:p w14:paraId="3CB570CB" w14:textId="1DA26EC4" w:rsidR="00C933FC" w:rsidRDefault="00C933FC" w:rsidP="00C933FC">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17B4E029" w14:textId="7B800694" w:rsidR="00C933FC" w:rsidRPr="00166A4C" w:rsidRDefault="00C933FC" w:rsidP="00C933FC">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r w:rsidRPr="00166A4C">
              <w:rPr>
                <w:rFonts w:ascii="Times New Roman" w:hAnsi="Times New Roman"/>
                <w:sz w:val="24"/>
                <w:szCs w:val="24"/>
              </w:rPr>
              <w:t>.</w:t>
            </w:r>
          </w:p>
        </w:tc>
      </w:tr>
      <w:tr w:rsidR="00C933FC" w:rsidRPr="00FA6445" w14:paraId="3DFF390B"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B459A92" w14:textId="1EDCCD13" w:rsidR="00C933FC" w:rsidRDefault="00C933FC" w:rsidP="00C933FC">
            <w:pPr>
              <w:spacing w:after="0" w:line="240" w:lineRule="auto"/>
              <w:rPr>
                <w:rFonts w:ascii="Times New Roman" w:hAnsi="Times New Roman"/>
                <w:bCs/>
                <w:sz w:val="24"/>
                <w:szCs w:val="24"/>
              </w:rPr>
            </w:pPr>
            <w:r w:rsidRPr="00631D92">
              <w:rPr>
                <w:rFonts w:ascii="Times New Roman" w:hAnsi="Times New Roman"/>
                <w:bCs/>
                <w:sz w:val="24"/>
                <w:szCs w:val="24"/>
              </w:rPr>
              <w:t>Regula</w:t>
            </w:r>
            <w:r w:rsidR="00D82DAC">
              <w:rPr>
                <w:rFonts w:ascii="Times New Roman" w:hAnsi="Times New Roman"/>
                <w:bCs/>
                <w:sz w:val="24"/>
                <w:szCs w:val="24"/>
              </w:rPr>
              <w:t>s</w:t>
            </w:r>
            <w:r w:rsidRPr="00631D92">
              <w:rPr>
                <w:rFonts w:ascii="Times New Roman" w:hAnsi="Times New Roman"/>
                <w:bCs/>
                <w:sz w:val="24"/>
                <w:szCs w:val="24"/>
              </w:rPr>
              <w:t xml:space="preserve"> 2019/2072</w:t>
            </w:r>
          </w:p>
          <w:p w14:paraId="127A7A2A" w14:textId="5F1200DE" w:rsidR="00C933FC" w:rsidRPr="00631D92" w:rsidRDefault="00C933FC" w:rsidP="00C933FC">
            <w:pPr>
              <w:spacing w:after="0" w:line="312" w:lineRule="atLeast"/>
              <w:rPr>
                <w:rFonts w:ascii="Times New Roman" w:hAnsi="Times New Roman"/>
                <w:sz w:val="24"/>
                <w:szCs w:val="24"/>
              </w:rPr>
            </w:pPr>
            <w:r>
              <w:rPr>
                <w:rFonts w:ascii="Times New Roman" w:hAnsi="Times New Roman"/>
                <w:sz w:val="24"/>
                <w:szCs w:val="24"/>
              </w:rPr>
              <w:t>3. pants</w:t>
            </w:r>
          </w:p>
        </w:tc>
        <w:tc>
          <w:tcPr>
            <w:tcW w:w="1171" w:type="pct"/>
            <w:gridSpan w:val="2"/>
          </w:tcPr>
          <w:p w14:paraId="7FAD602A" w14:textId="3B0B650D" w:rsidR="00C933FC" w:rsidRPr="00C43AB9" w:rsidRDefault="00C933FC" w:rsidP="00C933FC">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 xml:space="preserve">a 1.3. </w:t>
            </w:r>
            <w:r w:rsidRPr="00E42AA8">
              <w:rPr>
                <w:rFonts w:ascii="Times New Roman" w:hAnsi="Times New Roman"/>
                <w:sz w:val="24"/>
                <w:szCs w:val="24"/>
              </w:rPr>
              <w:t xml:space="preserve">(noteikumu </w:t>
            </w:r>
            <w:r>
              <w:rPr>
                <w:rFonts w:ascii="Times New Roman" w:hAnsi="Times New Roman"/>
                <w:sz w:val="24"/>
                <w:szCs w:val="24"/>
              </w:rPr>
              <w:t>5</w:t>
            </w:r>
            <w:r w:rsidRPr="00E42AA8">
              <w:rPr>
                <w:rFonts w:ascii="Times New Roman" w:hAnsi="Times New Roman"/>
                <w:sz w:val="24"/>
                <w:szCs w:val="24"/>
              </w:rPr>
              <w:t>.</w:t>
            </w:r>
            <w:r w:rsidR="00D82DAC">
              <w:rPr>
                <w:rFonts w:ascii="Times New Roman" w:hAnsi="Times New Roman"/>
                <w:sz w:val="24"/>
                <w:szCs w:val="24"/>
              </w:rPr>
              <w:t> </w:t>
            </w:r>
            <w:r w:rsidRPr="00E42AA8">
              <w:rPr>
                <w:rFonts w:ascii="Times New Roman" w:hAnsi="Times New Roman"/>
                <w:sz w:val="24"/>
                <w:szCs w:val="24"/>
              </w:rPr>
              <w:t xml:space="preserve">punkts) </w:t>
            </w:r>
            <w:r>
              <w:rPr>
                <w:rFonts w:ascii="Times New Roman" w:hAnsi="Times New Roman"/>
                <w:sz w:val="24"/>
                <w:szCs w:val="24"/>
              </w:rPr>
              <w:t>un 1.8.</w:t>
            </w:r>
            <w:r w:rsidR="00D82DAC">
              <w:rPr>
                <w:rFonts w:ascii="Times New Roman" w:hAnsi="Times New Roman"/>
                <w:sz w:val="24"/>
                <w:szCs w:val="24"/>
              </w:rPr>
              <w:t> </w:t>
            </w:r>
            <w:r>
              <w:rPr>
                <w:rFonts w:ascii="Times New Roman" w:hAnsi="Times New Roman"/>
                <w:sz w:val="24"/>
                <w:szCs w:val="24"/>
              </w:rPr>
              <w:t xml:space="preserve">apakšpunkts </w:t>
            </w:r>
            <w:r w:rsidRPr="00E42AA8">
              <w:rPr>
                <w:rFonts w:ascii="Times New Roman" w:hAnsi="Times New Roman"/>
                <w:sz w:val="24"/>
                <w:szCs w:val="24"/>
              </w:rPr>
              <w:t xml:space="preserve">(noteikumu </w:t>
            </w:r>
            <w:r>
              <w:rPr>
                <w:rFonts w:ascii="Times New Roman" w:hAnsi="Times New Roman"/>
                <w:sz w:val="24"/>
                <w:szCs w:val="24"/>
              </w:rPr>
              <w:t>14.4</w:t>
            </w:r>
            <w:r w:rsidRPr="00E42AA8">
              <w:rPr>
                <w:rFonts w:ascii="Times New Roman" w:hAnsi="Times New Roman"/>
                <w:sz w:val="24"/>
                <w:szCs w:val="24"/>
              </w:rPr>
              <w:t>.</w:t>
            </w:r>
            <w:r w:rsidR="00D82DAC">
              <w:rPr>
                <w:rFonts w:ascii="Times New Roman" w:hAnsi="Times New Roman"/>
                <w:sz w:val="24"/>
                <w:szCs w:val="24"/>
              </w:rPr>
              <w:t> </w:t>
            </w:r>
            <w:r>
              <w:rPr>
                <w:rFonts w:ascii="Times New Roman" w:hAnsi="Times New Roman"/>
                <w:sz w:val="24"/>
                <w:szCs w:val="24"/>
              </w:rPr>
              <w:t>apakš</w:t>
            </w:r>
            <w:r w:rsidRPr="00E42AA8">
              <w:rPr>
                <w:rFonts w:ascii="Times New Roman" w:hAnsi="Times New Roman"/>
                <w:sz w:val="24"/>
                <w:szCs w:val="24"/>
              </w:rPr>
              <w:t>punkts)</w:t>
            </w:r>
          </w:p>
        </w:tc>
        <w:tc>
          <w:tcPr>
            <w:tcW w:w="1073" w:type="pct"/>
          </w:tcPr>
          <w:p w14:paraId="394F3354" w14:textId="5CADDE7E" w:rsidR="00C933FC" w:rsidRPr="00166A4C" w:rsidRDefault="00C933FC" w:rsidP="00C933FC">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2E70F1F6" w14:textId="153D7A31" w:rsidR="00C933FC" w:rsidRPr="00166A4C" w:rsidRDefault="00C933FC" w:rsidP="00C933FC">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r w:rsidRPr="00166A4C">
              <w:rPr>
                <w:rFonts w:ascii="Times New Roman" w:hAnsi="Times New Roman"/>
                <w:sz w:val="24"/>
                <w:szCs w:val="24"/>
              </w:rPr>
              <w:t>.</w:t>
            </w:r>
          </w:p>
        </w:tc>
      </w:tr>
      <w:tr w:rsidR="00C933FC" w:rsidRPr="00FA6445" w14:paraId="1E373EAA"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58BD3286" w14:textId="3F30885A" w:rsidR="00C933FC" w:rsidRDefault="00D82DAC" w:rsidP="00C933FC">
            <w:pPr>
              <w:spacing w:after="0" w:line="240" w:lineRule="auto"/>
              <w:rPr>
                <w:rFonts w:ascii="Times New Roman" w:hAnsi="Times New Roman"/>
                <w:bCs/>
                <w:sz w:val="24"/>
                <w:szCs w:val="24"/>
              </w:rPr>
            </w:pPr>
            <w:r w:rsidRPr="00631D92">
              <w:rPr>
                <w:rFonts w:ascii="Times New Roman" w:hAnsi="Times New Roman"/>
                <w:bCs/>
                <w:sz w:val="24"/>
                <w:szCs w:val="24"/>
              </w:rPr>
              <w:t>Regul</w:t>
            </w:r>
            <w:r>
              <w:rPr>
                <w:rFonts w:ascii="Times New Roman" w:hAnsi="Times New Roman"/>
                <w:bCs/>
                <w:sz w:val="24"/>
                <w:szCs w:val="24"/>
              </w:rPr>
              <w:t>as</w:t>
            </w:r>
            <w:r w:rsidRPr="00631D92">
              <w:rPr>
                <w:rFonts w:ascii="Times New Roman" w:hAnsi="Times New Roman"/>
                <w:bCs/>
                <w:sz w:val="24"/>
                <w:szCs w:val="24"/>
              </w:rPr>
              <w:t xml:space="preserve"> </w:t>
            </w:r>
            <w:r w:rsidR="00C933FC" w:rsidRPr="00631D92">
              <w:rPr>
                <w:rFonts w:ascii="Times New Roman" w:hAnsi="Times New Roman"/>
                <w:bCs/>
                <w:sz w:val="24"/>
                <w:szCs w:val="24"/>
              </w:rPr>
              <w:t>2019/2072</w:t>
            </w:r>
          </w:p>
          <w:p w14:paraId="392DD2EF" w14:textId="42334BF9" w:rsidR="00C933FC" w:rsidRPr="00631D92" w:rsidRDefault="00C933FC" w:rsidP="00C933FC">
            <w:pPr>
              <w:spacing w:after="0" w:line="240" w:lineRule="auto"/>
              <w:rPr>
                <w:rFonts w:ascii="Times New Roman" w:hAnsi="Times New Roman"/>
                <w:bCs/>
                <w:sz w:val="24"/>
                <w:szCs w:val="24"/>
              </w:rPr>
            </w:pPr>
            <w:r>
              <w:rPr>
                <w:rFonts w:ascii="Times New Roman" w:hAnsi="Times New Roman"/>
                <w:sz w:val="24"/>
                <w:szCs w:val="24"/>
              </w:rPr>
              <w:t>4. pants</w:t>
            </w:r>
          </w:p>
        </w:tc>
        <w:tc>
          <w:tcPr>
            <w:tcW w:w="1171" w:type="pct"/>
            <w:gridSpan w:val="2"/>
          </w:tcPr>
          <w:p w14:paraId="2E01F317" w14:textId="0CD54C9D" w:rsidR="00C933FC" w:rsidRPr="00C43AB9" w:rsidRDefault="00C933FC" w:rsidP="00C933FC">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 xml:space="preserve">a 1.8. apakšpunkts </w:t>
            </w:r>
            <w:r w:rsidRPr="00E42AA8">
              <w:rPr>
                <w:rFonts w:ascii="Times New Roman" w:hAnsi="Times New Roman"/>
                <w:sz w:val="24"/>
                <w:szCs w:val="24"/>
              </w:rPr>
              <w:t xml:space="preserve">(noteikumu </w:t>
            </w:r>
            <w:r>
              <w:rPr>
                <w:rFonts w:ascii="Times New Roman" w:hAnsi="Times New Roman"/>
                <w:sz w:val="24"/>
                <w:szCs w:val="24"/>
              </w:rPr>
              <w:t>14.4</w:t>
            </w:r>
            <w:r w:rsidRPr="00E42AA8">
              <w:rPr>
                <w:rFonts w:ascii="Times New Roman" w:hAnsi="Times New Roman"/>
                <w:sz w:val="24"/>
                <w:szCs w:val="24"/>
              </w:rPr>
              <w:t>.</w:t>
            </w:r>
            <w:r w:rsidR="00D82DAC">
              <w:rPr>
                <w:rFonts w:ascii="Times New Roman" w:hAnsi="Times New Roman"/>
                <w:sz w:val="24"/>
                <w:szCs w:val="24"/>
              </w:rPr>
              <w:t> </w:t>
            </w:r>
            <w:r>
              <w:rPr>
                <w:rFonts w:ascii="Times New Roman" w:hAnsi="Times New Roman"/>
                <w:sz w:val="24"/>
                <w:szCs w:val="24"/>
              </w:rPr>
              <w:t>apakš</w:t>
            </w:r>
            <w:r w:rsidRPr="00E42AA8">
              <w:rPr>
                <w:rFonts w:ascii="Times New Roman" w:hAnsi="Times New Roman"/>
                <w:sz w:val="24"/>
                <w:szCs w:val="24"/>
              </w:rPr>
              <w:t>punkts)</w:t>
            </w:r>
          </w:p>
        </w:tc>
        <w:tc>
          <w:tcPr>
            <w:tcW w:w="1073" w:type="pct"/>
          </w:tcPr>
          <w:p w14:paraId="1BD79226" w14:textId="405C8EEF" w:rsidR="00C933FC" w:rsidRPr="00166A4C" w:rsidRDefault="00C933FC" w:rsidP="00C933FC">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380E78A6" w14:textId="39E436B3" w:rsidR="00C933FC" w:rsidRPr="00166A4C" w:rsidRDefault="00C933FC" w:rsidP="00C933FC">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r w:rsidRPr="00166A4C">
              <w:rPr>
                <w:rFonts w:ascii="Times New Roman" w:hAnsi="Times New Roman"/>
                <w:sz w:val="24"/>
                <w:szCs w:val="24"/>
              </w:rPr>
              <w:t>.</w:t>
            </w:r>
          </w:p>
        </w:tc>
      </w:tr>
      <w:tr w:rsidR="00C933FC" w:rsidRPr="00FA6445" w14:paraId="3D02BD23"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4C716A0" w14:textId="52DBE6D9" w:rsidR="00C933FC" w:rsidRDefault="00C933FC" w:rsidP="00C933FC">
            <w:pPr>
              <w:spacing w:after="0" w:line="240" w:lineRule="auto"/>
              <w:rPr>
                <w:rFonts w:ascii="Times New Roman" w:hAnsi="Times New Roman"/>
                <w:bCs/>
                <w:sz w:val="24"/>
                <w:szCs w:val="24"/>
              </w:rPr>
            </w:pPr>
            <w:r w:rsidRPr="00631D92">
              <w:rPr>
                <w:rFonts w:ascii="Times New Roman" w:hAnsi="Times New Roman"/>
                <w:bCs/>
                <w:sz w:val="24"/>
                <w:szCs w:val="24"/>
              </w:rPr>
              <w:t>Regula</w:t>
            </w:r>
            <w:r w:rsidR="00D82DAC">
              <w:rPr>
                <w:rFonts w:ascii="Times New Roman" w:hAnsi="Times New Roman"/>
                <w:bCs/>
                <w:sz w:val="24"/>
                <w:szCs w:val="24"/>
              </w:rPr>
              <w:t>s</w:t>
            </w:r>
            <w:r w:rsidRPr="00631D92">
              <w:rPr>
                <w:rFonts w:ascii="Times New Roman" w:hAnsi="Times New Roman"/>
                <w:bCs/>
                <w:sz w:val="24"/>
                <w:szCs w:val="24"/>
              </w:rPr>
              <w:t xml:space="preserve"> 2019/2072</w:t>
            </w:r>
          </w:p>
          <w:p w14:paraId="29303996" w14:textId="44F6616E" w:rsidR="00C933FC" w:rsidRPr="00631D92" w:rsidRDefault="00C933FC" w:rsidP="00C933FC">
            <w:pPr>
              <w:spacing w:after="0" w:line="240" w:lineRule="auto"/>
              <w:rPr>
                <w:rFonts w:ascii="Times New Roman" w:hAnsi="Times New Roman"/>
                <w:bCs/>
                <w:sz w:val="24"/>
                <w:szCs w:val="24"/>
              </w:rPr>
            </w:pPr>
            <w:r>
              <w:rPr>
                <w:rFonts w:ascii="Times New Roman" w:hAnsi="Times New Roman"/>
                <w:sz w:val="24"/>
                <w:szCs w:val="24"/>
              </w:rPr>
              <w:t>6. pants</w:t>
            </w:r>
          </w:p>
        </w:tc>
        <w:tc>
          <w:tcPr>
            <w:tcW w:w="1171" w:type="pct"/>
            <w:gridSpan w:val="2"/>
          </w:tcPr>
          <w:p w14:paraId="3A1DF5B3" w14:textId="3D5952CE" w:rsidR="00C933FC" w:rsidRPr="00C43AB9" w:rsidRDefault="00C933FC" w:rsidP="00C933FC">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 xml:space="preserve">a 1.3. </w:t>
            </w:r>
            <w:r w:rsidRPr="00E42AA8">
              <w:rPr>
                <w:rFonts w:ascii="Times New Roman" w:hAnsi="Times New Roman"/>
                <w:sz w:val="24"/>
                <w:szCs w:val="24"/>
              </w:rPr>
              <w:t xml:space="preserve">(noteikumu </w:t>
            </w:r>
            <w:r>
              <w:rPr>
                <w:rFonts w:ascii="Times New Roman" w:hAnsi="Times New Roman"/>
                <w:sz w:val="24"/>
                <w:szCs w:val="24"/>
              </w:rPr>
              <w:t>5</w:t>
            </w:r>
            <w:r w:rsidRPr="00E42AA8">
              <w:rPr>
                <w:rFonts w:ascii="Times New Roman" w:hAnsi="Times New Roman"/>
                <w:sz w:val="24"/>
                <w:szCs w:val="24"/>
              </w:rPr>
              <w:t>.</w:t>
            </w:r>
            <w:r w:rsidR="00D82DAC">
              <w:rPr>
                <w:rFonts w:ascii="Times New Roman" w:hAnsi="Times New Roman"/>
                <w:sz w:val="24"/>
                <w:szCs w:val="24"/>
              </w:rPr>
              <w:t> </w:t>
            </w:r>
            <w:r w:rsidRPr="00E42AA8">
              <w:rPr>
                <w:rFonts w:ascii="Times New Roman" w:hAnsi="Times New Roman"/>
                <w:sz w:val="24"/>
                <w:szCs w:val="24"/>
              </w:rPr>
              <w:t xml:space="preserve">punkts) </w:t>
            </w:r>
            <w:r>
              <w:rPr>
                <w:rFonts w:ascii="Times New Roman" w:hAnsi="Times New Roman"/>
                <w:sz w:val="24"/>
                <w:szCs w:val="24"/>
              </w:rPr>
              <w:t xml:space="preserve">un 1.8. </w:t>
            </w:r>
            <w:r w:rsidRPr="00E42AA8">
              <w:rPr>
                <w:rFonts w:ascii="Times New Roman" w:hAnsi="Times New Roman"/>
                <w:sz w:val="24"/>
                <w:szCs w:val="24"/>
              </w:rPr>
              <w:t xml:space="preserve">(noteikumu </w:t>
            </w:r>
            <w:r>
              <w:rPr>
                <w:rFonts w:ascii="Times New Roman" w:hAnsi="Times New Roman"/>
                <w:sz w:val="24"/>
                <w:szCs w:val="24"/>
              </w:rPr>
              <w:t>14.4</w:t>
            </w:r>
            <w:r w:rsidRPr="00E42AA8">
              <w:rPr>
                <w:rFonts w:ascii="Times New Roman" w:hAnsi="Times New Roman"/>
                <w:sz w:val="24"/>
                <w:szCs w:val="24"/>
              </w:rPr>
              <w:t>.</w:t>
            </w:r>
            <w:r w:rsidR="00D82DAC">
              <w:rPr>
                <w:rFonts w:ascii="Times New Roman" w:hAnsi="Times New Roman"/>
                <w:sz w:val="24"/>
                <w:szCs w:val="24"/>
              </w:rPr>
              <w:t> </w:t>
            </w:r>
            <w:r>
              <w:rPr>
                <w:rFonts w:ascii="Times New Roman" w:hAnsi="Times New Roman"/>
                <w:sz w:val="24"/>
                <w:szCs w:val="24"/>
              </w:rPr>
              <w:t>apakš</w:t>
            </w:r>
            <w:r w:rsidRPr="00E42AA8">
              <w:rPr>
                <w:rFonts w:ascii="Times New Roman" w:hAnsi="Times New Roman"/>
                <w:sz w:val="24"/>
                <w:szCs w:val="24"/>
              </w:rPr>
              <w:t xml:space="preserve">punkts) </w:t>
            </w:r>
            <w:r>
              <w:rPr>
                <w:rFonts w:ascii="Times New Roman" w:hAnsi="Times New Roman"/>
                <w:sz w:val="24"/>
                <w:szCs w:val="24"/>
              </w:rPr>
              <w:t>apakšpunkts</w:t>
            </w:r>
          </w:p>
        </w:tc>
        <w:tc>
          <w:tcPr>
            <w:tcW w:w="1073" w:type="pct"/>
          </w:tcPr>
          <w:p w14:paraId="2A67B570" w14:textId="0DFD48D5" w:rsidR="00C933FC" w:rsidRPr="00166A4C" w:rsidRDefault="00C933FC" w:rsidP="00C933FC">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67A84242" w14:textId="48DFC282" w:rsidR="00C933FC" w:rsidRPr="00166A4C" w:rsidRDefault="00C933FC" w:rsidP="00C933FC">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r w:rsidRPr="00166A4C">
              <w:rPr>
                <w:rFonts w:ascii="Times New Roman" w:hAnsi="Times New Roman"/>
                <w:sz w:val="24"/>
                <w:szCs w:val="24"/>
              </w:rPr>
              <w:t>.</w:t>
            </w:r>
          </w:p>
        </w:tc>
      </w:tr>
      <w:tr w:rsidR="00C933FC" w:rsidRPr="00FA6445" w14:paraId="63E9ACC0"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0457284" w14:textId="65E665CA" w:rsidR="00C933FC" w:rsidRDefault="00C933FC" w:rsidP="00C933FC">
            <w:pPr>
              <w:spacing w:after="0" w:line="240" w:lineRule="auto"/>
              <w:rPr>
                <w:rFonts w:ascii="Times New Roman" w:hAnsi="Times New Roman"/>
                <w:bCs/>
                <w:sz w:val="24"/>
                <w:szCs w:val="24"/>
              </w:rPr>
            </w:pPr>
            <w:r w:rsidRPr="00631D92">
              <w:rPr>
                <w:rFonts w:ascii="Times New Roman" w:hAnsi="Times New Roman"/>
                <w:bCs/>
                <w:sz w:val="24"/>
                <w:szCs w:val="24"/>
              </w:rPr>
              <w:t>Regula</w:t>
            </w:r>
            <w:r w:rsidR="00D82DAC">
              <w:rPr>
                <w:rFonts w:ascii="Times New Roman" w:hAnsi="Times New Roman"/>
                <w:bCs/>
                <w:sz w:val="24"/>
                <w:szCs w:val="24"/>
              </w:rPr>
              <w:t>s</w:t>
            </w:r>
            <w:r w:rsidRPr="00631D92">
              <w:rPr>
                <w:rFonts w:ascii="Times New Roman" w:hAnsi="Times New Roman"/>
                <w:bCs/>
                <w:sz w:val="24"/>
                <w:szCs w:val="24"/>
              </w:rPr>
              <w:t xml:space="preserve"> 2019/2072</w:t>
            </w:r>
          </w:p>
          <w:p w14:paraId="05DA6857" w14:textId="666A4073" w:rsidR="00C933FC" w:rsidRPr="00631D92" w:rsidRDefault="00C933FC" w:rsidP="00C933FC">
            <w:pPr>
              <w:spacing w:after="0" w:line="240" w:lineRule="auto"/>
              <w:rPr>
                <w:rFonts w:ascii="Times New Roman" w:hAnsi="Times New Roman"/>
                <w:bCs/>
                <w:sz w:val="24"/>
                <w:szCs w:val="24"/>
              </w:rPr>
            </w:pPr>
            <w:r>
              <w:rPr>
                <w:rFonts w:ascii="Times New Roman" w:hAnsi="Times New Roman"/>
                <w:sz w:val="24"/>
                <w:szCs w:val="24"/>
              </w:rPr>
              <w:t>13. pants</w:t>
            </w:r>
          </w:p>
        </w:tc>
        <w:tc>
          <w:tcPr>
            <w:tcW w:w="1171" w:type="pct"/>
            <w:gridSpan w:val="2"/>
          </w:tcPr>
          <w:p w14:paraId="26E17340" w14:textId="42E70E4E" w:rsidR="00C933FC" w:rsidRPr="00C43AB9" w:rsidRDefault="00C933FC" w:rsidP="00C933FC">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1.1</w:t>
            </w:r>
            <w:r w:rsidR="005F24DB">
              <w:rPr>
                <w:rFonts w:ascii="Times New Roman" w:hAnsi="Times New Roman"/>
                <w:sz w:val="24"/>
                <w:szCs w:val="24"/>
              </w:rPr>
              <w:t>7</w:t>
            </w:r>
            <w:r>
              <w:rPr>
                <w:rFonts w:ascii="Times New Roman" w:hAnsi="Times New Roman"/>
                <w:sz w:val="24"/>
                <w:szCs w:val="24"/>
              </w:rPr>
              <w:t xml:space="preserve">. apakšpunkts </w:t>
            </w:r>
            <w:r w:rsidRPr="00E42AA8">
              <w:rPr>
                <w:rFonts w:ascii="Times New Roman" w:hAnsi="Times New Roman"/>
                <w:sz w:val="24"/>
                <w:szCs w:val="24"/>
              </w:rPr>
              <w:t xml:space="preserve">(noteikumu </w:t>
            </w:r>
            <w:r>
              <w:rPr>
                <w:rFonts w:ascii="Times New Roman" w:hAnsi="Times New Roman"/>
                <w:sz w:val="24"/>
                <w:szCs w:val="24"/>
              </w:rPr>
              <w:t>36</w:t>
            </w:r>
            <w:r w:rsidRPr="00E42AA8">
              <w:rPr>
                <w:rFonts w:ascii="Times New Roman" w:hAnsi="Times New Roman"/>
                <w:sz w:val="24"/>
                <w:szCs w:val="24"/>
              </w:rPr>
              <w:t>. punkts)</w:t>
            </w:r>
          </w:p>
        </w:tc>
        <w:tc>
          <w:tcPr>
            <w:tcW w:w="1073" w:type="pct"/>
          </w:tcPr>
          <w:p w14:paraId="320F2715" w14:textId="69EF3151" w:rsidR="00C933FC" w:rsidRPr="00166A4C" w:rsidRDefault="00C933FC" w:rsidP="00C933FC">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0A5B1963" w14:textId="1843EDC9" w:rsidR="00C933FC" w:rsidRPr="00166A4C" w:rsidRDefault="00C933FC" w:rsidP="00C933FC">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r w:rsidRPr="00166A4C">
              <w:rPr>
                <w:rFonts w:ascii="Times New Roman" w:hAnsi="Times New Roman"/>
                <w:sz w:val="24"/>
                <w:szCs w:val="24"/>
              </w:rPr>
              <w:t>.</w:t>
            </w:r>
          </w:p>
        </w:tc>
      </w:tr>
      <w:tr w:rsidR="00C933FC" w:rsidRPr="00FA6445" w14:paraId="0B80A847"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57118C12" w14:textId="2DEC863C" w:rsidR="00C933FC" w:rsidRDefault="00C933FC" w:rsidP="00C933FC">
            <w:pPr>
              <w:spacing w:after="0" w:line="240" w:lineRule="auto"/>
              <w:rPr>
                <w:rFonts w:ascii="Times New Roman" w:hAnsi="Times New Roman"/>
                <w:bCs/>
                <w:sz w:val="24"/>
                <w:szCs w:val="24"/>
              </w:rPr>
            </w:pPr>
            <w:r w:rsidRPr="00631D92">
              <w:rPr>
                <w:rFonts w:ascii="Times New Roman" w:hAnsi="Times New Roman"/>
                <w:bCs/>
                <w:sz w:val="24"/>
                <w:szCs w:val="24"/>
              </w:rPr>
              <w:lastRenderedPageBreak/>
              <w:t>Regula</w:t>
            </w:r>
            <w:r w:rsidR="00D82DAC">
              <w:rPr>
                <w:rFonts w:ascii="Times New Roman" w:hAnsi="Times New Roman"/>
                <w:bCs/>
                <w:sz w:val="24"/>
                <w:szCs w:val="24"/>
              </w:rPr>
              <w:t>s</w:t>
            </w:r>
            <w:r w:rsidRPr="00631D92">
              <w:rPr>
                <w:rFonts w:ascii="Times New Roman" w:hAnsi="Times New Roman"/>
                <w:bCs/>
                <w:sz w:val="24"/>
                <w:szCs w:val="24"/>
              </w:rPr>
              <w:t xml:space="preserve"> 2019/2072</w:t>
            </w:r>
          </w:p>
          <w:p w14:paraId="77B980E7" w14:textId="3ED08E40" w:rsidR="00C933FC" w:rsidRDefault="00C933FC" w:rsidP="00C933FC">
            <w:pPr>
              <w:spacing w:after="0" w:line="240" w:lineRule="auto"/>
              <w:rPr>
                <w:rFonts w:ascii="Times New Roman" w:hAnsi="Times New Roman"/>
                <w:sz w:val="24"/>
                <w:szCs w:val="24"/>
              </w:rPr>
            </w:pPr>
            <w:r>
              <w:rPr>
                <w:rFonts w:ascii="Times New Roman" w:hAnsi="Times New Roman"/>
                <w:bCs/>
                <w:sz w:val="24"/>
                <w:szCs w:val="24"/>
              </w:rPr>
              <w:t>V pielikuma H daļa</w:t>
            </w:r>
          </w:p>
        </w:tc>
        <w:tc>
          <w:tcPr>
            <w:tcW w:w="1171" w:type="pct"/>
            <w:gridSpan w:val="2"/>
          </w:tcPr>
          <w:p w14:paraId="79A57CA5" w14:textId="1A3F2225" w:rsidR="00C933FC" w:rsidRPr="00166A4C" w:rsidRDefault="00C933FC" w:rsidP="00C933FC">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 xml:space="preserve">a 1.4. apakšpunkts </w:t>
            </w:r>
            <w:r w:rsidRPr="00E42AA8">
              <w:rPr>
                <w:rFonts w:ascii="Times New Roman" w:hAnsi="Times New Roman"/>
                <w:sz w:val="24"/>
                <w:szCs w:val="24"/>
              </w:rPr>
              <w:t xml:space="preserve">(noteikumu </w:t>
            </w:r>
            <w:r>
              <w:rPr>
                <w:rFonts w:ascii="Times New Roman" w:hAnsi="Times New Roman"/>
                <w:sz w:val="24"/>
                <w:szCs w:val="24"/>
              </w:rPr>
              <w:t>8.1. apakš</w:t>
            </w:r>
            <w:r w:rsidRPr="00E42AA8">
              <w:rPr>
                <w:rFonts w:ascii="Times New Roman" w:hAnsi="Times New Roman"/>
                <w:sz w:val="24"/>
                <w:szCs w:val="24"/>
              </w:rPr>
              <w:t>punkts)</w:t>
            </w:r>
            <w:r>
              <w:rPr>
                <w:rFonts w:ascii="Times New Roman" w:hAnsi="Times New Roman"/>
                <w:sz w:val="24"/>
                <w:szCs w:val="24"/>
              </w:rPr>
              <w:t xml:space="preserve">. </w:t>
            </w:r>
          </w:p>
          <w:p w14:paraId="22930B9D" w14:textId="77777777" w:rsidR="00C933FC" w:rsidRDefault="00C933FC" w:rsidP="00C933FC">
            <w:pPr>
              <w:rPr>
                <w:rFonts w:ascii="Times New Roman" w:hAnsi="Times New Roman"/>
                <w:sz w:val="24"/>
                <w:szCs w:val="24"/>
              </w:rPr>
            </w:pPr>
          </w:p>
        </w:tc>
        <w:tc>
          <w:tcPr>
            <w:tcW w:w="1073" w:type="pct"/>
          </w:tcPr>
          <w:p w14:paraId="7E315CE0" w14:textId="5CABCB2A" w:rsidR="00C933FC" w:rsidRDefault="00C933FC" w:rsidP="00C933FC">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46C4EB38" w14:textId="459DE299" w:rsidR="00C933FC" w:rsidRPr="00166A4C" w:rsidRDefault="00C933FC" w:rsidP="00C933FC">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r w:rsidRPr="00166A4C">
              <w:rPr>
                <w:rFonts w:ascii="Times New Roman" w:hAnsi="Times New Roman"/>
                <w:sz w:val="24"/>
                <w:szCs w:val="24"/>
              </w:rPr>
              <w:t>.</w:t>
            </w:r>
          </w:p>
        </w:tc>
      </w:tr>
      <w:tr w:rsidR="00C933FC" w:rsidRPr="00FA6445" w14:paraId="31549345"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39A96FD0" w14:textId="77777777" w:rsidR="00C933FC" w:rsidRPr="00CE3FD3" w:rsidRDefault="00C933FC" w:rsidP="00C933FC">
            <w:pPr>
              <w:rPr>
                <w:rFonts w:ascii="Times New Roman" w:hAnsi="Times New Roman"/>
                <w:sz w:val="24"/>
                <w:szCs w:val="24"/>
                <w:highlight w:val="yellow"/>
              </w:rPr>
            </w:pPr>
            <w:r w:rsidRPr="003435C8">
              <w:rPr>
                <w:rFonts w:ascii="Times New Roman" w:hAnsi="Times New Roman"/>
                <w:sz w:val="24"/>
                <w:szCs w:val="24"/>
              </w:rPr>
              <w:t>Kā ir izmantota ES tiesību aktā paredzētā rīcības brīvība dalībvalstij pārņemt vai ieviest noteiktas ES tiesību akta normas? Kādēļ?</w:t>
            </w:r>
          </w:p>
        </w:tc>
        <w:tc>
          <w:tcPr>
            <w:tcW w:w="3619" w:type="pct"/>
            <w:gridSpan w:val="4"/>
            <w:hideMark/>
          </w:tcPr>
          <w:p w14:paraId="34335BC6" w14:textId="67175581" w:rsidR="00C933FC" w:rsidRPr="001720AB" w:rsidRDefault="00C933FC" w:rsidP="00C933FC">
            <w:pPr>
              <w:spacing w:after="120" w:line="240" w:lineRule="auto"/>
              <w:jc w:val="both"/>
              <w:rPr>
                <w:rFonts w:ascii="Times New Roman" w:hAnsi="Times New Roman"/>
                <w:sz w:val="24"/>
                <w:szCs w:val="24"/>
              </w:rPr>
            </w:pPr>
            <w:r w:rsidRPr="001720AB">
              <w:rPr>
                <w:rFonts w:ascii="Times New Roman" w:hAnsi="Times New Roman"/>
                <w:sz w:val="24"/>
                <w:szCs w:val="24"/>
              </w:rPr>
              <w:t>Pilnībā pārņemts.</w:t>
            </w:r>
          </w:p>
        </w:tc>
      </w:tr>
      <w:tr w:rsidR="00C933FC" w:rsidRPr="00FA6445" w14:paraId="7976C764"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14A29DD4" w14:textId="77777777" w:rsidR="00C933FC" w:rsidRPr="00166A4C" w:rsidRDefault="00C933FC" w:rsidP="00C933FC">
            <w:pPr>
              <w:rPr>
                <w:rFonts w:ascii="Times New Roman" w:hAnsi="Times New Roman"/>
                <w:sz w:val="24"/>
                <w:szCs w:val="24"/>
              </w:rPr>
            </w:pPr>
            <w:r w:rsidRPr="00166A4C">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19" w:type="pct"/>
            <w:gridSpan w:val="4"/>
            <w:hideMark/>
          </w:tcPr>
          <w:p w14:paraId="3D8D86BD" w14:textId="53542BF2" w:rsidR="00C933FC" w:rsidRPr="00166A4C" w:rsidRDefault="00C933FC" w:rsidP="00C933FC">
            <w:pPr>
              <w:jc w:val="both"/>
              <w:rPr>
                <w:rFonts w:ascii="Times New Roman" w:hAnsi="Times New Roman"/>
                <w:sz w:val="24"/>
                <w:szCs w:val="24"/>
              </w:rPr>
            </w:pPr>
            <w:r w:rsidRPr="00166A4C">
              <w:rPr>
                <w:rFonts w:ascii="Times New Roman" w:hAnsi="Times New Roman"/>
                <w:sz w:val="24"/>
                <w:szCs w:val="24"/>
              </w:rPr>
              <w:t>Noteikumu projekts nesatur nacionālās tehniskās prasības un nav paziņojams Eiropas Komisijai kā tehnisko noteikumu projekts atbilstoši Ministru kabineta 2010. gada 23. februāra Ministru kabineta instrukcijai Nr.1 „Kārtība, kādā valsts pārvaldes iestādes sniedz informāciju par tehnisko noteikumu projektu”.</w:t>
            </w:r>
          </w:p>
        </w:tc>
      </w:tr>
      <w:tr w:rsidR="00C933FC" w:rsidRPr="00FA6445" w14:paraId="5EB27C44"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5CCC3326" w14:textId="77777777" w:rsidR="00C933FC" w:rsidRPr="00166A4C" w:rsidRDefault="00C933FC" w:rsidP="00C933FC">
            <w:pPr>
              <w:rPr>
                <w:rFonts w:ascii="Times New Roman" w:hAnsi="Times New Roman"/>
                <w:sz w:val="24"/>
                <w:szCs w:val="24"/>
              </w:rPr>
            </w:pPr>
            <w:r w:rsidRPr="00166A4C">
              <w:rPr>
                <w:rFonts w:ascii="Times New Roman" w:hAnsi="Times New Roman"/>
                <w:sz w:val="24"/>
                <w:szCs w:val="24"/>
              </w:rPr>
              <w:t>Cita informācija</w:t>
            </w:r>
          </w:p>
        </w:tc>
        <w:tc>
          <w:tcPr>
            <w:tcW w:w="3619" w:type="pct"/>
            <w:gridSpan w:val="4"/>
            <w:hideMark/>
          </w:tcPr>
          <w:p w14:paraId="20D32155" w14:textId="7FDE945F" w:rsidR="00C933FC" w:rsidRPr="00166A4C" w:rsidRDefault="00C933FC" w:rsidP="00C933FC">
            <w:pPr>
              <w:rPr>
                <w:rFonts w:ascii="Times New Roman" w:hAnsi="Times New Roman"/>
                <w:sz w:val="24"/>
                <w:szCs w:val="24"/>
              </w:rPr>
            </w:pPr>
            <w:r w:rsidRPr="00166A4C">
              <w:rPr>
                <w:rFonts w:ascii="Times New Roman" w:hAnsi="Times New Roman"/>
                <w:sz w:val="24"/>
                <w:szCs w:val="24"/>
              </w:rPr>
              <w:t>Nav</w:t>
            </w:r>
            <w:r>
              <w:rPr>
                <w:rFonts w:ascii="Times New Roman" w:hAnsi="Times New Roman"/>
                <w:sz w:val="24"/>
                <w:szCs w:val="24"/>
              </w:rPr>
              <w:t>.</w:t>
            </w:r>
          </w:p>
        </w:tc>
      </w:tr>
      <w:tr w:rsidR="00C933FC" w:rsidRPr="00FA6445" w14:paraId="0149E892" w14:textId="77777777"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hideMark/>
          </w:tcPr>
          <w:p w14:paraId="00561400" w14:textId="5D0B9879" w:rsidR="00C933FC" w:rsidRPr="004408A6" w:rsidRDefault="00C933FC" w:rsidP="00C933FC">
            <w:pPr>
              <w:jc w:val="center"/>
              <w:rPr>
                <w:rFonts w:ascii="Times New Roman" w:hAnsi="Times New Roman"/>
                <w:sz w:val="24"/>
                <w:szCs w:val="24"/>
              </w:rPr>
            </w:pPr>
            <w:r w:rsidRPr="004408A6">
              <w:rPr>
                <w:rFonts w:ascii="Times New Roman" w:hAnsi="Times New Roman"/>
                <w:sz w:val="24"/>
                <w:szCs w:val="24"/>
              </w:rPr>
              <w:t>2. tabula</w:t>
            </w:r>
            <w:r w:rsidRPr="004408A6">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4408A6">
              <w:rPr>
                <w:rFonts w:ascii="Times New Roman" w:hAnsi="Times New Roman"/>
                <w:sz w:val="24"/>
                <w:szCs w:val="24"/>
              </w:rPr>
              <w:br/>
              <w:t>Pasākumi šo saistību izpildei</w:t>
            </w:r>
          </w:p>
        </w:tc>
      </w:tr>
      <w:tr w:rsidR="00C933FC" w:rsidRPr="00FA6445" w14:paraId="299363E6" w14:textId="77777777"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tcPr>
          <w:p w14:paraId="4D0DE83E" w14:textId="770BE705" w:rsidR="00C933FC" w:rsidRPr="004408A6" w:rsidRDefault="00C933FC" w:rsidP="00C933FC">
            <w:pPr>
              <w:jc w:val="center"/>
              <w:rPr>
                <w:rFonts w:ascii="Times New Roman" w:hAnsi="Times New Roman"/>
                <w:sz w:val="24"/>
                <w:szCs w:val="24"/>
              </w:rPr>
            </w:pPr>
            <w:r w:rsidRPr="004408A6">
              <w:rPr>
                <w:rFonts w:ascii="Times New Roman" w:hAnsi="Times New Roman"/>
                <w:sz w:val="24"/>
                <w:szCs w:val="24"/>
              </w:rPr>
              <w:t>Projekts šo jomu neskar.</w:t>
            </w:r>
          </w:p>
        </w:tc>
      </w:tr>
      <w:tr w:rsidR="00C933FC" w:rsidRPr="00FA6445" w14:paraId="39569CA5" w14:textId="77777777" w:rsidTr="0044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tcBorders>
              <w:left w:val="nil"/>
              <w:right w:val="nil"/>
            </w:tcBorders>
          </w:tcPr>
          <w:p w14:paraId="2662DA1F" w14:textId="42E6E236" w:rsidR="00C933FC" w:rsidRDefault="00C933FC" w:rsidP="00C933FC">
            <w:pPr>
              <w:rPr>
                <w:rFonts w:ascii="Times New Roman" w:hAnsi="Times New Roman"/>
                <w:sz w:val="24"/>
                <w:szCs w:val="24"/>
              </w:rPr>
            </w:pPr>
          </w:p>
        </w:tc>
      </w:tr>
      <w:tr w:rsidR="00C933FC" w:rsidRPr="000D51A1" w14:paraId="5D118CA5" w14:textId="77777777" w:rsidTr="00166A4C">
        <w:trPr>
          <w:trHeight w:val="420"/>
        </w:trPr>
        <w:tc>
          <w:tcPr>
            <w:tcW w:w="5000" w:type="pct"/>
            <w:gridSpan w:val="6"/>
            <w:tcBorders>
              <w:top w:val="outset" w:sz="6" w:space="0" w:color="414142"/>
              <w:bottom w:val="outset" w:sz="6" w:space="0" w:color="414142"/>
            </w:tcBorders>
            <w:vAlign w:val="center"/>
          </w:tcPr>
          <w:p w14:paraId="789256A2" w14:textId="77777777" w:rsidR="00C933FC" w:rsidRDefault="00C933FC" w:rsidP="00C933FC">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14:paraId="21127B51" w14:textId="77777777" w:rsidR="00C933FC" w:rsidRPr="006A3891" w:rsidRDefault="00C933FC" w:rsidP="00C933FC">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C933FC" w:rsidRPr="000D51A1" w14:paraId="556E487F" w14:textId="77777777" w:rsidTr="009977C9">
        <w:trPr>
          <w:trHeight w:val="540"/>
        </w:trPr>
        <w:tc>
          <w:tcPr>
            <w:tcW w:w="238" w:type="pct"/>
            <w:tcBorders>
              <w:top w:val="outset" w:sz="6" w:space="0" w:color="414142"/>
              <w:bottom w:val="outset" w:sz="6" w:space="0" w:color="414142"/>
              <w:right w:val="outset" w:sz="6" w:space="0" w:color="414142"/>
            </w:tcBorders>
          </w:tcPr>
          <w:p w14:paraId="054D74F4" w14:textId="77777777" w:rsidR="00C933FC" w:rsidRPr="006A3891" w:rsidRDefault="00C933FC" w:rsidP="00C933FC">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77" w:type="pct"/>
            <w:gridSpan w:val="2"/>
            <w:tcBorders>
              <w:top w:val="outset" w:sz="6" w:space="0" w:color="414142"/>
              <w:left w:val="outset" w:sz="6" w:space="0" w:color="414142"/>
              <w:bottom w:val="outset" w:sz="6" w:space="0" w:color="414142"/>
              <w:right w:val="outset" w:sz="6" w:space="0" w:color="414142"/>
            </w:tcBorders>
          </w:tcPr>
          <w:p w14:paraId="078C7469" w14:textId="77777777" w:rsidR="00C933FC" w:rsidRPr="00EA4635" w:rsidRDefault="00C933FC" w:rsidP="00C933FC">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85" w:type="pct"/>
            <w:gridSpan w:val="3"/>
            <w:tcBorders>
              <w:top w:val="outset" w:sz="6" w:space="0" w:color="414142"/>
              <w:left w:val="outset" w:sz="6" w:space="0" w:color="414142"/>
              <w:bottom w:val="outset" w:sz="6" w:space="0" w:color="414142"/>
            </w:tcBorders>
          </w:tcPr>
          <w:p w14:paraId="21FAC122" w14:textId="351C8D12" w:rsidR="00C933FC" w:rsidRDefault="00C933FC" w:rsidP="00C933FC">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1</w:t>
            </w:r>
            <w:r w:rsidR="004C44BD">
              <w:rPr>
                <w:rFonts w:ascii="Times New Roman" w:hAnsi="Times New Roman"/>
                <w:sz w:val="24"/>
                <w:szCs w:val="24"/>
                <w:vertAlign w:val="superscript"/>
                <w:lang w:eastAsia="lv-LV"/>
              </w:rPr>
              <w:t> </w:t>
            </w:r>
            <w:r>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p w14:paraId="325A835D" w14:textId="1778D542" w:rsidR="00C933FC" w:rsidRPr="00EA4635" w:rsidRDefault="00C933FC" w:rsidP="00C933FC">
            <w:pPr>
              <w:spacing w:after="0" w:line="300" w:lineRule="atLeast"/>
              <w:jc w:val="both"/>
              <w:rPr>
                <w:rFonts w:ascii="Times New Roman" w:hAnsi="Times New Roman"/>
                <w:sz w:val="24"/>
                <w:szCs w:val="24"/>
                <w:lang w:eastAsia="lv-LV"/>
              </w:rPr>
            </w:pPr>
            <w:r>
              <w:rPr>
                <w:rFonts w:ascii="Times New Roman" w:hAnsi="Times New Roman"/>
                <w:sz w:val="24"/>
                <w:szCs w:val="24"/>
                <w:lang w:eastAsia="lv-LV"/>
              </w:rPr>
              <w:lastRenderedPageBreak/>
              <w:t xml:space="preserve">Noteikumu projektu sabiedrības līdzdalībai plānots ievietot Valsts kancelejas un </w:t>
            </w:r>
            <w:r w:rsidRPr="00C23DC8">
              <w:rPr>
                <w:rFonts w:ascii="Times New Roman" w:hAnsi="Times New Roman"/>
                <w:sz w:val="24"/>
                <w:szCs w:val="24"/>
                <w:lang w:eastAsia="lv-LV"/>
              </w:rPr>
              <w:t>Zemkopības ministrijas tīmekļvietn</w:t>
            </w:r>
            <w:r>
              <w:rPr>
                <w:rFonts w:ascii="Times New Roman" w:hAnsi="Times New Roman"/>
                <w:sz w:val="24"/>
                <w:szCs w:val="24"/>
                <w:lang w:eastAsia="lv-LV"/>
              </w:rPr>
              <w:t>ē</w:t>
            </w:r>
            <w:r w:rsidRPr="00C23DC8">
              <w:rPr>
                <w:rFonts w:ascii="Times New Roman" w:hAnsi="Times New Roman"/>
                <w:sz w:val="24"/>
                <w:szCs w:val="24"/>
                <w:lang w:eastAsia="lv-LV"/>
              </w:rPr>
              <w:t xml:space="preserve"> </w:t>
            </w:r>
            <w:hyperlink r:id="rId8" w:history="1">
              <w:r w:rsidRPr="00B3754A">
                <w:rPr>
                  <w:rStyle w:val="Hipersaite"/>
                  <w:rFonts w:ascii="Times New Roman" w:hAnsi="Times New Roman"/>
                  <w:sz w:val="24"/>
                  <w:szCs w:val="24"/>
                  <w:lang w:eastAsia="lv-LV"/>
                </w:rPr>
                <w:t>www.zm.gov.lv</w:t>
              </w:r>
            </w:hyperlink>
            <w:r>
              <w:rPr>
                <w:rFonts w:ascii="Times New Roman" w:hAnsi="Times New Roman"/>
                <w:sz w:val="24"/>
                <w:szCs w:val="24"/>
                <w:lang w:eastAsia="lv-LV"/>
              </w:rPr>
              <w:t xml:space="preserve"> .</w:t>
            </w:r>
          </w:p>
        </w:tc>
      </w:tr>
      <w:tr w:rsidR="00C933FC" w:rsidRPr="0051010D" w14:paraId="5602C382" w14:textId="77777777" w:rsidTr="009977C9">
        <w:trPr>
          <w:trHeight w:val="330"/>
        </w:trPr>
        <w:tc>
          <w:tcPr>
            <w:tcW w:w="238" w:type="pct"/>
            <w:tcBorders>
              <w:top w:val="outset" w:sz="6" w:space="0" w:color="414142"/>
              <w:bottom w:val="outset" w:sz="6" w:space="0" w:color="414142"/>
              <w:right w:val="outset" w:sz="6" w:space="0" w:color="414142"/>
            </w:tcBorders>
          </w:tcPr>
          <w:p w14:paraId="02E01572" w14:textId="77777777" w:rsidR="00C933FC" w:rsidRPr="006A3891" w:rsidRDefault="00C933FC" w:rsidP="00C933FC">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lastRenderedPageBreak/>
              <w:t>2.</w:t>
            </w:r>
          </w:p>
        </w:tc>
        <w:tc>
          <w:tcPr>
            <w:tcW w:w="1677" w:type="pct"/>
            <w:gridSpan w:val="2"/>
            <w:tcBorders>
              <w:top w:val="outset" w:sz="6" w:space="0" w:color="414142"/>
              <w:left w:val="outset" w:sz="6" w:space="0" w:color="414142"/>
              <w:bottom w:val="outset" w:sz="6" w:space="0" w:color="414142"/>
              <w:right w:val="outset" w:sz="6" w:space="0" w:color="414142"/>
            </w:tcBorders>
          </w:tcPr>
          <w:p w14:paraId="69A359B4" w14:textId="77777777" w:rsidR="00C933FC" w:rsidRPr="006A3891" w:rsidRDefault="00C933FC" w:rsidP="00C933FC">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085" w:type="pct"/>
            <w:gridSpan w:val="3"/>
            <w:tcBorders>
              <w:top w:val="outset" w:sz="6" w:space="0" w:color="414142"/>
              <w:left w:val="outset" w:sz="6" w:space="0" w:color="414142"/>
              <w:bottom w:val="outset" w:sz="6" w:space="0" w:color="414142"/>
            </w:tcBorders>
          </w:tcPr>
          <w:p w14:paraId="34C320C3" w14:textId="6CF1956B" w:rsidR="00C933FC" w:rsidRDefault="00C933FC" w:rsidP="00C933FC">
            <w:pPr>
              <w:pStyle w:val="Bezatstarpm"/>
              <w:jc w:val="both"/>
              <w:rPr>
                <w:rFonts w:ascii="Times New Roman" w:hAnsi="Times New Roman"/>
                <w:sz w:val="24"/>
                <w:szCs w:val="24"/>
              </w:rPr>
            </w:pPr>
            <w:r w:rsidRPr="00006D5F">
              <w:rPr>
                <w:rFonts w:ascii="Times New Roman" w:hAnsi="Times New Roman"/>
                <w:sz w:val="24"/>
                <w:szCs w:val="24"/>
                <w:lang w:eastAsia="lv-LV"/>
              </w:rPr>
              <w:t>Inform</w:t>
            </w:r>
            <w:r>
              <w:rPr>
                <w:rFonts w:ascii="Times New Roman" w:hAnsi="Times New Roman"/>
                <w:sz w:val="24"/>
                <w:szCs w:val="24"/>
                <w:lang w:eastAsia="lv-LV"/>
              </w:rPr>
              <w:t>ācija par noteikumu projektu tika</w:t>
            </w:r>
            <w:r w:rsidRPr="00006D5F">
              <w:rPr>
                <w:rFonts w:ascii="Times New Roman" w:hAnsi="Times New Roman"/>
                <w:sz w:val="24"/>
                <w:szCs w:val="24"/>
                <w:lang w:eastAsia="lv-LV"/>
              </w:rPr>
              <w:t xml:space="preserve"> ievietota Zemkopības ministrijas tīmekļvietnes www.zm.gov.lv sadaļā „Sabiedr</w:t>
            </w:r>
            <w:r>
              <w:rPr>
                <w:rFonts w:ascii="Times New Roman" w:hAnsi="Times New Roman"/>
                <w:sz w:val="24"/>
                <w:szCs w:val="24"/>
                <w:lang w:eastAsia="lv-LV"/>
              </w:rPr>
              <w:t>ības līdzdalība</w:t>
            </w:r>
            <w:r w:rsidRPr="00006D5F">
              <w:rPr>
                <w:rFonts w:ascii="Times New Roman" w:hAnsi="Times New Roman"/>
                <w:sz w:val="24"/>
                <w:szCs w:val="24"/>
                <w:lang w:eastAsia="lv-LV"/>
              </w:rPr>
              <w:t>”</w:t>
            </w:r>
            <w:r>
              <w:rPr>
                <w:rFonts w:ascii="Times New Roman" w:hAnsi="Times New Roman"/>
                <w:sz w:val="24"/>
                <w:szCs w:val="24"/>
                <w:lang w:eastAsia="lv-LV"/>
              </w:rPr>
              <w:t xml:space="preserve"> </w:t>
            </w:r>
            <w:hyperlink r:id="rId9" w:history="1">
              <w:r>
                <w:rPr>
                  <w:rStyle w:val="Hipersaite"/>
                </w:rPr>
                <w:t>https://www.zm.gov.lv/zemkopibas-ministrija/apspriesanas/ministru-kabineta-noteikumu-projekts-grozijumi-ministru-kabineta-2010-?id=893</w:t>
              </w:r>
            </w:hyperlink>
            <w:r>
              <w:t xml:space="preserve"> </w:t>
            </w:r>
            <w:r w:rsidRPr="00F23B0E">
              <w:rPr>
                <w:rFonts w:ascii="Times New Roman" w:hAnsi="Times New Roman"/>
                <w:sz w:val="24"/>
                <w:szCs w:val="24"/>
                <w:lang w:eastAsia="lv-LV"/>
              </w:rPr>
              <w:t xml:space="preserve">no </w:t>
            </w:r>
            <w:r>
              <w:rPr>
                <w:rFonts w:ascii="Times New Roman" w:hAnsi="Times New Roman"/>
                <w:sz w:val="24"/>
                <w:szCs w:val="24"/>
                <w:lang w:eastAsia="lv-LV"/>
              </w:rPr>
              <w:t xml:space="preserve">20.februāra līdz  5.martam un </w:t>
            </w:r>
            <w:r w:rsidRPr="00D01422">
              <w:rPr>
                <w:rFonts w:ascii="Times New Roman" w:hAnsi="Times New Roman"/>
                <w:sz w:val="24"/>
                <w:szCs w:val="24"/>
              </w:rPr>
              <w:t>Ministru kabineta tīmekļvietn</w:t>
            </w:r>
            <w:r>
              <w:rPr>
                <w:rFonts w:ascii="Times New Roman" w:hAnsi="Times New Roman"/>
                <w:sz w:val="24"/>
                <w:szCs w:val="24"/>
              </w:rPr>
              <w:t xml:space="preserve">es </w:t>
            </w:r>
            <w:r w:rsidRPr="00D01422">
              <w:rPr>
                <w:rFonts w:ascii="Times New Roman" w:hAnsi="Times New Roman"/>
                <w:sz w:val="24"/>
                <w:szCs w:val="24"/>
              </w:rPr>
              <w:t>sadaļā “Valsts kanceleja” – “Sabiedrības līdzdalība”</w:t>
            </w:r>
            <w:r>
              <w:rPr>
                <w:rFonts w:ascii="Times New Roman" w:hAnsi="Times New Roman"/>
                <w:sz w:val="24"/>
                <w:szCs w:val="24"/>
              </w:rPr>
              <w:t xml:space="preserve"> no 20.februāra.</w:t>
            </w:r>
          </w:p>
          <w:p w14:paraId="3AB53D70" w14:textId="0AFE0BBB" w:rsidR="00C933FC" w:rsidRPr="0051010D" w:rsidRDefault="00C933FC" w:rsidP="00C933FC">
            <w:pPr>
              <w:pStyle w:val="Bezatstarpm"/>
              <w:jc w:val="both"/>
              <w:rPr>
                <w:rFonts w:ascii="Times New Roman" w:hAnsi="Times New Roman"/>
                <w:sz w:val="24"/>
                <w:szCs w:val="24"/>
              </w:rPr>
            </w:pPr>
            <w:r w:rsidRPr="00006D5F">
              <w:rPr>
                <w:rFonts w:ascii="Times New Roman" w:hAnsi="Times New Roman"/>
                <w:sz w:val="24"/>
                <w:szCs w:val="24"/>
              </w:rPr>
              <w:t>Not</w:t>
            </w:r>
            <w:r>
              <w:rPr>
                <w:rFonts w:ascii="Times New Roman" w:hAnsi="Times New Roman"/>
                <w:sz w:val="24"/>
                <w:szCs w:val="24"/>
              </w:rPr>
              <w:t xml:space="preserve">eikumu projekts elektroniski tika </w:t>
            </w:r>
            <w:r w:rsidRPr="00006D5F">
              <w:rPr>
                <w:rFonts w:ascii="Times New Roman" w:hAnsi="Times New Roman"/>
                <w:sz w:val="24"/>
                <w:szCs w:val="24"/>
              </w:rPr>
              <w:t>nosūtīts saskaņošanai Lauksaimnieku organizāciju sadarbības padomei</w:t>
            </w:r>
            <w:r>
              <w:rPr>
                <w:rFonts w:ascii="Times New Roman" w:hAnsi="Times New Roman"/>
                <w:sz w:val="24"/>
                <w:szCs w:val="24"/>
              </w:rPr>
              <w:t xml:space="preserve"> (turpmāk</w:t>
            </w:r>
            <w:r w:rsidR="004C44BD">
              <w:rPr>
                <w:rFonts w:ascii="Times New Roman" w:hAnsi="Times New Roman"/>
                <w:sz w:val="24"/>
                <w:szCs w:val="24"/>
              </w:rPr>
              <w:t> </w:t>
            </w:r>
            <w:r>
              <w:rPr>
                <w:rFonts w:ascii="Times New Roman" w:hAnsi="Times New Roman"/>
                <w:sz w:val="24"/>
                <w:szCs w:val="24"/>
              </w:rPr>
              <w:t>– LOSP)</w:t>
            </w:r>
            <w:r w:rsidRPr="00006D5F">
              <w:rPr>
                <w:rFonts w:ascii="Times New Roman" w:hAnsi="Times New Roman"/>
                <w:sz w:val="24"/>
                <w:szCs w:val="24"/>
              </w:rPr>
              <w:t xml:space="preserve"> un Zemnieku saeimai.</w:t>
            </w:r>
          </w:p>
        </w:tc>
      </w:tr>
      <w:tr w:rsidR="00C933FC" w:rsidRPr="000D51A1" w14:paraId="0FA5C46F" w14:textId="77777777" w:rsidTr="009977C9">
        <w:trPr>
          <w:trHeight w:val="465"/>
        </w:trPr>
        <w:tc>
          <w:tcPr>
            <w:tcW w:w="238" w:type="pct"/>
            <w:tcBorders>
              <w:top w:val="outset" w:sz="6" w:space="0" w:color="414142"/>
              <w:bottom w:val="outset" w:sz="6" w:space="0" w:color="414142"/>
              <w:right w:val="outset" w:sz="6" w:space="0" w:color="414142"/>
            </w:tcBorders>
          </w:tcPr>
          <w:p w14:paraId="4313398E" w14:textId="77777777" w:rsidR="00C933FC" w:rsidRPr="006A3891" w:rsidRDefault="00C933FC" w:rsidP="00C933FC">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77" w:type="pct"/>
            <w:gridSpan w:val="2"/>
            <w:tcBorders>
              <w:top w:val="outset" w:sz="6" w:space="0" w:color="414142"/>
              <w:left w:val="outset" w:sz="6" w:space="0" w:color="414142"/>
              <w:bottom w:val="outset" w:sz="6" w:space="0" w:color="414142"/>
              <w:right w:val="outset" w:sz="6" w:space="0" w:color="414142"/>
            </w:tcBorders>
          </w:tcPr>
          <w:p w14:paraId="5393C291" w14:textId="77777777" w:rsidR="00C933FC" w:rsidRPr="006A3891" w:rsidRDefault="00C933FC" w:rsidP="00C933FC">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85" w:type="pct"/>
            <w:gridSpan w:val="3"/>
            <w:tcBorders>
              <w:top w:val="outset" w:sz="6" w:space="0" w:color="414142"/>
              <w:left w:val="outset" w:sz="6" w:space="0" w:color="414142"/>
              <w:bottom w:val="outset" w:sz="6" w:space="0" w:color="414142"/>
            </w:tcBorders>
          </w:tcPr>
          <w:p w14:paraId="1BF6C58E" w14:textId="4F14C11A" w:rsidR="00C933FC" w:rsidRDefault="00C933FC" w:rsidP="00C933FC">
            <w:pPr>
              <w:pStyle w:val="Bezatstarpm"/>
              <w:spacing w:line="300" w:lineRule="atLeast"/>
              <w:jc w:val="both"/>
              <w:rPr>
                <w:rFonts w:ascii="Times New Roman" w:hAnsi="Times New Roman"/>
                <w:sz w:val="24"/>
                <w:szCs w:val="24"/>
                <w:lang w:eastAsia="lv-LV"/>
              </w:rPr>
            </w:pPr>
            <w:r>
              <w:rPr>
                <w:rFonts w:ascii="Times New Roman" w:hAnsi="Times New Roman"/>
                <w:sz w:val="24"/>
                <w:szCs w:val="24"/>
                <w:lang w:eastAsia="lv-LV"/>
              </w:rPr>
              <w:t>Iebildumi un priekšlikumi par tīmekļvietnē ievietoto noteikumu projektu nav saņemti.</w:t>
            </w:r>
          </w:p>
          <w:p w14:paraId="669C278A" w14:textId="19AC1B70" w:rsidR="00C933FC" w:rsidRPr="00C338C9" w:rsidRDefault="00C933FC">
            <w:pPr>
              <w:pStyle w:val="Bezatstarpm"/>
              <w:spacing w:line="300" w:lineRule="atLeast"/>
              <w:jc w:val="both"/>
              <w:rPr>
                <w:rFonts w:ascii="Times New Roman" w:hAnsi="Times New Roman"/>
                <w:sz w:val="24"/>
                <w:szCs w:val="24"/>
              </w:rPr>
            </w:pPr>
            <w:r w:rsidRPr="00244A61">
              <w:rPr>
                <w:rFonts w:ascii="Times New Roman" w:hAnsi="Times New Roman"/>
                <w:sz w:val="24"/>
                <w:szCs w:val="24"/>
                <w:lang w:eastAsia="lv-LV"/>
              </w:rPr>
              <w:t>Saņemti priekšlikumi no LOSP</w:t>
            </w:r>
            <w:r w:rsidR="004C44BD">
              <w:rPr>
                <w:rFonts w:ascii="Times New Roman" w:hAnsi="Times New Roman"/>
                <w:sz w:val="24"/>
                <w:szCs w:val="24"/>
                <w:lang w:eastAsia="lv-LV"/>
              </w:rPr>
              <w:t>. Tie</w:t>
            </w:r>
            <w:r w:rsidRPr="00244A61">
              <w:rPr>
                <w:rFonts w:ascii="Times New Roman" w:hAnsi="Times New Roman"/>
                <w:sz w:val="24"/>
                <w:szCs w:val="24"/>
                <w:lang w:eastAsia="lv-LV"/>
              </w:rPr>
              <w:t xml:space="preserve"> tika izvērtēti, bet netika ņemti vērā, jo </w:t>
            </w:r>
            <w:r>
              <w:rPr>
                <w:rFonts w:ascii="Times New Roman" w:hAnsi="Times New Roman"/>
                <w:sz w:val="24"/>
                <w:szCs w:val="24"/>
                <w:lang w:eastAsia="lv-LV"/>
              </w:rPr>
              <w:t>attiecīgo dārzeņu grupu, piem</w:t>
            </w:r>
            <w:r w:rsidR="004C44BD">
              <w:rPr>
                <w:rFonts w:ascii="Times New Roman" w:hAnsi="Times New Roman"/>
                <w:sz w:val="24"/>
                <w:szCs w:val="24"/>
                <w:lang w:eastAsia="lv-LV"/>
              </w:rPr>
              <w:t>ēram</w:t>
            </w:r>
            <w:r>
              <w:rPr>
                <w:rFonts w:ascii="Times New Roman" w:hAnsi="Times New Roman"/>
                <w:sz w:val="24"/>
                <w:szCs w:val="24"/>
                <w:lang w:eastAsia="lv-LV"/>
              </w:rPr>
              <w:t>, seleriju grupas</w:t>
            </w:r>
            <w:r w:rsidR="004C44BD">
              <w:rPr>
                <w:rFonts w:ascii="Times New Roman" w:hAnsi="Times New Roman"/>
                <w:sz w:val="24"/>
                <w:szCs w:val="24"/>
                <w:lang w:eastAsia="lv-LV"/>
              </w:rPr>
              <w:t>,</w:t>
            </w:r>
            <w:r w:rsidRPr="00244A61">
              <w:rPr>
                <w:rFonts w:ascii="Times New Roman" w:hAnsi="Times New Roman"/>
                <w:sz w:val="24"/>
                <w:szCs w:val="24"/>
                <w:lang w:eastAsia="lv-LV"/>
              </w:rPr>
              <w:t xml:space="preserve"> nosaukumus nosaka direktīva, proti</w:t>
            </w:r>
            <w:r w:rsidR="004C44BD">
              <w:rPr>
                <w:rFonts w:ascii="Times New Roman" w:hAnsi="Times New Roman"/>
                <w:sz w:val="24"/>
                <w:szCs w:val="24"/>
                <w:lang w:eastAsia="lv-LV"/>
              </w:rPr>
              <w:t>,</w:t>
            </w:r>
            <w:r w:rsidRPr="00244A61">
              <w:rPr>
                <w:rFonts w:ascii="Times New Roman" w:hAnsi="Times New Roman"/>
                <w:sz w:val="24"/>
                <w:szCs w:val="24"/>
                <w:lang w:eastAsia="lv-LV"/>
              </w:rPr>
              <w:t xml:space="preserve"> tā ir direktīvas prasība.</w:t>
            </w:r>
            <w:r>
              <w:rPr>
                <w:rFonts w:ascii="Times New Roman" w:hAnsi="Times New Roman"/>
                <w:sz w:val="24"/>
                <w:szCs w:val="24"/>
                <w:lang w:eastAsia="lv-LV"/>
              </w:rPr>
              <w:t xml:space="preserve"> Zemnieku saeima izteica priekšlikumu termina “varietāte” vietā lietot terminu “šķirne”, kas tika ņemts vērā un </w:t>
            </w:r>
            <w:r w:rsidR="004C44BD">
              <w:rPr>
                <w:rFonts w:ascii="Times New Roman" w:hAnsi="Times New Roman"/>
                <w:sz w:val="24"/>
                <w:szCs w:val="24"/>
                <w:lang w:eastAsia="lv-LV"/>
              </w:rPr>
              <w:t>atbilstoši</w:t>
            </w:r>
            <w:r>
              <w:rPr>
                <w:rFonts w:ascii="Times New Roman" w:hAnsi="Times New Roman"/>
                <w:sz w:val="24"/>
                <w:szCs w:val="24"/>
                <w:lang w:eastAsia="lv-LV"/>
              </w:rPr>
              <w:t xml:space="preserve"> precizēta anotācija. </w:t>
            </w:r>
          </w:p>
        </w:tc>
      </w:tr>
      <w:tr w:rsidR="00C933FC" w:rsidRPr="000D51A1" w14:paraId="4DA19FF5" w14:textId="77777777" w:rsidTr="009977C9">
        <w:trPr>
          <w:trHeight w:val="152"/>
        </w:trPr>
        <w:tc>
          <w:tcPr>
            <w:tcW w:w="238" w:type="pct"/>
            <w:tcBorders>
              <w:top w:val="outset" w:sz="6" w:space="0" w:color="414142"/>
              <w:bottom w:val="outset" w:sz="6" w:space="0" w:color="414142"/>
              <w:right w:val="outset" w:sz="6" w:space="0" w:color="414142"/>
            </w:tcBorders>
          </w:tcPr>
          <w:p w14:paraId="656D8DFE" w14:textId="77777777" w:rsidR="00C933FC" w:rsidRPr="006A3891" w:rsidRDefault="00C933FC" w:rsidP="00C933FC">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77" w:type="pct"/>
            <w:gridSpan w:val="2"/>
            <w:tcBorders>
              <w:top w:val="outset" w:sz="6" w:space="0" w:color="414142"/>
              <w:left w:val="outset" w:sz="6" w:space="0" w:color="414142"/>
              <w:bottom w:val="outset" w:sz="6" w:space="0" w:color="414142"/>
              <w:right w:val="outset" w:sz="6" w:space="0" w:color="414142"/>
            </w:tcBorders>
          </w:tcPr>
          <w:p w14:paraId="36ED47E7" w14:textId="77777777" w:rsidR="00C933FC" w:rsidRPr="006A3891" w:rsidRDefault="00C933FC" w:rsidP="00C933FC">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5" w:type="pct"/>
            <w:gridSpan w:val="3"/>
            <w:tcBorders>
              <w:top w:val="outset" w:sz="6" w:space="0" w:color="414142"/>
              <w:left w:val="outset" w:sz="6" w:space="0" w:color="414142"/>
              <w:bottom w:val="outset" w:sz="6" w:space="0" w:color="414142"/>
            </w:tcBorders>
          </w:tcPr>
          <w:p w14:paraId="47EC41B5" w14:textId="29A914FA" w:rsidR="00C933FC" w:rsidRPr="006A3891" w:rsidRDefault="00C933FC" w:rsidP="00C933FC">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r w:rsidR="00C933FC" w:rsidRPr="000D51A1" w14:paraId="738715E9" w14:textId="77777777" w:rsidTr="00166A4C">
        <w:trPr>
          <w:trHeight w:val="375"/>
        </w:trPr>
        <w:tc>
          <w:tcPr>
            <w:tcW w:w="5000" w:type="pct"/>
            <w:gridSpan w:val="6"/>
            <w:tcBorders>
              <w:top w:val="outset" w:sz="6" w:space="0" w:color="414142"/>
              <w:bottom w:val="outset" w:sz="6" w:space="0" w:color="414142"/>
            </w:tcBorders>
            <w:vAlign w:val="center"/>
          </w:tcPr>
          <w:p w14:paraId="4C8266B9" w14:textId="77777777" w:rsidR="00C933FC" w:rsidRDefault="00C933FC" w:rsidP="00C933FC">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14:paraId="41ABB68D" w14:textId="77777777" w:rsidR="00C933FC" w:rsidRPr="006A3891" w:rsidRDefault="00C933FC" w:rsidP="00C933FC">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C933FC" w:rsidRPr="000D51A1" w14:paraId="6051DF43" w14:textId="77777777" w:rsidTr="009977C9">
        <w:trPr>
          <w:trHeight w:val="420"/>
        </w:trPr>
        <w:tc>
          <w:tcPr>
            <w:tcW w:w="238" w:type="pct"/>
            <w:tcBorders>
              <w:top w:val="outset" w:sz="6" w:space="0" w:color="414142"/>
              <w:bottom w:val="outset" w:sz="6" w:space="0" w:color="414142"/>
              <w:right w:val="outset" w:sz="6" w:space="0" w:color="414142"/>
            </w:tcBorders>
            <w:vAlign w:val="center"/>
          </w:tcPr>
          <w:p w14:paraId="206091EB" w14:textId="77777777" w:rsidR="00C933FC" w:rsidRPr="006A3891" w:rsidRDefault="00C933FC" w:rsidP="00C933FC">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77" w:type="pct"/>
            <w:gridSpan w:val="2"/>
            <w:tcBorders>
              <w:top w:val="outset" w:sz="6" w:space="0" w:color="414142"/>
              <w:left w:val="outset" w:sz="6" w:space="0" w:color="414142"/>
              <w:bottom w:val="outset" w:sz="6" w:space="0" w:color="414142"/>
              <w:right w:val="outset" w:sz="6" w:space="0" w:color="414142"/>
            </w:tcBorders>
          </w:tcPr>
          <w:p w14:paraId="33CAAB08" w14:textId="77777777" w:rsidR="00C933FC" w:rsidRPr="006A3891" w:rsidRDefault="00C933FC" w:rsidP="00C933FC">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85" w:type="pct"/>
            <w:gridSpan w:val="3"/>
            <w:tcBorders>
              <w:top w:val="outset" w:sz="6" w:space="0" w:color="414142"/>
              <w:left w:val="outset" w:sz="6" w:space="0" w:color="414142"/>
              <w:bottom w:val="outset" w:sz="6" w:space="0" w:color="414142"/>
            </w:tcBorders>
          </w:tcPr>
          <w:p w14:paraId="01101067" w14:textId="1BC8075C" w:rsidR="00C933FC" w:rsidRPr="006A3891" w:rsidRDefault="00C933FC" w:rsidP="00C933FC">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Valsts augu aizsardzības dienests</w:t>
            </w:r>
          </w:p>
        </w:tc>
      </w:tr>
      <w:tr w:rsidR="00C933FC" w:rsidRPr="000D51A1" w14:paraId="550ADF99" w14:textId="77777777" w:rsidTr="009977C9">
        <w:trPr>
          <w:trHeight w:val="450"/>
        </w:trPr>
        <w:tc>
          <w:tcPr>
            <w:tcW w:w="238" w:type="pct"/>
            <w:tcBorders>
              <w:top w:val="outset" w:sz="6" w:space="0" w:color="414142"/>
              <w:bottom w:val="outset" w:sz="6" w:space="0" w:color="414142"/>
              <w:right w:val="outset" w:sz="6" w:space="0" w:color="414142"/>
            </w:tcBorders>
            <w:vAlign w:val="center"/>
          </w:tcPr>
          <w:p w14:paraId="3FEEEEC0" w14:textId="77777777" w:rsidR="00C933FC" w:rsidRPr="006A3891" w:rsidRDefault="00C933FC" w:rsidP="00C933FC">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77" w:type="pct"/>
            <w:gridSpan w:val="2"/>
            <w:tcBorders>
              <w:top w:val="outset" w:sz="6" w:space="0" w:color="414142"/>
              <w:left w:val="outset" w:sz="6" w:space="0" w:color="414142"/>
              <w:bottom w:val="outset" w:sz="6" w:space="0" w:color="414142"/>
              <w:right w:val="outset" w:sz="6" w:space="0" w:color="414142"/>
            </w:tcBorders>
          </w:tcPr>
          <w:p w14:paraId="4C49FFC9" w14:textId="77777777" w:rsidR="00C933FC" w:rsidRPr="006A3891" w:rsidRDefault="00C933FC" w:rsidP="00C933FC">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4DE69929" w14:textId="77777777" w:rsidR="00C933FC" w:rsidRPr="000D51A1" w:rsidRDefault="00C933FC" w:rsidP="00C933FC">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85" w:type="pct"/>
            <w:gridSpan w:val="3"/>
            <w:tcBorders>
              <w:top w:val="outset" w:sz="6" w:space="0" w:color="414142"/>
              <w:left w:val="outset" w:sz="6" w:space="0" w:color="414142"/>
              <w:bottom w:val="outset" w:sz="6" w:space="0" w:color="414142"/>
            </w:tcBorders>
          </w:tcPr>
          <w:p w14:paraId="228E9D40" w14:textId="77777777" w:rsidR="00C933FC" w:rsidRPr="00516B79" w:rsidRDefault="00C933FC" w:rsidP="00C933FC">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14:paraId="5433748B" w14:textId="77777777" w:rsidR="00C933FC" w:rsidRPr="006A3891" w:rsidRDefault="00C933FC" w:rsidP="00C933FC">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Pr>
                <w:rFonts w:ascii="Times New Roman" w:hAnsi="Times New Roman"/>
                <w:sz w:val="24"/>
                <w:szCs w:val="24"/>
                <w:lang w:eastAsia="lv-LV"/>
              </w:rPr>
              <w:t>.</w:t>
            </w:r>
          </w:p>
        </w:tc>
      </w:tr>
      <w:tr w:rsidR="00C933FC" w:rsidRPr="000D51A1" w14:paraId="03BF894D" w14:textId="77777777" w:rsidTr="009977C9">
        <w:trPr>
          <w:trHeight w:val="168"/>
        </w:trPr>
        <w:tc>
          <w:tcPr>
            <w:tcW w:w="238" w:type="pct"/>
            <w:tcBorders>
              <w:top w:val="outset" w:sz="6" w:space="0" w:color="414142"/>
              <w:bottom w:val="outset" w:sz="6" w:space="0" w:color="414142"/>
              <w:right w:val="outset" w:sz="6" w:space="0" w:color="414142"/>
            </w:tcBorders>
            <w:vAlign w:val="center"/>
          </w:tcPr>
          <w:p w14:paraId="1D30C807" w14:textId="77777777" w:rsidR="00C933FC" w:rsidRPr="006A3891" w:rsidRDefault="00C933FC" w:rsidP="00C933FC">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77" w:type="pct"/>
            <w:gridSpan w:val="2"/>
            <w:tcBorders>
              <w:top w:val="outset" w:sz="6" w:space="0" w:color="414142"/>
              <w:left w:val="outset" w:sz="6" w:space="0" w:color="414142"/>
              <w:bottom w:val="outset" w:sz="6" w:space="0" w:color="414142"/>
              <w:right w:val="outset" w:sz="6" w:space="0" w:color="414142"/>
            </w:tcBorders>
          </w:tcPr>
          <w:p w14:paraId="7376670B" w14:textId="77777777" w:rsidR="00C933FC" w:rsidRPr="006A3891" w:rsidRDefault="00C933FC" w:rsidP="00C933FC">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5" w:type="pct"/>
            <w:gridSpan w:val="3"/>
            <w:tcBorders>
              <w:top w:val="outset" w:sz="6" w:space="0" w:color="414142"/>
              <w:left w:val="outset" w:sz="6" w:space="0" w:color="414142"/>
              <w:bottom w:val="outset" w:sz="6" w:space="0" w:color="414142"/>
            </w:tcBorders>
          </w:tcPr>
          <w:p w14:paraId="205BFB2C" w14:textId="392E1A1E" w:rsidR="00C933FC" w:rsidRPr="006A3891" w:rsidRDefault="00C933FC" w:rsidP="00C933FC">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bl>
    <w:p w14:paraId="6602F8EE" w14:textId="77777777" w:rsidR="008A274A" w:rsidRDefault="008A274A" w:rsidP="008A274A">
      <w:pPr>
        <w:spacing w:after="0" w:line="240" w:lineRule="auto"/>
        <w:rPr>
          <w:rFonts w:ascii="Times New Roman" w:hAnsi="Times New Roman"/>
          <w:sz w:val="24"/>
          <w:szCs w:val="24"/>
        </w:rPr>
      </w:pPr>
    </w:p>
    <w:p w14:paraId="1B14B7E0" w14:textId="77777777" w:rsidR="008A274A" w:rsidRDefault="008A274A" w:rsidP="008A274A">
      <w:pPr>
        <w:spacing w:after="0" w:line="240" w:lineRule="auto"/>
        <w:rPr>
          <w:rFonts w:ascii="Times New Roman" w:hAnsi="Times New Roman"/>
          <w:sz w:val="24"/>
          <w:szCs w:val="24"/>
        </w:rPr>
      </w:pPr>
    </w:p>
    <w:p w14:paraId="50DE865C" w14:textId="77777777" w:rsidR="000301CA" w:rsidRDefault="000301CA" w:rsidP="008A274A">
      <w:pPr>
        <w:spacing w:after="0" w:line="240" w:lineRule="auto"/>
        <w:rPr>
          <w:rFonts w:ascii="Times New Roman" w:hAnsi="Times New Roman"/>
          <w:sz w:val="24"/>
          <w:szCs w:val="24"/>
        </w:rPr>
      </w:pPr>
    </w:p>
    <w:p w14:paraId="2EC25107" w14:textId="77777777" w:rsidR="00ED106A" w:rsidRDefault="00ED106A" w:rsidP="00BF7B80">
      <w:pPr>
        <w:spacing w:after="0" w:line="240" w:lineRule="auto"/>
        <w:ind w:firstLine="720"/>
        <w:rPr>
          <w:rFonts w:ascii="Times New Roman" w:hAnsi="Times New Roman"/>
          <w:sz w:val="28"/>
          <w:szCs w:val="28"/>
        </w:rPr>
      </w:pPr>
    </w:p>
    <w:p w14:paraId="04DED80E" w14:textId="187FE13C" w:rsidR="00E55FDA" w:rsidRPr="00BF7B80" w:rsidRDefault="00BF7B80" w:rsidP="00BF7B80">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BF7B80">
        <w:rPr>
          <w:rFonts w:ascii="Times New Roman" w:hAnsi="Times New Roman"/>
          <w:sz w:val="28"/>
          <w:szCs w:val="28"/>
        </w:rPr>
        <w:tab/>
      </w:r>
      <w:r w:rsidR="00763C91">
        <w:rPr>
          <w:rFonts w:ascii="Times New Roman" w:hAnsi="Times New Roman"/>
          <w:sz w:val="28"/>
          <w:szCs w:val="28"/>
        </w:rPr>
        <w:t>K. Gerhards</w:t>
      </w:r>
    </w:p>
    <w:p w14:paraId="74135618" w14:textId="77777777" w:rsidR="008A274A" w:rsidRDefault="008A274A" w:rsidP="00760C77">
      <w:pPr>
        <w:pStyle w:val="Bezatstarpm"/>
        <w:rPr>
          <w:rFonts w:ascii="Times New Roman" w:hAnsi="Times New Roman"/>
          <w:sz w:val="28"/>
          <w:szCs w:val="28"/>
        </w:rPr>
      </w:pPr>
    </w:p>
    <w:p w14:paraId="3226B7DF" w14:textId="77777777" w:rsidR="00BF7B80" w:rsidRPr="00BF7B80" w:rsidRDefault="00BF7B80" w:rsidP="00760C77">
      <w:pPr>
        <w:pStyle w:val="Bezatstarpm"/>
        <w:rPr>
          <w:rFonts w:ascii="Times New Roman" w:hAnsi="Times New Roman"/>
          <w:sz w:val="28"/>
          <w:szCs w:val="28"/>
        </w:rPr>
      </w:pPr>
    </w:p>
    <w:p w14:paraId="50F268C0" w14:textId="77777777" w:rsidR="008455C5" w:rsidRDefault="008455C5" w:rsidP="00760C77">
      <w:pPr>
        <w:pStyle w:val="Bezatstarpm"/>
        <w:rPr>
          <w:rFonts w:ascii="Times New Roman" w:hAnsi="Times New Roman"/>
          <w:sz w:val="18"/>
          <w:szCs w:val="18"/>
        </w:rPr>
      </w:pPr>
    </w:p>
    <w:p w14:paraId="76607C59" w14:textId="7A1BF4C5" w:rsidR="008A274A" w:rsidRDefault="008A274A" w:rsidP="00760C77">
      <w:pPr>
        <w:pStyle w:val="Bezatstarpm"/>
        <w:rPr>
          <w:rFonts w:ascii="Times New Roman" w:hAnsi="Times New Roman"/>
          <w:sz w:val="18"/>
          <w:szCs w:val="18"/>
        </w:rPr>
      </w:pPr>
    </w:p>
    <w:p w14:paraId="3AE05785" w14:textId="24470D39" w:rsidR="00AF2BB4" w:rsidRPr="00ED106A" w:rsidRDefault="006F4C89" w:rsidP="00D86D4D">
      <w:pPr>
        <w:pStyle w:val="Bezatstarpm"/>
        <w:rPr>
          <w:rFonts w:ascii="Times New Roman" w:hAnsi="Times New Roman"/>
          <w:sz w:val="24"/>
          <w:szCs w:val="24"/>
        </w:rPr>
      </w:pPr>
      <w:r w:rsidRPr="00ED106A">
        <w:rPr>
          <w:rFonts w:ascii="Times New Roman" w:hAnsi="Times New Roman"/>
          <w:sz w:val="24"/>
          <w:szCs w:val="24"/>
        </w:rPr>
        <w:t>Bajale</w:t>
      </w:r>
      <w:r w:rsidR="00573D46" w:rsidRPr="00ED106A">
        <w:rPr>
          <w:rFonts w:ascii="Times New Roman" w:hAnsi="Times New Roman"/>
          <w:sz w:val="24"/>
          <w:szCs w:val="24"/>
        </w:rPr>
        <w:t xml:space="preserve"> 670273</w:t>
      </w:r>
      <w:r w:rsidRPr="00ED106A">
        <w:rPr>
          <w:rFonts w:ascii="Times New Roman" w:hAnsi="Times New Roman"/>
          <w:sz w:val="24"/>
          <w:szCs w:val="24"/>
        </w:rPr>
        <w:t>13</w:t>
      </w:r>
    </w:p>
    <w:p w14:paraId="62C02D54" w14:textId="24F8A2BC" w:rsidR="00763C91" w:rsidRPr="00ED106A" w:rsidRDefault="0036321C" w:rsidP="00D86D4D">
      <w:pPr>
        <w:pStyle w:val="Bezatstarpm"/>
        <w:rPr>
          <w:rFonts w:ascii="Times New Roman" w:hAnsi="Times New Roman"/>
          <w:sz w:val="24"/>
          <w:szCs w:val="24"/>
        </w:rPr>
      </w:pPr>
      <w:hyperlink r:id="rId10" w:history="1">
        <w:r w:rsidR="006F4C89" w:rsidRPr="00ED106A">
          <w:rPr>
            <w:rStyle w:val="Hipersaite"/>
            <w:rFonts w:ascii="Times New Roman" w:hAnsi="Times New Roman"/>
            <w:sz w:val="24"/>
            <w:szCs w:val="24"/>
          </w:rPr>
          <w:t>daiga.bajale@zm.gov.lv</w:t>
        </w:r>
      </w:hyperlink>
    </w:p>
    <w:sectPr w:rsidR="00763C91" w:rsidRPr="00ED106A" w:rsidSect="00ED106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343A" w14:textId="77777777" w:rsidR="00764D6B" w:rsidRDefault="00764D6B" w:rsidP="00EE11D3">
      <w:pPr>
        <w:spacing w:after="0" w:line="240" w:lineRule="auto"/>
      </w:pPr>
      <w:r>
        <w:separator/>
      </w:r>
    </w:p>
  </w:endnote>
  <w:endnote w:type="continuationSeparator" w:id="0">
    <w:p w14:paraId="5A6B3201" w14:textId="77777777" w:rsidR="00764D6B" w:rsidRDefault="00764D6B"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2F53" w14:textId="559F06AE" w:rsidR="005C30C9" w:rsidRPr="0036321C" w:rsidRDefault="0036321C" w:rsidP="0036321C">
    <w:pPr>
      <w:pStyle w:val="Kjene"/>
    </w:pPr>
    <w:r w:rsidRPr="0036321C">
      <w:rPr>
        <w:rFonts w:ascii="Times New Roman" w:hAnsi="Times New Roman"/>
        <w:sz w:val="20"/>
        <w:szCs w:val="20"/>
      </w:rPr>
      <w:t>ZManot_130520_darzen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9259" w14:textId="0A1DCC03" w:rsidR="005C30C9" w:rsidRPr="00ED106A" w:rsidRDefault="0036321C" w:rsidP="00ED106A">
    <w:pPr>
      <w:pStyle w:val="Kjene"/>
    </w:pPr>
    <w:r w:rsidRPr="0036321C">
      <w:rPr>
        <w:rFonts w:ascii="Times New Roman" w:hAnsi="Times New Roman"/>
        <w:sz w:val="20"/>
        <w:szCs w:val="20"/>
      </w:rPr>
      <w:t>ZManot_130520_darzen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678FB" w14:textId="77777777" w:rsidR="00764D6B" w:rsidRDefault="00764D6B" w:rsidP="00EE11D3">
      <w:pPr>
        <w:spacing w:after="0" w:line="240" w:lineRule="auto"/>
      </w:pPr>
      <w:r>
        <w:separator/>
      </w:r>
    </w:p>
  </w:footnote>
  <w:footnote w:type="continuationSeparator" w:id="0">
    <w:p w14:paraId="191D6B0E" w14:textId="77777777" w:rsidR="00764D6B" w:rsidRDefault="00764D6B"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E6C1" w14:textId="78178613" w:rsidR="005C30C9" w:rsidRPr="008A274A" w:rsidRDefault="005C30C9"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Pr>
        <w:rFonts w:ascii="Times New Roman" w:hAnsi="Times New Roman"/>
        <w:noProof/>
        <w:sz w:val="24"/>
        <w:szCs w:val="24"/>
      </w:rPr>
      <w:t>14</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751"/>
    <w:multiLevelType w:val="hybridMultilevel"/>
    <w:tmpl w:val="23640E7E"/>
    <w:lvl w:ilvl="0" w:tplc="4AECA61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438A3C34"/>
    <w:multiLevelType w:val="hybridMultilevel"/>
    <w:tmpl w:val="92DC7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417DA"/>
    <w:multiLevelType w:val="hybridMultilevel"/>
    <w:tmpl w:val="545CD0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CB5002"/>
    <w:multiLevelType w:val="hybridMultilevel"/>
    <w:tmpl w:val="6FB86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CA61992"/>
    <w:multiLevelType w:val="multilevel"/>
    <w:tmpl w:val="821A9C8A"/>
    <w:lvl w:ilvl="0">
      <w:start w:val="1"/>
      <w:numFmt w:val="decimal"/>
      <w:lvlText w:val="%1."/>
      <w:lvlJc w:val="left"/>
      <w:pPr>
        <w:ind w:left="480" w:hanging="480"/>
      </w:pPr>
      <w:rPr>
        <w:rFonts w:hint="default"/>
      </w:rPr>
    </w:lvl>
    <w:lvl w:ilvl="1">
      <w:start w:val="1"/>
      <w:numFmt w:val="decimal"/>
      <w:lvlText w:val="%1.%2."/>
      <w:lvlJc w:val="left"/>
      <w:pPr>
        <w:ind w:left="906" w:hanging="480"/>
      </w:pPr>
      <w:rPr>
        <w:rFonts w:ascii="Times New Roman" w:hAnsi="Times New Roman" w:cs="Times New Roman" w:hint="default"/>
        <w:sz w:val="28"/>
        <w:szCs w:val="28"/>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63921B91"/>
    <w:multiLevelType w:val="hybridMultilevel"/>
    <w:tmpl w:val="0816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1835F8"/>
    <w:multiLevelType w:val="hybridMultilevel"/>
    <w:tmpl w:val="BEEAA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A029D"/>
    <w:multiLevelType w:val="hybridMultilevel"/>
    <w:tmpl w:val="8BACE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907C1"/>
    <w:multiLevelType w:val="hybridMultilevel"/>
    <w:tmpl w:val="44AC04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0" w15:restartNumberingAfterBreak="0">
    <w:nsid w:val="7EE908D6"/>
    <w:multiLevelType w:val="hybridMultilevel"/>
    <w:tmpl w:val="661A6A96"/>
    <w:lvl w:ilvl="0" w:tplc="5FDAC8B0">
      <w:start w:val="1"/>
      <w:numFmt w:val="bullet"/>
      <w:lvlText w:val="•"/>
      <w:lvlJc w:val="left"/>
      <w:pPr>
        <w:tabs>
          <w:tab w:val="num" w:pos="720"/>
        </w:tabs>
        <w:ind w:left="720" w:hanging="360"/>
      </w:pPr>
      <w:rPr>
        <w:rFonts w:ascii="Arial" w:hAnsi="Arial" w:hint="default"/>
      </w:rPr>
    </w:lvl>
    <w:lvl w:ilvl="1" w:tplc="AA7AB426" w:tentative="1">
      <w:start w:val="1"/>
      <w:numFmt w:val="bullet"/>
      <w:lvlText w:val="•"/>
      <w:lvlJc w:val="left"/>
      <w:pPr>
        <w:tabs>
          <w:tab w:val="num" w:pos="1440"/>
        </w:tabs>
        <w:ind w:left="1440" w:hanging="360"/>
      </w:pPr>
      <w:rPr>
        <w:rFonts w:ascii="Arial" w:hAnsi="Arial" w:hint="default"/>
      </w:rPr>
    </w:lvl>
    <w:lvl w:ilvl="2" w:tplc="CDE45822" w:tentative="1">
      <w:start w:val="1"/>
      <w:numFmt w:val="bullet"/>
      <w:lvlText w:val="•"/>
      <w:lvlJc w:val="left"/>
      <w:pPr>
        <w:tabs>
          <w:tab w:val="num" w:pos="2160"/>
        </w:tabs>
        <w:ind w:left="2160" w:hanging="360"/>
      </w:pPr>
      <w:rPr>
        <w:rFonts w:ascii="Arial" w:hAnsi="Arial" w:hint="default"/>
      </w:rPr>
    </w:lvl>
    <w:lvl w:ilvl="3" w:tplc="8C8C67B0" w:tentative="1">
      <w:start w:val="1"/>
      <w:numFmt w:val="bullet"/>
      <w:lvlText w:val="•"/>
      <w:lvlJc w:val="left"/>
      <w:pPr>
        <w:tabs>
          <w:tab w:val="num" w:pos="2880"/>
        </w:tabs>
        <w:ind w:left="2880" w:hanging="360"/>
      </w:pPr>
      <w:rPr>
        <w:rFonts w:ascii="Arial" w:hAnsi="Arial" w:hint="default"/>
      </w:rPr>
    </w:lvl>
    <w:lvl w:ilvl="4" w:tplc="494C4EF2" w:tentative="1">
      <w:start w:val="1"/>
      <w:numFmt w:val="bullet"/>
      <w:lvlText w:val="•"/>
      <w:lvlJc w:val="left"/>
      <w:pPr>
        <w:tabs>
          <w:tab w:val="num" w:pos="3600"/>
        </w:tabs>
        <w:ind w:left="3600" w:hanging="360"/>
      </w:pPr>
      <w:rPr>
        <w:rFonts w:ascii="Arial" w:hAnsi="Arial" w:hint="default"/>
      </w:rPr>
    </w:lvl>
    <w:lvl w:ilvl="5" w:tplc="F9FAA814" w:tentative="1">
      <w:start w:val="1"/>
      <w:numFmt w:val="bullet"/>
      <w:lvlText w:val="•"/>
      <w:lvlJc w:val="left"/>
      <w:pPr>
        <w:tabs>
          <w:tab w:val="num" w:pos="4320"/>
        </w:tabs>
        <w:ind w:left="4320" w:hanging="360"/>
      </w:pPr>
      <w:rPr>
        <w:rFonts w:ascii="Arial" w:hAnsi="Arial" w:hint="default"/>
      </w:rPr>
    </w:lvl>
    <w:lvl w:ilvl="6" w:tplc="78C0C2B8" w:tentative="1">
      <w:start w:val="1"/>
      <w:numFmt w:val="bullet"/>
      <w:lvlText w:val="•"/>
      <w:lvlJc w:val="left"/>
      <w:pPr>
        <w:tabs>
          <w:tab w:val="num" w:pos="5040"/>
        </w:tabs>
        <w:ind w:left="5040" w:hanging="360"/>
      </w:pPr>
      <w:rPr>
        <w:rFonts w:ascii="Arial" w:hAnsi="Arial" w:hint="default"/>
      </w:rPr>
    </w:lvl>
    <w:lvl w:ilvl="7" w:tplc="A43AB8D0" w:tentative="1">
      <w:start w:val="1"/>
      <w:numFmt w:val="bullet"/>
      <w:lvlText w:val="•"/>
      <w:lvlJc w:val="left"/>
      <w:pPr>
        <w:tabs>
          <w:tab w:val="num" w:pos="5760"/>
        </w:tabs>
        <w:ind w:left="5760" w:hanging="360"/>
      </w:pPr>
      <w:rPr>
        <w:rFonts w:ascii="Arial" w:hAnsi="Arial" w:hint="default"/>
      </w:rPr>
    </w:lvl>
    <w:lvl w:ilvl="8" w:tplc="7D5CD1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3"/>
  </w:num>
  <w:num w:numId="5">
    <w:abstractNumId w:val="9"/>
    <w:lvlOverride w:ilvl="0">
      <w:startOverride w:val="1"/>
    </w:lvlOverride>
  </w:num>
  <w:num w:numId="6">
    <w:abstractNumId w:val="9"/>
  </w:num>
  <w:num w:numId="7">
    <w:abstractNumId w:val="10"/>
  </w:num>
  <w:num w:numId="8">
    <w:abstractNumId w:val="2"/>
  </w:num>
  <w:num w:numId="9">
    <w:abstractNumId w:val="6"/>
  </w:num>
  <w:num w:numId="10">
    <w:abstractNumId w:val="7"/>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05"/>
    <w:rsid w:val="0000062A"/>
    <w:rsid w:val="0000272B"/>
    <w:rsid w:val="0000522E"/>
    <w:rsid w:val="00007EC3"/>
    <w:rsid w:val="00010392"/>
    <w:rsid w:val="000106BB"/>
    <w:rsid w:val="00011CF2"/>
    <w:rsid w:val="00012742"/>
    <w:rsid w:val="00014EE9"/>
    <w:rsid w:val="00015579"/>
    <w:rsid w:val="0001586A"/>
    <w:rsid w:val="00016CEC"/>
    <w:rsid w:val="00016CF9"/>
    <w:rsid w:val="000174B6"/>
    <w:rsid w:val="00017DA2"/>
    <w:rsid w:val="00020785"/>
    <w:rsid w:val="00024111"/>
    <w:rsid w:val="00026DDD"/>
    <w:rsid w:val="000301CA"/>
    <w:rsid w:val="0003167B"/>
    <w:rsid w:val="00033C1C"/>
    <w:rsid w:val="000345D2"/>
    <w:rsid w:val="00034718"/>
    <w:rsid w:val="00040852"/>
    <w:rsid w:val="0004498B"/>
    <w:rsid w:val="00044FFF"/>
    <w:rsid w:val="000463E5"/>
    <w:rsid w:val="00050CC4"/>
    <w:rsid w:val="000512E5"/>
    <w:rsid w:val="0005409C"/>
    <w:rsid w:val="000550AD"/>
    <w:rsid w:val="00055D53"/>
    <w:rsid w:val="00060A56"/>
    <w:rsid w:val="00061131"/>
    <w:rsid w:val="0006121C"/>
    <w:rsid w:val="0006232B"/>
    <w:rsid w:val="00063719"/>
    <w:rsid w:val="00066BE7"/>
    <w:rsid w:val="00066E1A"/>
    <w:rsid w:val="00067E02"/>
    <w:rsid w:val="00071F12"/>
    <w:rsid w:val="000732A4"/>
    <w:rsid w:val="000742BB"/>
    <w:rsid w:val="000747B5"/>
    <w:rsid w:val="0007495B"/>
    <w:rsid w:val="00074FA3"/>
    <w:rsid w:val="000813E6"/>
    <w:rsid w:val="000815E6"/>
    <w:rsid w:val="000823E2"/>
    <w:rsid w:val="00084DAB"/>
    <w:rsid w:val="000853C3"/>
    <w:rsid w:val="0008694A"/>
    <w:rsid w:val="00086CC5"/>
    <w:rsid w:val="0008770F"/>
    <w:rsid w:val="00087C31"/>
    <w:rsid w:val="00091C07"/>
    <w:rsid w:val="00097C26"/>
    <w:rsid w:val="000A5345"/>
    <w:rsid w:val="000A59C3"/>
    <w:rsid w:val="000A6BDB"/>
    <w:rsid w:val="000A7602"/>
    <w:rsid w:val="000A7A9F"/>
    <w:rsid w:val="000B1FB6"/>
    <w:rsid w:val="000B32D5"/>
    <w:rsid w:val="000B3951"/>
    <w:rsid w:val="000B3CB7"/>
    <w:rsid w:val="000B3E1D"/>
    <w:rsid w:val="000B59A6"/>
    <w:rsid w:val="000C3D14"/>
    <w:rsid w:val="000C42E1"/>
    <w:rsid w:val="000C55D6"/>
    <w:rsid w:val="000C55F3"/>
    <w:rsid w:val="000C60EC"/>
    <w:rsid w:val="000D0741"/>
    <w:rsid w:val="000D306C"/>
    <w:rsid w:val="000D3F86"/>
    <w:rsid w:val="000D5162"/>
    <w:rsid w:val="000D51A1"/>
    <w:rsid w:val="000D6140"/>
    <w:rsid w:val="000E0832"/>
    <w:rsid w:val="000E268A"/>
    <w:rsid w:val="000E40B5"/>
    <w:rsid w:val="000E4DAC"/>
    <w:rsid w:val="000E7EAF"/>
    <w:rsid w:val="000F07FE"/>
    <w:rsid w:val="000F09CD"/>
    <w:rsid w:val="000F0CA1"/>
    <w:rsid w:val="000F3F36"/>
    <w:rsid w:val="000F45F9"/>
    <w:rsid w:val="000F461E"/>
    <w:rsid w:val="000F57BF"/>
    <w:rsid w:val="000F5E5F"/>
    <w:rsid w:val="001007F6"/>
    <w:rsid w:val="00101044"/>
    <w:rsid w:val="001012A6"/>
    <w:rsid w:val="001016F3"/>
    <w:rsid w:val="00104241"/>
    <w:rsid w:val="001053E6"/>
    <w:rsid w:val="00110664"/>
    <w:rsid w:val="00110BE7"/>
    <w:rsid w:val="00112280"/>
    <w:rsid w:val="00112D15"/>
    <w:rsid w:val="001161A3"/>
    <w:rsid w:val="00120BA5"/>
    <w:rsid w:val="00120DA1"/>
    <w:rsid w:val="001215C7"/>
    <w:rsid w:val="00122D6E"/>
    <w:rsid w:val="00123511"/>
    <w:rsid w:val="00124C4D"/>
    <w:rsid w:val="001251FB"/>
    <w:rsid w:val="001270B4"/>
    <w:rsid w:val="00127222"/>
    <w:rsid w:val="00130430"/>
    <w:rsid w:val="00130EFE"/>
    <w:rsid w:val="00130FE6"/>
    <w:rsid w:val="00132D77"/>
    <w:rsid w:val="00135CCF"/>
    <w:rsid w:val="00136291"/>
    <w:rsid w:val="00136416"/>
    <w:rsid w:val="00136C43"/>
    <w:rsid w:val="001428C6"/>
    <w:rsid w:val="00142D5D"/>
    <w:rsid w:val="00143494"/>
    <w:rsid w:val="001452DA"/>
    <w:rsid w:val="00146858"/>
    <w:rsid w:val="0014794B"/>
    <w:rsid w:val="00150A00"/>
    <w:rsid w:val="00152CB0"/>
    <w:rsid w:val="00153611"/>
    <w:rsid w:val="001536DB"/>
    <w:rsid w:val="0015415A"/>
    <w:rsid w:val="00157719"/>
    <w:rsid w:val="001618E1"/>
    <w:rsid w:val="00161F51"/>
    <w:rsid w:val="0016208A"/>
    <w:rsid w:val="00164CAB"/>
    <w:rsid w:val="00165858"/>
    <w:rsid w:val="00166A4C"/>
    <w:rsid w:val="00167423"/>
    <w:rsid w:val="00171519"/>
    <w:rsid w:val="001719F6"/>
    <w:rsid w:val="00172095"/>
    <w:rsid w:val="001720AB"/>
    <w:rsid w:val="00174B91"/>
    <w:rsid w:val="00176F47"/>
    <w:rsid w:val="00180892"/>
    <w:rsid w:val="0018090A"/>
    <w:rsid w:val="00180ADF"/>
    <w:rsid w:val="00180F33"/>
    <w:rsid w:val="001817C3"/>
    <w:rsid w:val="001836B5"/>
    <w:rsid w:val="001841F4"/>
    <w:rsid w:val="00184475"/>
    <w:rsid w:val="0018632D"/>
    <w:rsid w:val="00191845"/>
    <w:rsid w:val="00192A77"/>
    <w:rsid w:val="001936E4"/>
    <w:rsid w:val="00193CFA"/>
    <w:rsid w:val="001946CA"/>
    <w:rsid w:val="00195374"/>
    <w:rsid w:val="001A0000"/>
    <w:rsid w:val="001A1F06"/>
    <w:rsid w:val="001A2461"/>
    <w:rsid w:val="001A433F"/>
    <w:rsid w:val="001A4393"/>
    <w:rsid w:val="001A6649"/>
    <w:rsid w:val="001A69CB"/>
    <w:rsid w:val="001A751E"/>
    <w:rsid w:val="001B0CA9"/>
    <w:rsid w:val="001B1839"/>
    <w:rsid w:val="001B4AF1"/>
    <w:rsid w:val="001B6BE8"/>
    <w:rsid w:val="001B710D"/>
    <w:rsid w:val="001C0363"/>
    <w:rsid w:val="001C14B3"/>
    <w:rsid w:val="001C1F57"/>
    <w:rsid w:val="001C2E8D"/>
    <w:rsid w:val="001C3534"/>
    <w:rsid w:val="001C39D9"/>
    <w:rsid w:val="001C3C3D"/>
    <w:rsid w:val="001C3CC4"/>
    <w:rsid w:val="001C43BD"/>
    <w:rsid w:val="001C4ED6"/>
    <w:rsid w:val="001C4F50"/>
    <w:rsid w:val="001C55E6"/>
    <w:rsid w:val="001C57FF"/>
    <w:rsid w:val="001C7378"/>
    <w:rsid w:val="001D00BF"/>
    <w:rsid w:val="001D1097"/>
    <w:rsid w:val="001D2FB2"/>
    <w:rsid w:val="001D32EF"/>
    <w:rsid w:val="001D65C8"/>
    <w:rsid w:val="001D6889"/>
    <w:rsid w:val="001D7C16"/>
    <w:rsid w:val="001E2729"/>
    <w:rsid w:val="001E4E47"/>
    <w:rsid w:val="001E6E3B"/>
    <w:rsid w:val="001F2A56"/>
    <w:rsid w:val="001F2ED4"/>
    <w:rsid w:val="001F3A94"/>
    <w:rsid w:val="001F4A37"/>
    <w:rsid w:val="001F5007"/>
    <w:rsid w:val="001F51C8"/>
    <w:rsid w:val="001F5478"/>
    <w:rsid w:val="001F6597"/>
    <w:rsid w:val="001F7ED8"/>
    <w:rsid w:val="002002E1"/>
    <w:rsid w:val="00203E57"/>
    <w:rsid w:val="002041C8"/>
    <w:rsid w:val="002041D3"/>
    <w:rsid w:val="00205E99"/>
    <w:rsid w:val="00210E80"/>
    <w:rsid w:val="00210EAA"/>
    <w:rsid w:val="00211548"/>
    <w:rsid w:val="00213873"/>
    <w:rsid w:val="0021495C"/>
    <w:rsid w:val="002149AB"/>
    <w:rsid w:val="0022005A"/>
    <w:rsid w:val="002203F0"/>
    <w:rsid w:val="0022094C"/>
    <w:rsid w:val="0022212B"/>
    <w:rsid w:val="002238D2"/>
    <w:rsid w:val="002248C9"/>
    <w:rsid w:val="00225A2F"/>
    <w:rsid w:val="00226DE8"/>
    <w:rsid w:val="002272F4"/>
    <w:rsid w:val="00232943"/>
    <w:rsid w:val="00232B75"/>
    <w:rsid w:val="00232EBD"/>
    <w:rsid w:val="00233A86"/>
    <w:rsid w:val="002344D2"/>
    <w:rsid w:val="002346B3"/>
    <w:rsid w:val="00235861"/>
    <w:rsid w:val="0023762B"/>
    <w:rsid w:val="00237B9E"/>
    <w:rsid w:val="00237DEB"/>
    <w:rsid w:val="0024497B"/>
    <w:rsid w:val="00244A61"/>
    <w:rsid w:val="002500C9"/>
    <w:rsid w:val="00250475"/>
    <w:rsid w:val="00251968"/>
    <w:rsid w:val="0025282C"/>
    <w:rsid w:val="00254A1F"/>
    <w:rsid w:val="00256126"/>
    <w:rsid w:val="00256178"/>
    <w:rsid w:val="00256478"/>
    <w:rsid w:val="002602F5"/>
    <w:rsid w:val="00260A08"/>
    <w:rsid w:val="00262C7B"/>
    <w:rsid w:val="00263B6B"/>
    <w:rsid w:val="00264428"/>
    <w:rsid w:val="002662E6"/>
    <w:rsid w:val="002663DB"/>
    <w:rsid w:val="00266676"/>
    <w:rsid w:val="002706DA"/>
    <w:rsid w:val="00270772"/>
    <w:rsid w:val="00271737"/>
    <w:rsid w:val="00272B56"/>
    <w:rsid w:val="00274D69"/>
    <w:rsid w:val="00275072"/>
    <w:rsid w:val="0027557E"/>
    <w:rsid w:val="002758BA"/>
    <w:rsid w:val="00275B89"/>
    <w:rsid w:val="00276323"/>
    <w:rsid w:val="0028127C"/>
    <w:rsid w:val="00283C31"/>
    <w:rsid w:val="00284014"/>
    <w:rsid w:val="00284921"/>
    <w:rsid w:val="002853B0"/>
    <w:rsid w:val="00292327"/>
    <w:rsid w:val="002937DF"/>
    <w:rsid w:val="00293DB8"/>
    <w:rsid w:val="00294FD9"/>
    <w:rsid w:val="00297664"/>
    <w:rsid w:val="002A1310"/>
    <w:rsid w:val="002A3222"/>
    <w:rsid w:val="002A32F1"/>
    <w:rsid w:val="002A57C1"/>
    <w:rsid w:val="002A7078"/>
    <w:rsid w:val="002B2A2C"/>
    <w:rsid w:val="002B3503"/>
    <w:rsid w:val="002B4344"/>
    <w:rsid w:val="002B4AD1"/>
    <w:rsid w:val="002B4D14"/>
    <w:rsid w:val="002B6443"/>
    <w:rsid w:val="002C0139"/>
    <w:rsid w:val="002C1446"/>
    <w:rsid w:val="002C4DFE"/>
    <w:rsid w:val="002C5666"/>
    <w:rsid w:val="002C5FC0"/>
    <w:rsid w:val="002C747B"/>
    <w:rsid w:val="002C7A37"/>
    <w:rsid w:val="002C7AB6"/>
    <w:rsid w:val="002D12B9"/>
    <w:rsid w:val="002D3236"/>
    <w:rsid w:val="002D4019"/>
    <w:rsid w:val="002D59BA"/>
    <w:rsid w:val="002D63AA"/>
    <w:rsid w:val="002D680D"/>
    <w:rsid w:val="002D7956"/>
    <w:rsid w:val="002E5206"/>
    <w:rsid w:val="002E5E2F"/>
    <w:rsid w:val="002E7CAE"/>
    <w:rsid w:val="002F04AF"/>
    <w:rsid w:val="002F1630"/>
    <w:rsid w:val="002F2EE8"/>
    <w:rsid w:val="002F2F9B"/>
    <w:rsid w:val="002F5050"/>
    <w:rsid w:val="002F55E7"/>
    <w:rsid w:val="002F6974"/>
    <w:rsid w:val="002F6F42"/>
    <w:rsid w:val="002F714E"/>
    <w:rsid w:val="00301744"/>
    <w:rsid w:val="00304A61"/>
    <w:rsid w:val="003057F8"/>
    <w:rsid w:val="00313252"/>
    <w:rsid w:val="00314239"/>
    <w:rsid w:val="003156E4"/>
    <w:rsid w:val="00316A42"/>
    <w:rsid w:val="003205B4"/>
    <w:rsid w:val="0032196C"/>
    <w:rsid w:val="003241EC"/>
    <w:rsid w:val="003257FE"/>
    <w:rsid w:val="003274E6"/>
    <w:rsid w:val="00330EC7"/>
    <w:rsid w:val="00331312"/>
    <w:rsid w:val="0033359D"/>
    <w:rsid w:val="0033661C"/>
    <w:rsid w:val="00337FB9"/>
    <w:rsid w:val="003435C8"/>
    <w:rsid w:val="00347A8E"/>
    <w:rsid w:val="00351312"/>
    <w:rsid w:val="00357A9A"/>
    <w:rsid w:val="00362675"/>
    <w:rsid w:val="0036321C"/>
    <w:rsid w:val="003635A1"/>
    <w:rsid w:val="00366F53"/>
    <w:rsid w:val="00370063"/>
    <w:rsid w:val="0037067D"/>
    <w:rsid w:val="00370C7B"/>
    <w:rsid w:val="00371C50"/>
    <w:rsid w:val="003737A1"/>
    <w:rsid w:val="003757DB"/>
    <w:rsid w:val="00375CF0"/>
    <w:rsid w:val="003812E5"/>
    <w:rsid w:val="00381A2A"/>
    <w:rsid w:val="003832C9"/>
    <w:rsid w:val="00385B0B"/>
    <w:rsid w:val="00387F0D"/>
    <w:rsid w:val="00390028"/>
    <w:rsid w:val="0039405D"/>
    <w:rsid w:val="00394CD2"/>
    <w:rsid w:val="003961C0"/>
    <w:rsid w:val="003A0AEC"/>
    <w:rsid w:val="003A3DBF"/>
    <w:rsid w:val="003A3F12"/>
    <w:rsid w:val="003A5DDE"/>
    <w:rsid w:val="003B0AAE"/>
    <w:rsid w:val="003B284D"/>
    <w:rsid w:val="003B2D5D"/>
    <w:rsid w:val="003B48FF"/>
    <w:rsid w:val="003B5806"/>
    <w:rsid w:val="003B5964"/>
    <w:rsid w:val="003B6662"/>
    <w:rsid w:val="003B7105"/>
    <w:rsid w:val="003C0AE3"/>
    <w:rsid w:val="003C1E78"/>
    <w:rsid w:val="003C4A7F"/>
    <w:rsid w:val="003C4C0C"/>
    <w:rsid w:val="003C51E2"/>
    <w:rsid w:val="003C608A"/>
    <w:rsid w:val="003C65D8"/>
    <w:rsid w:val="003C6C80"/>
    <w:rsid w:val="003C7D27"/>
    <w:rsid w:val="003D12B5"/>
    <w:rsid w:val="003D2EEC"/>
    <w:rsid w:val="003D31BF"/>
    <w:rsid w:val="003D43E8"/>
    <w:rsid w:val="003D638B"/>
    <w:rsid w:val="003D679F"/>
    <w:rsid w:val="003D7FAD"/>
    <w:rsid w:val="003E02C5"/>
    <w:rsid w:val="003E0368"/>
    <w:rsid w:val="003E052A"/>
    <w:rsid w:val="003E059A"/>
    <w:rsid w:val="003E0EB3"/>
    <w:rsid w:val="003E1727"/>
    <w:rsid w:val="003E3A74"/>
    <w:rsid w:val="003E57F6"/>
    <w:rsid w:val="003E6906"/>
    <w:rsid w:val="003E6BE9"/>
    <w:rsid w:val="003E704D"/>
    <w:rsid w:val="003F0D3B"/>
    <w:rsid w:val="003F32E2"/>
    <w:rsid w:val="003F4557"/>
    <w:rsid w:val="003F5A15"/>
    <w:rsid w:val="003F789F"/>
    <w:rsid w:val="004000C3"/>
    <w:rsid w:val="00405F39"/>
    <w:rsid w:val="00406E78"/>
    <w:rsid w:val="00407CF6"/>
    <w:rsid w:val="00407F23"/>
    <w:rsid w:val="004103CC"/>
    <w:rsid w:val="00412C44"/>
    <w:rsid w:val="00414C46"/>
    <w:rsid w:val="00415C29"/>
    <w:rsid w:val="00416B89"/>
    <w:rsid w:val="00416D81"/>
    <w:rsid w:val="004208E8"/>
    <w:rsid w:val="00423105"/>
    <w:rsid w:val="00424254"/>
    <w:rsid w:val="00424EA1"/>
    <w:rsid w:val="00426EF9"/>
    <w:rsid w:val="0043149D"/>
    <w:rsid w:val="00431AB4"/>
    <w:rsid w:val="00436707"/>
    <w:rsid w:val="00436D17"/>
    <w:rsid w:val="004377E4"/>
    <w:rsid w:val="004378E1"/>
    <w:rsid w:val="004408A6"/>
    <w:rsid w:val="00441780"/>
    <w:rsid w:val="004426AF"/>
    <w:rsid w:val="00442FEC"/>
    <w:rsid w:val="00443ADA"/>
    <w:rsid w:val="00444CC3"/>
    <w:rsid w:val="0044630D"/>
    <w:rsid w:val="004464C6"/>
    <w:rsid w:val="00447BBF"/>
    <w:rsid w:val="0045106A"/>
    <w:rsid w:val="004513D5"/>
    <w:rsid w:val="004539B9"/>
    <w:rsid w:val="0046067F"/>
    <w:rsid w:val="00462D25"/>
    <w:rsid w:val="00463865"/>
    <w:rsid w:val="00465D58"/>
    <w:rsid w:val="00466C1E"/>
    <w:rsid w:val="004675CA"/>
    <w:rsid w:val="00470ECF"/>
    <w:rsid w:val="0047191C"/>
    <w:rsid w:val="004723DF"/>
    <w:rsid w:val="0047242C"/>
    <w:rsid w:val="00476105"/>
    <w:rsid w:val="00476F13"/>
    <w:rsid w:val="004806A8"/>
    <w:rsid w:val="00480FD6"/>
    <w:rsid w:val="004818DC"/>
    <w:rsid w:val="00482664"/>
    <w:rsid w:val="004832E9"/>
    <w:rsid w:val="0048426A"/>
    <w:rsid w:val="00484D68"/>
    <w:rsid w:val="00486749"/>
    <w:rsid w:val="00491479"/>
    <w:rsid w:val="00492664"/>
    <w:rsid w:val="004938E0"/>
    <w:rsid w:val="004A1872"/>
    <w:rsid w:val="004A18A6"/>
    <w:rsid w:val="004A336D"/>
    <w:rsid w:val="004B08D5"/>
    <w:rsid w:val="004B1106"/>
    <w:rsid w:val="004B1637"/>
    <w:rsid w:val="004B28CB"/>
    <w:rsid w:val="004B3E73"/>
    <w:rsid w:val="004B43B0"/>
    <w:rsid w:val="004B68EC"/>
    <w:rsid w:val="004B698B"/>
    <w:rsid w:val="004B75F8"/>
    <w:rsid w:val="004C2705"/>
    <w:rsid w:val="004C3FB5"/>
    <w:rsid w:val="004C44BD"/>
    <w:rsid w:val="004C6EFF"/>
    <w:rsid w:val="004D2208"/>
    <w:rsid w:val="004D3575"/>
    <w:rsid w:val="004D3F14"/>
    <w:rsid w:val="004D3FA1"/>
    <w:rsid w:val="004D625B"/>
    <w:rsid w:val="004E081D"/>
    <w:rsid w:val="004E274B"/>
    <w:rsid w:val="004E3624"/>
    <w:rsid w:val="004E69E1"/>
    <w:rsid w:val="004E6CDF"/>
    <w:rsid w:val="004E75CE"/>
    <w:rsid w:val="004F009D"/>
    <w:rsid w:val="004F096D"/>
    <w:rsid w:val="004F3718"/>
    <w:rsid w:val="004F43AE"/>
    <w:rsid w:val="004F43E2"/>
    <w:rsid w:val="004F5C12"/>
    <w:rsid w:val="005034F8"/>
    <w:rsid w:val="00504AA6"/>
    <w:rsid w:val="0050538B"/>
    <w:rsid w:val="005071EC"/>
    <w:rsid w:val="005079A6"/>
    <w:rsid w:val="0051010D"/>
    <w:rsid w:val="005117BA"/>
    <w:rsid w:val="00512A9E"/>
    <w:rsid w:val="005131B2"/>
    <w:rsid w:val="00516B79"/>
    <w:rsid w:val="00517421"/>
    <w:rsid w:val="005177AB"/>
    <w:rsid w:val="00521065"/>
    <w:rsid w:val="005210E1"/>
    <w:rsid w:val="00521E66"/>
    <w:rsid w:val="005233CC"/>
    <w:rsid w:val="005239B9"/>
    <w:rsid w:val="00524566"/>
    <w:rsid w:val="00532344"/>
    <w:rsid w:val="00534480"/>
    <w:rsid w:val="005358D4"/>
    <w:rsid w:val="00536124"/>
    <w:rsid w:val="00536C1B"/>
    <w:rsid w:val="005370FF"/>
    <w:rsid w:val="00541051"/>
    <w:rsid w:val="005425C9"/>
    <w:rsid w:val="005426D2"/>
    <w:rsid w:val="00542B29"/>
    <w:rsid w:val="00543F71"/>
    <w:rsid w:val="00544864"/>
    <w:rsid w:val="00545CCB"/>
    <w:rsid w:val="00545FE3"/>
    <w:rsid w:val="00546B8E"/>
    <w:rsid w:val="0054754F"/>
    <w:rsid w:val="00547DD0"/>
    <w:rsid w:val="00550766"/>
    <w:rsid w:val="00552ECD"/>
    <w:rsid w:val="00553332"/>
    <w:rsid w:val="00553628"/>
    <w:rsid w:val="00553905"/>
    <w:rsid w:val="00553E3C"/>
    <w:rsid w:val="00555E52"/>
    <w:rsid w:val="0056066D"/>
    <w:rsid w:val="00560674"/>
    <w:rsid w:val="00561EE4"/>
    <w:rsid w:val="00562B81"/>
    <w:rsid w:val="00570BF6"/>
    <w:rsid w:val="00573D46"/>
    <w:rsid w:val="00576A3C"/>
    <w:rsid w:val="00577334"/>
    <w:rsid w:val="00577342"/>
    <w:rsid w:val="00577954"/>
    <w:rsid w:val="00577DC0"/>
    <w:rsid w:val="00580AD8"/>
    <w:rsid w:val="00580FF7"/>
    <w:rsid w:val="00585730"/>
    <w:rsid w:val="005919A8"/>
    <w:rsid w:val="00593CBB"/>
    <w:rsid w:val="00594F2D"/>
    <w:rsid w:val="00595526"/>
    <w:rsid w:val="00596BF6"/>
    <w:rsid w:val="0059757B"/>
    <w:rsid w:val="005A3D27"/>
    <w:rsid w:val="005A59C9"/>
    <w:rsid w:val="005A7B38"/>
    <w:rsid w:val="005B3DE1"/>
    <w:rsid w:val="005B54CD"/>
    <w:rsid w:val="005B65FC"/>
    <w:rsid w:val="005B7A43"/>
    <w:rsid w:val="005B7CC3"/>
    <w:rsid w:val="005C043D"/>
    <w:rsid w:val="005C14F2"/>
    <w:rsid w:val="005C26F7"/>
    <w:rsid w:val="005C2754"/>
    <w:rsid w:val="005C2DDC"/>
    <w:rsid w:val="005C30C9"/>
    <w:rsid w:val="005C54C7"/>
    <w:rsid w:val="005C71BB"/>
    <w:rsid w:val="005C740E"/>
    <w:rsid w:val="005D0ABC"/>
    <w:rsid w:val="005D1016"/>
    <w:rsid w:val="005E33F9"/>
    <w:rsid w:val="005E574C"/>
    <w:rsid w:val="005E65D4"/>
    <w:rsid w:val="005F065A"/>
    <w:rsid w:val="005F0E66"/>
    <w:rsid w:val="005F24DB"/>
    <w:rsid w:val="005F2B6B"/>
    <w:rsid w:val="005F438D"/>
    <w:rsid w:val="005F6EB8"/>
    <w:rsid w:val="006005A4"/>
    <w:rsid w:val="0060107E"/>
    <w:rsid w:val="0060497C"/>
    <w:rsid w:val="00605F08"/>
    <w:rsid w:val="00612269"/>
    <w:rsid w:val="00614500"/>
    <w:rsid w:val="006158A2"/>
    <w:rsid w:val="006160F7"/>
    <w:rsid w:val="0061619C"/>
    <w:rsid w:val="00616D5E"/>
    <w:rsid w:val="00621764"/>
    <w:rsid w:val="00623F07"/>
    <w:rsid w:val="006246B8"/>
    <w:rsid w:val="00625BEB"/>
    <w:rsid w:val="00626E87"/>
    <w:rsid w:val="006271B5"/>
    <w:rsid w:val="006273DB"/>
    <w:rsid w:val="00627AAE"/>
    <w:rsid w:val="00631D92"/>
    <w:rsid w:val="006320E5"/>
    <w:rsid w:val="0063643E"/>
    <w:rsid w:val="00637110"/>
    <w:rsid w:val="00637AB9"/>
    <w:rsid w:val="006406C0"/>
    <w:rsid w:val="0064098F"/>
    <w:rsid w:val="00641098"/>
    <w:rsid w:val="006432DF"/>
    <w:rsid w:val="00644916"/>
    <w:rsid w:val="006472BF"/>
    <w:rsid w:val="0065081B"/>
    <w:rsid w:val="00650C4D"/>
    <w:rsid w:val="006510BB"/>
    <w:rsid w:val="006515F3"/>
    <w:rsid w:val="0065218B"/>
    <w:rsid w:val="0065343A"/>
    <w:rsid w:val="0065414B"/>
    <w:rsid w:val="006544C9"/>
    <w:rsid w:val="006558A6"/>
    <w:rsid w:val="00656DB4"/>
    <w:rsid w:val="00662DA3"/>
    <w:rsid w:val="00663C44"/>
    <w:rsid w:val="00663CFE"/>
    <w:rsid w:val="006651F4"/>
    <w:rsid w:val="00665DF5"/>
    <w:rsid w:val="006679AB"/>
    <w:rsid w:val="00667D9E"/>
    <w:rsid w:val="00670A19"/>
    <w:rsid w:val="00674235"/>
    <w:rsid w:val="0067547E"/>
    <w:rsid w:val="0067671E"/>
    <w:rsid w:val="00676A80"/>
    <w:rsid w:val="00680D3B"/>
    <w:rsid w:val="00684151"/>
    <w:rsid w:val="00686519"/>
    <w:rsid w:val="006868B4"/>
    <w:rsid w:val="00690035"/>
    <w:rsid w:val="00690D2E"/>
    <w:rsid w:val="00690F98"/>
    <w:rsid w:val="00691E3B"/>
    <w:rsid w:val="0069254C"/>
    <w:rsid w:val="006946A1"/>
    <w:rsid w:val="00695E48"/>
    <w:rsid w:val="00697995"/>
    <w:rsid w:val="006A07B1"/>
    <w:rsid w:val="006A0AFD"/>
    <w:rsid w:val="006A2745"/>
    <w:rsid w:val="006A3891"/>
    <w:rsid w:val="006A396F"/>
    <w:rsid w:val="006A5ED1"/>
    <w:rsid w:val="006A6205"/>
    <w:rsid w:val="006B2140"/>
    <w:rsid w:val="006B2276"/>
    <w:rsid w:val="006B37C2"/>
    <w:rsid w:val="006B3DDB"/>
    <w:rsid w:val="006B42F5"/>
    <w:rsid w:val="006C19C1"/>
    <w:rsid w:val="006C5659"/>
    <w:rsid w:val="006D668C"/>
    <w:rsid w:val="006E02D9"/>
    <w:rsid w:val="006E07AF"/>
    <w:rsid w:val="006E1D1F"/>
    <w:rsid w:val="006E1FD4"/>
    <w:rsid w:val="006E26B1"/>
    <w:rsid w:val="006E2B86"/>
    <w:rsid w:val="006E2E0C"/>
    <w:rsid w:val="006E3B87"/>
    <w:rsid w:val="006E3DA2"/>
    <w:rsid w:val="006E511E"/>
    <w:rsid w:val="006E6051"/>
    <w:rsid w:val="006E663C"/>
    <w:rsid w:val="006E6FB0"/>
    <w:rsid w:val="006E7817"/>
    <w:rsid w:val="006F4341"/>
    <w:rsid w:val="006F4C89"/>
    <w:rsid w:val="006F5B74"/>
    <w:rsid w:val="006F5DAF"/>
    <w:rsid w:val="006F605F"/>
    <w:rsid w:val="0070068F"/>
    <w:rsid w:val="00700AB0"/>
    <w:rsid w:val="007010FE"/>
    <w:rsid w:val="0070231B"/>
    <w:rsid w:val="00702377"/>
    <w:rsid w:val="0070306C"/>
    <w:rsid w:val="007034B4"/>
    <w:rsid w:val="0070493B"/>
    <w:rsid w:val="007057A0"/>
    <w:rsid w:val="007069A9"/>
    <w:rsid w:val="00711C18"/>
    <w:rsid w:val="00713DB0"/>
    <w:rsid w:val="0071576A"/>
    <w:rsid w:val="00716F13"/>
    <w:rsid w:val="007219CF"/>
    <w:rsid w:val="0072657F"/>
    <w:rsid w:val="007273CA"/>
    <w:rsid w:val="00731F6B"/>
    <w:rsid w:val="00733B7A"/>
    <w:rsid w:val="00734C62"/>
    <w:rsid w:val="00735585"/>
    <w:rsid w:val="00740168"/>
    <w:rsid w:val="00740B81"/>
    <w:rsid w:val="00743ED6"/>
    <w:rsid w:val="00743F87"/>
    <w:rsid w:val="0074439A"/>
    <w:rsid w:val="0074533F"/>
    <w:rsid w:val="00755182"/>
    <w:rsid w:val="0075558B"/>
    <w:rsid w:val="0075693B"/>
    <w:rsid w:val="00760C77"/>
    <w:rsid w:val="0076276E"/>
    <w:rsid w:val="0076348D"/>
    <w:rsid w:val="00763C91"/>
    <w:rsid w:val="00764D6B"/>
    <w:rsid w:val="007650B9"/>
    <w:rsid w:val="00765723"/>
    <w:rsid w:val="00767272"/>
    <w:rsid w:val="007723A2"/>
    <w:rsid w:val="0077344E"/>
    <w:rsid w:val="00773583"/>
    <w:rsid w:val="0077593D"/>
    <w:rsid w:val="00776668"/>
    <w:rsid w:val="00782791"/>
    <w:rsid w:val="00784376"/>
    <w:rsid w:val="00784B25"/>
    <w:rsid w:val="007856A0"/>
    <w:rsid w:val="007867DE"/>
    <w:rsid w:val="007923DB"/>
    <w:rsid w:val="00792F28"/>
    <w:rsid w:val="00793289"/>
    <w:rsid w:val="00793E91"/>
    <w:rsid w:val="0079559D"/>
    <w:rsid w:val="00795D9A"/>
    <w:rsid w:val="00795DBE"/>
    <w:rsid w:val="00796236"/>
    <w:rsid w:val="0079763C"/>
    <w:rsid w:val="007976ED"/>
    <w:rsid w:val="007A6DCE"/>
    <w:rsid w:val="007B08D0"/>
    <w:rsid w:val="007C1AAC"/>
    <w:rsid w:val="007C1EC3"/>
    <w:rsid w:val="007C4556"/>
    <w:rsid w:val="007C7061"/>
    <w:rsid w:val="007C7F6E"/>
    <w:rsid w:val="007D146C"/>
    <w:rsid w:val="007D63DF"/>
    <w:rsid w:val="007D6445"/>
    <w:rsid w:val="007D759E"/>
    <w:rsid w:val="007D767C"/>
    <w:rsid w:val="007D7782"/>
    <w:rsid w:val="007E02C8"/>
    <w:rsid w:val="007E1632"/>
    <w:rsid w:val="007E229D"/>
    <w:rsid w:val="007E4A44"/>
    <w:rsid w:val="007E5BB3"/>
    <w:rsid w:val="007E68F8"/>
    <w:rsid w:val="007E6A2D"/>
    <w:rsid w:val="007E7490"/>
    <w:rsid w:val="007F049A"/>
    <w:rsid w:val="007F09E4"/>
    <w:rsid w:val="007F1762"/>
    <w:rsid w:val="007F2C7F"/>
    <w:rsid w:val="007F4989"/>
    <w:rsid w:val="007F4DEE"/>
    <w:rsid w:val="007F505C"/>
    <w:rsid w:val="007F776F"/>
    <w:rsid w:val="007F77E8"/>
    <w:rsid w:val="00801143"/>
    <w:rsid w:val="008015B3"/>
    <w:rsid w:val="00801738"/>
    <w:rsid w:val="0080252D"/>
    <w:rsid w:val="00805CAE"/>
    <w:rsid w:val="00806825"/>
    <w:rsid w:val="00810CB7"/>
    <w:rsid w:val="00813CA7"/>
    <w:rsid w:val="00817956"/>
    <w:rsid w:val="0082175C"/>
    <w:rsid w:val="00830852"/>
    <w:rsid w:val="0083290A"/>
    <w:rsid w:val="008334BA"/>
    <w:rsid w:val="0083359D"/>
    <w:rsid w:val="00834C65"/>
    <w:rsid w:val="00836D19"/>
    <w:rsid w:val="00841B56"/>
    <w:rsid w:val="008455C5"/>
    <w:rsid w:val="00845724"/>
    <w:rsid w:val="00845AC2"/>
    <w:rsid w:val="00846710"/>
    <w:rsid w:val="00850A4E"/>
    <w:rsid w:val="00850CC8"/>
    <w:rsid w:val="00850D98"/>
    <w:rsid w:val="0085318A"/>
    <w:rsid w:val="00853F40"/>
    <w:rsid w:val="0085483E"/>
    <w:rsid w:val="00857F46"/>
    <w:rsid w:val="0086221D"/>
    <w:rsid w:val="0086371E"/>
    <w:rsid w:val="00865795"/>
    <w:rsid w:val="00866DC4"/>
    <w:rsid w:val="008715A3"/>
    <w:rsid w:val="00872EC6"/>
    <w:rsid w:val="00876626"/>
    <w:rsid w:val="00880971"/>
    <w:rsid w:val="00880E2E"/>
    <w:rsid w:val="00880EBF"/>
    <w:rsid w:val="00882990"/>
    <w:rsid w:val="00884924"/>
    <w:rsid w:val="00885532"/>
    <w:rsid w:val="00885F39"/>
    <w:rsid w:val="00887BC7"/>
    <w:rsid w:val="00891B3F"/>
    <w:rsid w:val="008922A9"/>
    <w:rsid w:val="00893F2B"/>
    <w:rsid w:val="008A274A"/>
    <w:rsid w:val="008A4C89"/>
    <w:rsid w:val="008A4FB4"/>
    <w:rsid w:val="008A7F39"/>
    <w:rsid w:val="008B1179"/>
    <w:rsid w:val="008B4541"/>
    <w:rsid w:val="008B6EA8"/>
    <w:rsid w:val="008C0D9D"/>
    <w:rsid w:val="008C199B"/>
    <w:rsid w:val="008C53F8"/>
    <w:rsid w:val="008C6712"/>
    <w:rsid w:val="008C6765"/>
    <w:rsid w:val="008C6800"/>
    <w:rsid w:val="008C6812"/>
    <w:rsid w:val="008C7714"/>
    <w:rsid w:val="008C7C01"/>
    <w:rsid w:val="008C7D02"/>
    <w:rsid w:val="008D2192"/>
    <w:rsid w:val="008D253B"/>
    <w:rsid w:val="008D3817"/>
    <w:rsid w:val="008D5008"/>
    <w:rsid w:val="008D5213"/>
    <w:rsid w:val="008D5E57"/>
    <w:rsid w:val="008D671B"/>
    <w:rsid w:val="008D6EEF"/>
    <w:rsid w:val="008E028E"/>
    <w:rsid w:val="008E0CB4"/>
    <w:rsid w:val="008E153C"/>
    <w:rsid w:val="008E330B"/>
    <w:rsid w:val="008E5283"/>
    <w:rsid w:val="008E5382"/>
    <w:rsid w:val="008E5F66"/>
    <w:rsid w:val="008F0C2B"/>
    <w:rsid w:val="008F1D40"/>
    <w:rsid w:val="008F2495"/>
    <w:rsid w:val="008F444C"/>
    <w:rsid w:val="008F48AC"/>
    <w:rsid w:val="009001DA"/>
    <w:rsid w:val="00905D80"/>
    <w:rsid w:val="009062D1"/>
    <w:rsid w:val="00907673"/>
    <w:rsid w:val="00907970"/>
    <w:rsid w:val="00907A16"/>
    <w:rsid w:val="00911CEB"/>
    <w:rsid w:val="009135D8"/>
    <w:rsid w:val="00913F0D"/>
    <w:rsid w:val="00917C7F"/>
    <w:rsid w:val="009216B5"/>
    <w:rsid w:val="009224A6"/>
    <w:rsid w:val="00923BF2"/>
    <w:rsid w:val="00923E94"/>
    <w:rsid w:val="00923F5D"/>
    <w:rsid w:val="00924758"/>
    <w:rsid w:val="0092617B"/>
    <w:rsid w:val="0092728B"/>
    <w:rsid w:val="00931ECA"/>
    <w:rsid w:val="0093364C"/>
    <w:rsid w:val="0093406D"/>
    <w:rsid w:val="00934436"/>
    <w:rsid w:val="00936B5F"/>
    <w:rsid w:val="00937771"/>
    <w:rsid w:val="0094055B"/>
    <w:rsid w:val="009407CB"/>
    <w:rsid w:val="009409B2"/>
    <w:rsid w:val="00941754"/>
    <w:rsid w:val="00941996"/>
    <w:rsid w:val="00941AEB"/>
    <w:rsid w:val="009432B7"/>
    <w:rsid w:val="00945F38"/>
    <w:rsid w:val="00952232"/>
    <w:rsid w:val="009541A8"/>
    <w:rsid w:val="00956357"/>
    <w:rsid w:val="009566BC"/>
    <w:rsid w:val="009622DB"/>
    <w:rsid w:val="009625D8"/>
    <w:rsid w:val="00962D9F"/>
    <w:rsid w:val="00963454"/>
    <w:rsid w:val="00963F9F"/>
    <w:rsid w:val="0096483A"/>
    <w:rsid w:val="0097079E"/>
    <w:rsid w:val="00974185"/>
    <w:rsid w:val="00975D49"/>
    <w:rsid w:val="00975E9C"/>
    <w:rsid w:val="00975F55"/>
    <w:rsid w:val="009805CD"/>
    <w:rsid w:val="00981A7A"/>
    <w:rsid w:val="009827C6"/>
    <w:rsid w:val="0098472B"/>
    <w:rsid w:val="00985512"/>
    <w:rsid w:val="00985C2F"/>
    <w:rsid w:val="00986F8C"/>
    <w:rsid w:val="009870E4"/>
    <w:rsid w:val="009873BA"/>
    <w:rsid w:val="00987EC9"/>
    <w:rsid w:val="00991D46"/>
    <w:rsid w:val="00992DF4"/>
    <w:rsid w:val="00995297"/>
    <w:rsid w:val="00996F73"/>
    <w:rsid w:val="00997725"/>
    <w:rsid w:val="009977C9"/>
    <w:rsid w:val="009A0F91"/>
    <w:rsid w:val="009A17DB"/>
    <w:rsid w:val="009A192F"/>
    <w:rsid w:val="009A1F6C"/>
    <w:rsid w:val="009A2237"/>
    <w:rsid w:val="009A226A"/>
    <w:rsid w:val="009A364D"/>
    <w:rsid w:val="009A3CA8"/>
    <w:rsid w:val="009A4F43"/>
    <w:rsid w:val="009A50F2"/>
    <w:rsid w:val="009A7D86"/>
    <w:rsid w:val="009B09B7"/>
    <w:rsid w:val="009B2121"/>
    <w:rsid w:val="009B34D5"/>
    <w:rsid w:val="009B5631"/>
    <w:rsid w:val="009B5FB9"/>
    <w:rsid w:val="009B6350"/>
    <w:rsid w:val="009B751C"/>
    <w:rsid w:val="009C007F"/>
    <w:rsid w:val="009C4085"/>
    <w:rsid w:val="009C68A8"/>
    <w:rsid w:val="009D068A"/>
    <w:rsid w:val="009D399D"/>
    <w:rsid w:val="009D59C5"/>
    <w:rsid w:val="009D5D76"/>
    <w:rsid w:val="009D60A9"/>
    <w:rsid w:val="009E0A96"/>
    <w:rsid w:val="009E7343"/>
    <w:rsid w:val="009E79DC"/>
    <w:rsid w:val="009F0642"/>
    <w:rsid w:val="009F0762"/>
    <w:rsid w:val="009F1FD9"/>
    <w:rsid w:val="009F4562"/>
    <w:rsid w:val="009F6FD8"/>
    <w:rsid w:val="009F71B3"/>
    <w:rsid w:val="009F74D5"/>
    <w:rsid w:val="00A00F65"/>
    <w:rsid w:val="00A04B8A"/>
    <w:rsid w:val="00A12B2D"/>
    <w:rsid w:val="00A12FD1"/>
    <w:rsid w:val="00A16C15"/>
    <w:rsid w:val="00A20D01"/>
    <w:rsid w:val="00A215B7"/>
    <w:rsid w:val="00A22B3F"/>
    <w:rsid w:val="00A22D0A"/>
    <w:rsid w:val="00A232DD"/>
    <w:rsid w:val="00A26D59"/>
    <w:rsid w:val="00A303A6"/>
    <w:rsid w:val="00A308D3"/>
    <w:rsid w:val="00A30F27"/>
    <w:rsid w:val="00A33CE7"/>
    <w:rsid w:val="00A358B8"/>
    <w:rsid w:val="00A376DD"/>
    <w:rsid w:val="00A41086"/>
    <w:rsid w:val="00A4501C"/>
    <w:rsid w:val="00A46515"/>
    <w:rsid w:val="00A51194"/>
    <w:rsid w:val="00A51C3F"/>
    <w:rsid w:val="00A51E42"/>
    <w:rsid w:val="00A52703"/>
    <w:rsid w:val="00A544E8"/>
    <w:rsid w:val="00A5477A"/>
    <w:rsid w:val="00A54E12"/>
    <w:rsid w:val="00A556A4"/>
    <w:rsid w:val="00A56F9C"/>
    <w:rsid w:val="00A57151"/>
    <w:rsid w:val="00A60BA7"/>
    <w:rsid w:val="00A62A03"/>
    <w:rsid w:val="00A6496F"/>
    <w:rsid w:val="00A67E5F"/>
    <w:rsid w:val="00A721AB"/>
    <w:rsid w:val="00A724CB"/>
    <w:rsid w:val="00A729A9"/>
    <w:rsid w:val="00A72DA1"/>
    <w:rsid w:val="00A74489"/>
    <w:rsid w:val="00A76449"/>
    <w:rsid w:val="00A80370"/>
    <w:rsid w:val="00A819EF"/>
    <w:rsid w:val="00A82594"/>
    <w:rsid w:val="00A852FB"/>
    <w:rsid w:val="00A85EE4"/>
    <w:rsid w:val="00A91F05"/>
    <w:rsid w:val="00A9251B"/>
    <w:rsid w:val="00A939F1"/>
    <w:rsid w:val="00A951EF"/>
    <w:rsid w:val="00A964AB"/>
    <w:rsid w:val="00A96724"/>
    <w:rsid w:val="00A96F65"/>
    <w:rsid w:val="00A97814"/>
    <w:rsid w:val="00A97D01"/>
    <w:rsid w:val="00AA0CB9"/>
    <w:rsid w:val="00AA32C2"/>
    <w:rsid w:val="00AA4840"/>
    <w:rsid w:val="00AA5351"/>
    <w:rsid w:val="00AA63A2"/>
    <w:rsid w:val="00AA7110"/>
    <w:rsid w:val="00AA7E1E"/>
    <w:rsid w:val="00AB44D5"/>
    <w:rsid w:val="00AB5CBE"/>
    <w:rsid w:val="00AB60BF"/>
    <w:rsid w:val="00AB7D71"/>
    <w:rsid w:val="00AC2CD0"/>
    <w:rsid w:val="00AC382A"/>
    <w:rsid w:val="00AC3C26"/>
    <w:rsid w:val="00AC3E4D"/>
    <w:rsid w:val="00AC543D"/>
    <w:rsid w:val="00AC5F9F"/>
    <w:rsid w:val="00AD04B1"/>
    <w:rsid w:val="00AD40CF"/>
    <w:rsid w:val="00AD5B26"/>
    <w:rsid w:val="00AD7777"/>
    <w:rsid w:val="00AD7F02"/>
    <w:rsid w:val="00AE128A"/>
    <w:rsid w:val="00AE23A6"/>
    <w:rsid w:val="00AE444D"/>
    <w:rsid w:val="00AE617B"/>
    <w:rsid w:val="00AE78F5"/>
    <w:rsid w:val="00AE7909"/>
    <w:rsid w:val="00AF0CC9"/>
    <w:rsid w:val="00AF19FD"/>
    <w:rsid w:val="00AF2BB4"/>
    <w:rsid w:val="00AF350C"/>
    <w:rsid w:val="00AF42D7"/>
    <w:rsid w:val="00AF68B6"/>
    <w:rsid w:val="00B00A31"/>
    <w:rsid w:val="00B02AF6"/>
    <w:rsid w:val="00B032C9"/>
    <w:rsid w:val="00B0422D"/>
    <w:rsid w:val="00B04FF5"/>
    <w:rsid w:val="00B057A2"/>
    <w:rsid w:val="00B05969"/>
    <w:rsid w:val="00B12291"/>
    <w:rsid w:val="00B130FE"/>
    <w:rsid w:val="00B13DCF"/>
    <w:rsid w:val="00B204E2"/>
    <w:rsid w:val="00B2083B"/>
    <w:rsid w:val="00B22218"/>
    <w:rsid w:val="00B22601"/>
    <w:rsid w:val="00B228DA"/>
    <w:rsid w:val="00B22EEF"/>
    <w:rsid w:val="00B23334"/>
    <w:rsid w:val="00B23938"/>
    <w:rsid w:val="00B23AA0"/>
    <w:rsid w:val="00B26C42"/>
    <w:rsid w:val="00B26E56"/>
    <w:rsid w:val="00B30065"/>
    <w:rsid w:val="00B30D11"/>
    <w:rsid w:val="00B3123E"/>
    <w:rsid w:val="00B32393"/>
    <w:rsid w:val="00B32ADA"/>
    <w:rsid w:val="00B341C5"/>
    <w:rsid w:val="00B34680"/>
    <w:rsid w:val="00B34CE2"/>
    <w:rsid w:val="00B36274"/>
    <w:rsid w:val="00B37038"/>
    <w:rsid w:val="00B37BBF"/>
    <w:rsid w:val="00B42D5A"/>
    <w:rsid w:val="00B5270C"/>
    <w:rsid w:val="00B54002"/>
    <w:rsid w:val="00B54E5E"/>
    <w:rsid w:val="00B55649"/>
    <w:rsid w:val="00B55EC9"/>
    <w:rsid w:val="00B57541"/>
    <w:rsid w:val="00B64252"/>
    <w:rsid w:val="00B653A4"/>
    <w:rsid w:val="00B67478"/>
    <w:rsid w:val="00B67BA2"/>
    <w:rsid w:val="00B72337"/>
    <w:rsid w:val="00B808EE"/>
    <w:rsid w:val="00B8240C"/>
    <w:rsid w:val="00B82FFE"/>
    <w:rsid w:val="00B83F4C"/>
    <w:rsid w:val="00B84CA9"/>
    <w:rsid w:val="00B8679A"/>
    <w:rsid w:val="00B86B61"/>
    <w:rsid w:val="00B8787F"/>
    <w:rsid w:val="00B91915"/>
    <w:rsid w:val="00B92683"/>
    <w:rsid w:val="00B92DAB"/>
    <w:rsid w:val="00B94240"/>
    <w:rsid w:val="00B942F7"/>
    <w:rsid w:val="00B9529F"/>
    <w:rsid w:val="00B9700B"/>
    <w:rsid w:val="00B978B8"/>
    <w:rsid w:val="00BA0D2E"/>
    <w:rsid w:val="00BA1F84"/>
    <w:rsid w:val="00BA2F1F"/>
    <w:rsid w:val="00BA7A0C"/>
    <w:rsid w:val="00BB1043"/>
    <w:rsid w:val="00BB6433"/>
    <w:rsid w:val="00BC1C8D"/>
    <w:rsid w:val="00BC1FDD"/>
    <w:rsid w:val="00BC38FE"/>
    <w:rsid w:val="00BC4374"/>
    <w:rsid w:val="00BC6D43"/>
    <w:rsid w:val="00BD1CC3"/>
    <w:rsid w:val="00BD2BCB"/>
    <w:rsid w:val="00BD3C1D"/>
    <w:rsid w:val="00BD6EFE"/>
    <w:rsid w:val="00BD7E9B"/>
    <w:rsid w:val="00BE393B"/>
    <w:rsid w:val="00BE39CA"/>
    <w:rsid w:val="00BE48EF"/>
    <w:rsid w:val="00BE6B5D"/>
    <w:rsid w:val="00BE7C0C"/>
    <w:rsid w:val="00BF3C66"/>
    <w:rsid w:val="00BF54B6"/>
    <w:rsid w:val="00BF6E1D"/>
    <w:rsid w:val="00BF7B80"/>
    <w:rsid w:val="00BF7BB6"/>
    <w:rsid w:val="00C021B8"/>
    <w:rsid w:val="00C02333"/>
    <w:rsid w:val="00C02A58"/>
    <w:rsid w:val="00C05EEC"/>
    <w:rsid w:val="00C07023"/>
    <w:rsid w:val="00C074F6"/>
    <w:rsid w:val="00C10918"/>
    <w:rsid w:val="00C10B77"/>
    <w:rsid w:val="00C11877"/>
    <w:rsid w:val="00C141E9"/>
    <w:rsid w:val="00C15BAA"/>
    <w:rsid w:val="00C17230"/>
    <w:rsid w:val="00C20E4F"/>
    <w:rsid w:val="00C22684"/>
    <w:rsid w:val="00C22D7F"/>
    <w:rsid w:val="00C23DC8"/>
    <w:rsid w:val="00C23F36"/>
    <w:rsid w:val="00C2417D"/>
    <w:rsid w:val="00C26BE4"/>
    <w:rsid w:val="00C27558"/>
    <w:rsid w:val="00C275E4"/>
    <w:rsid w:val="00C27F41"/>
    <w:rsid w:val="00C30B6C"/>
    <w:rsid w:val="00C31717"/>
    <w:rsid w:val="00C31AAB"/>
    <w:rsid w:val="00C338C9"/>
    <w:rsid w:val="00C351DA"/>
    <w:rsid w:val="00C37F31"/>
    <w:rsid w:val="00C40E43"/>
    <w:rsid w:val="00C40FD4"/>
    <w:rsid w:val="00C42A2C"/>
    <w:rsid w:val="00C438AF"/>
    <w:rsid w:val="00C43AB9"/>
    <w:rsid w:val="00C43FCA"/>
    <w:rsid w:val="00C45B4E"/>
    <w:rsid w:val="00C4604F"/>
    <w:rsid w:val="00C462EA"/>
    <w:rsid w:val="00C50A01"/>
    <w:rsid w:val="00C50E70"/>
    <w:rsid w:val="00C522B8"/>
    <w:rsid w:val="00C5386E"/>
    <w:rsid w:val="00C56DE9"/>
    <w:rsid w:val="00C57045"/>
    <w:rsid w:val="00C575AC"/>
    <w:rsid w:val="00C57825"/>
    <w:rsid w:val="00C5785A"/>
    <w:rsid w:val="00C65901"/>
    <w:rsid w:val="00C70319"/>
    <w:rsid w:val="00C70B28"/>
    <w:rsid w:val="00C73E61"/>
    <w:rsid w:val="00C75283"/>
    <w:rsid w:val="00C777A2"/>
    <w:rsid w:val="00C77F59"/>
    <w:rsid w:val="00C81973"/>
    <w:rsid w:val="00C81A0F"/>
    <w:rsid w:val="00C827D5"/>
    <w:rsid w:val="00C83131"/>
    <w:rsid w:val="00C87C9B"/>
    <w:rsid w:val="00C91D4A"/>
    <w:rsid w:val="00C93126"/>
    <w:rsid w:val="00C933FC"/>
    <w:rsid w:val="00CA0B4A"/>
    <w:rsid w:val="00CA37D0"/>
    <w:rsid w:val="00CA44AF"/>
    <w:rsid w:val="00CA4761"/>
    <w:rsid w:val="00CB006E"/>
    <w:rsid w:val="00CB5313"/>
    <w:rsid w:val="00CB7509"/>
    <w:rsid w:val="00CB786B"/>
    <w:rsid w:val="00CB7E68"/>
    <w:rsid w:val="00CC2DC5"/>
    <w:rsid w:val="00CC3EF2"/>
    <w:rsid w:val="00CC6D3B"/>
    <w:rsid w:val="00CC788E"/>
    <w:rsid w:val="00CD5203"/>
    <w:rsid w:val="00CD60E3"/>
    <w:rsid w:val="00CD799C"/>
    <w:rsid w:val="00CE0516"/>
    <w:rsid w:val="00CE2C17"/>
    <w:rsid w:val="00CE3784"/>
    <w:rsid w:val="00CE3FD3"/>
    <w:rsid w:val="00CE58BD"/>
    <w:rsid w:val="00CE67CA"/>
    <w:rsid w:val="00CF1EAD"/>
    <w:rsid w:val="00CF2F8D"/>
    <w:rsid w:val="00CF39AA"/>
    <w:rsid w:val="00CF3C32"/>
    <w:rsid w:val="00CF49D8"/>
    <w:rsid w:val="00D005BA"/>
    <w:rsid w:val="00D00C29"/>
    <w:rsid w:val="00D0275B"/>
    <w:rsid w:val="00D02B52"/>
    <w:rsid w:val="00D03D1A"/>
    <w:rsid w:val="00D05AC1"/>
    <w:rsid w:val="00D11CE2"/>
    <w:rsid w:val="00D12D76"/>
    <w:rsid w:val="00D12FA3"/>
    <w:rsid w:val="00D1433D"/>
    <w:rsid w:val="00D1619D"/>
    <w:rsid w:val="00D1703E"/>
    <w:rsid w:val="00D20948"/>
    <w:rsid w:val="00D23495"/>
    <w:rsid w:val="00D2588B"/>
    <w:rsid w:val="00D27CC6"/>
    <w:rsid w:val="00D30BF6"/>
    <w:rsid w:val="00D3111B"/>
    <w:rsid w:val="00D3138D"/>
    <w:rsid w:val="00D334B7"/>
    <w:rsid w:val="00D34BFB"/>
    <w:rsid w:val="00D402CA"/>
    <w:rsid w:val="00D4195A"/>
    <w:rsid w:val="00D43306"/>
    <w:rsid w:val="00D43A48"/>
    <w:rsid w:val="00D44AD3"/>
    <w:rsid w:val="00D45949"/>
    <w:rsid w:val="00D46FFF"/>
    <w:rsid w:val="00D47D09"/>
    <w:rsid w:val="00D50142"/>
    <w:rsid w:val="00D51970"/>
    <w:rsid w:val="00D53808"/>
    <w:rsid w:val="00D546EE"/>
    <w:rsid w:val="00D56602"/>
    <w:rsid w:val="00D608C5"/>
    <w:rsid w:val="00D62D4C"/>
    <w:rsid w:val="00D65224"/>
    <w:rsid w:val="00D65FDC"/>
    <w:rsid w:val="00D67FFC"/>
    <w:rsid w:val="00D7070B"/>
    <w:rsid w:val="00D70729"/>
    <w:rsid w:val="00D715D9"/>
    <w:rsid w:val="00D73305"/>
    <w:rsid w:val="00D77036"/>
    <w:rsid w:val="00D8056E"/>
    <w:rsid w:val="00D8162D"/>
    <w:rsid w:val="00D82DAC"/>
    <w:rsid w:val="00D84D34"/>
    <w:rsid w:val="00D86D4D"/>
    <w:rsid w:val="00D91880"/>
    <w:rsid w:val="00D92501"/>
    <w:rsid w:val="00D92A0D"/>
    <w:rsid w:val="00D9450A"/>
    <w:rsid w:val="00D95147"/>
    <w:rsid w:val="00D958C4"/>
    <w:rsid w:val="00D9684E"/>
    <w:rsid w:val="00D96983"/>
    <w:rsid w:val="00D97A51"/>
    <w:rsid w:val="00DA1C87"/>
    <w:rsid w:val="00DA5545"/>
    <w:rsid w:val="00DA5973"/>
    <w:rsid w:val="00DA6AC5"/>
    <w:rsid w:val="00DB3F91"/>
    <w:rsid w:val="00DB421D"/>
    <w:rsid w:val="00DB44D8"/>
    <w:rsid w:val="00DB57E0"/>
    <w:rsid w:val="00DB59C0"/>
    <w:rsid w:val="00DB7BA0"/>
    <w:rsid w:val="00DC0593"/>
    <w:rsid w:val="00DC0A0B"/>
    <w:rsid w:val="00DC3B6B"/>
    <w:rsid w:val="00DC43B1"/>
    <w:rsid w:val="00DC5DCD"/>
    <w:rsid w:val="00DC689E"/>
    <w:rsid w:val="00DD3F03"/>
    <w:rsid w:val="00DD5C8A"/>
    <w:rsid w:val="00DD5CED"/>
    <w:rsid w:val="00DD6330"/>
    <w:rsid w:val="00DD7802"/>
    <w:rsid w:val="00DD78BD"/>
    <w:rsid w:val="00DD7CCB"/>
    <w:rsid w:val="00DE1678"/>
    <w:rsid w:val="00DE44CF"/>
    <w:rsid w:val="00DE4732"/>
    <w:rsid w:val="00DE65BB"/>
    <w:rsid w:val="00DE6675"/>
    <w:rsid w:val="00DE671F"/>
    <w:rsid w:val="00DE69F6"/>
    <w:rsid w:val="00DE70DB"/>
    <w:rsid w:val="00DF0094"/>
    <w:rsid w:val="00DF0958"/>
    <w:rsid w:val="00DF545A"/>
    <w:rsid w:val="00DF548E"/>
    <w:rsid w:val="00DF66E6"/>
    <w:rsid w:val="00DF7931"/>
    <w:rsid w:val="00DF7ADF"/>
    <w:rsid w:val="00E02083"/>
    <w:rsid w:val="00E03DC0"/>
    <w:rsid w:val="00E04C8E"/>
    <w:rsid w:val="00E07759"/>
    <w:rsid w:val="00E10987"/>
    <w:rsid w:val="00E110DF"/>
    <w:rsid w:val="00E131EA"/>
    <w:rsid w:val="00E1399E"/>
    <w:rsid w:val="00E16A02"/>
    <w:rsid w:val="00E17069"/>
    <w:rsid w:val="00E177DD"/>
    <w:rsid w:val="00E17A53"/>
    <w:rsid w:val="00E21248"/>
    <w:rsid w:val="00E21B8D"/>
    <w:rsid w:val="00E25265"/>
    <w:rsid w:val="00E25A80"/>
    <w:rsid w:val="00E27F96"/>
    <w:rsid w:val="00E33DE9"/>
    <w:rsid w:val="00E34272"/>
    <w:rsid w:val="00E34AF5"/>
    <w:rsid w:val="00E35240"/>
    <w:rsid w:val="00E3599A"/>
    <w:rsid w:val="00E4022D"/>
    <w:rsid w:val="00E40CEE"/>
    <w:rsid w:val="00E418F4"/>
    <w:rsid w:val="00E4287D"/>
    <w:rsid w:val="00E42AA8"/>
    <w:rsid w:val="00E4666F"/>
    <w:rsid w:val="00E52AAB"/>
    <w:rsid w:val="00E541FD"/>
    <w:rsid w:val="00E54581"/>
    <w:rsid w:val="00E55FDA"/>
    <w:rsid w:val="00E56B1A"/>
    <w:rsid w:val="00E63F2A"/>
    <w:rsid w:val="00E6580C"/>
    <w:rsid w:val="00E71242"/>
    <w:rsid w:val="00E71AB8"/>
    <w:rsid w:val="00E73C09"/>
    <w:rsid w:val="00E7464F"/>
    <w:rsid w:val="00E76C02"/>
    <w:rsid w:val="00E77DBD"/>
    <w:rsid w:val="00E804C7"/>
    <w:rsid w:val="00E8268E"/>
    <w:rsid w:val="00E82727"/>
    <w:rsid w:val="00E82A97"/>
    <w:rsid w:val="00E86DEE"/>
    <w:rsid w:val="00E91255"/>
    <w:rsid w:val="00E9356A"/>
    <w:rsid w:val="00E9458F"/>
    <w:rsid w:val="00E97354"/>
    <w:rsid w:val="00E977A2"/>
    <w:rsid w:val="00EA4635"/>
    <w:rsid w:val="00EA5831"/>
    <w:rsid w:val="00EA70D3"/>
    <w:rsid w:val="00EB0B77"/>
    <w:rsid w:val="00EB2656"/>
    <w:rsid w:val="00EB2791"/>
    <w:rsid w:val="00EB6D7A"/>
    <w:rsid w:val="00EC0C13"/>
    <w:rsid w:val="00EC0E82"/>
    <w:rsid w:val="00ED0633"/>
    <w:rsid w:val="00ED106A"/>
    <w:rsid w:val="00ED1A61"/>
    <w:rsid w:val="00ED2DE2"/>
    <w:rsid w:val="00ED37BB"/>
    <w:rsid w:val="00ED4A91"/>
    <w:rsid w:val="00ED52F7"/>
    <w:rsid w:val="00ED5E49"/>
    <w:rsid w:val="00ED7AB0"/>
    <w:rsid w:val="00ED7D0D"/>
    <w:rsid w:val="00EE04DE"/>
    <w:rsid w:val="00EE07C8"/>
    <w:rsid w:val="00EE080A"/>
    <w:rsid w:val="00EE11D3"/>
    <w:rsid w:val="00EE317D"/>
    <w:rsid w:val="00EE3516"/>
    <w:rsid w:val="00EE4138"/>
    <w:rsid w:val="00EE4B60"/>
    <w:rsid w:val="00EE7958"/>
    <w:rsid w:val="00EF2859"/>
    <w:rsid w:val="00EF3389"/>
    <w:rsid w:val="00EF495E"/>
    <w:rsid w:val="00EF4E46"/>
    <w:rsid w:val="00F00D35"/>
    <w:rsid w:val="00F01731"/>
    <w:rsid w:val="00F017E9"/>
    <w:rsid w:val="00F027E0"/>
    <w:rsid w:val="00F02F7A"/>
    <w:rsid w:val="00F03D64"/>
    <w:rsid w:val="00F04183"/>
    <w:rsid w:val="00F04CC5"/>
    <w:rsid w:val="00F05BD1"/>
    <w:rsid w:val="00F06847"/>
    <w:rsid w:val="00F06B39"/>
    <w:rsid w:val="00F07882"/>
    <w:rsid w:val="00F14996"/>
    <w:rsid w:val="00F1540A"/>
    <w:rsid w:val="00F15C46"/>
    <w:rsid w:val="00F168BF"/>
    <w:rsid w:val="00F226A5"/>
    <w:rsid w:val="00F228AA"/>
    <w:rsid w:val="00F23B0E"/>
    <w:rsid w:val="00F241C0"/>
    <w:rsid w:val="00F264AF"/>
    <w:rsid w:val="00F268D0"/>
    <w:rsid w:val="00F26CC9"/>
    <w:rsid w:val="00F27846"/>
    <w:rsid w:val="00F328D4"/>
    <w:rsid w:val="00F347B8"/>
    <w:rsid w:val="00F351D4"/>
    <w:rsid w:val="00F36092"/>
    <w:rsid w:val="00F364EC"/>
    <w:rsid w:val="00F373DD"/>
    <w:rsid w:val="00F37DDB"/>
    <w:rsid w:val="00F4009E"/>
    <w:rsid w:val="00F41C39"/>
    <w:rsid w:val="00F434D7"/>
    <w:rsid w:val="00F43C2C"/>
    <w:rsid w:val="00F45727"/>
    <w:rsid w:val="00F47330"/>
    <w:rsid w:val="00F4733E"/>
    <w:rsid w:val="00F500EC"/>
    <w:rsid w:val="00F509F6"/>
    <w:rsid w:val="00F5431A"/>
    <w:rsid w:val="00F547E6"/>
    <w:rsid w:val="00F551D6"/>
    <w:rsid w:val="00F56770"/>
    <w:rsid w:val="00F56FB4"/>
    <w:rsid w:val="00F60443"/>
    <w:rsid w:val="00F604AE"/>
    <w:rsid w:val="00F60964"/>
    <w:rsid w:val="00F62169"/>
    <w:rsid w:val="00F63C6B"/>
    <w:rsid w:val="00F65501"/>
    <w:rsid w:val="00F66BE0"/>
    <w:rsid w:val="00F7057B"/>
    <w:rsid w:val="00F70D92"/>
    <w:rsid w:val="00F724B8"/>
    <w:rsid w:val="00F73ADE"/>
    <w:rsid w:val="00F778F9"/>
    <w:rsid w:val="00F77A00"/>
    <w:rsid w:val="00F832B7"/>
    <w:rsid w:val="00F836E2"/>
    <w:rsid w:val="00F8492A"/>
    <w:rsid w:val="00F854B4"/>
    <w:rsid w:val="00F87505"/>
    <w:rsid w:val="00F903A8"/>
    <w:rsid w:val="00F91EB5"/>
    <w:rsid w:val="00F93936"/>
    <w:rsid w:val="00FA001C"/>
    <w:rsid w:val="00FA0E4A"/>
    <w:rsid w:val="00FA1065"/>
    <w:rsid w:val="00FA1C99"/>
    <w:rsid w:val="00FA3546"/>
    <w:rsid w:val="00FA527D"/>
    <w:rsid w:val="00FA57FD"/>
    <w:rsid w:val="00FB0A8B"/>
    <w:rsid w:val="00FB0FB0"/>
    <w:rsid w:val="00FB3720"/>
    <w:rsid w:val="00FB4C35"/>
    <w:rsid w:val="00FB54D5"/>
    <w:rsid w:val="00FB671F"/>
    <w:rsid w:val="00FC040E"/>
    <w:rsid w:val="00FC40BC"/>
    <w:rsid w:val="00FC4390"/>
    <w:rsid w:val="00FC4705"/>
    <w:rsid w:val="00FC65D9"/>
    <w:rsid w:val="00FC6E1D"/>
    <w:rsid w:val="00FC71E1"/>
    <w:rsid w:val="00FC7CDC"/>
    <w:rsid w:val="00FD2ECC"/>
    <w:rsid w:val="00FD3740"/>
    <w:rsid w:val="00FD3F82"/>
    <w:rsid w:val="00FD59E0"/>
    <w:rsid w:val="00FD6E02"/>
    <w:rsid w:val="00FE179C"/>
    <w:rsid w:val="00FE27B0"/>
    <w:rsid w:val="00FE2F41"/>
    <w:rsid w:val="00FE33CB"/>
    <w:rsid w:val="00FE4357"/>
    <w:rsid w:val="00FE455B"/>
    <w:rsid w:val="00FE7561"/>
    <w:rsid w:val="00FF1972"/>
    <w:rsid w:val="00FF6E83"/>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062F1C"/>
  <w15:docId w15:val="{ED8E1168-26C6-40C2-9164-F0294D9D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E69E1"/>
    <w:pPr>
      <w:spacing w:after="200" w:line="276" w:lineRule="auto"/>
    </w:pPr>
    <w:rPr>
      <w:lang w:eastAsia="en-US"/>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rsid w:val="001251FB"/>
    <w:rPr>
      <w:sz w:val="20"/>
      <w:szCs w:val="20"/>
    </w:rPr>
  </w:style>
  <w:style w:type="character" w:customStyle="1" w:styleId="KomentratekstsRakstz">
    <w:name w:val="Komentāra teksts Rakstz."/>
    <w:basedOn w:val="Noklusjumarindkopasfonts"/>
    <w:link w:val="Komentrateksts"/>
    <w:uiPriority w:val="99"/>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 w:type="paragraph" w:customStyle="1" w:styleId="naisnod">
    <w:name w:val="naisnod"/>
    <w:basedOn w:val="Parasts"/>
    <w:rsid w:val="00DF545A"/>
    <w:pPr>
      <w:spacing w:before="150" w:after="150" w:line="240" w:lineRule="auto"/>
      <w:jc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0F3F36"/>
    <w:rPr>
      <w:color w:val="800080" w:themeColor="followedHyperlink"/>
      <w:u w:val="single"/>
    </w:rPr>
  </w:style>
  <w:style w:type="paragraph" w:customStyle="1" w:styleId="title-doc-first2">
    <w:name w:val="title-doc-first2"/>
    <w:basedOn w:val="Parasts"/>
    <w:rsid w:val="003E57F6"/>
    <w:pPr>
      <w:spacing w:before="120" w:after="0" w:line="312" w:lineRule="atLeast"/>
      <w:jc w:val="center"/>
    </w:pPr>
    <w:rPr>
      <w:rFonts w:ascii="Times New Roman" w:eastAsia="Times New Roman" w:hAnsi="Times New Roman"/>
      <w:b/>
      <w:bCs/>
      <w:sz w:val="24"/>
      <w:szCs w:val="24"/>
      <w:lang w:eastAsia="lv-LV"/>
    </w:rPr>
  </w:style>
  <w:style w:type="paragraph" w:styleId="Vresteksts">
    <w:name w:val="footnote text"/>
    <w:basedOn w:val="Parasts"/>
    <w:link w:val="VrestekstsRakstz"/>
    <w:uiPriority w:val="99"/>
    <w:semiHidden/>
    <w:unhideWhenUsed/>
    <w:rsid w:val="00E4022D"/>
    <w:pPr>
      <w:spacing w:after="0" w:line="240" w:lineRule="auto"/>
      <w:ind w:left="720" w:hanging="720"/>
      <w:jc w:val="both"/>
    </w:pPr>
    <w:rPr>
      <w:rFonts w:ascii="Times New Roman" w:eastAsiaTheme="minorHAnsi" w:hAnsi="Times New Roman"/>
      <w:sz w:val="20"/>
      <w:szCs w:val="20"/>
      <w:lang w:val="en-GB"/>
    </w:rPr>
  </w:style>
  <w:style w:type="character" w:customStyle="1" w:styleId="VrestekstsRakstz">
    <w:name w:val="Vēres teksts Rakstz."/>
    <w:basedOn w:val="Noklusjumarindkopasfonts"/>
    <w:link w:val="Vresteksts"/>
    <w:uiPriority w:val="99"/>
    <w:semiHidden/>
    <w:rsid w:val="00E4022D"/>
    <w:rPr>
      <w:rFonts w:ascii="Times New Roman" w:eastAsiaTheme="minorHAnsi" w:hAnsi="Times New Roman"/>
      <w:sz w:val="20"/>
      <w:szCs w:val="20"/>
      <w:lang w:val="en-GB" w:eastAsia="en-US"/>
    </w:rPr>
  </w:style>
  <w:style w:type="character" w:styleId="Vresatsauce">
    <w:name w:val="footnote reference"/>
    <w:basedOn w:val="Noklusjumarindkopasfonts"/>
    <w:uiPriority w:val="99"/>
    <w:semiHidden/>
    <w:unhideWhenUsed/>
    <w:rsid w:val="00E4022D"/>
    <w:rPr>
      <w:shd w:val="clear" w:color="auto" w:fill="auto"/>
      <w:vertAlign w:val="superscript"/>
    </w:rPr>
  </w:style>
  <w:style w:type="paragraph" w:customStyle="1" w:styleId="Considrant">
    <w:name w:val="Considérant"/>
    <w:basedOn w:val="Parasts"/>
    <w:rsid w:val="00E4022D"/>
    <w:pPr>
      <w:numPr>
        <w:numId w:val="5"/>
      </w:numPr>
      <w:spacing w:before="120" w:after="120" w:line="240" w:lineRule="auto"/>
      <w:jc w:val="both"/>
    </w:pPr>
    <w:rPr>
      <w:rFonts w:ascii="Times New Roman" w:eastAsiaTheme="minorHAnsi" w:hAnsi="Times New Roman"/>
      <w:sz w:val="24"/>
      <w:lang w:val="en-GB"/>
    </w:rPr>
  </w:style>
  <w:style w:type="character" w:customStyle="1" w:styleId="Marker2">
    <w:name w:val="Marker2"/>
    <w:basedOn w:val="Noklusjumarindkopasfonts"/>
    <w:rsid w:val="009F71B3"/>
    <w:rPr>
      <w:color w:val="FF0000"/>
      <w:shd w:val="clear" w:color="auto" w:fill="auto"/>
    </w:rPr>
  </w:style>
  <w:style w:type="paragraph" w:customStyle="1" w:styleId="doc-ti">
    <w:name w:val="doc-ti"/>
    <w:basedOn w:val="Parasts"/>
    <w:rsid w:val="009F45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Noklusjumarindkopasfonts"/>
    <w:uiPriority w:val="99"/>
    <w:semiHidden/>
    <w:unhideWhenUsed/>
    <w:rsid w:val="006F4C89"/>
    <w:rPr>
      <w:color w:val="605E5C"/>
      <w:shd w:val="clear" w:color="auto" w:fill="E1DFDD"/>
    </w:rPr>
  </w:style>
  <w:style w:type="character" w:customStyle="1" w:styleId="UnresolvedMention2">
    <w:name w:val="Unresolved Mention2"/>
    <w:basedOn w:val="Noklusjumarindkopasfonts"/>
    <w:uiPriority w:val="99"/>
    <w:semiHidden/>
    <w:unhideWhenUsed/>
    <w:rsid w:val="00C23DC8"/>
    <w:rPr>
      <w:color w:val="605E5C"/>
      <w:shd w:val="clear" w:color="auto" w:fill="E1DFDD"/>
    </w:rPr>
  </w:style>
  <w:style w:type="paragraph" w:styleId="Vienkrsteksts">
    <w:name w:val="Plain Text"/>
    <w:basedOn w:val="Parasts"/>
    <w:link w:val="VienkrstekstsRakstz"/>
    <w:uiPriority w:val="99"/>
    <w:semiHidden/>
    <w:unhideWhenUsed/>
    <w:rsid w:val="00891B3F"/>
    <w:pPr>
      <w:spacing w:after="0" w:line="240" w:lineRule="auto"/>
      <w:jc w:val="both"/>
    </w:pPr>
    <w:rPr>
      <w:rFonts w:ascii="Times New Roman" w:hAnsi="Times New Roman"/>
      <w:sz w:val="24"/>
      <w:szCs w:val="21"/>
    </w:rPr>
  </w:style>
  <w:style w:type="character" w:customStyle="1" w:styleId="VienkrstekstsRakstz">
    <w:name w:val="Vienkāršs teksts Rakstz."/>
    <w:basedOn w:val="Noklusjumarindkopasfonts"/>
    <w:link w:val="Vienkrsteksts"/>
    <w:uiPriority w:val="99"/>
    <w:semiHidden/>
    <w:rsid w:val="00891B3F"/>
    <w:rPr>
      <w:rFonts w:ascii="Times New Roman" w:hAnsi="Times New Roman"/>
      <w:sz w:val="24"/>
      <w:szCs w:val="21"/>
      <w:lang w:eastAsia="en-US"/>
    </w:rPr>
  </w:style>
  <w:style w:type="paragraph" w:customStyle="1" w:styleId="tvhtml">
    <w:name w:val="tv_html"/>
    <w:basedOn w:val="Parasts"/>
    <w:rsid w:val="000F09C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505747">
      <w:bodyDiv w:val="1"/>
      <w:marLeft w:val="0"/>
      <w:marRight w:val="0"/>
      <w:marTop w:val="0"/>
      <w:marBottom w:val="0"/>
      <w:divBdr>
        <w:top w:val="none" w:sz="0" w:space="0" w:color="auto"/>
        <w:left w:val="none" w:sz="0" w:space="0" w:color="auto"/>
        <w:bottom w:val="none" w:sz="0" w:space="0" w:color="auto"/>
        <w:right w:val="none" w:sz="0" w:space="0" w:color="auto"/>
      </w:divBdr>
    </w:div>
    <w:div w:id="316999798">
      <w:bodyDiv w:val="1"/>
      <w:marLeft w:val="0"/>
      <w:marRight w:val="0"/>
      <w:marTop w:val="0"/>
      <w:marBottom w:val="0"/>
      <w:divBdr>
        <w:top w:val="none" w:sz="0" w:space="0" w:color="auto"/>
        <w:left w:val="none" w:sz="0" w:space="0" w:color="auto"/>
        <w:bottom w:val="none" w:sz="0" w:space="0" w:color="auto"/>
        <w:right w:val="none" w:sz="0" w:space="0" w:color="auto"/>
      </w:divBdr>
    </w:div>
    <w:div w:id="592980566">
      <w:bodyDiv w:val="1"/>
      <w:marLeft w:val="0"/>
      <w:marRight w:val="0"/>
      <w:marTop w:val="0"/>
      <w:marBottom w:val="0"/>
      <w:divBdr>
        <w:top w:val="none" w:sz="0" w:space="0" w:color="auto"/>
        <w:left w:val="none" w:sz="0" w:space="0" w:color="auto"/>
        <w:bottom w:val="none" w:sz="0" w:space="0" w:color="auto"/>
        <w:right w:val="none" w:sz="0" w:space="0" w:color="auto"/>
      </w:divBdr>
    </w:div>
    <w:div w:id="826626828">
      <w:bodyDiv w:val="1"/>
      <w:marLeft w:val="0"/>
      <w:marRight w:val="0"/>
      <w:marTop w:val="0"/>
      <w:marBottom w:val="0"/>
      <w:divBdr>
        <w:top w:val="none" w:sz="0" w:space="0" w:color="auto"/>
        <w:left w:val="none" w:sz="0" w:space="0" w:color="auto"/>
        <w:bottom w:val="none" w:sz="0" w:space="0" w:color="auto"/>
        <w:right w:val="none" w:sz="0" w:space="0" w:color="auto"/>
      </w:divBdr>
    </w:div>
    <w:div w:id="919171089">
      <w:bodyDiv w:val="1"/>
      <w:marLeft w:val="0"/>
      <w:marRight w:val="0"/>
      <w:marTop w:val="0"/>
      <w:marBottom w:val="0"/>
      <w:divBdr>
        <w:top w:val="none" w:sz="0" w:space="0" w:color="auto"/>
        <w:left w:val="none" w:sz="0" w:space="0" w:color="auto"/>
        <w:bottom w:val="none" w:sz="0" w:space="0" w:color="auto"/>
        <w:right w:val="none" w:sz="0" w:space="0" w:color="auto"/>
      </w:divBdr>
    </w:div>
    <w:div w:id="1029452434">
      <w:bodyDiv w:val="1"/>
      <w:marLeft w:val="0"/>
      <w:marRight w:val="0"/>
      <w:marTop w:val="0"/>
      <w:marBottom w:val="0"/>
      <w:divBdr>
        <w:top w:val="none" w:sz="0" w:space="0" w:color="auto"/>
        <w:left w:val="none" w:sz="0" w:space="0" w:color="auto"/>
        <w:bottom w:val="none" w:sz="0" w:space="0" w:color="auto"/>
        <w:right w:val="none" w:sz="0" w:space="0" w:color="auto"/>
      </w:divBdr>
    </w:div>
    <w:div w:id="1119109867">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814752">
      <w:bodyDiv w:val="1"/>
      <w:marLeft w:val="0"/>
      <w:marRight w:val="0"/>
      <w:marTop w:val="0"/>
      <w:marBottom w:val="0"/>
      <w:divBdr>
        <w:top w:val="none" w:sz="0" w:space="0" w:color="auto"/>
        <w:left w:val="none" w:sz="0" w:space="0" w:color="auto"/>
        <w:bottom w:val="none" w:sz="0" w:space="0" w:color="auto"/>
        <w:right w:val="none" w:sz="0" w:space="0" w:color="auto"/>
      </w:divBdr>
      <w:divsChild>
        <w:div w:id="581791158">
          <w:marLeft w:val="547"/>
          <w:marRight w:val="0"/>
          <w:marTop w:val="96"/>
          <w:marBottom w:val="0"/>
          <w:divBdr>
            <w:top w:val="none" w:sz="0" w:space="0" w:color="auto"/>
            <w:left w:val="none" w:sz="0" w:space="0" w:color="auto"/>
            <w:bottom w:val="none" w:sz="0" w:space="0" w:color="auto"/>
            <w:right w:val="none" w:sz="0" w:space="0" w:color="auto"/>
          </w:divBdr>
        </w:div>
        <w:div w:id="1501233673">
          <w:marLeft w:val="547"/>
          <w:marRight w:val="0"/>
          <w:marTop w:val="96"/>
          <w:marBottom w:val="0"/>
          <w:divBdr>
            <w:top w:val="none" w:sz="0" w:space="0" w:color="auto"/>
            <w:left w:val="none" w:sz="0" w:space="0" w:color="auto"/>
            <w:bottom w:val="none" w:sz="0" w:space="0" w:color="auto"/>
            <w:right w:val="none" w:sz="0" w:space="0" w:color="auto"/>
          </w:divBdr>
        </w:div>
        <w:div w:id="1753772949">
          <w:marLeft w:val="547"/>
          <w:marRight w:val="0"/>
          <w:marTop w:val="96"/>
          <w:marBottom w:val="0"/>
          <w:divBdr>
            <w:top w:val="none" w:sz="0" w:space="0" w:color="auto"/>
            <w:left w:val="none" w:sz="0" w:space="0" w:color="auto"/>
            <w:bottom w:val="none" w:sz="0" w:space="0" w:color="auto"/>
            <w:right w:val="none" w:sz="0" w:space="0" w:color="auto"/>
          </w:divBdr>
        </w:div>
      </w:divsChild>
    </w:div>
    <w:div w:id="1554927898">
      <w:bodyDiv w:val="1"/>
      <w:marLeft w:val="0"/>
      <w:marRight w:val="0"/>
      <w:marTop w:val="0"/>
      <w:marBottom w:val="0"/>
      <w:divBdr>
        <w:top w:val="none" w:sz="0" w:space="0" w:color="auto"/>
        <w:left w:val="none" w:sz="0" w:space="0" w:color="auto"/>
        <w:bottom w:val="none" w:sz="0" w:space="0" w:color="auto"/>
        <w:right w:val="none" w:sz="0" w:space="0" w:color="auto"/>
      </w:divBdr>
    </w:div>
    <w:div w:id="1582519828">
      <w:bodyDiv w:val="1"/>
      <w:marLeft w:val="0"/>
      <w:marRight w:val="0"/>
      <w:marTop w:val="0"/>
      <w:marBottom w:val="0"/>
      <w:divBdr>
        <w:top w:val="none" w:sz="0" w:space="0" w:color="auto"/>
        <w:left w:val="none" w:sz="0" w:space="0" w:color="auto"/>
        <w:bottom w:val="none" w:sz="0" w:space="0" w:color="auto"/>
        <w:right w:val="none" w:sz="0" w:space="0" w:color="auto"/>
      </w:divBdr>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49863">
      <w:bodyDiv w:val="1"/>
      <w:marLeft w:val="0"/>
      <w:marRight w:val="0"/>
      <w:marTop w:val="0"/>
      <w:marBottom w:val="0"/>
      <w:divBdr>
        <w:top w:val="none" w:sz="0" w:space="0" w:color="auto"/>
        <w:left w:val="none" w:sz="0" w:space="0" w:color="auto"/>
        <w:bottom w:val="none" w:sz="0" w:space="0" w:color="auto"/>
        <w:right w:val="none" w:sz="0" w:space="0" w:color="auto"/>
      </w:divBdr>
    </w:div>
    <w:div w:id="1758015503">
      <w:bodyDiv w:val="1"/>
      <w:marLeft w:val="0"/>
      <w:marRight w:val="0"/>
      <w:marTop w:val="0"/>
      <w:marBottom w:val="0"/>
      <w:divBdr>
        <w:top w:val="none" w:sz="0" w:space="0" w:color="auto"/>
        <w:left w:val="none" w:sz="0" w:space="0" w:color="auto"/>
        <w:bottom w:val="none" w:sz="0" w:space="0" w:color="auto"/>
        <w:right w:val="none" w:sz="0" w:space="0" w:color="auto"/>
      </w:divBdr>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iga.bajale@zm.gov.lv" TargetMode="External"/><Relationship Id="rId4" Type="http://schemas.openxmlformats.org/officeDocument/2006/relationships/settings" Target="settings.xml"/><Relationship Id="rId9" Type="http://schemas.openxmlformats.org/officeDocument/2006/relationships/hyperlink" Target="https://www.zm.gov.lv/zemkopibas-ministrija/apspriesanas/ministru-kabineta-noteikumu-projekts-grozijumi-ministru-kabineta-2010-?id=8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9787-81DF-498F-A0EB-4818246D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2996</Words>
  <Characters>21524</Characters>
  <Application>Microsoft Office Word</Application>
  <DocSecurity>0</DocSecurity>
  <Lines>179</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“Grozījumi Ministru kabineta 2017. gada 7. februāra noteikumos Nr. 76 "Augļu koku un ogulāju pavairošanas materiāla atbilstības kritēriju un aprites noteikumi"”</vt:lpstr>
      <vt:lpstr>Ministru kabineta noteikumu projektu “Grozījumi Ministru kabineta 2017. gada 7. februāra noteikumos Nr. 76 "Augļu koku un ogulāju pavairošanas materiāla atbilstības kritēriju un aprites noteikumi"”</vt:lpstr>
    </vt:vector>
  </TitlesOfParts>
  <Company>Zemkopības Ministrija</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2017. gada 7. februāra noteikumos Nr. 76 "Augļu koku un ogulāju pavairošanas materiāla atbilstības kritēriju un aprites noteikumi"”</dc:title>
  <dc:subject>Anotācija</dc:subject>
  <dc:creator>Daiga Bajale</dc:creator>
  <dc:description>Bajale 67027313_x000d_
daiga.bajale@zm.gov.lv</dc:description>
  <cp:lastModifiedBy>Kristiāna Sebre</cp:lastModifiedBy>
  <cp:revision>3</cp:revision>
  <cp:lastPrinted>2018-04-12T11:27:00Z</cp:lastPrinted>
  <dcterms:created xsi:type="dcterms:W3CDTF">2020-05-12T12:23:00Z</dcterms:created>
  <dcterms:modified xsi:type="dcterms:W3CDTF">2020-05-12T13:49:00Z</dcterms:modified>
</cp:coreProperties>
</file>