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7A02" w14:textId="6B518E07" w:rsidR="008178AF" w:rsidRPr="00F25A26" w:rsidRDefault="00DD07E0" w:rsidP="008178AF">
      <w:pPr>
        <w:spacing w:after="0" w:line="240" w:lineRule="auto"/>
        <w:jc w:val="center"/>
        <w:rPr>
          <w:rFonts w:ascii="Times New Roman" w:hAnsi="Times New Roman" w:cs="Times New Roman"/>
          <w:b/>
          <w:bCs/>
          <w:sz w:val="28"/>
          <w:szCs w:val="28"/>
        </w:rPr>
      </w:pPr>
      <w:bookmarkStart w:id="0" w:name="_Hlk41381541"/>
      <w:r w:rsidRPr="00F25A26">
        <w:rPr>
          <w:rFonts w:ascii="Times New Roman" w:hAnsi="Times New Roman" w:cs="Times New Roman"/>
          <w:b/>
          <w:bCs/>
          <w:sz w:val="28"/>
          <w:szCs w:val="28"/>
        </w:rPr>
        <w:t xml:space="preserve">Informatīvais ziņojums </w:t>
      </w:r>
      <w:r w:rsidR="004B29E0" w:rsidRPr="00F25A26">
        <w:rPr>
          <w:rFonts w:ascii="Times New Roman" w:hAnsi="Times New Roman" w:cs="Times New Roman"/>
          <w:b/>
          <w:bCs/>
          <w:sz w:val="28"/>
          <w:szCs w:val="28"/>
        </w:rPr>
        <w:t xml:space="preserve">“Par izmaiņām ar Ministru kabineta </w:t>
      </w:r>
      <w:r w:rsidR="004B29E0" w:rsidRPr="00F25A26">
        <w:rPr>
          <w:rFonts w:ascii="Times New Roman" w:eastAsia="Times New Roman" w:hAnsi="Times New Roman" w:cs="Times New Roman"/>
          <w:b/>
          <w:bCs/>
          <w:sz w:val="28"/>
          <w:szCs w:val="28"/>
          <w:lang w:eastAsia="lv-LV"/>
        </w:rPr>
        <w:t>2019.</w:t>
      </w:r>
      <w:r w:rsidR="00D80783">
        <w:rPr>
          <w:rFonts w:ascii="Times New Roman" w:eastAsia="Times New Roman" w:hAnsi="Times New Roman" w:cs="Times New Roman"/>
          <w:b/>
          <w:bCs/>
          <w:sz w:val="28"/>
          <w:szCs w:val="28"/>
          <w:lang w:eastAsia="lv-LV"/>
        </w:rPr>
        <w:t xml:space="preserve"> </w:t>
      </w:r>
      <w:r w:rsidR="004B29E0" w:rsidRPr="00F25A26">
        <w:rPr>
          <w:rFonts w:ascii="Times New Roman" w:eastAsia="Times New Roman" w:hAnsi="Times New Roman" w:cs="Times New Roman"/>
          <w:b/>
          <w:bCs/>
          <w:sz w:val="28"/>
          <w:szCs w:val="28"/>
          <w:lang w:eastAsia="lv-LV"/>
        </w:rPr>
        <w:t>gada 28.</w:t>
      </w:r>
      <w:r w:rsidR="004A7161">
        <w:rPr>
          <w:rFonts w:ascii="Times New Roman" w:eastAsia="Times New Roman" w:hAnsi="Times New Roman" w:cs="Times New Roman"/>
          <w:b/>
          <w:bCs/>
          <w:sz w:val="28"/>
          <w:szCs w:val="28"/>
          <w:lang w:eastAsia="lv-LV"/>
        </w:rPr>
        <w:t> </w:t>
      </w:r>
      <w:r w:rsidR="004B29E0" w:rsidRPr="00F25A26">
        <w:rPr>
          <w:rFonts w:ascii="Times New Roman" w:eastAsia="Times New Roman" w:hAnsi="Times New Roman" w:cs="Times New Roman"/>
          <w:b/>
          <w:bCs/>
          <w:sz w:val="28"/>
          <w:szCs w:val="28"/>
          <w:lang w:eastAsia="lv-LV"/>
        </w:rPr>
        <w:t>august</w:t>
      </w:r>
      <w:r w:rsidR="004B29E0" w:rsidRPr="00F25A26">
        <w:rPr>
          <w:rFonts w:ascii="Times New Roman" w:hAnsi="Times New Roman" w:cs="Times New Roman"/>
          <w:b/>
          <w:bCs/>
          <w:sz w:val="28"/>
          <w:szCs w:val="28"/>
        </w:rPr>
        <w:t>a rīkojumu Nr.</w:t>
      </w:r>
      <w:r w:rsidR="00D80783">
        <w:rPr>
          <w:rFonts w:ascii="Times New Roman" w:hAnsi="Times New Roman" w:cs="Times New Roman"/>
          <w:b/>
          <w:bCs/>
          <w:sz w:val="28"/>
          <w:szCs w:val="28"/>
        </w:rPr>
        <w:t xml:space="preserve"> </w:t>
      </w:r>
      <w:r w:rsidR="004B29E0" w:rsidRPr="00F25A26">
        <w:rPr>
          <w:rFonts w:ascii="Times New Roman" w:hAnsi="Times New Roman" w:cs="Times New Roman"/>
          <w:b/>
          <w:bCs/>
          <w:sz w:val="28"/>
          <w:szCs w:val="28"/>
        </w:rPr>
        <w:t>410 apstiprinātajā Norvēģijas finanšu instrumenta līdzfinansēt</w:t>
      </w:r>
      <w:r w:rsidR="008178AF" w:rsidRPr="00F25A26">
        <w:rPr>
          <w:rFonts w:ascii="Times New Roman" w:hAnsi="Times New Roman" w:cs="Times New Roman"/>
          <w:b/>
          <w:bCs/>
          <w:sz w:val="28"/>
          <w:szCs w:val="28"/>
        </w:rPr>
        <w:t>ās</w:t>
      </w:r>
      <w:r w:rsidR="004B29E0" w:rsidRPr="00F25A26">
        <w:rPr>
          <w:rFonts w:ascii="Times New Roman" w:hAnsi="Times New Roman" w:cs="Times New Roman"/>
          <w:b/>
          <w:bCs/>
          <w:sz w:val="28"/>
          <w:szCs w:val="28"/>
        </w:rPr>
        <w:t xml:space="preserve"> programmas </w:t>
      </w:r>
      <w:r w:rsidR="008178AF" w:rsidRPr="00F25A26">
        <w:rPr>
          <w:rFonts w:ascii="Times New Roman" w:hAnsi="Times New Roman" w:cs="Times New Roman"/>
          <w:b/>
          <w:bCs/>
          <w:sz w:val="28"/>
          <w:szCs w:val="28"/>
        </w:rPr>
        <w:t>“</w:t>
      </w:r>
      <w:r w:rsidR="004B29E0" w:rsidRPr="00F25A26">
        <w:rPr>
          <w:rFonts w:ascii="Times New Roman" w:hAnsi="Times New Roman" w:cs="Times New Roman"/>
          <w:b/>
          <w:bCs/>
          <w:sz w:val="28"/>
          <w:szCs w:val="28"/>
        </w:rPr>
        <w:t>Uzņēmējdarbības attīstība, inovācijas un mazie un vidējie uzņēmumi</w:t>
      </w:r>
      <w:r w:rsidR="008178AF" w:rsidRPr="00F25A26">
        <w:rPr>
          <w:rFonts w:ascii="Times New Roman" w:hAnsi="Times New Roman" w:cs="Times New Roman"/>
          <w:b/>
          <w:bCs/>
          <w:sz w:val="28"/>
          <w:szCs w:val="28"/>
        </w:rPr>
        <w:t>”</w:t>
      </w:r>
      <w:r w:rsidR="004B29E0" w:rsidRPr="00F25A26">
        <w:rPr>
          <w:rFonts w:ascii="Times New Roman" w:hAnsi="Times New Roman" w:cs="Times New Roman"/>
          <w:b/>
          <w:bCs/>
          <w:sz w:val="28"/>
          <w:szCs w:val="28"/>
        </w:rPr>
        <w:t xml:space="preserve"> koncepcij</w:t>
      </w:r>
      <w:r w:rsidR="008178AF" w:rsidRPr="00F25A26">
        <w:rPr>
          <w:rFonts w:ascii="Times New Roman" w:hAnsi="Times New Roman" w:cs="Times New Roman"/>
          <w:b/>
          <w:bCs/>
          <w:sz w:val="28"/>
          <w:szCs w:val="28"/>
        </w:rPr>
        <w:t>ā”</w:t>
      </w:r>
    </w:p>
    <w:bookmarkEnd w:id="0"/>
    <w:p w14:paraId="2A298BAD" w14:textId="4FAB8C13" w:rsidR="008178AF" w:rsidRDefault="008178AF" w:rsidP="004B29E0">
      <w:pPr>
        <w:spacing w:after="0" w:line="240" w:lineRule="auto"/>
        <w:rPr>
          <w:rFonts w:ascii="Times New Roman" w:hAnsi="Times New Roman" w:cs="Times New Roman"/>
          <w:sz w:val="28"/>
          <w:szCs w:val="28"/>
        </w:rPr>
      </w:pPr>
    </w:p>
    <w:p w14:paraId="0329938A" w14:textId="77777777" w:rsidR="007C2673" w:rsidRDefault="007C2673" w:rsidP="004B29E0">
      <w:pPr>
        <w:spacing w:after="0" w:line="240" w:lineRule="auto"/>
        <w:rPr>
          <w:rFonts w:ascii="Times New Roman" w:hAnsi="Times New Roman" w:cs="Times New Roman"/>
          <w:sz w:val="28"/>
          <w:szCs w:val="28"/>
        </w:rPr>
      </w:pPr>
    </w:p>
    <w:p w14:paraId="2FBF7D95" w14:textId="32C28274" w:rsidR="004B29E0" w:rsidRPr="00F25A26" w:rsidRDefault="008178AF" w:rsidP="008178AF">
      <w:pPr>
        <w:spacing w:after="0" w:line="240" w:lineRule="auto"/>
        <w:ind w:firstLine="720"/>
        <w:jc w:val="both"/>
        <w:rPr>
          <w:rFonts w:ascii="Times New Roman" w:eastAsia="Times New Roman" w:hAnsi="Times New Roman" w:cs="Times New Roman"/>
          <w:sz w:val="28"/>
          <w:szCs w:val="28"/>
          <w:lang w:eastAsia="lv-LV"/>
        </w:rPr>
      </w:pPr>
      <w:r w:rsidRPr="00F25A26">
        <w:rPr>
          <w:rFonts w:ascii="Times New Roman" w:hAnsi="Times New Roman" w:cs="Times New Roman"/>
          <w:sz w:val="28"/>
          <w:szCs w:val="28"/>
        </w:rPr>
        <w:t>Informatīvais ziņojums “Par izmaiņām ar Ministru kabineta 2019.</w:t>
      </w:r>
      <w:r w:rsidR="00E91D13">
        <w:rPr>
          <w:rFonts w:ascii="Times New Roman" w:hAnsi="Times New Roman" w:cs="Times New Roman"/>
          <w:sz w:val="28"/>
          <w:szCs w:val="28"/>
        </w:rPr>
        <w:t xml:space="preserve"> </w:t>
      </w:r>
      <w:r w:rsidRPr="00F25A26">
        <w:rPr>
          <w:rFonts w:ascii="Times New Roman" w:hAnsi="Times New Roman" w:cs="Times New Roman"/>
          <w:sz w:val="28"/>
          <w:szCs w:val="28"/>
        </w:rPr>
        <w:t>gada 28.</w:t>
      </w:r>
      <w:r w:rsidR="004A7161">
        <w:rPr>
          <w:rFonts w:ascii="Times New Roman" w:hAnsi="Times New Roman" w:cs="Times New Roman"/>
          <w:sz w:val="28"/>
          <w:szCs w:val="28"/>
        </w:rPr>
        <w:t> </w:t>
      </w:r>
      <w:r w:rsidRPr="00F25A26">
        <w:rPr>
          <w:rFonts w:ascii="Times New Roman" w:hAnsi="Times New Roman" w:cs="Times New Roman"/>
          <w:sz w:val="28"/>
          <w:szCs w:val="28"/>
        </w:rPr>
        <w:t>augusta rīkojumu Nr.</w:t>
      </w:r>
      <w:r w:rsidR="00E91D13">
        <w:rPr>
          <w:rFonts w:ascii="Times New Roman" w:hAnsi="Times New Roman" w:cs="Times New Roman"/>
          <w:sz w:val="28"/>
          <w:szCs w:val="28"/>
        </w:rPr>
        <w:t xml:space="preserve"> </w:t>
      </w:r>
      <w:r w:rsidRPr="00F25A26">
        <w:rPr>
          <w:rFonts w:ascii="Times New Roman" w:hAnsi="Times New Roman" w:cs="Times New Roman"/>
          <w:sz w:val="28"/>
          <w:szCs w:val="28"/>
        </w:rPr>
        <w:t>410 apstiprinātajā Norvēģijas finanšu instrumenta līdzfinansētās programmas “Uzņēmējdarbības attīstība, inovācijas un mazie un vidējie uzņēmumi” koncepcijā” (turpmāk – informatīvais ziņojums) izstrādāts, lai informētu Ministru kabinetu (turpmāk – MK) par izmaiņām Norvēģijas finanšu instrumenta 2014.-2021.</w:t>
      </w:r>
      <w:r w:rsidR="00E91D13">
        <w:rPr>
          <w:rFonts w:ascii="Times New Roman" w:hAnsi="Times New Roman" w:cs="Times New Roman"/>
          <w:sz w:val="28"/>
          <w:szCs w:val="28"/>
        </w:rPr>
        <w:t xml:space="preserve"> </w:t>
      </w:r>
      <w:r w:rsidRPr="00F25A26">
        <w:rPr>
          <w:rFonts w:ascii="Times New Roman" w:hAnsi="Times New Roman" w:cs="Times New Roman"/>
          <w:sz w:val="28"/>
          <w:szCs w:val="28"/>
        </w:rPr>
        <w:t xml:space="preserve">gada perioda programmas “Uzņēmējdarbības attīstība, inovācijas un mazie un vidējie uzņēmumi” (turpmāk – MVU programma) koncepcijā, kura tika apstiprināta ar MK </w:t>
      </w:r>
      <w:r w:rsidRPr="00F25A26">
        <w:rPr>
          <w:rFonts w:ascii="Times New Roman" w:eastAsia="Times New Roman" w:hAnsi="Times New Roman" w:cs="Times New Roman"/>
          <w:sz w:val="28"/>
          <w:szCs w:val="28"/>
          <w:lang w:eastAsia="lv-LV"/>
        </w:rPr>
        <w:t>2019.</w:t>
      </w:r>
      <w:r w:rsidR="00E91D13">
        <w:rPr>
          <w:rFonts w:ascii="Times New Roman" w:eastAsia="Times New Roman" w:hAnsi="Times New Roman" w:cs="Times New Roman"/>
          <w:sz w:val="28"/>
          <w:szCs w:val="28"/>
          <w:lang w:eastAsia="lv-LV"/>
        </w:rPr>
        <w:t xml:space="preserve"> </w:t>
      </w:r>
      <w:r w:rsidRPr="00F25A26">
        <w:rPr>
          <w:rFonts w:ascii="Times New Roman" w:eastAsia="Times New Roman" w:hAnsi="Times New Roman" w:cs="Times New Roman"/>
          <w:sz w:val="28"/>
          <w:szCs w:val="28"/>
          <w:lang w:eastAsia="lv-LV"/>
        </w:rPr>
        <w:t>gada 28.</w:t>
      </w:r>
      <w:r w:rsidR="00E91D13">
        <w:rPr>
          <w:rFonts w:ascii="Times New Roman" w:eastAsia="Times New Roman" w:hAnsi="Times New Roman" w:cs="Times New Roman"/>
          <w:sz w:val="28"/>
          <w:szCs w:val="28"/>
          <w:lang w:eastAsia="lv-LV"/>
        </w:rPr>
        <w:t xml:space="preserve"> </w:t>
      </w:r>
      <w:r w:rsidRPr="00F25A26">
        <w:rPr>
          <w:rFonts w:ascii="Times New Roman" w:eastAsia="Times New Roman" w:hAnsi="Times New Roman" w:cs="Times New Roman"/>
          <w:sz w:val="28"/>
          <w:szCs w:val="28"/>
          <w:lang w:eastAsia="lv-LV"/>
        </w:rPr>
        <w:t>august</w:t>
      </w:r>
      <w:r w:rsidRPr="00F25A26">
        <w:rPr>
          <w:rFonts w:ascii="Times New Roman" w:hAnsi="Times New Roman" w:cs="Times New Roman"/>
          <w:sz w:val="28"/>
          <w:szCs w:val="28"/>
        </w:rPr>
        <w:t>a rīkojumu Nr.</w:t>
      </w:r>
      <w:r w:rsidR="00E91D13">
        <w:rPr>
          <w:rFonts w:ascii="Times New Roman" w:hAnsi="Times New Roman" w:cs="Times New Roman"/>
          <w:sz w:val="28"/>
          <w:szCs w:val="28"/>
        </w:rPr>
        <w:t xml:space="preserve"> </w:t>
      </w:r>
      <w:r w:rsidRPr="00F25A26">
        <w:rPr>
          <w:rFonts w:ascii="Times New Roman" w:hAnsi="Times New Roman" w:cs="Times New Roman"/>
          <w:sz w:val="28"/>
          <w:szCs w:val="28"/>
        </w:rPr>
        <w:t>410 (</w:t>
      </w:r>
      <w:r w:rsidR="004B29E0" w:rsidRPr="00F25A26">
        <w:rPr>
          <w:rFonts w:ascii="Times New Roman" w:eastAsia="Times New Roman" w:hAnsi="Times New Roman" w:cs="Times New Roman"/>
          <w:sz w:val="28"/>
          <w:szCs w:val="28"/>
          <w:lang w:eastAsia="lv-LV"/>
        </w:rPr>
        <w:t>prot. Nr.</w:t>
      </w:r>
      <w:r w:rsidR="00E91D13">
        <w:rPr>
          <w:rFonts w:ascii="Times New Roman" w:eastAsia="Times New Roman" w:hAnsi="Times New Roman" w:cs="Times New Roman"/>
          <w:sz w:val="28"/>
          <w:szCs w:val="28"/>
          <w:lang w:eastAsia="lv-LV"/>
        </w:rPr>
        <w:t xml:space="preserve"> </w:t>
      </w:r>
      <w:r w:rsidR="004B29E0" w:rsidRPr="00F25A26">
        <w:rPr>
          <w:rFonts w:ascii="Times New Roman" w:eastAsia="Times New Roman" w:hAnsi="Times New Roman" w:cs="Times New Roman"/>
          <w:sz w:val="28"/>
          <w:szCs w:val="28"/>
          <w:lang w:eastAsia="lv-LV"/>
        </w:rPr>
        <w:t>36 10.</w:t>
      </w:r>
      <w:r w:rsidR="00E91D13">
        <w:rPr>
          <w:rFonts w:ascii="Times New Roman" w:eastAsia="Times New Roman" w:hAnsi="Times New Roman" w:cs="Times New Roman"/>
          <w:sz w:val="28"/>
          <w:szCs w:val="28"/>
          <w:lang w:eastAsia="lv-LV"/>
        </w:rPr>
        <w:t xml:space="preserve"> </w:t>
      </w:r>
      <w:r w:rsidR="004B29E0" w:rsidRPr="00F25A26">
        <w:rPr>
          <w:rFonts w:ascii="Times New Roman" w:eastAsia="Times New Roman" w:hAnsi="Times New Roman" w:cs="Times New Roman"/>
          <w:sz w:val="28"/>
          <w:szCs w:val="28"/>
          <w:lang w:eastAsia="lv-LV"/>
        </w:rPr>
        <w:t>§)</w:t>
      </w:r>
      <w:r w:rsidR="00B32208">
        <w:rPr>
          <w:rStyle w:val="FootnoteReference"/>
          <w:rFonts w:ascii="Times New Roman" w:eastAsia="Times New Roman" w:hAnsi="Times New Roman" w:cs="Times New Roman"/>
          <w:sz w:val="28"/>
          <w:szCs w:val="28"/>
          <w:lang w:eastAsia="lv-LV"/>
        </w:rPr>
        <w:footnoteReference w:id="1"/>
      </w:r>
      <w:r w:rsidR="00337EF0">
        <w:rPr>
          <w:rFonts w:ascii="Times New Roman" w:eastAsia="Times New Roman" w:hAnsi="Times New Roman" w:cs="Times New Roman"/>
          <w:sz w:val="28"/>
          <w:szCs w:val="28"/>
          <w:lang w:eastAsia="lv-LV"/>
        </w:rPr>
        <w:t xml:space="preserve"> (turpmāk – rīkojums Nr. 410)</w:t>
      </w:r>
      <w:r w:rsidRPr="00F25A26">
        <w:rPr>
          <w:rFonts w:ascii="Times New Roman" w:eastAsia="Times New Roman" w:hAnsi="Times New Roman" w:cs="Times New Roman"/>
          <w:sz w:val="28"/>
          <w:szCs w:val="28"/>
          <w:lang w:eastAsia="lv-LV"/>
        </w:rPr>
        <w:t>.</w:t>
      </w:r>
    </w:p>
    <w:p w14:paraId="604195EB" w14:textId="4A4C9DCB" w:rsidR="00CC1FE5" w:rsidRPr="00F25A26" w:rsidRDefault="00CC1FE5" w:rsidP="00CC1FE5">
      <w:pPr>
        <w:spacing w:after="0" w:line="240" w:lineRule="auto"/>
        <w:ind w:firstLine="720"/>
        <w:jc w:val="both"/>
        <w:rPr>
          <w:rFonts w:ascii="Times New Roman" w:hAnsi="Times New Roman" w:cs="Times New Roman"/>
          <w:sz w:val="28"/>
          <w:szCs w:val="28"/>
        </w:rPr>
      </w:pPr>
      <w:r w:rsidRPr="00F25A26">
        <w:rPr>
          <w:rFonts w:ascii="Times New Roman" w:hAnsi="Times New Roman" w:cs="Times New Roman"/>
          <w:sz w:val="28"/>
          <w:szCs w:val="28"/>
        </w:rPr>
        <w:t xml:space="preserve">Informatīvajā ziņojumā </w:t>
      </w:r>
      <w:r w:rsidR="00264E32" w:rsidRPr="00F25A26">
        <w:rPr>
          <w:rFonts w:ascii="Times New Roman" w:hAnsi="Times New Roman" w:cs="Times New Roman"/>
          <w:sz w:val="28"/>
          <w:szCs w:val="28"/>
        </w:rPr>
        <w:t>sniegta</w:t>
      </w:r>
      <w:r w:rsidRPr="00F25A26">
        <w:rPr>
          <w:rFonts w:ascii="Times New Roman" w:hAnsi="Times New Roman" w:cs="Times New Roman"/>
          <w:sz w:val="28"/>
          <w:szCs w:val="28"/>
        </w:rPr>
        <w:t xml:space="preserve"> inform</w:t>
      </w:r>
      <w:r w:rsidR="00264E32" w:rsidRPr="00F25A26">
        <w:rPr>
          <w:rFonts w:ascii="Times New Roman" w:hAnsi="Times New Roman" w:cs="Times New Roman"/>
          <w:sz w:val="28"/>
          <w:szCs w:val="28"/>
        </w:rPr>
        <w:t>ācija</w:t>
      </w:r>
      <w:r w:rsidRPr="00F25A26">
        <w:rPr>
          <w:rFonts w:ascii="Times New Roman" w:hAnsi="Times New Roman" w:cs="Times New Roman"/>
          <w:sz w:val="28"/>
          <w:szCs w:val="28"/>
        </w:rPr>
        <w:t xml:space="preserve"> par izmaiņām MVU programmas koncepcij</w:t>
      </w:r>
      <w:r w:rsidR="00264E32" w:rsidRPr="00F25A26">
        <w:rPr>
          <w:rFonts w:ascii="Times New Roman" w:hAnsi="Times New Roman" w:cs="Times New Roman"/>
          <w:sz w:val="28"/>
          <w:szCs w:val="28"/>
        </w:rPr>
        <w:t>ā tādos jautājumos, kā: MVU programmas finansējuma sadalījum</w:t>
      </w:r>
      <w:r w:rsidR="00E07527" w:rsidRPr="00F25A26">
        <w:rPr>
          <w:rFonts w:ascii="Times New Roman" w:hAnsi="Times New Roman" w:cs="Times New Roman"/>
          <w:sz w:val="28"/>
          <w:szCs w:val="28"/>
        </w:rPr>
        <w:t>s</w:t>
      </w:r>
      <w:r w:rsidR="00264E32" w:rsidRPr="00F25A26">
        <w:rPr>
          <w:rFonts w:ascii="Times New Roman" w:hAnsi="Times New Roman" w:cs="Times New Roman"/>
          <w:sz w:val="28"/>
          <w:szCs w:val="28"/>
        </w:rPr>
        <w:t xml:space="preserve"> starp aktivitātēm, MVU programmas rezult</w:t>
      </w:r>
      <w:r w:rsidR="004E70C4">
        <w:rPr>
          <w:rFonts w:ascii="Times New Roman" w:hAnsi="Times New Roman" w:cs="Times New Roman"/>
          <w:sz w:val="28"/>
          <w:szCs w:val="28"/>
        </w:rPr>
        <w:t>āt</w:t>
      </w:r>
      <w:r w:rsidR="001C3869">
        <w:rPr>
          <w:rFonts w:ascii="Times New Roman" w:hAnsi="Times New Roman" w:cs="Times New Roman"/>
          <w:sz w:val="28"/>
          <w:szCs w:val="28"/>
        </w:rPr>
        <w:t>u</w:t>
      </w:r>
      <w:r w:rsidR="00264E32" w:rsidRPr="00F25A26">
        <w:rPr>
          <w:rFonts w:ascii="Times New Roman" w:hAnsi="Times New Roman" w:cs="Times New Roman"/>
          <w:sz w:val="28"/>
          <w:szCs w:val="28"/>
        </w:rPr>
        <w:t xml:space="preserve"> </w:t>
      </w:r>
      <w:r w:rsidR="00B71410" w:rsidRPr="00F25A26">
        <w:rPr>
          <w:rFonts w:ascii="Times New Roman" w:hAnsi="Times New Roman" w:cs="Times New Roman"/>
          <w:sz w:val="28"/>
          <w:szCs w:val="28"/>
        </w:rPr>
        <w:t>rādītāji</w:t>
      </w:r>
      <w:r w:rsidR="00264E32" w:rsidRPr="00F25A26">
        <w:rPr>
          <w:rFonts w:ascii="Times New Roman" w:hAnsi="Times New Roman" w:cs="Times New Roman"/>
          <w:sz w:val="28"/>
          <w:szCs w:val="28"/>
          <w:shd w:val="clear" w:color="auto" w:fill="FFFFFF" w:themeFill="background1"/>
        </w:rPr>
        <w:t>,</w:t>
      </w:r>
      <w:r w:rsidR="00264E32" w:rsidRPr="00F25A26">
        <w:rPr>
          <w:rFonts w:ascii="Times New Roman" w:hAnsi="Times New Roman" w:cs="Times New Roman"/>
          <w:sz w:val="28"/>
          <w:szCs w:val="28"/>
        </w:rPr>
        <w:t xml:space="preserve"> </w:t>
      </w:r>
      <w:r w:rsidR="00E07527" w:rsidRPr="00F25A26">
        <w:rPr>
          <w:rFonts w:ascii="Times New Roman" w:hAnsi="Times New Roman" w:cs="Times New Roman"/>
          <w:sz w:val="28"/>
          <w:szCs w:val="28"/>
        </w:rPr>
        <w:t>iepriekš noteiktā projekta – Tehnoloģiju biznesa centra (turpmāk – TBC) darbības modelis un izmaiņas TBC rezult</w:t>
      </w:r>
      <w:r w:rsidR="004E70C4">
        <w:rPr>
          <w:rFonts w:ascii="Times New Roman" w:hAnsi="Times New Roman" w:cs="Times New Roman"/>
          <w:sz w:val="28"/>
          <w:szCs w:val="28"/>
        </w:rPr>
        <w:t>āt</w:t>
      </w:r>
      <w:r w:rsidR="001C3869">
        <w:rPr>
          <w:rFonts w:ascii="Times New Roman" w:hAnsi="Times New Roman" w:cs="Times New Roman"/>
          <w:sz w:val="28"/>
          <w:szCs w:val="28"/>
        </w:rPr>
        <w:t>u</w:t>
      </w:r>
      <w:r w:rsidR="00E07527" w:rsidRPr="00F25A26">
        <w:rPr>
          <w:rFonts w:ascii="Times New Roman" w:hAnsi="Times New Roman" w:cs="Times New Roman"/>
          <w:sz w:val="28"/>
          <w:szCs w:val="28"/>
        </w:rPr>
        <w:t xml:space="preserve"> rādītājos.</w:t>
      </w:r>
    </w:p>
    <w:p w14:paraId="589D0A1C" w14:textId="11A0FFDB" w:rsidR="00E07527" w:rsidRPr="00F25A26" w:rsidRDefault="008178AF" w:rsidP="00CE7972">
      <w:pPr>
        <w:spacing w:after="0" w:line="240" w:lineRule="auto"/>
        <w:ind w:firstLine="720"/>
        <w:jc w:val="both"/>
        <w:rPr>
          <w:rFonts w:ascii="Times New Roman" w:hAnsi="Times New Roman" w:cs="Times New Roman"/>
          <w:sz w:val="28"/>
          <w:szCs w:val="28"/>
        </w:rPr>
      </w:pPr>
      <w:r w:rsidRPr="00F25A26">
        <w:rPr>
          <w:rFonts w:ascii="Times New Roman" w:hAnsi="Times New Roman" w:cs="Times New Roman"/>
          <w:sz w:val="28"/>
          <w:szCs w:val="28"/>
        </w:rPr>
        <w:t>Informatīvais ziņojums izstrādāts, balstoties uz MVU programmas apsaimniekotāja – Latvijas Investīciju un attīstības aģentūras (turpmāk – LIAA) ierosinājumu, kas saskaņots ar donorvalsts (Norvēģija) partneriem –</w:t>
      </w:r>
      <w:r w:rsidR="00CE7972" w:rsidRPr="00F25A26">
        <w:rPr>
          <w:rFonts w:ascii="Times New Roman" w:hAnsi="Times New Roman" w:cs="Times New Roman"/>
          <w:sz w:val="28"/>
          <w:szCs w:val="28"/>
        </w:rPr>
        <w:t xml:space="preserve"> Finanšu instrumenta biroju (turpmāk – FIB) un donoru programmas partneri – Norvēģijas Karalistes valsts </w:t>
      </w:r>
      <w:r w:rsidR="00257C5A">
        <w:rPr>
          <w:rFonts w:ascii="Times New Roman" w:hAnsi="Times New Roman" w:cs="Times New Roman"/>
          <w:sz w:val="28"/>
          <w:szCs w:val="28"/>
        </w:rPr>
        <w:t>institūciju</w:t>
      </w:r>
      <w:r w:rsidR="00CE7972" w:rsidRPr="00F25A26">
        <w:rPr>
          <w:rFonts w:ascii="Times New Roman" w:hAnsi="Times New Roman" w:cs="Times New Roman"/>
          <w:sz w:val="28"/>
          <w:szCs w:val="28"/>
        </w:rPr>
        <w:t xml:space="preserve"> “Innovation Norway” (turpmāk – </w:t>
      </w:r>
      <w:r w:rsidR="005F5455">
        <w:rPr>
          <w:rFonts w:ascii="Times New Roman" w:hAnsi="Times New Roman" w:cs="Times New Roman"/>
          <w:sz w:val="28"/>
          <w:szCs w:val="28"/>
        </w:rPr>
        <w:t>“</w:t>
      </w:r>
      <w:r w:rsidR="00CE7972" w:rsidRPr="00F25A26">
        <w:rPr>
          <w:rFonts w:ascii="Times New Roman" w:hAnsi="Times New Roman" w:cs="Times New Roman"/>
          <w:sz w:val="28"/>
          <w:szCs w:val="28"/>
        </w:rPr>
        <w:t>Innovation Norway</w:t>
      </w:r>
      <w:r w:rsidR="005F5455">
        <w:rPr>
          <w:rFonts w:ascii="Times New Roman" w:hAnsi="Times New Roman" w:cs="Times New Roman"/>
          <w:sz w:val="28"/>
          <w:szCs w:val="28"/>
        </w:rPr>
        <w:t>”</w:t>
      </w:r>
      <w:r w:rsidR="00CE7972" w:rsidRPr="00F25A26">
        <w:rPr>
          <w:rFonts w:ascii="Times New Roman" w:hAnsi="Times New Roman" w:cs="Times New Roman"/>
          <w:sz w:val="28"/>
          <w:szCs w:val="28"/>
        </w:rPr>
        <w:t>).</w:t>
      </w:r>
    </w:p>
    <w:p w14:paraId="7D087292" w14:textId="3E7B4859" w:rsidR="00B71410" w:rsidRPr="00F25A26" w:rsidRDefault="00E07527" w:rsidP="00E07527">
      <w:pPr>
        <w:spacing w:after="0" w:line="240" w:lineRule="auto"/>
        <w:ind w:firstLine="720"/>
        <w:jc w:val="both"/>
        <w:rPr>
          <w:rFonts w:ascii="Times New Roman" w:hAnsi="Times New Roman" w:cs="Times New Roman"/>
          <w:sz w:val="28"/>
          <w:szCs w:val="28"/>
        </w:rPr>
      </w:pPr>
      <w:r w:rsidRPr="00F25A26">
        <w:rPr>
          <w:rFonts w:ascii="Times New Roman" w:hAnsi="Times New Roman" w:cs="Times New Roman"/>
          <w:sz w:val="28"/>
          <w:szCs w:val="28"/>
        </w:rPr>
        <w:t xml:space="preserve">Ekonomikas ministrija informatīvo ziņojumu sagatavojusi, </w:t>
      </w:r>
      <w:r w:rsidR="00625117" w:rsidRPr="00F25A26">
        <w:rPr>
          <w:rFonts w:ascii="Times New Roman" w:hAnsi="Times New Roman" w:cs="Times New Roman"/>
          <w:sz w:val="28"/>
          <w:szCs w:val="28"/>
        </w:rPr>
        <w:t>ievērojot</w:t>
      </w:r>
      <w:r w:rsidRPr="00F25A26">
        <w:rPr>
          <w:rFonts w:ascii="Times New Roman" w:hAnsi="Times New Roman" w:cs="Times New Roman"/>
          <w:sz w:val="28"/>
          <w:szCs w:val="28"/>
        </w:rPr>
        <w:t xml:space="preserve"> </w:t>
      </w:r>
      <w:r w:rsidR="00CE7972" w:rsidRPr="00F25A26">
        <w:rPr>
          <w:rFonts w:ascii="Times New Roman" w:hAnsi="Times New Roman" w:cs="Times New Roman"/>
          <w:sz w:val="28"/>
          <w:szCs w:val="28"/>
        </w:rPr>
        <w:t>2017.</w:t>
      </w:r>
      <w:r w:rsidR="004A7161">
        <w:rPr>
          <w:rFonts w:ascii="Times New Roman" w:hAnsi="Times New Roman" w:cs="Times New Roman"/>
          <w:sz w:val="28"/>
          <w:szCs w:val="28"/>
        </w:rPr>
        <w:t> </w:t>
      </w:r>
      <w:r w:rsidR="00CE7972" w:rsidRPr="00F25A26">
        <w:rPr>
          <w:rFonts w:ascii="Times New Roman" w:hAnsi="Times New Roman" w:cs="Times New Roman"/>
          <w:sz w:val="28"/>
          <w:szCs w:val="28"/>
        </w:rPr>
        <w:t>gada 14.</w:t>
      </w:r>
      <w:r w:rsidR="00E91D13">
        <w:rPr>
          <w:rFonts w:ascii="Times New Roman" w:hAnsi="Times New Roman" w:cs="Times New Roman"/>
          <w:sz w:val="28"/>
          <w:szCs w:val="28"/>
        </w:rPr>
        <w:t xml:space="preserve"> </w:t>
      </w:r>
      <w:r w:rsidR="00CE7972" w:rsidRPr="00F25A26">
        <w:rPr>
          <w:rFonts w:ascii="Times New Roman" w:hAnsi="Times New Roman" w:cs="Times New Roman"/>
          <w:sz w:val="28"/>
          <w:szCs w:val="28"/>
        </w:rPr>
        <w:t>decembrī starp Norvēģijas Karalisti un Latvijas Republiku parakstīto Saprašanās memorandu par Norvēģijas finanšu instrumenta (turpmāk – NFI) ieviešanu Latvijā 2014.-2021.</w:t>
      </w:r>
      <w:r w:rsidR="00E91D13">
        <w:rPr>
          <w:rFonts w:ascii="Times New Roman" w:hAnsi="Times New Roman" w:cs="Times New Roman"/>
          <w:sz w:val="28"/>
          <w:szCs w:val="28"/>
        </w:rPr>
        <w:t xml:space="preserve"> </w:t>
      </w:r>
      <w:r w:rsidR="00CE7972" w:rsidRPr="00F25A26">
        <w:rPr>
          <w:rFonts w:ascii="Times New Roman" w:hAnsi="Times New Roman" w:cs="Times New Roman"/>
          <w:sz w:val="28"/>
          <w:szCs w:val="28"/>
        </w:rPr>
        <w:t xml:space="preserve">gada plānošanas periodā, </w:t>
      </w:r>
      <w:r w:rsidRPr="00F25A26">
        <w:rPr>
          <w:rFonts w:ascii="Times New Roman" w:hAnsi="Times New Roman" w:cs="Times New Roman"/>
          <w:sz w:val="28"/>
          <w:szCs w:val="28"/>
        </w:rPr>
        <w:t xml:space="preserve">kurā noteikts, ka </w:t>
      </w:r>
      <w:r w:rsidR="00CE7972" w:rsidRPr="00F25A26">
        <w:rPr>
          <w:rFonts w:ascii="Times New Roman" w:hAnsi="Times New Roman" w:cs="Times New Roman"/>
          <w:sz w:val="28"/>
          <w:szCs w:val="28"/>
        </w:rPr>
        <w:t>Ekonomikas ministrija kopā ar LIAA ir atbildīga par programmas sagatavošanu.</w:t>
      </w:r>
    </w:p>
    <w:p w14:paraId="43EB2FE9" w14:textId="1EFF241E" w:rsidR="008178AF" w:rsidRPr="00F25A26" w:rsidRDefault="00625117" w:rsidP="00337EF0">
      <w:pPr>
        <w:spacing w:after="0" w:line="240" w:lineRule="auto"/>
        <w:ind w:firstLine="720"/>
        <w:jc w:val="both"/>
        <w:rPr>
          <w:rFonts w:ascii="Times New Roman" w:hAnsi="Times New Roman" w:cs="Times New Roman"/>
          <w:sz w:val="28"/>
          <w:szCs w:val="28"/>
        </w:rPr>
      </w:pPr>
      <w:r w:rsidRPr="00F25A26">
        <w:rPr>
          <w:rFonts w:ascii="Times New Roman" w:hAnsi="Times New Roman" w:cs="Times New Roman"/>
          <w:sz w:val="28"/>
          <w:szCs w:val="28"/>
        </w:rPr>
        <w:t xml:space="preserve">Informatīvā ziņojuma apstiprināšana MK ir priekšnoteikums MVU programmas līguma parakstīšanai starp </w:t>
      </w:r>
      <w:r w:rsidR="00B71410" w:rsidRPr="00F25A26">
        <w:rPr>
          <w:rFonts w:ascii="Times New Roman" w:hAnsi="Times New Roman" w:cs="Times New Roman"/>
          <w:sz w:val="28"/>
          <w:szCs w:val="28"/>
        </w:rPr>
        <w:t xml:space="preserve">Latvijas </w:t>
      </w:r>
      <w:r w:rsidRPr="00F25A26">
        <w:rPr>
          <w:rFonts w:ascii="Times New Roman" w:hAnsi="Times New Roman" w:cs="Times New Roman"/>
          <w:sz w:val="28"/>
          <w:szCs w:val="28"/>
        </w:rPr>
        <w:t>Nacionālo kontaktpunktu (Fina</w:t>
      </w:r>
      <w:r w:rsidR="00B71410" w:rsidRPr="00F25A26">
        <w:rPr>
          <w:rFonts w:ascii="Times New Roman" w:hAnsi="Times New Roman" w:cs="Times New Roman"/>
          <w:sz w:val="28"/>
          <w:szCs w:val="28"/>
        </w:rPr>
        <w:t>nšu ministrija) un Norvēģijas Karalistes Ārlietu ministriju.</w:t>
      </w:r>
      <w:r w:rsidR="00337EF0">
        <w:rPr>
          <w:rFonts w:ascii="Times New Roman" w:hAnsi="Times New Roman" w:cs="Times New Roman"/>
          <w:sz w:val="28"/>
          <w:szCs w:val="28"/>
        </w:rPr>
        <w:t xml:space="preserve"> </w:t>
      </w:r>
      <w:r w:rsidR="00337EF0" w:rsidRPr="00337EF0">
        <w:rPr>
          <w:rFonts w:ascii="Times New Roman" w:hAnsi="Times New Roman" w:cs="Times New Roman"/>
          <w:sz w:val="28"/>
          <w:szCs w:val="28"/>
        </w:rPr>
        <w:t xml:space="preserve">MK rīkojumu Nr. 410 pavadošajā sākotnējās ietekmes novērtējuma ziņojumā (anotācijā) noteikts, ka gadījumos, ja donorvalsts komentāri pēc būtības maina programmas saturu, programmas apsaimniekotājs par to informē </w:t>
      </w:r>
      <w:r w:rsidR="00337EF0">
        <w:rPr>
          <w:rFonts w:ascii="Times New Roman" w:hAnsi="Times New Roman" w:cs="Times New Roman"/>
          <w:sz w:val="28"/>
          <w:szCs w:val="28"/>
        </w:rPr>
        <w:t>MK</w:t>
      </w:r>
      <w:r w:rsidR="00337EF0" w:rsidRPr="00337EF0">
        <w:rPr>
          <w:rFonts w:ascii="Times New Roman" w:hAnsi="Times New Roman" w:cs="Times New Roman"/>
          <w:sz w:val="28"/>
          <w:szCs w:val="28"/>
        </w:rPr>
        <w:t xml:space="preserve"> pirms programmas līguma slēgšanas</w:t>
      </w:r>
      <w:r w:rsidR="00337EF0">
        <w:rPr>
          <w:rFonts w:ascii="Times New Roman" w:hAnsi="Times New Roman" w:cs="Times New Roman"/>
          <w:sz w:val="28"/>
          <w:szCs w:val="28"/>
        </w:rPr>
        <w:t>.</w:t>
      </w:r>
    </w:p>
    <w:p w14:paraId="44CF7249" w14:textId="77777777" w:rsidR="00B32208" w:rsidRPr="00F25A26" w:rsidRDefault="00B32208" w:rsidP="00B32208">
      <w:pPr>
        <w:spacing w:after="0" w:line="240" w:lineRule="auto"/>
        <w:jc w:val="both"/>
        <w:rPr>
          <w:rFonts w:ascii="Times New Roman" w:hAnsi="Times New Roman" w:cs="Times New Roman"/>
          <w:sz w:val="28"/>
          <w:szCs w:val="28"/>
        </w:rPr>
      </w:pPr>
    </w:p>
    <w:p w14:paraId="39509354" w14:textId="59221920" w:rsidR="00F25A26" w:rsidRPr="00FD19DE" w:rsidRDefault="00E07527" w:rsidP="00FD1DE5">
      <w:pPr>
        <w:pStyle w:val="ListParagraph"/>
        <w:numPr>
          <w:ilvl w:val="0"/>
          <w:numId w:val="5"/>
        </w:numPr>
        <w:shd w:val="clear" w:color="auto" w:fill="F2F2F2" w:themeFill="background1" w:themeFillShade="F2"/>
        <w:spacing w:after="0" w:line="240" w:lineRule="auto"/>
        <w:ind w:left="426" w:hanging="426"/>
        <w:jc w:val="both"/>
        <w:rPr>
          <w:rFonts w:ascii="Times New Roman" w:hAnsi="Times New Roman" w:cs="Times New Roman"/>
          <w:b/>
          <w:bCs/>
          <w:i/>
          <w:iCs/>
          <w:sz w:val="28"/>
          <w:szCs w:val="28"/>
        </w:rPr>
      </w:pPr>
      <w:r w:rsidRPr="00FD19DE">
        <w:rPr>
          <w:rFonts w:ascii="Times New Roman" w:hAnsi="Times New Roman" w:cs="Times New Roman"/>
          <w:b/>
          <w:bCs/>
          <w:i/>
          <w:iCs/>
          <w:sz w:val="28"/>
          <w:szCs w:val="28"/>
        </w:rPr>
        <w:lastRenderedPageBreak/>
        <w:t xml:space="preserve">MVU programmas finansējuma </w:t>
      </w:r>
      <w:r w:rsidR="00625117" w:rsidRPr="00FD19DE">
        <w:rPr>
          <w:rFonts w:ascii="Times New Roman" w:hAnsi="Times New Roman" w:cs="Times New Roman"/>
          <w:b/>
          <w:bCs/>
          <w:i/>
          <w:iCs/>
          <w:sz w:val="28"/>
          <w:szCs w:val="28"/>
        </w:rPr>
        <w:t>sadalījums</w:t>
      </w:r>
      <w:r w:rsidR="00FD1DE5" w:rsidRPr="00FD19DE">
        <w:rPr>
          <w:rFonts w:ascii="Times New Roman" w:hAnsi="Times New Roman" w:cs="Times New Roman"/>
          <w:b/>
          <w:bCs/>
          <w:i/>
          <w:iCs/>
          <w:sz w:val="28"/>
          <w:szCs w:val="28"/>
        </w:rPr>
        <w:t xml:space="preserve"> un plānotās izmaiņas</w:t>
      </w:r>
    </w:p>
    <w:p w14:paraId="747E7659" w14:textId="77777777" w:rsidR="00FD19DE" w:rsidRDefault="00FD19DE" w:rsidP="00F25A26">
      <w:pPr>
        <w:shd w:val="clear" w:color="auto" w:fill="FFFFFF" w:themeFill="background1"/>
        <w:spacing w:after="0" w:line="240" w:lineRule="auto"/>
        <w:ind w:firstLine="720"/>
        <w:jc w:val="both"/>
        <w:rPr>
          <w:rFonts w:ascii="Times New Roman" w:hAnsi="Times New Roman" w:cs="Times New Roman"/>
          <w:sz w:val="28"/>
          <w:szCs w:val="28"/>
        </w:rPr>
      </w:pPr>
    </w:p>
    <w:p w14:paraId="31266477" w14:textId="20E2BC88" w:rsidR="00625117" w:rsidRDefault="00F25A26" w:rsidP="00F25A26">
      <w:pPr>
        <w:shd w:val="clear" w:color="auto" w:fill="FFFFFF" w:themeFill="background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MK apstiprinātajā </w:t>
      </w:r>
      <w:r w:rsidR="00B71410" w:rsidRPr="00F25A26">
        <w:rPr>
          <w:rFonts w:ascii="Times New Roman" w:hAnsi="Times New Roman" w:cs="Times New Roman"/>
          <w:sz w:val="28"/>
          <w:szCs w:val="28"/>
        </w:rPr>
        <w:t>MVU programmas koncepcijā noteikts, ka</w:t>
      </w:r>
      <w:r w:rsidR="00E97FCF" w:rsidRPr="00F25A26">
        <w:rPr>
          <w:rFonts w:ascii="Times New Roman" w:hAnsi="Times New Roman" w:cs="Times New Roman"/>
          <w:sz w:val="28"/>
          <w:szCs w:val="28"/>
        </w:rPr>
        <w:t xml:space="preserve"> kopējais </w:t>
      </w:r>
      <w:r w:rsidRPr="00F25A26">
        <w:rPr>
          <w:rFonts w:ascii="Times New Roman" w:hAnsi="Times New Roman" w:cs="Times New Roman"/>
          <w:sz w:val="28"/>
          <w:szCs w:val="28"/>
        </w:rPr>
        <w:t xml:space="preserve">MVU programmas </w:t>
      </w:r>
      <w:r w:rsidR="00E97FCF" w:rsidRPr="00F25A26">
        <w:rPr>
          <w:rFonts w:ascii="Times New Roman" w:hAnsi="Times New Roman" w:cs="Times New Roman"/>
          <w:sz w:val="28"/>
          <w:szCs w:val="28"/>
        </w:rPr>
        <w:t>budžets</w:t>
      </w:r>
      <w:r w:rsidR="00257C5A">
        <w:rPr>
          <w:rFonts w:ascii="Times New Roman" w:hAnsi="Times New Roman" w:cs="Times New Roman"/>
          <w:sz w:val="28"/>
          <w:szCs w:val="28"/>
        </w:rPr>
        <w:t xml:space="preserve"> ir </w:t>
      </w:r>
      <w:r w:rsidR="00E97FCF" w:rsidRPr="00F25A26">
        <w:rPr>
          <w:rFonts w:ascii="Times New Roman" w:hAnsi="Times New Roman" w:cs="Times New Roman"/>
          <w:sz w:val="28"/>
          <w:szCs w:val="28"/>
        </w:rPr>
        <w:t>14</w:t>
      </w:r>
      <w:r w:rsidR="00257C5A">
        <w:rPr>
          <w:rFonts w:ascii="Times New Roman" w:hAnsi="Times New Roman" w:cs="Times New Roman"/>
          <w:sz w:val="28"/>
          <w:szCs w:val="28"/>
        </w:rPr>
        <w:t> </w:t>
      </w:r>
      <w:r w:rsidR="00E97FCF" w:rsidRPr="00F25A26">
        <w:rPr>
          <w:rFonts w:ascii="Times New Roman" w:hAnsi="Times New Roman" w:cs="Times New Roman"/>
          <w:sz w:val="28"/>
          <w:szCs w:val="28"/>
        </w:rPr>
        <w:t>705</w:t>
      </w:r>
      <w:r w:rsidR="00257C5A">
        <w:rPr>
          <w:rFonts w:ascii="Times New Roman" w:hAnsi="Times New Roman" w:cs="Times New Roman"/>
          <w:sz w:val="28"/>
          <w:szCs w:val="28"/>
        </w:rPr>
        <w:t> </w:t>
      </w:r>
      <w:r w:rsidR="00E97FCF" w:rsidRPr="00F25A26">
        <w:rPr>
          <w:rFonts w:ascii="Times New Roman" w:hAnsi="Times New Roman" w:cs="Times New Roman"/>
          <w:sz w:val="28"/>
          <w:szCs w:val="28"/>
        </w:rPr>
        <w:t>882</w:t>
      </w:r>
      <w:r w:rsidR="00257C5A">
        <w:rPr>
          <w:rFonts w:ascii="Times New Roman" w:hAnsi="Times New Roman" w:cs="Times New Roman"/>
          <w:sz w:val="28"/>
          <w:szCs w:val="28"/>
        </w:rPr>
        <w:t xml:space="preserve"> </w:t>
      </w:r>
      <w:r w:rsidR="00E97FCF" w:rsidRPr="00F25A26">
        <w:rPr>
          <w:rFonts w:ascii="Times New Roman" w:hAnsi="Times New Roman" w:cs="Times New Roman"/>
          <w:i/>
          <w:iCs/>
          <w:sz w:val="28"/>
          <w:szCs w:val="28"/>
        </w:rPr>
        <w:t>euro</w:t>
      </w:r>
      <w:r w:rsidR="00257C5A">
        <w:rPr>
          <w:rFonts w:ascii="Times New Roman" w:hAnsi="Times New Roman" w:cs="Times New Roman"/>
          <w:sz w:val="28"/>
          <w:szCs w:val="28"/>
        </w:rPr>
        <w:t xml:space="preserve"> </w:t>
      </w:r>
      <w:r w:rsidR="00E97FCF" w:rsidRPr="00F25A26">
        <w:rPr>
          <w:rFonts w:ascii="Times New Roman" w:hAnsi="Times New Roman" w:cs="Times New Roman"/>
          <w:sz w:val="28"/>
          <w:szCs w:val="28"/>
        </w:rPr>
        <w:t>(</w:t>
      </w:r>
      <w:r w:rsidRPr="00F25A26">
        <w:rPr>
          <w:rFonts w:ascii="Times New Roman" w:hAnsi="Times New Roman" w:cs="Times New Roman"/>
          <w:sz w:val="28"/>
          <w:szCs w:val="28"/>
        </w:rPr>
        <w:t>donorvalsts</w:t>
      </w:r>
      <w:r w:rsidR="00E97FCF" w:rsidRPr="00F25A26">
        <w:rPr>
          <w:rFonts w:ascii="Times New Roman" w:hAnsi="Times New Roman" w:cs="Times New Roman"/>
          <w:sz w:val="28"/>
          <w:szCs w:val="28"/>
        </w:rPr>
        <w:t xml:space="preserve"> </w:t>
      </w:r>
      <w:r w:rsidRPr="00F25A26">
        <w:rPr>
          <w:rFonts w:ascii="Times New Roman" w:hAnsi="Times New Roman" w:cs="Times New Roman"/>
          <w:sz w:val="28"/>
          <w:szCs w:val="28"/>
        </w:rPr>
        <w:t>piešķīrums</w:t>
      </w:r>
      <w:r w:rsidR="00E97FCF" w:rsidRPr="00F25A26">
        <w:rPr>
          <w:rFonts w:ascii="Times New Roman" w:hAnsi="Times New Roman" w:cs="Times New Roman"/>
          <w:sz w:val="28"/>
          <w:szCs w:val="28"/>
        </w:rPr>
        <w:t xml:space="preserve"> 12 500 000 </w:t>
      </w:r>
      <w:r w:rsidRPr="00F25A26">
        <w:rPr>
          <w:rFonts w:ascii="Times New Roman" w:hAnsi="Times New Roman" w:cs="Times New Roman"/>
          <w:i/>
          <w:iCs/>
          <w:sz w:val="28"/>
          <w:szCs w:val="28"/>
        </w:rPr>
        <w:t>euro</w:t>
      </w:r>
      <w:r w:rsidRPr="00F25A26">
        <w:rPr>
          <w:rFonts w:ascii="Times New Roman" w:hAnsi="Times New Roman" w:cs="Times New Roman"/>
          <w:sz w:val="28"/>
          <w:szCs w:val="28"/>
        </w:rPr>
        <w:t xml:space="preserve"> </w:t>
      </w:r>
      <w:r w:rsidR="00E97FCF" w:rsidRPr="00F25A26">
        <w:rPr>
          <w:rFonts w:ascii="Times New Roman" w:hAnsi="Times New Roman" w:cs="Times New Roman"/>
          <w:sz w:val="28"/>
          <w:szCs w:val="28"/>
        </w:rPr>
        <w:t xml:space="preserve">(85%), valsts budžeta </w:t>
      </w:r>
      <w:r w:rsidRPr="00F25A26">
        <w:rPr>
          <w:rFonts w:ascii="Times New Roman" w:hAnsi="Times New Roman" w:cs="Times New Roman"/>
          <w:sz w:val="28"/>
          <w:szCs w:val="28"/>
        </w:rPr>
        <w:t>piešķīrums</w:t>
      </w:r>
      <w:r w:rsidR="00E97FCF" w:rsidRPr="00F25A26">
        <w:rPr>
          <w:rFonts w:ascii="Times New Roman" w:hAnsi="Times New Roman" w:cs="Times New Roman"/>
          <w:sz w:val="28"/>
          <w:szCs w:val="28"/>
        </w:rPr>
        <w:t xml:space="preserve"> 2 205 882 </w:t>
      </w:r>
      <w:r w:rsidR="00E97FCF" w:rsidRPr="00F25A26">
        <w:rPr>
          <w:rFonts w:ascii="Times New Roman" w:hAnsi="Times New Roman" w:cs="Times New Roman"/>
          <w:i/>
          <w:iCs/>
          <w:sz w:val="28"/>
          <w:szCs w:val="28"/>
        </w:rPr>
        <w:t>euro</w:t>
      </w:r>
      <w:r w:rsidR="00E97FCF" w:rsidRPr="00F25A26">
        <w:rPr>
          <w:rFonts w:ascii="Times New Roman" w:hAnsi="Times New Roman" w:cs="Times New Roman"/>
          <w:sz w:val="28"/>
          <w:szCs w:val="28"/>
        </w:rPr>
        <w:t xml:space="preserve"> (15%)</w:t>
      </w:r>
      <w:r w:rsidRPr="00F25A26">
        <w:rPr>
          <w:rFonts w:ascii="Times New Roman" w:hAnsi="Times New Roman" w:cs="Times New Roman"/>
          <w:sz w:val="28"/>
          <w:szCs w:val="28"/>
        </w:rPr>
        <w:t xml:space="preserve">. Šī finansējuma ietvaros MVU </w:t>
      </w:r>
      <w:r w:rsidR="00E97FCF" w:rsidRPr="00F25A26">
        <w:rPr>
          <w:rFonts w:ascii="Times New Roman" w:hAnsi="Times New Roman" w:cs="Times New Roman"/>
          <w:sz w:val="28"/>
          <w:szCs w:val="28"/>
        </w:rPr>
        <w:t xml:space="preserve">programmas administrēšanas izmaksas sastāda 1 200 535 </w:t>
      </w:r>
      <w:r w:rsidR="00E97FCF" w:rsidRPr="00F25A26">
        <w:rPr>
          <w:rFonts w:ascii="Times New Roman" w:hAnsi="Times New Roman" w:cs="Times New Roman"/>
          <w:i/>
          <w:iCs/>
          <w:sz w:val="28"/>
          <w:szCs w:val="28"/>
        </w:rPr>
        <w:t>euro</w:t>
      </w:r>
      <w:r w:rsidRPr="00F25A26">
        <w:rPr>
          <w:rFonts w:ascii="Times New Roman" w:hAnsi="Times New Roman" w:cs="Times New Roman"/>
          <w:sz w:val="28"/>
          <w:szCs w:val="28"/>
        </w:rPr>
        <w:t xml:space="preserve"> </w:t>
      </w:r>
      <w:r w:rsidR="00E97FCF" w:rsidRPr="00F25A26">
        <w:rPr>
          <w:rFonts w:ascii="Times New Roman" w:hAnsi="Times New Roman" w:cs="Times New Roman"/>
          <w:sz w:val="28"/>
          <w:szCs w:val="28"/>
        </w:rPr>
        <w:t>(</w:t>
      </w:r>
      <w:r w:rsidRPr="00F25A26">
        <w:rPr>
          <w:rFonts w:ascii="Times New Roman" w:hAnsi="Times New Roman" w:cs="Times New Roman"/>
          <w:sz w:val="28"/>
          <w:szCs w:val="28"/>
        </w:rPr>
        <w:t>donorvalsts</w:t>
      </w:r>
      <w:r w:rsidR="00E97FCF" w:rsidRPr="00F25A26">
        <w:rPr>
          <w:rFonts w:ascii="Times New Roman" w:hAnsi="Times New Roman" w:cs="Times New Roman"/>
          <w:sz w:val="28"/>
          <w:szCs w:val="28"/>
        </w:rPr>
        <w:t xml:space="preserve"> </w:t>
      </w:r>
      <w:r w:rsidRPr="00F25A26">
        <w:rPr>
          <w:rFonts w:ascii="Times New Roman" w:hAnsi="Times New Roman" w:cs="Times New Roman"/>
          <w:sz w:val="28"/>
          <w:szCs w:val="28"/>
        </w:rPr>
        <w:t>piešķīrums</w:t>
      </w:r>
      <w:r w:rsidR="00E97FCF" w:rsidRPr="00F25A26">
        <w:rPr>
          <w:rFonts w:ascii="Times New Roman" w:hAnsi="Times New Roman" w:cs="Times New Roman"/>
          <w:sz w:val="28"/>
          <w:szCs w:val="28"/>
        </w:rPr>
        <w:t xml:space="preserve"> 1 020 455 </w:t>
      </w:r>
      <w:r w:rsidR="00E97FCF" w:rsidRPr="00F25A26">
        <w:rPr>
          <w:rFonts w:ascii="Times New Roman" w:hAnsi="Times New Roman" w:cs="Times New Roman"/>
          <w:i/>
          <w:iCs/>
          <w:sz w:val="28"/>
          <w:szCs w:val="28"/>
        </w:rPr>
        <w:t>euro</w:t>
      </w:r>
      <w:r w:rsidR="00E97FCF" w:rsidRPr="00F25A26">
        <w:rPr>
          <w:rFonts w:ascii="Times New Roman" w:hAnsi="Times New Roman" w:cs="Times New Roman"/>
          <w:sz w:val="28"/>
          <w:szCs w:val="28"/>
        </w:rPr>
        <w:t xml:space="preserve"> (85%), valsts budžeta </w:t>
      </w:r>
      <w:r w:rsidRPr="00F25A26">
        <w:rPr>
          <w:rFonts w:ascii="Times New Roman" w:hAnsi="Times New Roman" w:cs="Times New Roman"/>
          <w:sz w:val="28"/>
          <w:szCs w:val="28"/>
        </w:rPr>
        <w:t>piešķīrums</w:t>
      </w:r>
      <w:r w:rsidR="00E97FCF" w:rsidRPr="00F25A26">
        <w:rPr>
          <w:rFonts w:ascii="Times New Roman" w:hAnsi="Times New Roman" w:cs="Times New Roman"/>
          <w:sz w:val="28"/>
          <w:szCs w:val="28"/>
        </w:rPr>
        <w:t xml:space="preserve"> 180 080 </w:t>
      </w:r>
      <w:r w:rsidR="00E97FCF" w:rsidRPr="00F25A26">
        <w:rPr>
          <w:rFonts w:ascii="Times New Roman" w:hAnsi="Times New Roman" w:cs="Times New Roman"/>
          <w:i/>
          <w:iCs/>
          <w:sz w:val="28"/>
          <w:szCs w:val="28"/>
        </w:rPr>
        <w:t>euro</w:t>
      </w:r>
      <w:r w:rsidR="00E97FCF" w:rsidRPr="00F25A26">
        <w:rPr>
          <w:rFonts w:ascii="Times New Roman" w:hAnsi="Times New Roman" w:cs="Times New Roman"/>
          <w:sz w:val="28"/>
          <w:szCs w:val="28"/>
        </w:rPr>
        <w:t xml:space="preserve"> (15%)</w:t>
      </w:r>
      <w:r w:rsidRPr="00F25A26">
        <w:rPr>
          <w:rFonts w:ascii="Times New Roman" w:hAnsi="Times New Roman" w:cs="Times New Roman"/>
          <w:sz w:val="28"/>
          <w:szCs w:val="28"/>
        </w:rPr>
        <w:t xml:space="preserve">). Savukārt </w:t>
      </w:r>
      <w:r w:rsidR="00670550" w:rsidRPr="00F25A26">
        <w:rPr>
          <w:rFonts w:ascii="Times New Roman" w:hAnsi="Times New Roman" w:cs="Times New Roman"/>
          <w:sz w:val="28"/>
          <w:szCs w:val="28"/>
        </w:rPr>
        <w:t xml:space="preserve">MVU </w:t>
      </w:r>
      <w:r w:rsidR="00E97FCF" w:rsidRPr="00F25A26">
        <w:rPr>
          <w:rFonts w:ascii="Times New Roman" w:hAnsi="Times New Roman" w:cs="Times New Roman"/>
          <w:sz w:val="28"/>
          <w:szCs w:val="28"/>
        </w:rPr>
        <w:t>programmas aktivitātēm izmaksas sastāda 13 505</w:t>
      </w:r>
      <w:r w:rsidR="005F5455">
        <w:rPr>
          <w:rFonts w:ascii="Times New Roman" w:hAnsi="Times New Roman" w:cs="Times New Roman"/>
          <w:sz w:val="28"/>
          <w:szCs w:val="28"/>
        </w:rPr>
        <w:t> </w:t>
      </w:r>
      <w:r w:rsidR="00E97FCF" w:rsidRPr="00F25A26">
        <w:rPr>
          <w:rFonts w:ascii="Times New Roman" w:hAnsi="Times New Roman" w:cs="Times New Roman"/>
          <w:sz w:val="28"/>
          <w:szCs w:val="28"/>
        </w:rPr>
        <w:t>347</w:t>
      </w:r>
      <w:r w:rsidR="005F5455">
        <w:rPr>
          <w:rFonts w:ascii="Times New Roman" w:hAnsi="Times New Roman" w:cs="Times New Roman"/>
          <w:sz w:val="28"/>
          <w:szCs w:val="28"/>
        </w:rPr>
        <w:t xml:space="preserve"> </w:t>
      </w:r>
      <w:r w:rsidR="00E97FCF" w:rsidRPr="00F25A26">
        <w:rPr>
          <w:rFonts w:ascii="Times New Roman" w:hAnsi="Times New Roman" w:cs="Times New Roman"/>
          <w:i/>
          <w:iCs/>
          <w:sz w:val="28"/>
          <w:szCs w:val="28"/>
        </w:rPr>
        <w:t>euro</w:t>
      </w:r>
      <w:r w:rsidR="00E97FCF" w:rsidRPr="00F25A26">
        <w:rPr>
          <w:rFonts w:ascii="Times New Roman" w:hAnsi="Times New Roman" w:cs="Times New Roman"/>
          <w:sz w:val="28"/>
          <w:szCs w:val="28"/>
        </w:rPr>
        <w:t xml:space="preserve"> (</w:t>
      </w:r>
      <w:r w:rsidRPr="00F25A26">
        <w:rPr>
          <w:rFonts w:ascii="Times New Roman" w:hAnsi="Times New Roman" w:cs="Times New Roman"/>
          <w:sz w:val="28"/>
          <w:szCs w:val="28"/>
        </w:rPr>
        <w:t>donorvalsts</w:t>
      </w:r>
      <w:r w:rsidR="00E97FCF" w:rsidRPr="00F25A26">
        <w:rPr>
          <w:rFonts w:ascii="Times New Roman" w:hAnsi="Times New Roman" w:cs="Times New Roman"/>
          <w:sz w:val="28"/>
          <w:szCs w:val="28"/>
        </w:rPr>
        <w:t xml:space="preserve"> </w:t>
      </w:r>
      <w:r w:rsidRPr="00F25A26">
        <w:rPr>
          <w:rFonts w:ascii="Times New Roman" w:hAnsi="Times New Roman" w:cs="Times New Roman"/>
          <w:sz w:val="28"/>
          <w:szCs w:val="28"/>
        </w:rPr>
        <w:t>piešķīrums</w:t>
      </w:r>
      <w:r w:rsidR="00E97FCF" w:rsidRPr="00F25A26">
        <w:rPr>
          <w:rFonts w:ascii="Times New Roman" w:hAnsi="Times New Roman" w:cs="Times New Roman"/>
          <w:sz w:val="28"/>
          <w:szCs w:val="28"/>
        </w:rPr>
        <w:t xml:space="preserve"> 11 479 545 </w:t>
      </w:r>
      <w:r w:rsidR="00E97FCF" w:rsidRPr="00F25A26">
        <w:rPr>
          <w:rFonts w:ascii="Times New Roman" w:hAnsi="Times New Roman" w:cs="Times New Roman"/>
          <w:i/>
          <w:iCs/>
          <w:sz w:val="28"/>
          <w:szCs w:val="28"/>
        </w:rPr>
        <w:t>euro</w:t>
      </w:r>
      <w:r w:rsidR="00E97FCF" w:rsidRPr="00F25A26">
        <w:rPr>
          <w:rFonts w:ascii="Times New Roman" w:hAnsi="Times New Roman" w:cs="Times New Roman"/>
          <w:sz w:val="28"/>
          <w:szCs w:val="28"/>
        </w:rPr>
        <w:t xml:space="preserve"> (85%), valsts budžeta </w:t>
      </w:r>
      <w:r w:rsidRPr="00F25A26">
        <w:rPr>
          <w:rFonts w:ascii="Times New Roman" w:hAnsi="Times New Roman" w:cs="Times New Roman"/>
          <w:sz w:val="28"/>
          <w:szCs w:val="28"/>
        </w:rPr>
        <w:t>piešķīrums</w:t>
      </w:r>
      <w:r w:rsidR="00E97FCF" w:rsidRPr="00F25A26">
        <w:rPr>
          <w:rFonts w:ascii="Times New Roman" w:hAnsi="Times New Roman" w:cs="Times New Roman"/>
          <w:sz w:val="28"/>
          <w:szCs w:val="28"/>
        </w:rPr>
        <w:t xml:space="preserve"> 2 025 802 </w:t>
      </w:r>
      <w:r w:rsidR="00E97FCF" w:rsidRPr="00F25A26">
        <w:rPr>
          <w:rFonts w:ascii="Times New Roman" w:hAnsi="Times New Roman" w:cs="Times New Roman"/>
          <w:i/>
          <w:iCs/>
          <w:sz w:val="28"/>
          <w:szCs w:val="28"/>
        </w:rPr>
        <w:t xml:space="preserve">euro </w:t>
      </w:r>
      <w:r w:rsidR="00E97FCF" w:rsidRPr="00F25A26">
        <w:rPr>
          <w:rFonts w:ascii="Times New Roman" w:hAnsi="Times New Roman" w:cs="Times New Roman"/>
          <w:sz w:val="28"/>
          <w:szCs w:val="28"/>
        </w:rPr>
        <w:t>(15%)</w:t>
      </w:r>
      <w:r w:rsidRPr="00F25A26">
        <w:rPr>
          <w:rFonts w:ascii="Times New Roman" w:hAnsi="Times New Roman" w:cs="Times New Roman"/>
          <w:sz w:val="28"/>
          <w:szCs w:val="28"/>
        </w:rPr>
        <w:t>)</w:t>
      </w:r>
      <w:r w:rsidR="00AE3227" w:rsidRPr="00F25A26">
        <w:rPr>
          <w:rFonts w:ascii="Times New Roman" w:hAnsi="Times New Roman" w:cs="Times New Roman"/>
          <w:sz w:val="28"/>
          <w:szCs w:val="28"/>
        </w:rPr>
        <w:t>.</w:t>
      </w:r>
    </w:p>
    <w:p w14:paraId="7BB8FAE2" w14:textId="5EFF0707" w:rsidR="00266FCA" w:rsidRDefault="00F25A26" w:rsidP="00200E70">
      <w:pPr>
        <w:shd w:val="clear" w:color="auto" w:fill="FFFFFF" w:themeFill="background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LIAA kā MVU programmas apsaimniekotājs ir veicis </w:t>
      </w:r>
      <w:r w:rsidRPr="00F25A26">
        <w:rPr>
          <w:rFonts w:ascii="Times New Roman" w:hAnsi="Times New Roman" w:cs="Times New Roman"/>
          <w:sz w:val="28"/>
          <w:szCs w:val="28"/>
        </w:rPr>
        <w:t>MVU programmas administrēšanas</w:t>
      </w:r>
      <w:r>
        <w:rPr>
          <w:rFonts w:ascii="Times New Roman" w:hAnsi="Times New Roman" w:cs="Times New Roman"/>
          <w:sz w:val="28"/>
          <w:szCs w:val="28"/>
        </w:rPr>
        <w:t xml:space="preserve"> izmaksu pārrēķinu, kā rezultātā ir konstatēta nepieciešamība palielināt </w:t>
      </w:r>
      <w:r w:rsidRPr="00F25A26">
        <w:rPr>
          <w:rFonts w:ascii="Times New Roman" w:hAnsi="Times New Roman" w:cs="Times New Roman"/>
          <w:sz w:val="28"/>
          <w:szCs w:val="28"/>
        </w:rPr>
        <w:t>MVU programmas administrēšanas izmaksas</w:t>
      </w:r>
      <w:r w:rsidR="00E47F1C">
        <w:rPr>
          <w:rFonts w:ascii="Times New Roman" w:hAnsi="Times New Roman" w:cs="Times New Roman"/>
          <w:sz w:val="28"/>
          <w:szCs w:val="28"/>
        </w:rPr>
        <w:t xml:space="preserve">. Administrēšanas izmaksu palielināšana ir saistīta ar </w:t>
      </w:r>
      <w:r w:rsidR="00873050" w:rsidRPr="00D17CFF">
        <w:rPr>
          <w:rFonts w:ascii="Times New Roman" w:hAnsi="Times New Roman" w:cs="Times New Roman"/>
          <w:color w:val="000000" w:themeColor="text1"/>
          <w:sz w:val="28"/>
          <w:szCs w:val="28"/>
        </w:rPr>
        <w:t xml:space="preserve">sākotnēji veikto kļūdaino aprēķinu, </w:t>
      </w:r>
      <w:r w:rsidR="002C1E8F">
        <w:rPr>
          <w:rFonts w:ascii="Times New Roman" w:hAnsi="Times New Roman" w:cs="Times New Roman"/>
          <w:color w:val="000000" w:themeColor="text1"/>
          <w:sz w:val="28"/>
          <w:szCs w:val="28"/>
        </w:rPr>
        <w:t xml:space="preserve">kā rezultātā netika iekļauts finansējums atlīdzības nodrošināšanai divām MVU programmas apsaimniekotāja (LIAA) darba vietām. </w:t>
      </w:r>
      <w:r w:rsidR="00257C5A">
        <w:rPr>
          <w:rFonts w:ascii="Times New Roman" w:hAnsi="Times New Roman" w:cs="Times New Roman"/>
          <w:sz w:val="28"/>
          <w:szCs w:val="28"/>
        </w:rPr>
        <w:t xml:space="preserve">MVU programmas administrēšanas izmaksu palielinājums paredzēts </w:t>
      </w:r>
      <w:r w:rsidR="00257C5A" w:rsidRPr="00F25A26">
        <w:rPr>
          <w:rFonts w:ascii="Times New Roman" w:eastAsia="Times New Roman" w:hAnsi="Times New Roman" w:cs="Times New Roman"/>
          <w:sz w:val="28"/>
          <w:szCs w:val="28"/>
          <w:lang w:eastAsia="lv-LV"/>
        </w:rPr>
        <w:t>109 958 </w:t>
      </w:r>
      <w:r w:rsidR="00257C5A" w:rsidRPr="00042BC6">
        <w:rPr>
          <w:rFonts w:ascii="Times New Roman" w:eastAsia="Times New Roman" w:hAnsi="Times New Roman" w:cs="Times New Roman"/>
          <w:i/>
          <w:sz w:val="28"/>
          <w:szCs w:val="28"/>
          <w:lang w:eastAsia="lv-LV"/>
        </w:rPr>
        <w:t>euro</w:t>
      </w:r>
      <w:r w:rsidR="00257C5A" w:rsidRPr="00042BC6">
        <w:rPr>
          <w:rFonts w:ascii="Times New Roman" w:eastAsia="Times New Roman" w:hAnsi="Times New Roman" w:cs="Times New Roman"/>
          <w:iCs/>
          <w:sz w:val="28"/>
          <w:szCs w:val="28"/>
          <w:lang w:eastAsia="lv-LV"/>
        </w:rPr>
        <w:t xml:space="preserve"> apmērā, minēto finansējumu </w:t>
      </w:r>
      <w:r w:rsidR="00257C5A" w:rsidRPr="00042BC6">
        <w:rPr>
          <w:rFonts w:ascii="Times New Roman" w:eastAsia="Times New Roman" w:hAnsi="Times New Roman" w:cs="Times New Roman"/>
          <w:sz w:val="28"/>
          <w:szCs w:val="28"/>
          <w:lang w:eastAsia="lv-LV"/>
        </w:rPr>
        <w:t>pārdalot no MVU programmas pasākumu īstenošanas. Tādējādi tiek samazināts MVU programmas pasākumu īstenošanai sākotnēji plānotais finansējuma apjoms no 13 505 347 </w:t>
      </w:r>
      <w:r w:rsidR="00257C5A" w:rsidRPr="00042BC6">
        <w:rPr>
          <w:rFonts w:ascii="Times New Roman" w:eastAsia="Times New Roman" w:hAnsi="Times New Roman" w:cs="Times New Roman"/>
          <w:i/>
          <w:sz w:val="28"/>
          <w:szCs w:val="28"/>
          <w:lang w:eastAsia="lv-LV"/>
        </w:rPr>
        <w:t>euro</w:t>
      </w:r>
      <w:r w:rsidR="00257C5A" w:rsidRPr="00042BC6">
        <w:rPr>
          <w:rFonts w:ascii="Times New Roman" w:eastAsia="Times New Roman" w:hAnsi="Times New Roman" w:cs="Times New Roman"/>
          <w:sz w:val="28"/>
          <w:szCs w:val="28"/>
          <w:lang w:eastAsia="lv-LV"/>
        </w:rPr>
        <w:t xml:space="preserve"> uz 13 395 389 </w:t>
      </w:r>
      <w:r w:rsidR="00257C5A" w:rsidRPr="00042BC6">
        <w:rPr>
          <w:rFonts w:ascii="Times New Roman" w:eastAsia="Times New Roman" w:hAnsi="Times New Roman" w:cs="Times New Roman"/>
          <w:i/>
          <w:sz w:val="28"/>
          <w:szCs w:val="28"/>
          <w:lang w:eastAsia="lv-LV"/>
        </w:rPr>
        <w:t>euro</w:t>
      </w:r>
      <w:r w:rsidR="00257C5A" w:rsidRPr="00042BC6">
        <w:rPr>
          <w:rFonts w:ascii="Times New Roman" w:eastAsia="Times New Roman" w:hAnsi="Times New Roman" w:cs="Times New Roman"/>
          <w:sz w:val="28"/>
          <w:szCs w:val="28"/>
          <w:lang w:eastAsia="lv-LV"/>
        </w:rPr>
        <w:t>, savukārt MVU programmas koncepcijā sākotnēji noteiktais MVU programmas administratīvām izmaksām plānot</w:t>
      </w:r>
      <w:r w:rsidR="00042BC6" w:rsidRPr="00042BC6">
        <w:rPr>
          <w:rFonts w:ascii="Times New Roman" w:eastAsia="Times New Roman" w:hAnsi="Times New Roman" w:cs="Times New Roman"/>
          <w:sz w:val="28"/>
          <w:szCs w:val="28"/>
          <w:lang w:eastAsia="lv-LV"/>
        </w:rPr>
        <w:t>ais finansējuma apmērs tiek palielināts n</w:t>
      </w:r>
      <w:r w:rsidR="00257C5A" w:rsidRPr="00042BC6">
        <w:rPr>
          <w:rFonts w:ascii="Times New Roman" w:eastAsia="Times New Roman" w:hAnsi="Times New Roman" w:cs="Times New Roman"/>
          <w:sz w:val="28"/>
          <w:szCs w:val="28"/>
          <w:lang w:eastAsia="lv-LV"/>
        </w:rPr>
        <w:t>o 1 200 535 </w:t>
      </w:r>
      <w:r w:rsidR="00257C5A" w:rsidRPr="00042BC6">
        <w:rPr>
          <w:rFonts w:ascii="Times New Roman" w:eastAsia="Times New Roman" w:hAnsi="Times New Roman" w:cs="Times New Roman"/>
          <w:i/>
          <w:sz w:val="28"/>
          <w:szCs w:val="28"/>
          <w:lang w:eastAsia="lv-LV"/>
        </w:rPr>
        <w:t>euro</w:t>
      </w:r>
      <w:r w:rsidR="00257C5A" w:rsidRPr="00042BC6">
        <w:rPr>
          <w:rFonts w:ascii="Times New Roman" w:eastAsia="Times New Roman" w:hAnsi="Times New Roman" w:cs="Times New Roman"/>
          <w:sz w:val="28"/>
          <w:szCs w:val="28"/>
          <w:lang w:eastAsia="lv-LV"/>
        </w:rPr>
        <w:t xml:space="preserve"> </w:t>
      </w:r>
      <w:r w:rsidR="00042BC6" w:rsidRPr="00042BC6">
        <w:rPr>
          <w:rFonts w:ascii="Times New Roman" w:eastAsia="Times New Roman" w:hAnsi="Times New Roman" w:cs="Times New Roman"/>
          <w:sz w:val="28"/>
          <w:szCs w:val="28"/>
          <w:lang w:eastAsia="lv-LV"/>
        </w:rPr>
        <w:t>uz</w:t>
      </w:r>
      <w:r w:rsidR="00257C5A" w:rsidRPr="00042BC6">
        <w:rPr>
          <w:rFonts w:ascii="Times New Roman" w:eastAsia="Times New Roman" w:hAnsi="Times New Roman" w:cs="Times New Roman"/>
          <w:sz w:val="28"/>
          <w:szCs w:val="28"/>
          <w:lang w:eastAsia="lv-LV"/>
        </w:rPr>
        <w:t xml:space="preserve"> </w:t>
      </w:r>
      <w:r w:rsidR="00257C5A" w:rsidRPr="00042BC6">
        <w:rPr>
          <w:rFonts w:ascii="Times New Roman" w:eastAsia="Times New Roman" w:hAnsi="Times New Roman" w:cs="Times New Roman"/>
          <w:sz w:val="28"/>
          <w:szCs w:val="28"/>
          <w:lang w:eastAsia="en-GB"/>
        </w:rPr>
        <w:t>1 310 493 </w:t>
      </w:r>
      <w:r w:rsidR="00257C5A" w:rsidRPr="00042BC6">
        <w:rPr>
          <w:rFonts w:ascii="Times New Roman" w:eastAsia="Times New Roman" w:hAnsi="Times New Roman" w:cs="Times New Roman"/>
          <w:i/>
          <w:sz w:val="28"/>
          <w:szCs w:val="28"/>
          <w:lang w:eastAsia="en-GB"/>
        </w:rPr>
        <w:t>euro</w:t>
      </w:r>
      <w:r w:rsidR="00257C5A" w:rsidRPr="00042BC6">
        <w:rPr>
          <w:rFonts w:ascii="Times New Roman" w:eastAsia="Times New Roman" w:hAnsi="Times New Roman" w:cs="Times New Roman"/>
          <w:sz w:val="28"/>
          <w:szCs w:val="28"/>
          <w:lang w:eastAsia="en-GB"/>
        </w:rPr>
        <w:t>.</w:t>
      </w:r>
      <w:r w:rsidR="00042BC6">
        <w:rPr>
          <w:rFonts w:ascii="Times New Roman" w:hAnsi="Times New Roman" w:cs="Times New Roman"/>
          <w:iCs/>
          <w:sz w:val="28"/>
          <w:szCs w:val="28"/>
        </w:rPr>
        <w:t xml:space="preserve"> </w:t>
      </w:r>
      <w:r w:rsidR="00E47F1C">
        <w:rPr>
          <w:rFonts w:ascii="Times New Roman" w:hAnsi="Times New Roman" w:cs="Times New Roman"/>
          <w:sz w:val="28"/>
          <w:szCs w:val="28"/>
        </w:rPr>
        <w:t>MVU programmas adm</w:t>
      </w:r>
      <w:r w:rsidR="00257C5A">
        <w:rPr>
          <w:rFonts w:ascii="Times New Roman" w:hAnsi="Times New Roman" w:cs="Times New Roman"/>
          <w:sz w:val="28"/>
          <w:szCs w:val="28"/>
        </w:rPr>
        <w:t xml:space="preserve">inistrēšanas izmaksu palielinājums ir saskaņots ar donorvalsts institūcijām </w:t>
      </w:r>
      <w:r w:rsidR="00257C5A" w:rsidRPr="00257C5A">
        <w:rPr>
          <w:rFonts w:ascii="Times New Roman" w:hAnsi="Times New Roman" w:cs="Times New Roman"/>
          <w:sz w:val="28"/>
          <w:szCs w:val="28"/>
        </w:rPr>
        <w:t>– FIB un donoru programmas partneri</w:t>
      </w:r>
      <w:r w:rsidR="005F5455">
        <w:rPr>
          <w:rFonts w:ascii="Times New Roman" w:hAnsi="Times New Roman" w:cs="Times New Roman"/>
          <w:sz w:val="28"/>
          <w:szCs w:val="28"/>
        </w:rPr>
        <w:t xml:space="preserve"> “</w:t>
      </w:r>
      <w:r w:rsidR="00257C5A" w:rsidRPr="00257C5A">
        <w:rPr>
          <w:rFonts w:ascii="Times New Roman" w:hAnsi="Times New Roman" w:cs="Times New Roman"/>
          <w:sz w:val="28"/>
          <w:szCs w:val="28"/>
        </w:rPr>
        <w:t>Innovation Norway</w:t>
      </w:r>
      <w:r w:rsidR="005F5455">
        <w:rPr>
          <w:rFonts w:ascii="Times New Roman" w:hAnsi="Times New Roman" w:cs="Times New Roman"/>
          <w:sz w:val="28"/>
          <w:szCs w:val="28"/>
        </w:rPr>
        <w:t>”</w:t>
      </w:r>
      <w:r w:rsidR="00042BC6">
        <w:rPr>
          <w:rFonts w:ascii="Times New Roman" w:hAnsi="Times New Roman" w:cs="Times New Roman"/>
          <w:sz w:val="28"/>
          <w:szCs w:val="28"/>
        </w:rPr>
        <w:t xml:space="preserve"> </w:t>
      </w:r>
      <w:r w:rsidR="00042BC6" w:rsidRPr="00200E70">
        <w:rPr>
          <w:rFonts w:ascii="Times New Roman" w:hAnsi="Times New Roman" w:cs="Times New Roman"/>
          <w:sz w:val="28"/>
          <w:szCs w:val="28"/>
        </w:rPr>
        <w:t>(sk. Tabulu Nr.</w:t>
      </w:r>
      <w:r w:rsidR="00E91D13">
        <w:rPr>
          <w:rFonts w:ascii="Times New Roman" w:hAnsi="Times New Roman" w:cs="Times New Roman"/>
          <w:sz w:val="28"/>
          <w:szCs w:val="28"/>
        </w:rPr>
        <w:t xml:space="preserve"> </w:t>
      </w:r>
      <w:r w:rsidR="00042BC6" w:rsidRPr="00200E70">
        <w:rPr>
          <w:rFonts w:ascii="Times New Roman" w:hAnsi="Times New Roman" w:cs="Times New Roman"/>
          <w:sz w:val="28"/>
          <w:szCs w:val="28"/>
        </w:rPr>
        <w:t>1).</w:t>
      </w:r>
      <w:r w:rsidR="00200E70">
        <w:rPr>
          <w:rFonts w:ascii="Times New Roman" w:hAnsi="Times New Roman" w:cs="Times New Roman"/>
          <w:iCs/>
          <w:sz w:val="28"/>
          <w:szCs w:val="28"/>
        </w:rPr>
        <w:t xml:space="preserve"> </w:t>
      </w:r>
      <w:r w:rsidR="00042BC6">
        <w:rPr>
          <w:rFonts w:ascii="Times New Roman" w:hAnsi="Times New Roman" w:cs="Times New Roman"/>
          <w:iCs/>
          <w:sz w:val="28"/>
          <w:szCs w:val="28"/>
        </w:rPr>
        <w:t>Plānotās izmaiņas</w:t>
      </w:r>
      <w:r w:rsidR="00200E70">
        <w:rPr>
          <w:rFonts w:ascii="Times New Roman" w:hAnsi="Times New Roman" w:cs="Times New Roman"/>
          <w:iCs/>
          <w:sz w:val="28"/>
          <w:szCs w:val="28"/>
        </w:rPr>
        <w:t xml:space="preserve"> finansējuma</w:t>
      </w:r>
      <w:r w:rsidR="00042BC6">
        <w:rPr>
          <w:rFonts w:ascii="Times New Roman" w:hAnsi="Times New Roman" w:cs="Times New Roman"/>
          <w:iCs/>
          <w:sz w:val="28"/>
          <w:szCs w:val="28"/>
        </w:rPr>
        <w:t xml:space="preserve"> sadalījumā nemaina k</w:t>
      </w:r>
      <w:r w:rsidR="00AE3227" w:rsidRPr="00F25A26">
        <w:rPr>
          <w:rFonts w:ascii="Times New Roman" w:eastAsia="Times New Roman" w:hAnsi="Times New Roman" w:cs="Times New Roman"/>
          <w:sz w:val="28"/>
          <w:szCs w:val="28"/>
          <w:lang w:eastAsia="lv-LV"/>
        </w:rPr>
        <w:t>opēj</w:t>
      </w:r>
      <w:r w:rsidR="00200E70">
        <w:rPr>
          <w:rFonts w:ascii="Times New Roman" w:eastAsia="Times New Roman" w:hAnsi="Times New Roman" w:cs="Times New Roman"/>
          <w:sz w:val="28"/>
          <w:szCs w:val="28"/>
          <w:lang w:eastAsia="lv-LV"/>
        </w:rPr>
        <w:t>o</w:t>
      </w:r>
      <w:r w:rsidR="00266FCA" w:rsidRPr="00F25A26">
        <w:rPr>
          <w:rFonts w:ascii="Times New Roman" w:eastAsia="Times New Roman" w:hAnsi="Times New Roman" w:cs="Times New Roman"/>
          <w:sz w:val="28"/>
          <w:szCs w:val="28"/>
          <w:lang w:eastAsia="lv-LV"/>
        </w:rPr>
        <w:t xml:space="preserve"> </w:t>
      </w:r>
      <w:r w:rsidR="00200E70">
        <w:rPr>
          <w:rFonts w:ascii="Times New Roman" w:hAnsi="Times New Roman" w:cs="Times New Roman"/>
          <w:iCs/>
          <w:sz w:val="28"/>
          <w:szCs w:val="28"/>
        </w:rPr>
        <w:t>MVU programmas finansējuma apmēru, tostarp netiek mainīts donorvalsts un Latvijas valsts budžeta finansējuma apropriācijas apjoms</w:t>
      </w:r>
      <w:r w:rsidR="00AE3227" w:rsidRPr="00F25A26">
        <w:rPr>
          <w:rFonts w:ascii="Times New Roman" w:eastAsia="Times New Roman" w:hAnsi="Times New Roman" w:cs="Times New Roman"/>
          <w:sz w:val="28"/>
          <w:szCs w:val="28"/>
          <w:lang w:eastAsia="lv-LV"/>
        </w:rPr>
        <w:t>.</w:t>
      </w:r>
      <w:r w:rsidR="00266FCA" w:rsidRPr="00F25A26">
        <w:rPr>
          <w:rFonts w:ascii="Times New Roman" w:hAnsi="Times New Roman" w:cs="Times New Roman"/>
          <w:sz w:val="28"/>
          <w:szCs w:val="28"/>
        </w:rPr>
        <w:t xml:space="preserve"> </w:t>
      </w:r>
      <w:r w:rsidR="00200E70">
        <w:rPr>
          <w:rFonts w:ascii="Times New Roman" w:hAnsi="Times New Roman" w:cs="Times New Roman"/>
          <w:sz w:val="28"/>
          <w:szCs w:val="28"/>
        </w:rPr>
        <w:t>MVU programmas d</w:t>
      </w:r>
      <w:r w:rsidR="00670550" w:rsidRPr="00F25A26">
        <w:rPr>
          <w:rFonts w:ascii="Times New Roman" w:hAnsi="Times New Roman" w:cs="Times New Roman"/>
          <w:sz w:val="28"/>
          <w:szCs w:val="28"/>
        </w:rPr>
        <w:t>ivpusējās sadarbības fonda finansējums netiek mainīts.</w:t>
      </w:r>
    </w:p>
    <w:p w14:paraId="675C2142" w14:textId="77777777" w:rsidR="00E91D13" w:rsidRPr="00042BC6" w:rsidRDefault="00E91D13" w:rsidP="00814C47">
      <w:pPr>
        <w:shd w:val="clear" w:color="auto" w:fill="FFFFFF" w:themeFill="background1"/>
        <w:spacing w:after="0" w:line="240" w:lineRule="auto"/>
        <w:jc w:val="both"/>
        <w:rPr>
          <w:rFonts w:ascii="Times New Roman" w:hAnsi="Times New Roman" w:cs="Times New Roman"/>
          <w:iCs/>
          <w:sz w:val="28"/>
          <w:szCs w:val="28"/>
        </w:rPr>
      </w:pPr>
    </w:p>
    <w:p w14:paraId="77D60C2A" w14:textId="0437EC96" w:rsidR="00266FCA" w:rsidRPr="00F25A26" w:rsidRDefault="00042BC6" w:rsidP="00042B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Tabula Nr. 1</w:t>
      </w:r>
    </w:p>
    <w:tbl>
      <w:tblPr>
        <w:tblStyle w:val="TableGrid"/>
        <w:tblW w:w="9214" w:type="dxa"/>
        <w:tblInd w:w="-5" w:type="dxa"/>
        <w:tblLook w:val="04A0" w:firstRow="1" w:lastRow="0" w:firstColumn="1" w:lastColumn="0" w:noHBand="0" w:noVBand="1"/>
      </w:tblPr>
      <w:tblGrid>
        <w:gridCol w:w="3119"/>
        <w:gridCol w:w="2268"/>
        <w:gridCol w:w="1984"/>
        <w:gridCol w:w="1843"/>
      </w:tblGrid>
      <w:tr w:rsidR="00266FCA" w:rsidRPr="00F25A26" w14:paraId="203A8BDB" w14:textId="77777777" w:rsidTr="007C6301">
        <w:tc>
          <w:tcPr>
            <w:tcW w:w="3119" w:type="dxa"/>
            <w:shd w:val="clear" w:color="auto" w:fill="D9D9D9" w:themeFill="background1" w:themeFillShade="D9"/>
          </w:tcPr>
          <w:p w14:paraId="214C9206" w14:textId="28F4AFE6" w:rsidR="00266FCA" w:rsidRPr="00200E70" w:rsidRDefault="00266FCA" w:rsidP="00200E70">
            <w:pPr>
              <w:jc w:val="center"/>
              <w:rPr>
                <w:rFonts w:ascii="Times New Roman" w:eastAsia="Times New Roman" w:hAnsi="Times New Roman" w:cs="Times New Roman"/>
                <w:lang w:eastAsia="lv-LV"/>
              </w:rPr>
            </w:pPr>
            <w:r w:rsidRPr="00200E70">
              <w:rPr>
                <w:rFonts w:ascii="Times New Roman" w:eastAsia="Times New Roman" w:hAnsi="Times New Roman" w:cs="Times New Roman"/>
                <w:b/>
                <w:bCs/>
                <w:lang w:eastAsia="lv-LV"/>
              </w:rPr>
              <w:t>Programma “</w:t>
            </w:r>
            <w:r w:rsidRPr="00200E70">
              <w:rPr>
                <w:rFonts w:ascii="Times New Roman" w:hAnsi="Times New Roman" w:cs="Times New Roman"/>
                <w:b/>
                <w:bCs/>
              </w:rPr>
              <w:t>Uzņēmējdarbības attīstība, inovācijas un mazie un vidējie uzņēmumi</w:t>
            </w:r>
            <w:r w:rsidRPr="00200E70">
              <w:rPr>
                <w:rFonts w:ascii="Times New Roman" w:eastAsia="Times New Roman" w:hAnsi="Times New Roman" w:cs="Times New Roman"/>
                <w:b/>
                <w:bCs/>
                <w:lang w:eastAsia="lv-LV"/>
              </w:rPr>
              <w:t>”</w:t>
            </w:r>
          </w:p>
        </w:tc>
        <w:tc>
          <w:tcPr>
            <w:tcW w:w="2268" w:type="dxa"/>
            <w:shd w:val="clear" w:color="auto" w:fill="D9D9D9" w:themeFill="background1" w:themeFillShade="D9"/>
          </w:tcPr>
          <w:p w14:paraId="118AA2E9" w14:textId="7FC6A8DC" w:rsidR="00266FCA" w:rsidRPr="00200E70" w:rsidRDefault="00266FCA" w:rsidP="00200E70">
            <w:pPr>
              <w:jc w:val="center"/>
              <w:rPr>
                <w:rFonts w:ascii="Times New Roman" w:eastAsia="Times New Roman" w:hAnsi="Times New Roman" w:cs="Times New Roman"/>
                <w:b/>
                <w:lang w:eastAsia="lv-LV"/>
              </w:rPr>
            </w:pPr>
            <w:r w:rsidRPr="00200E70">
              <w:rPr>
                <w:rFonts w:ascii="Times New Roman" w:eastAsia="Times New Roman" w:hAnsi="Times New Roman" w:cs="Times New Roman"/>
                <w:b/>
                <w:lang w:eastAsia="lv-LV"/>
              </w:rPr>
              <w:t>Piešķirtais finansējums (</w:t>
            </w:r>
            <w:r w:rsidRPr="00200E70">
              <w:rPr>
                <w:rFonts w:ascii="Times New Roman" w:eastAsia="Times New Roman" w:hAnsi="Times New Roman" w:cs="Times New Roman"/>
                <w:b/>
                <w:i/>
                <w:lang w:eastAsia="lv-LV"/>
              </w:rPr>
              <w:t>euro</w:t>
            </w:r>
            <w:r w:rsidRPr="00200E70">
              <w:rPr>
                <w:rFonts w:ascii="Times New Roman" w:eastAsia="Times New Roman" w:hAnsi="Times New Roman" w:cs="Times New Roman"/>
                <w:b/>
                <w:lang w:eastAsia="lv-LV"/>
              </w:rPr>
              <w:t>) ar 2019.</w:t>
            </w:r>
            <w:r w:rsidR="00200E70">
              <w:rPr>
                <w:rFonts w:ascii="Times New Roman" w:eastAsia="Times New Roman" w:hAnsi="Times New Roman" w:cs="Times New Roman"/>
                <w:b/>
                <w:lang w:eastAsia="lv-LV"/>
              </w:rPr>
              <w:t xml:space="preserve"> </w:t>
            </w:r>
            <w:r w:rsidRPr="00200E70">
              <w:rPr>
                <w:rFonts w:ascii="Times New Roman" w:eastAsia="Times New Roman" w:hAnsi="Times New Roman" w:cs="Times New Roman"/>
                <w:b/>
                <w:lang w:eastAsia="lv-LV"/>
              </w:rPr>
              <w:t>gada 28.</w:t>
            </w:r>
            <w:r w:rsidR="00200E70">
              <w:rPr>
                <w:rFonts w:ascii="Times New Roman" w:eastAsia="Times New Roman" w:hAnsi="Times New Roman" w:cs="Times New Roman"/>
                <w:b/>
                <w:lang w:eastAsia="lv-LV"/>
              </w:rPr>
              <w:t xml:space="preserve"> </w:t>
            </w:r>
            <w:r w:rsidRPr="00200E70">
              <w:rPr>
                <w:rFonts w:ascii="Times New Roman" w:eastAsia="Times New Roman" w:hAnsi="Times New Roman" w:cs="Times New Roman"/>
                <w:b/>
                <w:lang w:eastAsia="lv-LV"/>
              </w:rPr>
              <w:t>augusta MK rīkojumu Nr.</w:t>
            </w:r>
            <w:r w:rsidR="00200E70">
              <w:rPr>
                <w:rFonts w:ascii="Times New Roman" w:eastAsia="Times New Roman" w:hAnsi="Times New Roman" w:cs="Times New Roman"/>
                <w:b/>
                <w:lang w:eastAsia="lv-LV"/>
              </w:rPr>
              <w:t xml:space="preserve"> </w:t>
            </w:r>
            <w:r w:rsidRPr="00200E70">
              <w:rPr>
                <w:rFonts w:ascii="Times New Roman" w:eastAsia="Times New Roman" w:hAnsi="Times New Roman" w:cs="Times New Roman"/>
                <w:b/>
                <w:lang w:eastAsia="lv-LV"/>
              </w:rPr>
              <w:t>410</w:t>
            </w:r>
          </w:p>
        </w:tc>
        <w:tc>
          <w:tcPr>
            <w:tcW w:w="1984" w:type="dxa"/>
            <w:shd w:val="clear" w:color="auto" w:fill="D9D9D9" w:themeFill="background1" w:themeFillShade="D9"/>
          </w:tcPr>
          <w:p w14:paraId="0E987700" w14:textId="77777777" w:rsidR="00266FCA" w:rsidRPr="00200E70" w:rsidRDefault="00266FCA" w:rsidP="00200E70">
            <w:pPr>
              <w:jc w:val="center"/>
              <w:rPr>
                <w:rFonts w:ascii="Times New Roman" w:eastAsia="Times New Roman" w:hAnsi="Times New Roman" w:cs="Times New Roman"/>
                <w:b/>
                <w:lang w:eastAsia="lv-LV"/>
              </w:rPr>
            </w:pPr>
            <w:r w:rsidRPr="00200E70">
              <w:rPr>
                <w:rFonts w:ascii="Times New Roman" w:eastAsia="Times New Roman" w:hAnsi="Times New Roman" w:cs="Times New Roman"/>
                <w:b/>
                <w:lang w:eastAsia="lv-LV"/>
              </w:rPr>
              <w:t>Precizējumi</w:t>
            </w:r>
          </w:p>
        </w:tc>
        <w:tc>
          <w:tcPr>
            <w:tcW w:w="1843" w:type="dxa"/>
            <w:shd w:val="clear" w:color="auto" w:fill="D9D9D9" w:themeFill="background1" w:themeFillShade="D9"/>
          </w:tcPr>
          <w:p w14:paraId="0A19F0E1" w14:textId="67D68EF1" w:rsidR="00266FCA" w:rsidRPr="00200E70" w:rsidRDefault="00266FCA" w:rsidP="00200E70">
            <w:pPr>
              <w:jc w:val="center"/>
              <w:rPr>
                <w:rFonts w:ascii="Times New Roman" w:eastAsia="Times New Roman" w:hAnsi="Times New Roman" w:cs="Times New Roman"/>
                <w:b/>
                <w:lang w:eastAsia="lv-LV"/>
              </w:rPr>
            </w:pPr>
            <w:r w:rsidRPr="00200E70">
              <w:rPr>
                <w:rFonts w:ascii="Times New Roman" w:eastAsia="Times New Roman" w:hAnsi="Times New Roman" w:cs="Times New Roman"/>
                <w:b/>
                <w:lang w:eastAsia="lv-LV"/>
              </w:rPr>
              <w:t>Precizētais finansējums (</w:t>
            </w:r>
            <w:r w:rsidRPr="00200E70">
              <w:rPr>
                <w:rFonts w:ascii="Times New Roman" w:eastAsia="Times New Roman" w:hAnsi="Times New Roman" w:cs="Times New Roman"/>
                <w:b/>
                <w:i/>
                <w:lang w:eastAsia="lv-LV"/>
              </w:rPr>
              <w:t>euro</w:t>
            </w:r>
            <w:r w:rsidRPr="00200E70">
              <w:rPr>
                <w:rFonts w:ascii="Times New Roman" w:eastAsia="Times New Roman" w:hAnsi="Times New Roman" w:cs="Times New Roman"/>
                <w:b/>
                <w:lang w:eastAsia="lv-LV"/>
              </w:rPr>
              <w:t xml:space="preserve">) saskaņā ar </w:t>
            </w:r>
            <w:r w:rsidR="005F5455">
              <w:rPr>
                <w:rFonts w:ascii="Times New Roman" w:eastAsia="Times New Roman" w:hAnsi="Times New Roman" w:cs="Times New Roman"/>
                <w:b/>
                <w:lang w:eastAsia="lv-LV"/>
              </w:rPr>
              <w:t>FIB un “Innovation Norway”</w:t>
            </w:r>
            <w:r w:rsidRPr="00200E70">
              <w:rPr>
                <w:rFonts w:ascii="Times New Roman" w:eastAsia="Times New Roman" w:hAnsi="Times New Roman" w:cs="Times New Roman"/>
                <w:b/>
                <w:lang w:eastAsia="lv-LV"/>
              </w:rPr>
              <w:t xml:space="preserve"> </w:t>
            </w:r>
            <w:r w:rsidR="00670550" w:rsidRPr="00200E70">
              <w:rPr>
                <w:rFonts w:ascii="Times New Roman" w:eastAsia="Times New Roman" w:hAnsi="Times New Roman" w:cs="Times New Roman"/>
                <w:b/>
                <w:lang w:eastAsia="lv-LV"/>
              </w:rPr>
              <w:t>apstiprinājumu</w:t>
            </w:r>
          </w:p>
        </w:tc>
      </w:tr>
      <w:tr w:rsidR="00266FCA" w:rsidRPr="00F25A26" w14:paraId="3BD6030F" w14:textId="77777777" w:rsidTr="005F5455">
        <w:tc>
          <w:tcPr>
            <w:tcW w:w="3119" w:type="dxa"/>
          </w:tcPr>
          <w:p w14:paraId="0114192B" w14:textId="43E026A9" w:rsidR="00266FCA" w:rsidRPr="00200E70" w:rsidRDefault="00266FCA" w:rsidP="00E91D13">
            <w:pPr>
              <w:jc w:val="both"/>
              <w:rPr>
                <w:rFonts w:ascii="Times New Roman" w:eastAsia="Times New Roman" w:hAnsi="Times New Roman" w:cs="Times New Roman"/>
                <w:b/>
                <w:bCs/>
                <w:lang w:eastAsia="lv-LV"/>
              </w:rPr>
            </w:pPr>
            <w:r w:rsidRPr="00200E70">
              <w:rPr>
                <w:rFonts w:ascii="Times New Roman" w:eastAsia="Times New Roman" w:hAnsi="Times New Roman" w:cs="Times New Roman"/>
                <w:b/>
                <w:bCs/>
                <w:lang w:eastAsia="lv-LV"/>
              </w:rPr>
              <w:t>Programmas administratīvās izmaksas</w:t>
            </w:r>
          </w:p>
        </w:tc>
        <w:tc>
          <w:tcPr>
            <w:tcW w:w="2268" w:type="dxa"/>
            <w:vAlign w:val="center"/>
          </w:tcPr>
          <w:p w14:paraId="7B163A78" w14:textId="5F45038A" w:rsidR="00266FCA" w:rsidRPr="00200E70" w:rsidRDefault="00266FCA" w:rsidP="00E91D13">
            <w:pPr>
              <w:jc w:val="center"/>
              <w:rPr>
                <w:rFonts w:ascii="Times New Roman" w:eastAsia="Times New Roman" w:hAnsi="Times New Roman" w:cs="Times New Roman"/>
                <w:bCs/>
                <w:lang w:eastAsia="lv-LV"/>
              </w:rPr>
            </w:pPr>
            <w:r w:rsidRPr="00200E70">
              <w:rPr>
                <w:rFonts w:ascii="Times New Roman" w:eastAsia="Times New Roman" w:hAnsi="Times New Roman" w:cs="Times New Roman"/>
                <w:bCs/>
                <w:lang w:eastAsia="lv-LV"/>
              </w:rPr>
              <w:t>1 200 535</w:t>
            </w:r>
          </w:p>
        </w:tc>
        <w:tc>
          <w:tcPr>
            <w:tcW w:w="1984" w:type="dxa"/>
            <w:vAlign w:val="center"/>
          </w:tcPr>
          <w:p w14:paraId="1ECE021C" w14:textId="63AD9CC0" w:rsidR="00266FCA" w:rsidRPr="00200E70" w:rsidRDefault="00670550" w:rsidP="00E91D13">
            <w:pPr>
              <w:jc w:val="center"/>
              <w:rPr>
                <w:rFonts w:ascii="Times New Roman" w:eastAsia="Times New Roman" w:hAnsi="Times New Roman" w:cs="Times New Roman"/>
                <w:bCs/>
                <w:lang w:eastAsia="lv-LV"/>
              </w:rPr>
            </w:pPr>
            <w:r w:rsidRPr="00200E70">
              <w:rPr>
                <w:rFonts w:ascii="Times New Roman" w:eastAsia="Times New Roman" w:hAnsi="Times New Roman" w:cs="Times New Roman"/>
                <w:bCs/>
                <w:lang w:eastAsia="lv-LV"/>
              </w:rPr>
              <w:t>109 958</w:t>
            </w:r>
          </w:p>
        </w:tc>
        <w:tc>
          <w:tcPr>
            <w:tcW w:w="1843" w:type="dxa"/>
            <w:vAlign w:val="center"/>
          </w:tcPr>
          <w:p w14:paraId="6033BC91" w14:textId="6F3B8169" w:rsidR="00266FCA" w:rsidRPr="00200E70" w:rsidRDefault="00266FCA" w:rsidP="00E91D13">
            <w:pPr>
              <w:jc w:val="center"/>
              <w:rPr>
                <w:rFonts w:ascii="Times New Roman" w:eastAsia="Times New Roman" w:hAnsi="Times New Roman" w:cs="Times New Roman"/>
                <w:bCs/>
                <w:lang w:eastAsia="lv-LV"/>
              </w:rPr>
            </w:pPr>
            <w:r w:rsidRPr="00200E70">
              <w:rPr>
                <w:rFonts w:ascii="Times New Roman" w:eastAsia="Times New Roman" w:hAnsi="Times New Roman" w:cs="Times New Roman"/>
                <w:bCs/>
                <w:lang w:eastAsia="lv-LV"/>
              </w:rPr>
              <w:t>1 310 493</w:t>
            </w:r>
          </w:p>
        </w:tc>
      </w:tr>
      <w:tr w:rsidR="00266FCA" w:rsidRPr="00F25A26" w14:paraId="511C3B14" w14:textId="77777777" w:rsidTr="005F5455">
        <w:tc>
          <w:tcPr>
            <w:tcW w:w="3119" w:type="dxa"/>
          </w:tcPr>
          <w:p w14:paraId="1C401E02" w14:textId="082A12A1" w:rsidR="00266FCA" w:rsidRPr="00200E70" w:rsidRDefault="00266FCA" w:rsidP="00E91D13">
            <w:pPr>
              <w:jc w:val="both"/>
              <w:rPr>
                <w:rFonts w:ascii="Times New Roman" w:eastAsia="Times New Roman" w:hAnsi="Times New Roman" w:cs="Times New Roman"/>
                <w:b/>
                <w:bCs/>
                <w:lang w:eastAsia="lv-LV"/>
              </w:rPr>
            </w:pPr>
            <w:r w:rsidRPr="00200E70">
              <w:rPr>
                <w:rFonts w:ascii="Times New Roman" w:eastAsia="Times New Roman" w:hAnsi="Times New Roman" w:cs="Times New Roman"/>
                <w:b/>
                <w:bCs/>
                <w:lang w:eastAsia="lv-LV"/>
              </w:rPr>
              <w:t xml:space="preserve">1.rezultāts (Norvēģijas granti) </w:t>
            </w:r>
          </w:p>
        </w:tc>
        <w:tc>
          <w:tcPr>
            <w:tcW w:w="2268" w:type="dxa"/>
            <w:vAlign w:val="center"/>
          </w:tcPr>
          <w:p w14:paraId="62CBF81C" w14:textId="6BBD8AF8" w:rsidR="00266FCA" w:rsidRPr="00200E70" w:rsidRDefault="00670550" w:rsidP="00200E70">
            <w:pPr>
              <w:pStyle w:val="ListParagraph"/>
              <w:numPr>
                <w:ilvl w:val="0"/>
                <w:numId w:val="4"/>
              </w:numPr>
              <w:rPr>
                <w:rFonts w:ascii="Times New Roman" w:eastAsia="Times New Roman" w:hAnsi="Times New Roman" w:cs="Times New Roman"/>
                <w:lang w:eastAsia="lv-LV"/>
              </w:rPr>
            </w:pPr>
            <w:r w:rsidRPr="00200E70">
              <w:rPr>
                <w:rFonts w:ascii="Times New Roman" w:eastAsia="Times New Roman" w:hAnsi="Times New Roman" w:cs="Times New Roman"/>
                <w:lang w:eastAsia="lv-LV"/>
              </w:rPr>
              <w:t>505 347</w:t>
            </w:r>
          </w:p>
        </w:tc>
        <w:tc>
          <w:tcPr>
            <w:tcW w:w="1984" w:type="dxa"/>
            <w:vAlign w:val="center"/>
          </w:tcPr>
          <w:p w14:paraId="45FA2BA7" w14:textId="209F4200" w:rsidR="00266FCA" w:rsidRPr="00200E70" w:rsidRDefault="00670550" w:rsidP="00670550">
            <w:pPr>
              <w:jc w:val="center"/>
              <w:rPr>
                <w:rFonts w:ascii="Times New Roman" w:eastAsia="Times New Roman" w:hAnsi="Times New Roman" w:cs="Times New Roman"/>
                <w:lang w:eastAsia="lv-LV"/>
              </w:rPr>
            </w:pPr>
            <w:r w:rsidRPr="00200E70">
              <w:rPr>
                <w:rFonts w:ascii="Times New Roman" w:eastAsia="Times New Roman" w:hAnsi="Times New Roman" w:cs="Times New Roman"/>
                <w:lang w:eastAsia="lv-LV"/>
              </w:rPr>
              <w:t>-109 598</w:t>
            </w:r>
          </w:p>
        </w:tc>
        <w:tc>
          <w:tcPr>
            <w:tcW w:w="1843" w:type="dxa"/>
            <w:vAlign w:val="center"/>
          </w:tcPr>
          <w:p w14:paraId="29698B92" w14:textId="369C0F68" w:rsidR="00266FCA" w:rsidRPr="00200E70" w:rsidRDefault="00670550" w:rsidP="00E91D13">
            <w:pPr>
              <w:jc w:val="center"/>
              <w:rPr>
                <w:rFonts w:ascii="Times New Roman" w:eastAsia="Times New Roman" w:hAnsi="Times New Roman" w:cs="Times New Roman"/>
                <w:lang w:eastAsia="lv-LV"/>
              </w:rPr>
            </w:pPr>
            <w:r w:rsidRPr="00200E70">
              <w:rPr>
                <w:rFonts w:ascii="Times New Roman" w:eastAsia="Times New Roman" w:hAnsi="Times New Roman" w:cs="Times New Roman"/>
                <w:lang w:eastAsia="lv-LV"/>
              </w:rPr>
              <w:t>13 395 389</w:t>
            </w:r>
          </w:p>
        </w:tc>
      </w:tr>
      <w:tr w:rsidR="00670550" w:rsidRPr="00F25A26" w14:paraId="48D8F37F" w14:textId="77777777" w:rsidTr="005F5455">
        <w:tc>
          <w:tcPr>
            <w:tcW w:w="3119" w:type="dxa"/>
          </w:tcPr>
          <w:p w14:paraId="34E2197F" w14:textId="445DE6E8" w:rsidR="00670550" w:rsidRPr="00200E70" w:rsidRDefault="00670550" w:rsidP="00670550">
            <w:pPr>
              <w:jc w:val="right"/>
              <w:rPr>
                <w:rFonts w:ascii="Times New Roman" w:eastAsia="Times New Roman" w:hAnsi="Times New Roman" w:cs="Times New Roman"/>
                <w:b/>
                <w:bCs/>
                <w:lang w:eastAsia="lv-LV"/>
              </w:rPr>
            </w:pPr>
            <w:r w:rsidRPr="00200E70">
              <w:rPr>
                <w:rFonts w:ascii="Times New Roman" w:eastAsia="Times New Roman" w:hAnsi="Times New Roman" w:cs="Times New Roman"/>
                <w:b/>
                <w:bCs/>
                <w:lang w:eastAsia="lv-LV"/>
              </w:rPr>
              <w:t xml:space="preserve">KOPĀ </w:t>
            </w:r>
          </w:p>
        </w:tc>
        <w:tc>
          <w:tcPr>
            <w:tcW w:w="2268" w:type="dxa"/>
            <w:vAlign w:val="center"/>
          </w:tcPr>
          <w:p w14:paraId="60F8E717" w14:textId="53D902D9" w:rsidR="00670550" w:rsidRPr="00200E70" w:rsidRDefault="00670550" w:rsidP="00670550">
            <w:pPr>
              <w:pStyle w:val="ListParagraph"/>
              <w:ind w:left="0"/>
              <w:jc w:val="center"/>
              <w:rPr>
                <w:rFonts w:ascii="Times New Roman" w:eastAsia="Times New Roman" w:hAnsi="Times New Roman" w:cs="Times New Roman"/>
                <w:b/>
                <w:bCs/>
                <w:lang w:eastAsia="lv-LV"/>
              </w:rPr>
            </w:pPr>
            <w:r w:rsidRPr="00200E70">
              <w:rPr>
                <w:rFonts w:ascii="Times New Roman" w:eastAsia="Times New Roman" w:hAnsi="Times New Roman" w:cs="Times New Roman"/>
                <w:b/>
                <w:bCs/>
                <w:lang w:eastAsia="lv-LV"/>
              </w:rPr>
              <w:t>14 705 882</w:t>
            </w:r>
          </w:p>
        </w:tc>
        <w:tc>
          <w:tcPr>
            <w:tcW w:w="1984" w:type="dxa"/>
            <w:vAlign w:val="center"/>
          </w:tcPr>
          <w:p w14:paraId="47C641E9" w14:textId="77777777" w:rsidR="00670550" w:rsidRPr="00200E70" w:rsidRDefault="00670550" w:rsidP="00670550">
            <w:pPr>
              <w:pStyle w:val="ListParagraph"/>
              <w:ind w:left="29"/>
              <w:jc w:val="center"/>
              <w:rPr>
                <w:rFonts w:ascii="Times New Roman" w:eastAsia="Times New Roman" w:hAnsi="Times New Roman" w:cs="Times New Roman"/>
                <w:b/>
                <w:bCs/>
                <w:lang w:eastAsia="lv-LV"/>
              </w:rPr>
            </w:pPr>
          </w:p>
        </w:tc>
        <w:tc>
          <w:tcPr>
            <w:tcW w:w="1843" w:type="dxa"/>
            <w:vAlign w:val="center"/>
          </w:tcPr>
          <w:p w14:paraId="1BDB5858" w14:textId="3DBB4CFD" w:rsidR="00670550" w:rsidRPr="00200E70" w:rsidRDefault="00670550" w:rsidP="00670550">
            <w:pPr>
              <w:jc w:val="center"/>
              <w:rPr>
                <w:rFonts w:ascii="Times New Roman" w:eastAsia="Times New Roman" w:hAnsi="Times New Roman" w:cs="Times New Roman"/>
                <w:b/>
                <w:bCs/>
                <w:lang w:eastAsia="lv-LV"/>
              </w:rPr>
            </w:pPr>
            <w:r w:rsidRPr="00200E70">
              <w:rPr>
                <w:rFonts w:ascii="Times New Roman" w:eastAsia="Times New Roman" w:hAnsi="Times New Roman" w:cs="Times New Roman"/>
                <w:b/>
                <w:bCs/>
                <w:lang w:eastAsia="lv-LV"/>
              </w:rPr>
              <w:t>14 705 882</w:t>
            </w:r>
          </w:p>
        </w:tc>
      </w:tr>
      <w:tr w:rsidR="00266FCA" w:rsidRPr="00F25A26" w14:paraId="2D50F4E3" w14:textId="77777777" w:rsidTr="005F5455">
        <w:tc>
          <w:tcPr>
            <w:tcW w:w="3119" w:type="dxa"/>
          </w:tcPr>
          <w:p w14:paraId="43133C57" w14:textId="77777777" w:rsidR="00266FCA" w:rsidRPr="00200E70" w:rsidRDefault="00266FCA" w:rsidP="00E91D13">
            <w:pPr>
              <w:jc w:val="both"/>
              <w:rPr>
                <w:rFonts w:ascii="Times New Roman" w:eastAsia="Times New Roman" w:hAnsi="Times New Roman" w:cs="Times New Roman"/>
                <w:b/>
                <w:bCs/>
                <w:lang w:eastAsia="lv-LV"/>
              </w:rPr>
            </w:pPr>
            <w:r w:rsidRPr="00200E70">
              <w:rPr>
                <w:rFonts w:ascii="Times New Roman" w:eastAsia="Times New Roman" w:hAnsi="Times New Roman" w:cs="Times New Roman"/>
                <w:b/>
                <w:bCs/>
                <w:lang w:eastAsia="lv-LV"/>
              </w:rPr>
              <w:t>Divpusējās sadarbības fonds</w:t>
            </w:r>
          </w:p>
        </w:tc>
        <w:tc>
          <w:tcPr>
            <w:tcW w:w="2268" w:type="dxa"/>
            <w:vAlign w:val="center"/>
          </w:tcPr>
          <w:p w14:paraId="53FEB9C9" w14:textId="50B07CCE" w:rsidR="00266FCA" w:rsidRPr="00200E70" w:rsidRDefault="00266FCA" w:rsidP="00E91D13">
            <w:pPr>
              <w:pStyle w:val="ListParagraph"/>
              <w:ind w:left="0"/>
              <w:jc w:val="center"/>
              <w:rPr>
                <w:rFonts w:ascii="Times New Roman" w:eastAsia="Times New Roman" w:hAnsi="Times New Roman" w:cs="Times New Roman"/>
                <w:lang w:eastAsia="lv-LV"/>
              </w:rPr>
            </w:pPr>
            <w:r w:rsidRPr="00200E70">
              <w:rPr>
                <w:rFonts w:ascii="Times New Roman" w:eastAsia="Times New Roman" w:hAnsi="Times New Roman" w:cs="Times New Roman"/>
                <w:lang w:eastAsia="lv-LV"/>
              </w:rPr>
              <w:t>1</w:t>
            </w:r>
            <w:r w:rsidR="00670550" w:rsidRPr="00200E70">
              <w:rPr>
                <w:rFonts w:ascii="Times New Roman" w:eastAsia="Times New Roman" w:hAnsi="Times New Roman" w:cs="Times New Roman"/>
                <w:lang w:eastAsia="lv-LV"/>
              </w:rPr>
              <w:t>25</w:t>
            </w:r>
            <w:r w:rsidRPr="00200E70">
              <w:rPr>
                <w:rFonts w:ascii="Times New Roman" w:eastAsia="Times New Roman" w:hAnsi="Times New Roman" w:cs="Times New Roman"/>
                <w:lang w:eastAsia="lv-LV"/>
              </w:rPr>
              <w:t xml:space="preserve"> 000</w:t>
            </w:r>
          </w:p>
        </w:tc>
        <w:tc>
          <w:tcPr>
            <w:tcW w:w="1984" w:type="dxa"/>
            <w:vAlign w:val="center"/>
          </w:tcPr>
          <w:p w14:paraId="6E2A283D" w14:textId="77777777" w:rsidR="00266FCA" w:rsidRPr="00200E70" w:rsidRDefault="00266FCA" w:rsidP="00E91D13">
            <w:pPr>
              <w:pStyle w:val="ListParagraph"/>
              <w:ind w:left="29"/>
              <w:jc w:val="center"/>
              <w:rPr>
                <w:rFonts w:ascii="Times New Roman" w:eastAsia="Times New Roman" w:hAnsi="Times New Roman" w:cs="Times New Roman"/>
                <w:lang w:eastAsia="lv-LV"/>
              </w:rPr>
            </w:pPr>
            <w:r w:rsidRPr="00200E70">
              <w:rPr>
                <w:rFonts w:ascii="Times New Roman" w:eastAsia="Times New Roman" w:hAnsi="Times New Roman" w:cs="Times New Roman"/>
                <w:lang w:eastAsia="lv-LV"/>
              </w:rPr>
              <w:t>0</w:t>
            </w:r>
          </w:p>
        </w:tc>
        <w:tc>
          <w:tcPr>
            <w:tcW w:w="1843" w:type="dxa"/>
            <w:vAlign w:val="center"/>
          </w:tcPr>
          <w:p w14:paraId="62568C4B" w14:textId="0BACED0A" w:rsidR="00266FCA" w:rsidRPr="00200E70" w:rsidRDefault="00266FCA" w:rsidP="00E91D13">
            <w:pPr>
              <w:jc w:val="center"/>
              <w:rPr>
                <w:rFonts w:ascii="Times New Roman" w:eastAsia="Times New Roman" w:hAnsi="Times New Roman" w:cs="Times New Roman"/>
                <w:lang w:eastAsia="lv-LV"/>
              </w:rPr>
            </w:pPr>
            <w:r w:rsidRPr="00200E70">
              <w:rPr>
                <w:rFonts w:ascii="Times New Roman" w:eastAsia="Times New Roman" w:hAnsi="Times New Roman" w:cs="Times New Roman"/>
                <w:lang w:eastAsia="lv-LV"/>
              </w:rPr>
              <w:t>1</w:t>
            </w:r>
            <w:r w:rsidR="00670550" w:rsidRPr="00200E70">
              <w:rPr>
                <w:rFonts w:ascii="Times New Roman" w:eastAsia="Times New Roman" w:hAnsi="Times New Roman" w:cs="Times New Roman"/>
                <w:lang w:eastAsia="lv-LV"/>
              </w:rPr>
              <w:t>25</w:t>
            </w:r>
            <w:r w:rsidRPr="00200E70">
              <w:rPr>
                <w:rFonts w:ascii="Times New Roman" w:eastAsia="Times New Roman" w:hAnsi="Times New Roman" w:cs="Times New Roman"/>
                <w:lang w:eastAsia="lv-LV"/>
              </w:rPr>
              <w:t xml:space="preserve"> 000</w:t>
            </w:r>
          </w:p>
        </w:tc>
      </w:tr>
    </w:tbl>
    <w:p w14:paraId="60A12670" w14:textId="77777777" w:rsidR="00266FCA" w:rsidRPr="00F25A26" w:rsidRDefault="00266FCA" w:rsidP="00266FCA">
      <w:pPr>
        <w:spacing w:after="0" w:line="240" w:lineRule="auto"/>
        <w:jc w:val="both"/>
        <w:rPr>
          <w:rFonts w:ascii="Times New Roman" w:hAnsi="Times New Roman" w:cs="Times New Roman"/>
          <w:sz w:val="28"/>
          <w:szCs w:val="28"/>
        </w:rPr>
      </w:pPr>
    </w:p>
    <w:p w14:paraId="20A7EDA3" w14:textId="380D305A" w:rsidR="00E91D13" w:rsidRDefault="00200E70" w:rsidP="00B3220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Tabulā Nr.</w:t>
      </w:r>
      <w:r w:rsidR="00E91D1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2 attēlotas izmaiņas </w:t>
      </w:r>
      <w:r w:rsidR="00502C91" w:rsidRPr="00F25A26">
        <w:rPr>
          <w:rFonts w:ascii="Times New Roman" w:eastAsia="Times New Roman" w:hAnsi="Times New Roman" w:cs="Times New Roman"/>
          <w:sz w:val="28"/>
          <w:szCs w:val="28"/>
          <w:lang w:eastAsia="lv-LV"/>
        </w:rPr>
        <w:t>MVU programmas finansējum</w:t>
      </w:r>
      <w:r>
        <w:rPr>
          <w:rFonts w:ascii="Times New Roman" w:eastAsia="Times New Roman" w:hAnsi="Times New Roman" w:cs="Times New Roman"/>
          <w:sz w:val="28"/>
          <w:szCs w:val="28"/>
          <w:lang w:eastAsia="lv-LV"/>
        </w:rPr>
        <w:t>a</w:t>
      </w:r>
      <w:r w:rsidR="00502C91" w:rsidRPr="00F25A2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sadalījumā starp programmas </w:t>
      </w:r>
      <w:r w:rsidRPr="00F25A26">
        <w:rPr>
          <w:rFonts w:ascii="Times New Roman" w:eastAsia="Times New Roman" w:hAnsi="Times New Roman" w:cs="Times New Roman"/>
          <w:sz w:val="28"/>
          <w:szCs w:val="28"/>
          <w:lang w:eastAsia="lv-LV"/>
        </w:rPr>
        <w:t>aktivitātēm</w:t>
      </w:r>
      <w:r>
        <w:rPr>
          <w:rFonts w:ascii="Times New Roman" w:eastAsia="Times New Roman" w:hAnsi="Times New Roman" w:cs="Times New Roman"/>
          <w:sz w:val="28"/>
          <w:szCs w:val="28"/>
          <w:lang w:eastAsia="lv-LV"/>
        </w:rPr>
        <w:t>.</w:t>
      </w:r>
    </w:p>
    <w:p w14:paraId="2589BFAC" w14:textId="2FA6DC1C" w:rsidR="00200E70" w:rsidRPr="00F25A26" w:rsidRDefault="00200E70" w:rsidP="00200E70">
      <w:pPr>
        <w:spacing w:after="0" w:line="240" w:lineRule="auto"/>
        <w:ind w:firstLine="72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Tabula Nr.</w:t>
      </w:r>
      <w:r w:rsidR="00E91D1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w:t>
      </w:r>
    </w:p>
    <w:tbl>
      <w:tblPr>
        <w:tblW w:w="9204" w:type="dxa"/>
        <w:jc w:val="center"/>
        <w:tblLook w:val="04A0" w:firstRow="1" w:lastRow="0" w:firstColumn="1" w:lastColumn="0" w:noHBand="0" w:noVBand="1"/>
      </w:tblPr>
      <w:tblGrid>
        <w:gridCol w:w="1989"/>
        <w:gridCol w:w="2059"/>
        <w:gridCol w:w="1802"/>
        <w:gridCol w:w="1670"/>
        <w:gridCol w:w="1684"/>
      </w:tblGrid>
      <w:tr w:rsidR="0088412A" w:rsidRPr="00F25A26" w14:paraId="2E4F1099" w14:textId="4FEE24DE" w:rsidTr="0088412A">
        <w:trPr>
          <w:trHeight w:val="547"/>
          <w:jc w:val="center"/>
        </w:trPr>
        <w:tc>
          <w:tcPr>
            <w:tcW w:w="198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83C7D9A" w14:textId="768BE0E8" w:rsidR="000E3907" w:rsidRPr="00200E70" w:rsidRDefault="00CD7756" w:rsidP="00883282">
            <w:pPr>
              <w:spacing w:after="0" w:line="240" w:lineRule="auto"/>
              <w:jc w:val="center"/>
              <w:rPr>
                <w:rFonts w:ascii="Times New Roman" w:hAnsi="Times New Roman" w:cs="Times New Roman"/>
                <w:b/>
                <w:bCs/>
                <w:lang w:eastAsia="en-GB"/>
              </w:rPr>
            </w:pPr>
            <w:r w:rsidRPr="00200E70">
              <w:rPr>
                <w:rFonts w:ascii="Times New Roman" w:eastAsia="Times New Roman" w:hAnsi="Times New Roman" w:cs="Times New Roman"/>
                <w:b/>
                <w:bCs/>
                <w:lang w:eastAsia="lv-LV"/>
              </w:rPr>
              <w:t>Programma “</w:t>
            </w:r>
            <w:r w:rsidRPr="00200E70">
              <w:rPr>
                <w:rFonts w:ascii="Times New Roman" w:hAnsi="Times New Roman" w:cs="Times New Roman"/>
                <w:b/>
                <w:bCs/>
              </w:rPr>
              <w:t>Uzņēmējdarbības attīstība, inovācijas un mazie un vidējie uzņēmumi</w:t>
            </w:r>
            <w:r w:rsidRPr="00200E70">
              <w:rPr>
                <w:rFonts w:ascii="Times New Roman" w:eastAsia="Times New Roman" w:hAnsi="Times New Roman" w:cs="Times New Roman"/>
                <w:b/>
                <w:bCs/>
                <w:lang w:eastAsia="lv-LV"/>
              </w:rPr>
              <w:t>”</w:t>
            </w:r>
          </w:p>
        </w:tc>
        <w:tc>
          <w:tcPr>
            <w:tcW w:w="2112" w:type="dxa"/>
            <w:tcBorders>
              <w:top w:val="single" w:sz="4" w:space="0" w:color="auto"/>
              <w:left w:val="nil"/>
              <w:bottom w:val="single" w:sz="4" w:space="0" w:color="auto"/>
              <w:right w:val="single" w:sz="4" w:space="0" w:color="auto"/>
            </w:tcBorders>
            <w:shd w:val="clear" w:color="000000" w:fill="D9D9D9"/>
            <w:vAlign w:val="center"/>
          </w:tcPr>
          <w:p w14:paraId="73AB7367" w14:textId="77777777" w:rsidR="000E3907" w:rsidRPr="00200E70" w:rsidRDefault="000E3907" w:rsidP="00883282">
            <w:pPr>
              <w:spacing w:after="0" w:line="240" w:lineRule="auto"/>
              <w:jc w:val="center"/>
              <w:rPr>
                <w:rFonts w:ascii="Times New Roman" w:eastAsiaTheme="minorEastAsia" w:hAnsi="Times New Roman" w:cs="Times New Roman"/>
                <w:b/>
                <w:bCs/>
                <w:lang w:eastAsia="en-GB"/>
              </w:rPr>
            </w:pPr>
            <w:r w:rsidRPr="00200E70">
              <w:rPr>
                <w:rFonts w:ascii="Times New Roman" w:eastAsiaTheme="minorEastAsia" w:hAnsi="Times New Roman" w:cs="Times New Roman"/>
                <w:b/>
                <w:bCs/>
                <w:lang w:eastAsia="en-GB"/>
              </w:rPr>
              <w:t>Plānotais skaits:</w:t>
            </w:r>
          </w:p>
          <w:p w14:paraId="13773D4B" w14:textId="77777777" w:rsidR="000E3907" w:rsidRPr="00200E70" w:rsidRDefault="000E3907" w:rsidP="00883282">
            <w:pPr>
              <w:spacing w:after="0" w:line="240" w:lineRule="auto"/>
              <w:jc w:val="center"/>
              <w:rPr>
                <w:rFonts w:ascii="Times New Roman" w:eastAsiaTheme="minorEastAsia" w:hAnsi="Times New Roman" w:cs="Times New Roman"/>
                <w:b/>
                <w:bCs/>
                <w:lang w:eastAsia="en-GB"/>
              </w:rPr>
            </w:pPr>
            <w:r w:rsidRPr="00200E70">
              <w:rPr>
                <w:rFonts w:ascii="Times New Roman" w:eastAsiaTheme="minorEastAsia" w:hAnsi="Times New Roman" w:cs="Times New Roman"/>
                <w:b/>
                <w:bCs/>
                <w:lang w:eastAsia="en-GB"/>
              </w:rPr>
              <w:t>atklātais</w:t>
            </w:r>
          </w:p>
          <w:p w14:paraId="607717EC" w14:textId="77AA3842" w:rsidR="000E3907" w:rsidRPr="00200E70" w:rsidRDefault="000E3907" w:rsidP="00883282">
            <w:pPr>
              <w:spacing w:after="0" w:line="240" w:lineRule="auto"/>
              <w:jc w:val="center"/>
              <w:rPr>
                <w:rFonts w:ascii="Times New Roman" w:eastAsiaTheme="minorEastAsia" w:hAnsi="Times New Roman" w:cs="Times New Roman"/>
                <w:b/>
                <w:bCs/>
                <w:lang w:eastAsia="en-GB"/>
              </w:rPr>
            </w:pPr>
            <w:r w:rsidRPr="00200E70">
              <w:rPr>
                <w:rFonts w:ascii="Times New Roman" w:eastAsiaTheme="minorEastAsia" w:hAnsi="Times New Roman" w:cs="Times New Roman"/>
                <w:b/>
                <w:bCs/>
                <w:lang w:eastAsia="en-GB"/>
              </w:rPr>
              <w:t>konkurss/</w:t>
            </w:r>
            <w:r w:rsidR="00883282">
              <w:rPr>
                <w:rFonts w:ascii="Times New Roman" w:eastAsiaTheme="minorEastAsia" w:hAnsi="Times New Roman" w:cs="Times New Roman"/>
                <w:b/>
                <w:bCs/>
                <w:lang w:eastAsia="en-GB"/>
              </w:rPr>
              <w:t xml:space="preserve"> </w:t>
            </w:r>
            <w:r w:rsidRPr="00200E70">
              <w:rPr>
                <w:rFonts w:ascii="Times New Roman" w:eastAsiaTheme="minorEastAsia" w:hAnsi="Times New Roman" w:cs="Times New Roman"/>
                <w:b/>
                <w:bCs/>
                <w:lang w:eastAsia="en-GB"/>
              </w:rPr>
              <w:t>neliela</w:t>
            </w:r>
          </w:p>
          <w:p w14:paraId="53DDA2FB" w14:textId="77777777" w:rsidR="000E3907" w:rsidRPr="00200E70" w:rsidRDefault="000E3907" w:rsidP="00883282">
            <w:pPr>
              <w:spacing w:after="0" w:line="240" w:lineRule="auto"/>
              <w:jc w:val="center"/>
              <w:rPr>
                <w:rFonts w:ascii="Times New Roman" w:eastAsiaTheme="minorEastAsia" w:hAnsi="Times New Roman" w:cs="Times New Roman"/>
                <w:b/>
                <w:bCs/>
                <w:lang w:eastAsia="en-GB"/>
              </w:rPr>
            </w:pPr>
            <w:r w:rsidRPr="00200E70">
              <w:rPr>
                <w:rFonts w:ascii="Times New Roman" w:eastAsiaTheme="minorEastAsia" w:hAnsi="Times New Roman" w:cs="Times New Roman"/>
                <w:b/>
                <w:bCs/>
                <w:lang w:eastAsia="en-GB"/>
              </w:rPr>
              <w:t xml:space="preserve">apjoma </w:t>
            </w:r>
            <w:proofErr w:type="spellStart"/>
            <w:r w:rsidRPr="00200E70">
              <w:rPr>
                <w:rFonts w:ascii="Times New Roman" w:eastAsiaTheme="minorEastAsia" w:hAnsi="Times New Roman" w:cs="Times New Roman"/>
                <w:b/>
                <w:bCs/>
                <w:lang w:eastAsia="en-GB"/>
              </w:rPr>
              <w:t>grantu</w:t>
            </w:r>
            <w:proofErr w:type="spellEnd"/>
          </w:p>
          <w:p w14:paraId="78C266C0" w14:textId="583D2A6B" w:rsidR="000E3907" w:rsidRPr="00200E70" w:rsidRDefault="000E3907" w:rsidP="00883282">
            <w:pPr>
              <w:spacing w:after="0" w:line="240" w:lineRule="auto"/>
              <w:jc w:val="center"/>
              <w:rPr>
                <w:rFonts w:ascii="Times New Roman" w:eastAsiaTheme="minorEastAsia" w:hAnsi="Times New Roman" w:cs="Times New Roman"/>
                <w:b/>
                <w:bCs/>
                <w:lang w:eastAsia="en-GB"/>
              </w:rPr>
            </w:pPr>
            <w:r w:rsidRPr="00200E70">
              <w:rPr>
                <w:rFonts w:ascii="Times New Roman" w:eastAsiaTheme="minorEastAsia" w:hAnsi="Times New Roman" w:cs="Times New Roman"/>
                <w:b/>
                <w:bCs/>
                <w:lang w:eastAsia="en-GB"/>
              </w:rPr>
              <w:t>shēmas/</w:t>
            </w:r>
            <w:r w:rsidR="00883282">
              <w:rPr>
                <w:rFonts w:ascii="Times New Roman" w:eastAsiaTheme="minorEastAsia" w:hAnsi="Times New Roman" w:cs="Times New Roman"/>
                <w:b/>
                <w:bCs/>
                <w:lang w:eastAsia="en-GB"/>
              </w:rPr>
              <w:t xml:space="preserve"> </w:t>
            </w:r>
            <w:r w:rsidRPr="00200E70">
              <w:rPr>
                <w:rFonts w:ascii="Times New Roman" w:eastAsiaTheme="minorEastAsia" w:hAnsi="Times New Roman" w:cs="Times New Roman"/>
                <w:b/>
                <w:bCs/>
                <w:lang w:eastAsia="en-GB"/>
              </w:rPr>
              <w:t>iepriekš</w:t>
            </w:r>
          </w:p>
          <w:p w14:paraId="54ECBF59" w14:textId="77777777" w:rsidR="000E3907" w:rsidRPr="00200E70" w:rsidRDefault="000E3907" w:rsidP="00883282">
            <w:pPr>
              <w:spacing w:after="0" w:line="240" w:lineRule="auto"/>
              <w:jc w:val="center"/>
              <w:rPr>
                <w:rFonts w:ascii="Times New Roman" w:eastAsiaTheme="minorEastAsia" w:hAnsi="Times New Roman" w:cs="Times New Roman"/>
                <w:b/>
                <w:bCs/>
                <w:lang w:eastAsia="en-GB"/>
              </w:rPr>
            </w:pPr>
            <w:r w:rsidRPr="00200E70">
              <w:rPr>
                <w:rFonts w:ascii="Times New Roman" w:eastAsiaTheme="minorEastAsia" w:hAnsi="Times New Roman" w:cs="Times New Roman"/>
                <w:b/>
                <w:bCs/>
                <w:lang w:eastAsia="en-GB"/>
              </w:rPr>
              <w:t>noteiktais</w:t>
            </w:r>
          </w:p>
          <w:p w14:paraId="4DAA5B85" w14:textId="3D91412F" w:rsidR="000E3907" w:rsidRPr="00883282" w:rsidRDefault="000E3907" w:rsidP="00883282">
            <w:pPr>
              <w:spacing w:after="0" w:line="240" w:lineRule="auto"/>
              <w:jc w:val="center"/>
              <w:rPr>
                <w:rFonts w:ascii="Times New Roman" w:eastAsiaTheme="minorEastAsia" w:hAnsi="Times New Roman" w:cs="Times New Roman"/>
                <w:b/>
                <w:bCs/>
                <w:lang w:eastAsia="en-GB"/>
              </w:rPr>
            </w:pPr>
            <w:r w:rsidRPr="00200E70">
              <w:rPr>
                <w:rFonts w:ascii="Times New Roman" w:eastAsiaTheme="minorEastAsia" w:hAnsi="Times New Roman" w:cs="Times New Roman"/>
                <w:b/>
                <w:bCs/>
                <w:lang w:eastAsia="en-GB"/>
              </w:rPr>
              <w:t>projekts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465C48" w14:textId="691221DE" w:rsidR="000E3907" w:rsidRPr="00200E70" w:rsidRDefault="000E3907" w:rsidP="00883282">
            <w:pPr>
              <w:spacing w:after="0" w:line="240" w:lineRule="auto"/>
              <w:jc w:val="center"/>
              <w:rPr>
                <w:rFonts w:ascii="Times New Roman" w:hAnsi="Times New Roman" w:cs="Times New Roman"/>
                <w:b/>
                <w:bCs/>
                <w:lang w:eastAsia="en-GB"/>
              </w:rPr>
            </w:pPr>
            <w:r w:rsidRPr="00200E70">
              <w:rPr>
                <w:rFonts w:ascii="Times New Roman" w:eastAsia="Times New Roman" w:hAnsi="Times New Roman" w:cs="Times New Roman"/>
                <w:b/>
                <w:lang w:eastAsia="lv-LV"/>
              </w:rPr>
              <w:t>Piešķirtais finansējums (</w:t>
            </w:r>
            <w:r w:rsidRPr="00200E70">
              <w:rPr>
                <w:rFonts w:ascii="Times New Roman" w:eastAsia="Times New Roman" w:hAnsi="Times New Roman" w:cs="Times New Roman"/>
                <w:b/>
                <w:i/>
                <w:lang w:eastAsia="lv-LV"/>
              </w:rPr>
              <w:t>euro</w:t>
            </w:r>
            <w:r w:rsidRPr="00200E70">
              <w:rPr>
                <w:rFonts w:ascii="Times New Roman" w:eastAsia="Times New Roman" w:hAnsi="Times New Roman" w:cs="Times New Roman"/>
                <w:b/>
                <w:lang w:eastAsia="lv-LV"/>
              </w:rPr>
              <w:t>) ar 2019. gada 28.</w:t>
            </w:r>
            <w:r w:rsidR="00883282">
              <w:rPr>
                <w:rFonts w:ascii="Times New Roman" w:eastAsia="Times New Roman" w:hAnsi="Times New Roman" w:cs="Times New Roman"/>
                <w:b/>
                <w:lang w:eastAsia="lv-LV"/>
              </w:rPr>
              <w:t xml:space="preserve"> </w:t>
            </w:r>
            <w:r w:rsidRPr="00200E70">
              <w:rPr>
                <w:rFonts w:ascii="Times New Roman" w:eastAsia="Times New Roman" w:hAnsi="Times New Roman" w:cs="Times New Roman"/>
                <w:b/>
                <w:lang w:eastAsia="lv-LV"/>
              </w:rPr>
              <w:t>augusta MK rīkojumu Nr.410</w:t>
            </w:r>
          </w:p>
        </w:tc>
        <w:tc>
          <w:tcPr>
            <w:tcW w:w="1701" w:type="dxa"/>
            <w:tcBorders>
              <w:top w:val="single" w:sz="4" w:space="0" w:color="auto"/>
              <w:left w:val="single" w:sz="4" w:space="0" w:color="auto"/>
              <w:bottom w:val="single" w:sz="4" w:space="0" w:color="auto"/>
              <w:right w:val="single" w:sz="4" w:space="0" w:color="auto"/>
            </w:tcBorders>
            <w:shd w:val="clear" w:color="000000" w:fill="D9D9D9"/>
          </w:tcPr>
          <w:p w14:paraId="4438D67B" w14:textId="77777777" w:rsidR="00BB2B53" w:rsidRPr="00200E70" w:rsidRDefault="00BB2B53" w:rsidP="00883282">
            <w:pPr>
              <w:spacing w:after="0" w:line="240" w:lineRule="auto"/>
              <w:jc w:val="center"/>
              <w:rPr>
                <w:rFonts w:ascii="Times New Roman" w:hAnsi="Times New Roman" w:cs="Times New Roman"/>
                <w:b/>
                <w:bCs/>
                <w:lang w:eastAsia="en-GB"/>
              </w:rPr>
            </w:pPr>
          </w:p>
          <w:p w14:paraId="4B58EE04" w14:textId="77777777" w:rsidR="00BB2B53" w:rsidRPr="00200E70" w:rsidRDefault="00BB2B53" w:rsidP="00883282">
            <w:pPr>
              <w:spacing w:after="0" w:line="240" w:lineRule="auto"/>
              <w:jc w:val="center"/>
              <w:rPr>
                <w:rFonts w:ascii="Times New Roman" w:hAnsi="Times New Roman" w:cs="Times New Roman"/>
                <w:b/>
                <w:bCs/>
                <w:lang w:eastAsia="en-GB"/>
              </w:rPr>
            </w:pPr>
          </w:p>
          <w:p w14:paraId="4F006627" w14:textId="77777777" w:rsidR="00BB2B53" w:rsidRPr="00200E70" w:rsidRDefault="00BB2B53" w:rsidP="00883282">
            <w:pPr>
              <w:spacing w:after="0" w:line="240" w:lineRule="auto"/>
              <w:jc w:val="center"/>
              <w:rPr>
                <w:rFonts w:ascii="Times New Roman" w:hAnsi="Times New Roman" w:cs="Times New Roman"/>
                <w:b/>
                <w:bCs/>
                <w:lang w:eastAsia="en-GB"/>
              </w:rPr>
            </w:pPr>
          </w:p>
          <w:p w14:paraId="3EFF8BF6" w14:textId="2DAFDEBB" w:rsidR="000E3907" w:rsidRPr="00200E70" w:rsidRDefault="000E3907" w:rsidP="00883282">
            <w:pPr>
              <w:spacing w:after="0" w:line="240" w:lineRule="auto"/>
              <w:jc w:val="center"/>
              <w:rPr>
                <w:rFonts w:ascii="Times New Roman" w:hAnsi="Times New Roman" w:cs="Times New Roman"/>
                <w:b/>
                <w:bCs/>
                <w:lang w:eastAsia="en-GB"/>
              </w:rPr>
            </w:pPr>
            <w:r w:rsidRPr="00200E70">
              <w:rPr>
                <w:rFonts w:ascii="Times New Roman" w:hAnsi="Times New Roman" w:cs="Times New Roman"/>
                <w:b/>
                <w:bCs/>
                <w:lang w:eastAsia="en-GB"/>
              </w:rPr>
              <w:t>Precizējumi</w:t>
            </w:r>
          </w:p>
        </w:tc>
        <w:tc>
          <w:tcPr>
            <w:tcW w:w="1559" w:type="dxa"/>
            <w:tcBorders>
              <w:top w:val="single" w:sz="4" w:space="0" w:color="auto"/>
              <w:left w:val="single" w:sz="4" w:space="0" w:color="auto"/>
              <w:bottom w:val="single" w:sz="4" w:space="0" w:color="auto"/>
              <w:right w:val="single" w:sz="4" w:space="0" w:color="auto"/>
            </w:tcBorders>
            <w:shd w:val="clear" w:color="000000" w:fill="D9D9D9"/>
          </w:tcPr>
          <w:p w14:paraId="7E092A64" w14:textId="0B0118CD" w:rsidR="000E3907" w:rsidRPr="00200E70" w:rsidRDefault="000E3907" w:rsidP="00883282">
            <w:pPr>
              <w:spacing w:after="0" w:line="240" w:lineRule="auto"/>
              <w:jc w:val="center"/>
              <w:rPr>
                <w:rFonts w:ascii="Times New Roman" w:hAnsi="Times New Roman" w:cs="Times New Roman"/>
                <w:b/>
                <w:bCs/>
                <w:lang w:eastAsia="en-GB"/>
              </w:rPr>
            </w:pPr>
            <w:r w:rsidRPr="00200E70">
              <w:rPr>
                <w:rFonts w:ascii="Times New Roman" w:eastAsia="Times New Roman" w:hAnsi="Times New Roman" w:cs="Times New Roman"/>
                <w:b/>
                <w:lang w:eastAsia="lv-LV"/>
              </w:rPr>
              <w:t>Precizētais finansējums (</w:t>
            </w:r>
            <w:r w:rsidRPr="00200E70">
              <w:rPr>
                <w:rFonts w:ascii="Times New Roman" w:eastAsia="Times New Roman" w:hAnsi="Times New Roman" w:cs="Times New Roman"/>
                <w:b/>
                <w:i/>
                <w:lang w:eastAsia="lv-LV"/>
              </w:rPr>
              <w:t>euro</w:t>
            </w:r>
            <w:r w:rsidRPr="00200E70">
              <w:rPr>
                <w:rFonts w:ascii="Times New Roman" w:eastAsia="Times New Roman" w:hAnsi="Times New Roman" w:cs="Times New Roman"/>
                <w:b/>
                <w:lang w:eastAsia="lv-LV"/>
              </w:rPr>
              <w:t xml:space="preserve">) saskaņā ar </w:t>
            </w:r>
            <w:r w:rsidR="00883282">
              <w:rPr>
                <w:rFonts w:ascii="Times New Roman" w:eastAsia="Times New Roman" w:hAnsi="Times New Roman" w:cs="Times New Roman"/>
                <w:b/>
                <w:lang w:eastAsia="lv-LV"/>
              </w:rPr>
              <w:t xml:space="preserve">FIB un </w:t>
            </w:r>
            <w:r w:rsidR="005F5455">
              <w:rPr>
                <w:rFonts w:ascii="Times New Roman" w:eastAsia="Times New Roman" w:hAnsi="Times New Roman" w:cs="Times New Roman"/>
                <w:b/>
                <w:lang w:eastAsia="lv-LV"/>
              </w:rPr>
              <w:t>“</w:t>
            </w:r>
            <w:r w:rsidR="00883282">
              <w:rPr>
                <w:rFonts w:ascii="Times New Roman" w:eastAsia="Times New Roman" w:hAnsi="Times New Roman" w:cs="Times New Roman"/>
                <w:b/>
                <w:lang w:eastAsia="lv-LV"/>
              </w:rPr>
              <w:t>Innovation Norway</w:t>
            </w:r>
            <w:r w:rsidR="005F5455">
              <w:rPr>
                <w:rFonts w:ascii="Times New Roman" w:eastAsia="Times New Roman" w:hAnsi="Times New Roman" w:cs="Times New Roman"/>
                <w:b/>
                <w:lang w:eastAsia="lv-LV"/>
              </w:rPr>
              <w:t xml:space="preserve">” </w:t>
            </w:r>
            <w:r w:rsidRPr="00200E70">
              <w:rPr>
                <w:rFonts w:ascii="Times New Roman" w:eastAsia="Times New Roman" w:hAnsi="Times New Roman" w:cs="Times New Roman"/>
                <w:b/>
                <w:lang w:eastAsia="lv-LV"/>
              </w:rPr>
              <w:t>apstiprinājumu</w:t>
            </w:r>
          </w:p>
        </w:tc>
      </w:tr>
      <w:tr w:rsidR="0088412A" w:rsidRPr="00F25A26" w14:paraId="4AABC962" w14:textId="10A7C9E3" w:rsidTr="005F5455">
        <w:trPr>
          <w:trHeight w:val="431"/>
          <w:jc w:val="center"/>
        </w:trPr>
        <w:tc>
          <w:tcPr>
            <w:tcW w:w="19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3C7A47" w14:textId="4F08F17E" w:rsidR="000E3907" w:rsidRPr="00200E70" w:rsidRDefault="000E3907" w:rsidP="00E91D13">
            <w:pPr>
              <w:spacing w:after="0"/>
              <w:rPr>
                <w:rFonts w:ascii="Times New Roman" w:hAnsi="Times New Roman" w:cs="Times New Roman"/>
                <w:b/>
                <w:bCs/>
                <w:lang w:eastAsia="en-GB"/>
              </w:rPr>
            </w:pPr>
            <w:r w:rsidRPr="00200E70">
              <w:rPr>
                <w:rFonts w:ascii="Times New Roman" w:hAnsi="Times New Roman" w:cs="Times New Roman"/>
                <w:b/>
                <w:bCs/>
                <w:lang w:eastAsia="en-GB"/>
              </w:rPr>
              <w:t>Atklātais konkurss</w:t>
            </w:r>
          </w:p>
          <w:p w14:paraId="6D2BAE36" w14:textId="77777777" w:rsidR="000E3907" w:rsidRPr="00200E70" w:rsidRDefault="000E3907" w:rsidP="00E91D13">
            <w:pPr>
              <w:spacing w:after="0"/>
              <w:rPr>
                <w:rFonts w:ascii="Times New Roman" w:hAnsi="Times New Roman" w:cs="Times New Roman"/>
                <w:b/>
                <w:bCs/>
                <w:lang w:eastAsia="en-GB"/>
              </w:rPr>
            </w:pPr>
          </w:p>
        </w:tc>
        <w:tc>
          <w:tcPr>
            <w:tcW w:w="2112" w:type="dxa"/>
            <w:tcBorders>
              <w:top w:val="single" w:sz="4" w:space="0" w:color="auto"/>
              <w:left w:val="nil"/>
              <w:right w:val="single" w:sz="4" w:space="0" w:color="auto"/>
            </w:tcBorders>
            <w:shd w:val="clear" w:color="auto" w:fill="auto"/>
          </w:tcPr>
          <w:p w14:paraId="0B8D97EF" w14:textId="5EA1520F" w:rsidR="00200E70" w:rsidRDefault="000E3907" w:rsidP="00E91D13">
            <w:pPr>
              <w:spacing w:after="0"/>
              <w:rPr>
                <w:rFonts w:ascii="Times New Roman" w:hAnsi="Times New Roman" w:cs="Times New Roman"/>
                <w:lang w:eastAsia="en-GB"/>
              </w:rPr>
            </w:pPr>
            <w:r w:rsidRPr="00200E70">
              <w:rPr>
                <w:rFonts w:ascii="Times New Roman" w:hAnsi="Times New Roman" w:cs="Times New Roman"/>
                <w:lang w:eastAsia="en-GB"/>
              </w:rPr>
              <w:t>1 kārta ar fokusa jomu</w:t>
            </w:r>
            <w:r w:rsidR="00200E70">
              <w:rPr>
                <w:rFonts w:ascii="Times New Roman" w:hAnsi="Times New Roman" w:cs="Times New Roman"/>
                <w:lang w:eastAsia="en-GB"/>
              </w:rPr>
              <w:t>:</w:t>
            </w:r>
          </w:p>
          <w:p w14:paraId="5AB6B1D5" w14:textId="5910AE4A" w:rsidR="000E3907" w:rsidRPr="00200E70" w:rsidRDefault="00200E70" w:rsidP="00200E70">
            <w:pPr>
              <w:spacing w:after="0"/>
              <w:rPr>
                <w:rFonts w:ascii="Times New Roman" w:hAnsi="Times New Roman" w:cs="Times New Roman"/>
                <w:lang w:eastAsia="en-GB"/>
              </w:rPr>
            </w:pPr>
            <w:r>
              <w:rPr>
                <w:rFonts w:ascii="Times New Roman" w:hAnsi="Times New Roman" w:cs="Times New Roman"/>
                <w:lang w:eastAsia="en-GB"/>
              </w:rPr>
              <w:t>“zaļās inovācijas”</w:t>
            </w:r>
          </w:p>
        </w:tc>
        <w:tc>
          <w:tcPr>
            <w:tcW w:w="1843" w:type="dxa"/>
            <w:tcBorders>
              <w:top w:val="single" w:sz="4" w:space="0" w:color="auto"/>
              <w:left w:val="nil"/>
              <w:right w:val="single" w:sz="4" w:space="0" w:color="auto"/>
            </w:tcBorders>
            <w:shd w:val="clear" w:color="auto" w:fill="auto"/>
            <w:vAlign w:val="center"/>
          </w:tcPr>
          <w:p w14:paraId="2DD11F55" w14:textId="5AB82843" w:rsidR="000E3907" w:rsidRPr="00200E70" w:rsidRDefault="000E3907"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5 902 673,50</w:t>
            </w:r>
          </w:p>
        </w:tc>
        <w:tc>
          <w:tcPr>
            <w:tcW w:w="1701" w:type="dxa"/>
            <w:tcBorders>
              <w:top w:val="single" w:sz="4" w:space="0" w:color="auto"/>
              <w:left w:val="nil"/>
              <w:right w:val="single" w:sz="4" w:space="0" w:color="auto"/>
            </w:tcBorders>
            <w:vAlign w:val="center"/>
          </w:tcPr>
          <w:p w14:paraId="504342D2" w14:textId="4AE66045" w:rsidR="000E3907" w:rsidRPr="00200E70" w:rsidRDefault="00EB0E47"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-54</w:t>
            </w:r>
            <w:r w:rsidR="009C00D6" w:rsidRPr="00200E70">
              <w:rPr>
                <w:rFonts w:ascii="Times New Roman" w:hAnsi="Times New Roman" w:cs="Times New Roman"/>
                <w:lang w:eastAsia="en-GB"/>
              </w:rPr>
              <w:t xml:space="preserve"> </w:t>
            </w:r>
            <w:r w:rsidRPr="00200E70">
              <w:rPr>
                <w:rFonts w:ascii="Times New Roman" w:hAnsi="Times New Roman" w:cs="Times New Roman"/>
                <w:lang w:eastAsia="en-GB"/>
              </w:rPr>
              <w:t>979</w:t>
            </w:r>
          </w:p>
        </w:tc>
        <w:tc>
          <w:tcPr>
            <w:tcW w:w="1559" w:type="dxa"/>
            <w:tcBorders>
              <w:top w:val="single" w:sz="4" w:space="0" w:color="auto"/>
              <w:left w:val="nil"/>
              <w:right w:val="single" w:sz="4" w:space="0" w:color="auto"/>
            </w:tcBorders>
            <w:vAlign w:val="center"/>
          </w:tcPr>
          <w:p w14:paraId="0FF8C9AF" w14:textId="1174B141" w:rsidR="000E3907" w:rsidRPr="00200E70" w:rsidRDefault="00941727"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5 847 694,50</w:t>
            </w:r>
          </w:p>
        </w:tc>
      </w:tr>
      <w:tr w:rsidR="0088412A" w:rsidRPr="00F25A26" w14:paraId="3E586A7C" w14:textId="30F576C7" w:rsidTr="005F5455">
        <w:trPr>
          <w:trHeight w:val="760"/>
          <w:jc w:val="center"/>
        </w:trPr>
        <w:tc>
          <w:tcPr>
            <w:tcW w:w="1989" w:type="dxa"/>
            <w:vMerge/>
            <w:tcBorders>
              <w:top w:val="single" w:sz="4" w:space="0" w:color="auto"/>
              <w:left w:val="single" w:sz="4" w:space="0" w:color="auto"/>
              <w:bottom w:val="single" w:sz="4" w:space="0" w:color="auto"/>
              <w:right w:val="single" w:sz="4" w:space="0" w:color="auto"/>
            </w:tcBorders>
            <w:shd w:val="clear" w:color="auto" w:fill="auto"/>
          </w:tcPr>
          <w:p w14:paraId="3B5995B6" w14:textId="77777777" w:rsidR="000E3907" w:rsidRPr="00200E70" w:rsidRDefault="000E3907" w:rsidP="00E91D13">
            <w:pPr>
              <w:spacing w:after="0"/>
              <w:rPr>
                <w:rFonts w:ascii="Times New Roman" w:hAnsi="Times New Roman" w:cs="Times New Roman"/>
                <w:b/>
                <w:bCs/>
                <w:lang w:eastAsia="en-GB"/>
              </w:rPr>
            </w:pPr>
          </w:p>
        </w:tc>
        <w:tc>
          <w:tcPr>
            <w:tcW w:w="2112" w:type="dxa"/>
            <w:tcBorders>
              <w:top w:val="single" w:sz="4" w:space="0" w:color="auto"/>
              <w:left w:val="nil"/>
              <w:right w:val="single" w:sz="4" w:space="0" w:color="auto"/>
            </w:tcBorders>
            <w:shd w:val="clear" w:color="auto" w:fill="auto"/>
          </w:tcPr>
          <w:p w14:paraId="7B71FA6E" w14:textId="6DD5EC47" w:rsidR="00200E70" w:rsidRDefault="000E3907" w:rsidP="00E91D13">
            <w:pPr>
              <w:spacing w:after="0"/>
              <w:rPr>
                <w:rFonts w:ascii="Times New Roman" w:hAnsi="Times New Roman" w:cs="Times New Roman"/>
                <w:lang w:eastAsia="en-GB"/>
              </w:rPr>
            </w:pPr>
            <w:r w:rsidRPr="00200E70">
              <w:rPr>
                <w:rFonts w:ascii="Times New Roman" w:hAnsi="Times New Roman" w:cs="Times New Roman"/>
                <w:lang w:eastAsia="en-GB"/>
              </w:rPr>
              <w:t>1 kārta ar fokusa jomu</w:t>
            </w:r>
            <w:r w:rsidR="00200E70">
              <w:rPr>
                <w:rFonts w:ascii="Times New Roman" w:hAnsi="Times New Roman" w:cs="Times New Roman"/>
                <w:lang w:eastAsia="en-GB"/>
              </w:rPr>
              <w:t>:</w:t>
            </w:r>
          </w:p>
          <w:p w14:paraId="514BEFFD" w14:textId="7AD2FB9D" w:rsidR="000E3907" w:rsidRPr="00200E70" w:rsidRDefault="00200E70" w:rsidP="00200E70">
            <w:pPr>
              <w:spacing w:after="0"/>
              <w:rPr>
                <w:rFonts w:ascii="Times New Roman" w:hAnsi="Times New Roman" w:cs="Times New Roman"/>
                <w:lang w:eastAsia="en-GB"/>
              </w:rPr>
            </w:pPr>
            <w:r>
              <w:rPr>
                <w:rFonts w:ascii="Times New Roman" w:hAnsi="Times New Roman" w:cs="Times New Roman"/>
                <w:lang w:eastAsia="en-GB"/>
              </w:rPr>
              <w:t>“informācijas un komunikācijas tehnoloģijas”</w:t>
            </w:r>
          </w:p>
        </w:tc>
        <w:tc>
          <w:tcPr>
            <w:tcW w:w="1843" w:type="dxa"/>
            <w:tcBorders>
              <w:top w:val="single" w:sz="4" w:space="0" w:color="auto"/>
              <w:left w:val="nil"/>
              <w:right w:val="single" w:sz="4" w:space="0" w:color="auto"/>
            </w:tcBorders>
            <w:shd w:val="clear" w:color="auto" w:fill="auto"/>
            <w:vAlign w:val="center"/>
          </w:tcPr>
          <w:p w14:paraId="6942AFA0" w14:textId="60871071" w:rsidR="000E3907" w:rsidRPr="00200E70" w:rsidRDefault="000E3907"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2 702 673,50</w:t>
            </w:r>
          </w:p>
        </w:tc>
        <w:tc>
          <w:tcPr>
            <w:tcW w:w="1701" w:type="dxa"/>
            <w:tcBorders>
              <w:top w:val="single" w:sz="4" w:space="0" w:color="auto"/>
              <w:left w:val="nil"/>
              <w:right w:val="single" w:sz="4" w:space="0" w:color="auto"/>
            </w:tcBorders>
            <w:vAlign w:val="center"/>
          </w:tcPr>
          <w:p w14:paraId="3ADDEB3C" w14:textId="22F8680C" w:rsidR="000E3907" w:rsidRPr="00200E70" w:rsidRDefault="009C00D6"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-54 979</w:t>
            </w:r>
          </w:p>
        </w:tc>
        <w:tc>
          <w:tcPr>
            <w:tcW w:w="1559" w:type="dxa"/>
            <w:tcBorders>
              <w:top w:val="single" w:sz="4" w:space="0" w:color="auto"/>
              <w:left w:val="nil"/>
              <w:right w:val="single" w:sz="4" w:space="0" w:color="auto"/>
            </w:tcBorders>
            <w:vAlign w:val="center"/>
          </w:tcPr>
          <w:p w14:paraId="53DA8B54" w14:textId="39126B98" w:rsidR="000E3907" w:rsidRPr="00200E70" w:rsidRDefault="00941727"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2 647 694,50</w:t>
            </w:r>
          </w:p>
        </w:tc>
      </w:tr>
      <w:tr w:rsidR="0088412A" w:rsidRPr="00F25A26" w14:paraId="14A3E856" w14:textId="5C278182" w:rsidTr="005F5455">
        <w:trPr>
          <w:trHeight w:val="132"/>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60F9FD53" w14:textId="252550C8" w:rsidR="000E3907" w:rsidRPr="00200E70" w:rsidRDefault="000E3907" w:rsidP="00E91D13">
            <w:pPr>
              <w:spacing w:after="0"/>
              <w:rPr>
                <w:rFonts w:ascii="Times New Roman" w:hAnsi="Times New Roman" w:cs="Times New Roman"/>
                <w:b/>
                <w:bCs/>
                <w:lang w:eastAsia="en-GB"/>
              </w:rPr>
            </w:pPr>
            <w:r w:rsidRPr="00200E70">
              <w:rPr>
                <w:rFonts w:ascii="Times New Roman" w:hAnsi="Times New Roman" w:cs="Times New Roman"/>
                <w:b/>
                <w:bCs/>
                <w:lang w:eastAsia="en-GB"/>
              </w:rPr>
              <w:t xml:space="preserve">Neliela apjoma </w:t>
            </w:r>
            <w:proofErr w:type="spellStart"/>
            <w:r w:rsidRPr="00200E70">
              <w:rPr>
                <w:rFonts w:ascii="Times New Roman" w:hAnsi="Times New Roman" w:cs="Times New Roman"/>
                <w:b/>
                <w:bCs/>
                <w:lang w:eastAsia="en-GB"/>
              </w:rPr>
              <w:t>grantu</w:t>
            </w:r>
            <w:proofErr w:type="spellEnd"/>
            <w:r w:rsidRPr="00200E70">
              <w:rPr>
                <w:rFonts w:ascii="Times New Roman" w:hAnsi="Times New Roman" w:cs="Times New Roman"/>
                <w:b/>
                <w:bCs/>
                <w:lang w:eastAsia="en-GB"/>
              </w:rPr>
              <w:t xml:space="preserve"> shēma</w:t>
            </w:r>
          </w:p>
        </w:tc>
        <w:tc>
          <w:tcPr>
            <w:tcW w:w="2112" w:type="dxa"/>
            <w:tcBorders>
              <w:top w:val="single" w:sz="4" w:space="0" w:color="auto"/>
              <w:left w:val="nil"/>
              <w:right w:val="single" w:sz="4" w:space="0" w:color="auto"/>
            </w:tcBorders>
          </w:tcPr>
          <w:p w14:paraId="50976C2C" w14:textId="77777777" w:rsidR="00200E70" w:rsidRDefault="000E3907" w:rsidP="00E91D13">
            <w:pPr>
              <w:spacing w:after="0"/>
              <w:jc w:val="both"/>
              <w:rPr>
                <w:rFonts w:ascii="Times New Roman" w:hAnsi="Times New Roman" w:cs="Times New Roman"/>
                <w:lang w:eastAsia="en-GB"/>
              </w:rPr>
            </w:pPr>
            <w:r w:rsidRPr="00200E70">
              <w:rPr>
                <w:rFonts w:ascii="Times New Roman" w:hAnsi="Times New Roman" w:cs="Times New Roman"/>
                <w:lang w:eastAsia="en-GB"/>
              </w:rPr>
              <w:t>1 kārta ar fokusa jomu</w:t>
            </w:r>
            <w:r w:rsidR="00200E70">
              <w:rPr>
                <w:rFonts w:ascii="Times New Roman" w:hAnsi="Times New Roman" w:cs="Times New Roman"/>
                <w:lang w:eastAsia="en-GB"/>
              </w:rPr>
              <w:t>:</w:t>
            </w:r>
          </w:p>
          <w:p w14:paraId="51D549C4" w14:textId="5C1DB5C4" w:rsidR="000E3907" w:rsidRPr="00200E70" w:rsidRDefault="00200E70" w:rsidP="00E91D13">
            <w:pPr>
              <w:spacing w:after="0"/>
              <w:jc w:val="both"/>
              <w:rPr>
                <w:rFonts w:ascii="Times New Roman" w:hAnsi="Times New Roman" w:cs="Times New Roman"/>
                <w:lang w:eastAsia="en-GB"/>
              </w:rPr>
            </w:pPr>
            <w:r>
              <w:rPr>
                <w:rFonts w:ascii="Times New Roman" w:hAnsi="Times New Roman" w:cs="Times New Roman"/>
                <w:lang w:eastAsia="en-GB"/>
              </w:rPr>
              <w:t>“</w:t>
            </w:r>
            <w:r w:rsidR="000E3907" w:rsidRPr="00200E70">
              <w:rPr>
                <w:rFonts w:ascii="Times New Roman" w:hAnsi="Times New Roman" w:cs="Times New Roman"/>
                <w:lang w:eastAsia="en-GB"/>
              </w:rPr>
              <w:t>dzīves līmeni atbalstošas tehnoloģijas</w:t>
            </w:r>
            <w:r>
              <w:rPr>
                <w:rFonts w:ascii="Times New Roman" w:hAnsi="Times New Roman" w:cs="Times New Roman"/>
                <w:lang w:eastAsia="en-GB"/>
              </w:rPr>
              <w:t>”</w:t>
            </w:r>
          </w:p>
        </w:tc>
        <w:tc>
          <w:tcPr>
            <w:tcW w:w="1843" w:type="dxa"/>
            <w:tcBorders>
              <w:top w:val="single" w:sz="4" w:space="0" w:color="auto"/>
              <w:left w:val="single" w:sz="4" w:space="0" w:color="auto"/>
              <w:right w:val="single" w:sz="4" w:space="0" w:color="auto"/>
            </w:tcBorders>
            <w:shd w:val="clear" w:color="auto" w:fill="auto"/>
            <w:vAlign w:val="center"/>
          </w:tcPr>
          <w:p w14:paraId="7E7BD424" w14:textId="53B6FB8A" w:rsidR="000E3907" w:rsidRPr="00200E70" w:rsidRDefault="000E3907"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1 200 000</w:t>
            </w:r>
          </w:p>
          <w:p w14:paraId="6F867784" w14:textId="77777777" w:rsidR="000E3907" w:rsidRPr="00200E70" w:rsidRDefault="000E3907" w:rsidP="00FD1DE5">
            <w:pPr>
              <w:spacing w:after="0"/>
              <w:jc w:val="center"/>
              <w:rPr>
                <w:rFonts w:ascii="Times New Roman" w:hAnsi="Times New Roman" w:cs="Times New Roman"/>
                <w:lang w:eastAsia="en-GB"/>
              </w:rPr>
            </w:pPr>
          </w:p>
        </w:tc>
        <w:tc>
          <w:tcPr>
            <w:tcW w:w="1701" w:type="dxa"/>
            <w:tcBorders>
              <w:top w:val="single" w:sz="4" w:space="0" w:color="auto"/>
              <w:left w:val="single" w:sz="4" w:space="0" w:color="auto"/>
              <w:right w:val="single" w:sz="4" w:space="0" w:color="auto"/>
            </w:tcBorders>
            <w:vAlign w:val="center"/>
          </w:tcPr>
          <w:p w14:paraId="4FAD1259" w14:textId="4C63E701" w:rsidR="000E3907"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N/A</w:t>
            </w:r>
          </w:p>
        </w:tc>
        <w:tc>
          <w:tcPr>
            <w:tcW w:w="1559" w:type="dxa"/>
            <w:tcBorders>
              <w:top w:val="single" w:sz="4" w:space="0" w:color="auto"/>
              <w:left w:val="single" w:sz="4" w:space="0" w:color="auto"/>
              <w:right w:val="single" w:sz="4" w:space="0" w:color="auto"/>
            </w:tcBorders>
            <w:vAlign w:val="center"/>
          </w:tcPr>
          <w:p w14:paraId="72A04F5C" w14:textId="0BAA14BF"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N/A</w:t>
            </w:r>
          </w:p>
        </w:tc>
      </w:tr>
      <w:tr w:rsidR="0088412A" w:rsidRPr="00F25A26" w14:paraId="053CCA2F" w14:textId="53FFDD15" w:rsidTr="005F5455">
        <w:trPr>
          <w:trHeight w:val="413"/>
          <w:jc w:val="center"/>
        </w:trPr>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6F14D593" w14:textId="2398D29D" w:rsidR="00FF7CFC" w:rsidRPr="00200E70" w:rsidRDefault="00FF7CFC" w:rsidP="00FF7CFC">
            <w:pPr>
              <w:spacing w:after="0"/>
              <w:rPr>
                <w:rFonts w:ascii="Times New Roman" w:hAnsi="Times New Roman" w:cs="Times New Roman"/>
                <w:b/>
                <w:bCs/>
                <w:lang w:eastAsia="en-GB"/>
              </w:rPr>
            </w:pPr>
            <w:r w:rsidRPr="00200E70">
              <w:rPr>
                <w:rFonts w:ascii="Times New Roman" w:hAnsi="Times New Roman" w:cs="Times New Roman"/>
                <w:b/>
                <w:bCs/>
                <w:lang w:eastAsia="en-GB"/>
              </w:rPr>
              <w:t xml:space="preserve">Neliela apjoma </w:t>
            </w:r>
            <w:proofErr w:type="spellStart"/>
            <w:r w:rsidRPr="00200E70">
              <w:rPr>
                <w:rFonts w:ascii="Times New Roman" w:hAnsi="Times New Roman" w:cs="Times New Roman"/>
                <w:b/>
                <w:bCs/>
                <w:lang w:eastAsia="en-GB"/>
              </w:rPr>
              <w:t>grantu</w:t>
            </w:r>
            <w:proofErr w:type="spellEnd"/>
            <w:r w:rsidRPr="00200E70">
              <w:rPr>
                <w:rFonts w:ascii="Times New Roman" w:hAnsi="Times New Roman" w:cs="Times New Roman"/>
                <w:b/>
                <w:bCs/>
                <w:lang w:eastAsia="en-GB"/>
              </w:rPr>
              <w:t xml:space="preserve"> shēma</w:t>
            </w:r>
          </w:p>
          <w:p w14:paraId="0D525A4C" w14:textId="77777777" w:rsidR="00FF7CFC" w:rsidRPr="00200E70" w:rsidRDefault="00FF7CFC" w:rsidP="00FF7CFC">
            <w:pPr>
              <w:spacing w:after="0"/>
              <w:jc w:val="both"/>
              <w:rPr>
                <w:rFonts w:ascii="Times New Roman" w:hAnsi="Times New Roman" w:cs="Times New Roman"/>
                <w:lang w:eastAsia="en-GB"/>
              </w:rPr>
            </w:pPr>
          </w:p>
          <w:p w14:paraId="2B5ECCAF" w14:textId="77777777" w:rsidR="00FF7CFC" w:rsidRPr="00200E70" w:rsidRDefault="00FF7CFC" w:rsidP="00FF7CFC">
            <w:pPr>
              <w:spacing w:after="0"/>
              <w:rPr>
                <w:rFonts w:ascii="Times New Roman" w:hAnsi="Times New Roman" w:cs="Times New Roman"/>
                <w:b/>
                <w:bCs/>
                <w:lang w:eastAsia="en-GB"/>
              </w:rPr>
            </w:pPr>
          </w:p>
        </w:tc>
        <w:tc>
          <w:tcPr>
            <w:tcW w:w="2112" w:type="dxa"/>
            <w:tcBorders>
              <w:top w:val="single" w:sz="4" w:space="0" w:color="auto"/>
              <w:left w:val="nil"/>
              <w:right w:val="single" w:sz="4" w:space="0" w:color="auto"/>
            </w:tcBorders>
          </w:tcPr>
          <w:p w14:paraId="6EDF1C74" w14:textId="6FFB29F1" w:rsidR="00FF7CFC" w:rsidRPr="00200E70" w:rsidRDefault="00FF7CFC" w:rsidP="00FF7CFC">
            <w:pPr>
              <w:spacing w:after="0"/>
              <w:jc w:val="both"/>
              <w:rPr>
                <w:rFonts w:ascii="Times New Roman" w:hAnsi="Times New Roman" w:cs="Times New Roman"/>
                <w:lang w:eastAsia="en-GB"/>
              </w:rPr>
            </w:pPr>
            <w:r w:rsidRPr="00200E70">
              <w:rPr>
                <w:rFonts w:ascii="Times New Roman" w:hAnsi="Times New Roman" w:cs="Times New Roman"/>
                <w:lang w:eastAsia="en-GB"/>
              </w:rPr>
              <w:t>1 kārta ar fokusa jomu</w:t>
            </w:r>
            <w:r w:rsidR="00200E70">
              <w:rPr>
                <w:rFonts w:ascii="Times New Roman" w:hAnsi="Times New Roman" w:cs="Times New Roman"/>
                <w:lang w:eastAsia="en-GB"/>
              </w:rPr>
              <w:t>:</w:t>
            </w:r>
          </w:p>
          <w:p w14:paraId="1F9162D7" w14:textId="6C05C041" w:rsidR="00FF7CFC" w:rsidRPr="00200E70" w:rsidRDefault="00200E70" w:rsidP="00FF7CFC">
            <w:pPr>
              <w:spacing w:after="0"/>
              <w:jc w:val="both"/>
              <w:rPr>
                <w:rFonts w:ascii="Times New Roman" w:hAnsi="Times New Roman" w:cs="Times New Roman"/>
                <w:lang w:eastAsia="en-GB"/>
              </w:rPr>
            </w:pPr>
            <w:r>
              <w:rPr>
                <w:rFonts w:ascii="Times New Roman" w:hAnsi="Times New Roman" w:cs="Times New Roman"/>
                <w:lang w:eastAsia="en-GB"/>
              </w:rPr>
              <w:t>“zaļās inovācijas”</w:t>
            </w:r>
          </w:p>
        </w:tc>
        <w:tc>
          <w:tcPr>
            <w:tcW w:w="1843" w:type="dxa"/>
            <w:tcBorders>
              <w:top w:val="single" w:sz="4" w:space="0" w:color="auto"/>
              <w:left w:val="nil"/>
              <w:right w:val="single" w:sz="4" w:space="0" w:color="auto"/>
            </w:tcBorders>
            <w:vAlign w:val="center"/>
          </w:tcPr>
          <w:p w14:paraId="2789953F" w14:textId="08DCCF31"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850 000</w:t>
            </w:r>
          </w:p>
          <w:p w14:paraId="642F4A28" w14:textId="77777777" w:rsidR="00FF7CFC" w:rsidRPr="00200E70" w:rsidRDefault="00FF7CFC" w:rsidP="00FD1DE5">
            <w:pPr>
              <w:spacing w:after="0"/>
              <w:jc w:val="center"/>
              <w:rPr>
                <w:rFonts w:ascii="Times New Roman" w:hAnsi="Times New Roman" w:cs="Times New Roman"/>
                <w:lang w:eastAsia="en-GB"/>
              </w:rPr>
            </w:pPr>
          </w:p>
        </w:tc>
        <w:tc>
          <w:tcPr>
            <w:tcW w:w="1701" w:type="dxa"/>
            <w:tcBorders>
              <w:top w:val="single" w:sz="4" w:space="0" w:color="auto"/>
              <w:left w:val="nil"/>
              <w:right w:val="single" w:sz="4" w:space="0" w:color="auto"/>
            </w:tcBorders>
            <w:vAlign w:val="center"/>
          </w:tcPr>
          <w:p w14:paraId="1AFF56D5" w14:textId="54C5F74B"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N/A</w:t>
            </w:r>
          </w:p>
        </w:tc>
        <w:tc>
          <w:tcPr>
            <w:tcW w:w="1559" w:type="dxa"/>
            <w:tcBorders>
              <w:top w:val="single" w:sz="4" w:space="0" w:color="auto"/>
              <w:left w:val="nil"/>
              <w:right w:val="single" w:sz="4" w:space="0" w:color="auto"/>
            </w:tcBorders>
            <w:vAlign w:val="center"/>
          </w:tcPr>
          <w:p w14:paraId="19D160BF" w14:textId="49ACC892"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N/A</w:t>
            </w:r>
          </w:p>
        </w:tc>
      </w:tr>
      <w:tr w:rsidR="0088412A" w:rsidRPr="00F25A26" w14:paraId="2FD6321E" w14:textId="5F5EE7A3" w:rsidTr="005F5455">
        <w:trPr>
          <w:trHeight w:val="574"/>
          <w:jc w:val="center"/>
        </w:trPr>
        <w:tc>
          <w:tcPr>
            <w:tcW w:w="1989" w:type="dxa"/>
            <w:vMerge/>
            <w:tcBorders>
              <w:top w:val="single" w:sz="4" w:space="0" w:color="auto"/>
              <w:left w:val="single" w:sz="4" w:space="0" w:color="auto"/>
              <w:bottom w:val="single" w:sz="4" w:space="0" w:color="auto"/>
              <w:right w:val="single" w:sz="4" w:space="0" w:color="auto"/>
            </w:tcBorders>
            <w:shd w:val="clear" w:color="auto" w:fill="auto"/>
          </w:tcPr>
          <w:p w14:paraId="082524E6" w14:textId="77777777" w:rsidR="00FF7CFC" w:rsidRPr="00200E70" w:rsidRDefault="00FF7CFC" w:rsidP="00FF7CFC">
            <w:pPr>
              <w:spacing w:after="0"/>
              <w:rPr>
                <w:rFonts w:ascii="Times New Roman" w:hAnsi="Times New Roman" w:cs="Times New Roman"/>
                <w:b/>
                <w:bCs/>
                <w:lang w:eastAsia="en-GB"/>
              </w:rPr>
            </w:pPr>
          </w:p>
        </w:tc>
        <w:tc>
          <w:tcPr>
            <w:tcW w:w="2112" w:type="dxa"/>
            <w:tcBorders>
              <w:top w:val="single" w:sz="4" w:space="0" w:color="auto"/>
              <w:left w:val="nil"/>
              <w:right w:val="single" w:sz="4" w:space="0" w:color="auto"/>
            </w:tcBorders>
          </w:tcPr>
          <w:p w14:paraId="6D691573" w14:textId="77777777" w:rsidR="00FF7CFC" w:rsidRDefault="00FF7CFC" w:rsidP="00FF7CFC">
            <w:pPr>
              <w:spacing w:after="0"/>
              <w:jc w:val="both"/>
              <w:rPr>
                <w:rFonts w:ascii="Times New Roman" w:hAnsi="Times New Roman" w:cs="Times New Roman"/>
                <w:lang w:eastAsia="en-GB"/>
              </w:rPr>
            </w:pPr>
            <w:r w:rsidRPr="00200E70">
              <w:rPr>
                <w:rFonts w:ascii="Times New Roman" w:hAnsi="Times New Roman" w:cs="Times New Roman"/>
                <w:lang w:eastAsia="en-GB"/>
              </w:rPr>
              <w:t>1 kārta ar fokusa jomu</w:t>
            </w:r>
            <w:r w:rsidR="00FD1DE5">
              <w:rPr>
                <w:rFonts w:ascii="Times New Roman" w:hAnsi="Times New Roman" w:cs="Times New Roman"/>
                <w:lang w:eastAsia="en-GB"/>
              </w:rPr>
              <w:t>:</w:t>
            </w:r>
          </w:p>
          <w:p w14:paraId="14054B66" w14:textId="7368C5E6" w:rsidR="00FD1DE5" w:rsidRPr="00200E70" w:rsidRDefault="00FD1DE5" w:rsidP="00FF7CFC">
            <w:pPr>
              <w:spacing w:after="0"/>
              <w:jc w:val="both"/>
              <w:rPr>
                <w:rFonts w:ascii="Times New Roman" w:hAnsi="Times New Roman" w:cs="Times New Roman"/>
                <w:lang w:eastAsia="en-GB"/>
              </w:rPr>
            </w:pPr>
            <w:r>
              <w:rPr>
                <w:rFonts w:ascii="Times New Roman" w:hAnsi="Times New Roman" w:cs="Times New Roman"/>
                <w:lang w:eastAsia="en-GB"/>
              </w:rPr>
              <w:t>“informācijas un komunikācijas tehnoloģijas”</w:t>
            </w:r>
          </w:p>
        </w:tc>
        <w:tc>
          <w:tcPr>
            <w:tcW w:w="1843" w:type="dxa"/>
            <w:tcBorders>
              <w:top w:val="single" w:sz="4" w:space="0" w:color="auto"/>
              <w:left w:val="nil"/>
              <w:right w:val="single" w:sz="4" w:space="0" w:color="auto"/>
            </w:tcBorders>
            <w:vAlign w:val="center"/>
          </w:tcPr>
          <w:p w14:paraId="2A2A323E" w14:textId="55B76106"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850 000</w:t>
            </w:r>
          </w:p>
        </w:tc>
        <w:tc>
          <w:tcPr>
            <w:tcW w:w="1701" w:type="dxa"/>
            <w:tcBorders>
              <w:top w:val="single" w:sz="4" w:space="0" w:color="auto"/>
              <w:left w:val="nil"/>
              <w:right w:val="single" w:sz="4" w:space="0" w:color="auto"/>
            </w:tcBorders>
            <w:vAlign w:val="center"/>
          </w:tcPr>
          <w:p w14:paraId="3201CFB7" w14:textId="2F9CEA8B"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N/A</w:t>
            </w:r>
          </w:p>
        </w:tc>
        <w:tc>
          <w:tcPr>
            <w:tcW w:w="1559" w:type="dxa"/>
            <w:tcBorders>
              <w:top w:val="single" w:sz="4" w:space="0" w:color="auto"/>
              <w:left w:val="nil"/>
              <w:right w:val="single" w:sz="4" w:space="0" w:color="auto"/>
            </w:tcBorders>
            <w:vAlign w:val="center"/>
          </w:tcPr>
          <w:p w14:paraId="56E95438" w14:textId="31DEA0FA"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N/A</w:t>
            </w:r>
          </w:p>
        </w:tc>
      </w:tr>
      <w:tr w:rsidR="0088412A" w:rsidRPr="00F25A26" w14:paraId="57148996" w14:textId="014F0257" w:rsidTr="005F5455">
        <w:trPr>
          <w:trHeight w:val="480"/>
          <w:jc w:val="center"/>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474D6836" w14:textId="60977518" w:rsidR="00FF7CFC" w:rsidRPr="00200E70" w:rsidRDefault="00FF7CFC" w:rsidP="00FF7CFC">
            <w:pPr>
              <w:spacing w:after="0"/>
              <w:rPr>
                <w:rFonts w:ascii="Times New Roman" w:hAnsi="Times New Roman" w:cs="Times New Roman"/>
                <w:b/>
                <w:bCs/>
                <w:lang w:eastAsia="en-GB"/>
              </w:rPr>
            </w:pPr>
            <w:r w:rsidRPr="00200E70">
              <w:rPr>
                <w:rFonts w:ascii="Times New Roman" w:hAnsi="Times New Roman" w:cs="Times New Roman"/>
                <w:b/>
                <w:bCs/>
                <w:lang w:eastAsia="en-GB"/>
              </w:rPr>
              <w:t>Iepriekš noteikts projekts</w:t>
            </w:r>
          </w:p>
        </w:tc>
        <w:tc>
          <w:tcPr>
            <w:tcW w:w="2112" w:type="dxa"/>
            <w:tcBorders>
              <w:top w:val="single" w:sz="4" w:space="0" w:color="auto"/>
              <w:left w:val="nil"/>
              <w:bottom w:val="single" w:sz="4" w:space="0" w:color="auto"/>
              <w:right w:val="single" w:sz="4" w:space="0" w:color="auto"/>
            </w:tcBorders>
          </w:tcPr>
          <w:p w14:paraId="7FA3CC1C" w14:textId="473B189C" w:rsidR="00FF7CFC" w:rsidRPr="00200E70" w:rsidRDefault="00FF7CFC" w:rsidP="00FF7CFC">
            <w:pPr>
              <w:spacing w:after="0"/>
              <w:jc w:val="both"/>
              <w:rPr>
                <w:rFonts w:ascii="Times New Roman" w:hAnsi="Times New Roman" w:cs="Times New Roman"/>
                <w:lang w:eastAsia="en-GB"/>
              </w:rPr>
            </w:pPr>
            <w:r w:rsidRPr="00200E70">
              <w:rPr>
                <w:rFonts w:ascii="Times New Roman" w:hAnsi="Times New Roman" w:cs="Times New Roman"/>
                <w:lang w:eastAsia="en-GB"/>
              </w:rPr>
              <w:t>Iepriekš noteikts projekts</w:t>
            </w:r>
            <w:r w:rsidR="00FD1DE5">
              <w:rPr>
                <w:rFonts w:ascii="Times New Roman" w:hAnsi="Times New Roman" w:cs="Times New Roman"/>
                <w:lang w:eastAsia="en-GB"/>
              </w:rPr>
              <w:t>: “</w:t>
            </w:r>
            <w:r w:rsidRPr="00200E70">
              <w:rPr>
                <w:rFonts w:ascii="Times New Roman" w:hAnsi="Times New Roman" w:cs="Times New Roman"/>
                <w:lang w:eastAsia="en-GB"/>
              </w:rPr>
              <w:t>Tehnoloģiju biznesa centrs</w:t>
            </w:r>
            <w:r w:rsidR="00FD1DE5">
              <w:rPr>
                <w:rFonts w:ascii="Times New Roman" w:hAnsi="Times New Roman" w:cs="Times New Roman"/>
                <w:lang w:eastAsia="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A4EF9" w14:textId="000A63A2"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2 000 000</w:t>
            </w:r>
          </w:p>
        </w:tc>
        <w:tc>
          <w:tcPr>
            <w:tcW w:w="1701" w:type="dxa"/>
            <w:tcBorders>
              <w:top w:val="single" w:sz="4" w:space="0" w:color="auto"/>
              <w:left w:val="single" w:sz="4" w:space="0" w:color="auto"/>
              <w:bottom w:val="single" w:sz="4" w:space="0" w:color="auto"/>
              <w:right w:val="single" w:sz="4" w:space="0" w:color="auto"/>
            </w:tcBorders>
            <w:vAlign w:val="center"/>
          </w:tcPr>
          <w:p w14:paraId="3371E548" w14:textId="2A4EAA4B"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N/A</w:t>
            </w:r>
          </w:p>
        </w:tc>
        <w:tc>
          <w:tcPr>
            <w:tcW w:w="1559" w:type="dxa"/>
            <w:tcBorders>
              <w:top w:val="single" w:sz="4" w:space="0" w:color="auto"/>
              <w:left w:val="single" w:sz="4" w:space="0" w:color="auto"/>
              <w:bottom w:val="single" w:sz="4" w:space="0" w:color="auto"/>
              <w:right w:val="single" w:sz="4" w:space="0" w:color="auto"/>
            </w:tcBorders>
            <w:vAlign w:val="center"/>
          </w:tcPr>
          <w:p w14:paraId="4F196E64" w14:textId="26E7B81E" w:rsidR="00FF7CFC" w:rsidRPr="00200E70" w:rsidRDefault="00FF7CFC" w:rsidP="00FD1DE5">
            <w:pPr>
              <w:spacing w:after="0"/>
              <w:jc w:val="center"/>
              <w:rPr>
                <w:rFonts w:ascii="Times New Roman" w:hAnsi="Times New Roman" w:cs="Times New Roman"/>
                <w:lang w:eastAsia="en-GB"/>
              </w:rPr>
            </w:pPr>
            <w:r w:rsidRPr="00200E70">
              <w:rPr>
                <w:rFonts w:ascii="Times New Roman" w:hAnsi="Times New Roman" w:cs="Times New Roman"/>
                <w:lang w:eastAsia="en-GB"/>
              </w:rPr>
              <w:t>N/A</w:t>
            </w:r>
          </w:p>
        </w:tc>
      </w:tr>
    </w:tbl>
    <w:p w14:paraId="39AA9ECD" w14:textId="77777777" w:rsidR="00502C91" w:rsidRPr="00F25A26" w:rsidRDefault="00502C91" w:rsidP="00D17CFF">
      <w:pPr>
        <w:spacing w:after="0" w:line="240" w:lineRule="auto"/>
        <w:jc w:val="both"/>
        <w:rPr>
          <w:rFonts w:ascii="Times New Roman" w:eastAsia="Times New Roman" w:hAnsi="Times New Roman" w:cs="Times New Roman"/>
          <w:sz w:val="28"/>
          <w:szCs w:val="28"/>
          <w:lang w:eastAsia="lv-LV"/>
        </w:rPr>
      </w:pPr>
    </w:p>
    <w:p w14:paraId="44FFCB2B" w14:textId="784E4571" w:rsidR="00D97241" w:rsidRPr="00FD19DE" w:rsidRDefault="00B71410" w:rsidP="00FD1DE5">
      <w:pPr>
        <w:pStyle w:val="ListParagraph"/>
        <w:numPr>
          <w:ilvl w:val="0"/>
          <w:numId w:val="5"/>
        </w:numPr>
        <w:shd w:val="clear" w:color="auto" w:fill="F2F2F2" w:themeFill="background1" w:themeFillShade="F2"/>
        <w:spacing w:after="0" w:line="240" w:lineRule="auto"/>
        <w:ind w:left="426" w:hanging="426"/>
        <w:jc w:val="both"/>
        <w:rPr>
          <w:rFonts w:ascii="Times New Roman" w:hAnsi="Times New Roman" w:cs="Times New Roman"/>
          <w:b/>
          <w:bCs/>
          <w:i/>
          <w:iCs/>
          <w:sz w:val="28"/>
          <w:szCs w:val="28"/>
        </w:rPr>
      </w:pPr>
      <w:r w:rsidRPr="00FD19DE">
        <w:rPr>
          <w:rFonts w:ascii="Times New Roman" w:hAnsi="Times New Roman" w:cs="Times New Roman"/>
          <w:b/>
          <w:bCs/>
          <w:i/>
          <w:iCs/>
          <w:sz w:val="28"/>
          <w:szCs w:val="28"/>
        </w:rPr>
        <w:t>MVU programmas rezult</w:t>
      </w:r>
      <w:r w:rsidR="004E70C4">
        <w:rPr>
          <w:rFonts w:ascii="Times New Roman" w:hAnsi="Times New Roman" w:cs="Times New Roman"/>
          <w:b/>
          <w:bCs/>
          <w:i/>
          <w:iCs/>
          <w:sz w:val="28"/>
          <w:szCs w:val="28"/>
        </w:rPr>
        <w:t>āt</w:t>
      </w:r>
      <w:r w:rsidR="001C3869">
        <w:rPr>
          <w:rFonts w:ascii="Times New Roman" w:hAnsi="Times New Roman" w:cs="Times New Roman"/>
          <w:b/>
          <w:bCs/>
          <w:i/>
          <w:iCs/>
          <w:sz w:val="28"/>
          <w:szCs w:val="28"/>
        </w:rPr>
        <w:t>u</w:t>
      </w:r>
      <w:r w:rsidRPr="00FD19DE">
        <w:rPr>
          <w:rFonts w:ascii="Times New Roman" w:hAnsi="Times New Roman" w:cs="Times New Roman"/>
          <w:b/>
          <w:bCs/>
          <w:i/>
          <w:iCs/>
          <w:sz w:val="28"/>
          <w:szCs w:val="28"/>
        </w:rPr>
        <w:t xml:space="preserve"> rādītāji</w:t>
      </w:r>
      <w:r w:rsidR="00FD1DE5" w:rsidRPr="00FD19DE">
        <w:rPr>
          <w:rFonts w:ascii="Times New Roman" w:hAnsi="Times New Roman" w:cs="Times New Roman"/>
          <w:b/>
          <w:bCs/>
          <w:i/>
          <w:iCs/>
          <w:sz w:val="28"/>
          <w:szCs w:val="28"/>
        </w:rPr>
        <w:t xml:space="preserve"> un plānotās izmaiņas</w:t>
      </w:r>
    </w:p>
    <w:p w14:paraId="39E248E6" w14:textId="77777777" w:rsidR="00FD19DE" w:rsidRDefault="00FD19DE" w:rsidP="00FD1DE5">
      <w:pPr>
        <w:shd w:val="clear" w:color="auto" w:fill="FFFFFF" w:themeFill="background1"/>
        <w:spacing w:after="0" w:line="240" w:lineRule="auto"/>
        <w:ind w:firstLine="720"/>
        <w:jc w:val="both"/>
        <w:rPr>
          <w:rFonts w:ascii="Times New Roman" w:hAnsi="Times New Roman" w:cs="Times New Roman"/>
          <w:sz w:val="28"/>
          <w:szCs w:val="28"/>
        </w:rPr>
      </w:pPr>
    </w:p>
    <w:p w14:paraId="2A10F353" w14:textId="185DBBDF" w:rsidR="00FD1DE5" w:rsidRDefault="00FD1DE5" w:rsidP="00FD1DE5">
      <w:pPr>
        <w:shd w:val="clear" w:color="auto" w:fill="FFFFFF" w:themeFill="background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LIAA kā MVU programmas apsaimniekotājs, strādājot pie programmas padziļinātākas ieviešanas, ir konstatējusi, ka nepieciešami atsevišķi precizējumi MVU programmas rezult</w:t>
      </w:r>
      <w:r w:rsidR="001C3869">
        <w:rPr>
          <w:rFonts w:ascii="Times New Roman" w:hAnsi="Times New Roman" w:cs="Times New Roman"/>
          <w:sz w:val="28"/>
          <w:szCs w:val="28"/>
        </w:rPr>
        <w:t>ātu</w:t>
      </w:r>
      <w:r>
        <w:rPr>
          <w:rFonts w:ascii="Times New Roman" w:hAnsi="Times New Roman" w:cs="Times New Roman"/>
          <w:sz w:val="28"/>
          <w:szCs w:val="28"/>
        </w:rPr>
        <w:t xml:space="preserve"> rādītājos, kurus MK ir nostiprinājis </w:t>
      </w:r>
      <w:r w:rsidRPr="00FD1DE5">
        <w:rPr>
          <w:rFonts w:ascii="Times New Roman" w:hAnsi="Times New Roman" w:cs="Times New Roman"/>
          <w:sz w:val="28"/>
          <w:szCs w:val="28"/>
        </w:rPr>
        <w:t>MVU programma</w:t>
      </w:r>
      <w:r>
        <w:rPr>
          <w:rFonts w:ascii="Times New Roman" w:hAnsi="Times New Roman" w:cs="Times New Roman"/>
          <w:sz w:val="28"/>
          <w:szCs w:val="28"/>
        </w:rPr>
        <w:t>s</w:t>
      </w:r>
      <w:r w:rsidRPr="00FD1DE5">
        <w:rPr>
          <w:rFonts w:ascii="Times New Roman" w:hAnsi="Times New Roman" w:cs="Times New Roman"/>
          <w:sz w:val="28"/>
          <w:szCs w:val="28"/>
        </w:rPr>
        <w:t xml:space="preserve"> koncepcijā</w:t>
      </w:r>
      <w:r>
        <w:rPr>
          <w:rFonts w:ascii="Times New Roman" w:hAnsi="Times New Roman" w:cs="Times New Roman"/>
          <w:sz w:val="28"/>
          <w:szCs w:val="28"/>
        </w:rPr>
        <w:t>.</w:t>
      </w:r>
      <w:r w:rsidR="005F5455">
        <w:rPr>
          <w:rFonts w:ascii="Times New Roman" w:hAnsi="Times New Roman" w:cs="Times New Roman"/>
          <w:sz w:val="28"/>
          <w:szCs w:val="28"/>
        </w:rPr>
        <w:t xml:space="preserve"> Kopumā tiek precizēti šādi MVU programmas rezult</w:t>
      </w:r>
      <w:r w:rsidR="004E70C4">
        <w:rPr>
          <w:rFonts w:ascii="Times New Roman" w:hAnsi="Times New Roman" w:cs="Times New Roman"/>
          <w:sz w:val="28"/>
          <w:szCs w:val="28"/>
        </w:rPr>
        <w:t>āt</w:t>
      </w:r>
      <w:r w:rsidR="001C3869">
        <w:rPr>
          <w:rFonts w:ascii="Times New Roman" w:hAnsi="Times New Roman" w:cs="Times New Roman"/>
          <w:sz w:val="28"/>
          <w:szCs w:val="28"/>
        </w:rPr>
        <w:t>u</w:t>
      </w:r>
      <w:r w:rsidR="005F5455">
        <w:rPr>
          <w:rFonts w:ascii="Times New Roman" w:hAnsi="Times New Roman" w:cs="Times New Roman"/>
          <w:sz w:val="28"/>
          <w:szCs w:val="28"/>
        </w:rPr>
        <w:t xml:space="preserve"> rādītāji, kas saskaņoti ar donorvalsts institūcijām </w:t>
      </w:r>
      <w:r w:rsidR="005F5455" w:rsidRPr="00257C5A">
        <w:rPr>
          <w:rFonts w:ascii="Times New Roman" w:hAnsi="Times New Roman" w:cs="Times New Roman"/>
          <w:sz w:val="28"/>
          <w:szCs w:val="28"/>
        </w:rPr>
        <w:t xml:space="preserve">– FIB un donoru programmas partneri </w:t>
      </w:r>
      <w:r w:rsidR="005F5455">
        <w:rPr>
          <w:rFonts w:ascii="Times New Roman" w:hAnsi="Times New Roman" w:cs="Times New Roman"/>
          <w:sz w:val="28"/>
          <w:szCs w:val="28"/>
        </w:rPr>
        <w:t>“</w:t>
      </w:r>
      <w:r w:rsidR="005F5455" w:rsidRPr="00257C5A">
        <w:rPr>
          <w:rFonts w:ascii="Times New Roman" w:hAnsi="Times New Roman" w:cs="Times New Roman"/>
          <w:sz w:val="28"/>
          <w:szCs w:val="28"/>
        </w:rPr>
        <w:t>Innovation Norway</w:t>
      </w:r>
      <w:r w:rsidR="005F5455">
        <w:rPr>
          <w:rFonts w:ascii="Times New Roman" w:hAnsi="Times New Roman" w:cs="Times New Roman"/>
          <w:sz w:val="28"/>
          <w:szCs w:val="28"/>
        </w:rPr>
        <w:t>” (sk. Tabulu Nr.</w:t>
      </w:r>
      <w:r w:rsidR="00E91D13">
        <w:rPr>
          <w:rFonts w:ascii="Times New Roman" w:hAnsi="Times New Roman" w:cs="Times New Roman"/>
          <w:sz w:val="28"/>
          <w:szCs w:val="28"/>
        </w:rPr>
        <w:t xml:space="preserve"> </w:t>
      </w:r>
      <w:r w:rsidR="005F5455">
        <w:rPr>
          <w:rFonts w:ascii="Times New Roman" w:hAnsi="Times New Roman" w:cs="Times New Roman"/>
          <w:sz w:val="28"/>
          <w:szCs w:val="28"/>
        </w:rPr>
        <w:t>3).</w:t>
      </w:r>
    </w:p>
    <w:p w14:paraId="567D535F" w14:textId="77777777" w:rsidR="004767CC" w:rsidRPr="004767CC" w:rsidRDefault="005F5455" w:rsidP="004767CC">
      <w:pPr>
        <w:pStyle w:val="ListParagraph"/>
        <w:numPr>
          <w:ilvl w:val="0"/>
          <w:numId w:val="6"/>
        </w:numPr>
        <w:shd w:val="clear" w:color="auto" w:fill="FFFFFF" w:themeFill="background1"/>
        <w:spacing w:after="0" w:line="240" w:lineRule="auto"/>
        <w:ind w:left="1134" w:hanging="425"/>
        <w:jc w:val="both"/>
        <w:rPr>
          <w:rFonts w:ascii="Times New Roman" w:hAnsi="Times New Roman" w:cs="Times New Roman"/>
          <w:i/>
          <w:iCs/>
          <w:sz w:val="28"/>
          <w:szCs w:val="28"/>
        </w:rPr>
      </w:pPr>
      <w:r w:rsidRPr="004767CC">
        <w:rPr>
          <w:rFonts w:ascii="Times New Roman" w:hAnsi="Times New Roman" w:cs="Times New Roman"/>
          <w:i/>
          <w:iCs/>
          <w:sz w:val="28"/>
          <w:szCs w:val="28"/>
        </w:rPr>
        <w:t>Radīto darba vietu skaits</w:t>
      </w:r>
    </w:p>
    <w:p w14:paraId="752BC46E" w14:textId="266AD65C" w:rsidR="005F5455" w:rsidRPr="001A2006" w:rsidRDefault="005F5455" w:rsidP="004767CC">
      <w:pPr>
        <w:pStyle w:val="ListParagraph"/>
        <w:shd w:val="clear" w:color="auto" w:fill="FFFFFF" w:themeFill="background1"/>
        <w:spacing w:after="0" w:line="240" w:lineRule="auto"/>
        <w:ind w:left="1134"/>
        <w:jc w:val="both"/>
        <w:rPr>
          <w:rFonts w:ascii="Times New Roman" w:hAnsi="Times New Roman" w:cs="Times New Roman"/>
          <w:color w:val="FF0000"/>
          <w:sz w:val="28"/>
          <w:szCs w:val="28"/>
        </w:rPr>
      </w:pPr>
      <w:r w:rsidRPr="004767CC">
        <w:rPr>
          <w:rFonts w:ascii="Times New Roman" w:hAnsi="Times New Roman" w:cs="Times New Roman"/>
          <w:sz w:val="28"/>
          <w:szCs w:val="28"/>
        </w:rPr>
        <w:t>Tiek samazināts rādītājs, kas paredz</w:t>
      </w:r>
      <w:r w:rsidR="004767CC">
        <w:rPr>
          <w:rFonts w:ascii="Times New Roman" w:hAnsi="Times New Roman" w:cs="Times New Roman"/>
          <w:sz w:val="28"/>
          <w:szCs w:val="28"/>
        </w:rPr>
        <w:t>ēja</w:t>
      </w:r>
      <w:r w:rsidRPr="004767CC">
        <w:rPr>
          <w:rFonts w:ascii="Times New Roman" w:hAnsi="Times New Roman" w:cs="Times New Roman"/>
          <w:sz w:val="28"/>
          <w:szCs w:val="28"/>
        </w:rPr>
        <w:t>, ka MVU programmas īstenošanas rezultātā tiek radītas 80 darba vietas</w:t>
      </w:r>
      <w:r w:rsidR="004767CC">
        <w:rPr>
          <w:rFonts w:ascii="Times New Roman" w:hAnsi="Times New Roman" w:cs="Times New Roman"/>
          <w:sz w:val="28"/>
          <w:szCs w:val="28"/>
        </w:rPr>
        <w:t xml:space="preserve">. Rādītājs tiek samazināts par 30 vienībām, </w:t>
      </w:r>
      <w:r w:rsidRPr="004767CC">
        <w:rPr>
          <w:rFonts w:ascii="Times New Roman" w:hAnsi="Times New Roman" w:cs="Times New Roman"/>
          <w:sz w:val="28"/>
          <w:szCs w:val="28"/>
        </w:rPr>
        <w:t>nosak</w:t>
      </w:r>
      <w:r w:rsidR="004767CC">
        <w:rPr>
          <w:rFonts w:ascii="Times New Roman" w:hAnsi="Times New Roman" w:cs="Times New Roman"/>
          <w:sz w:val="28"/>
          <w:szCs w:val="28"/>
        </w:rPr>
        <w:t>ot</w:t>
      </w:r>
      <w:r w:rsidRPr="004767CC">
        <w:rPr>
          <w:rFonts w:ascii="Times New Roman" w:hAnsi="Times New Roman" w:cs="Times New Roman"/>
          <w:sz w:val="28"/>
          <w:szCs w:val="28"/>
        </w:rPr>
        <w:t xml:space="preserve">, ka tiek radītas 50 darba vietas. Izmaiņas saistītas ar programmas apsaimniekotāja precizētajām aplēsēm par faktiski iespējamo darba vietu izveidi, </w:t>
      </w:r>
      <w:r w:rsidR="004767CC">
        <w:rPr>
          <w:rFonts w:ascii="Times New Roman" w:hAnsi="Times New Roman" w:cs="Times New Roman"/>
          <w:sz w:val="28"/>
          <w:szCs w:val="28"/>
        </w:rPr>
        <w:t>t.sk.</w:t>
      </w:r>
      <w:r w:rsidRPr="004767CC">
        <w:rPr>
          <w:rFonts w:ascii="Times New Roman" w:hAnsi="Times New Roman" w:cs="Times New Roman"/>
          <w:sz w:val="28"/>
          <w:szCs w:val="28"/>
        </w:rPr>
        <w:t xml:space="preserve"> ievērojot, ka, piemēram, </w:t>
      </w:r>
      <w:r w:rsidRPr="004767CC">
        <w:rPr>
          <w:rFonts w:ascii="Times New Roman" w:hAnsi="Times New Roman" w:cs="Times New Roman"/>
          <w:sz w:val="28"/>
          <w:szCs w:val="28"/>
        </w:rPr>
        <w:lastRenderedPageBreak/>
        <w:t xml:space="preserve">atklātā konkursa ietvaros, kas paredz atbalstu </w:t>
      </w:r>
      <w:r w:rsidR="004767CC" w:rsidRPr="004767CC">
        <w:rPr>
          <w:rFonts w:ascii="Times New Roman" w:hAnsi="Times New Roman" w:cs="Times New Roman"/>
          <w:sz w:val="28"/>
          <w:szCs w:val="28"/>
        </w:rPr>
        <w:t xml:space="preserve">mazajiem un vidējiem </w:t>
      </w:r>
      <w:r w:rsidRPr="004767CC">
        <w:rPr>
          <w:rFonts w:ascii="Times New Roman" w:hAnsi="Times New Roman" w:cs="Times New Roman"/>
          <w:sz w:val="28"/>
          <w:szCs w:val="28"/>
        </w:rPr>
        <w:t xml:space="preserve">komersantiem modernu “zaļo tehnoloģiju” un informācijas un komunikācijas tehnoloģiju (turpmāk – IKT) </w:t>
      </w:r>
      <w:r w:rsidR="004767CC" w:rsidRPr="004767CC">
        <w:rPr>
          <w:rFonts w:ascii="Times New Roman" w:hAnsi="Times New Roman" w:cs="Times New Roman"/>
          <w:sz w:val="28"/>
          <w:szCs w:val="28"/>
        </w:rPr>
        <w:t>ieviešanai ražošanas procesā</w:t>
      </w:r>
      <w:r w:rsidR="004767CC">
        <w:rPr>
          <w:rFonts w:ascii="Times New Roman" w:hAnsi="Times New Roman" w:cs="Times New Roman"/>
          <w:sz w:val="28"/>
          <w:szCs w:val="28"/>
        </w:rPr>
        <w:t xml:space="preserve"> un jaunu produktu izstrādi</w:t>
      </w:r>
      <w:r w:rsidR="004767CC" w:rsidRPr="004767CC">
        <w:rPr>
          <w:rFonts w:ascii="Times New Roman" w:hAnsi="Times New Roman" w:cs="Times New Roman"/>
          <w:sz w:val="28"/>
          <w:szCs w:val="28"/>
        </w:rPr>
        <w:t xml:space="preserve">, jaunu iekārtu uzstādīšana var samazināt </w:t>
      </w:r>
      <w:r w:rsidR="004767CC">
        <w:rPr>
          <w:rFonts w:ascii="Times New Roman" w:hAnsi="Times New Roman" w:cs="Times New Roman"/>
          <w:sz w:val="28"/>
          <w:szCs w:val="28"/>
        </w:rPr>
        <w:t>nepieciešamību</w:t>
      </w:r>
      <w:r w:rsidR="004767CC" w:rsidRPr="004767CC">
        <w:rPr>
          <w:rFonts w:ascii="Times New Roman" w:hAnsi="Times New Roman" w:cs="Times New Roman"/>
          <w:sz w:val="28"/>
          <w:szCs w:val="28"/>
        </w:rPr>
        <w:t xml:space="preserve"> pēc darba vietu izveides</w:t>
      </w:r>
      <w:r w:rsidR="004767CC" w:rsidRPr="004767CC">
        <w:rPr>
          <w:rFonts w:ascii="Times New Roman" w:hAnsi="Times New Roman" w:cs="Times New Roman"/>
          <w:i/>
          <w:iCs/>
          <w:sz w:val="28"/>
          <w:szCs w:val="28"/>
        </w:rPr>
        <w:t>.</w:t>
      </w:r>
      <w:r w:rsidR="001A2006" w:rsidRPr="001A2006">
        <w:t xml:space="preserve"> </w:t>
      </w:r>
      <w:bookmarkStart w:id="1" w:name="_Hlk41399913"/>
      <w:r w:rsidR="001A2006">
        <w:rPr>
          <w:rFonts w:ascii="Times New Roman" w:hAnsi="Times New Roman" w:cs="Times New Roman"/>
          <w:sz w:val="28"/>
          <w:szCs w:val="28"/>
        </w:rPr>
        <w:t xml:space="preserve">Atklāta konkursa ietvaros </w:t>
      </w:r>
      <w:bookmarkEnd w:id="1"/>
      <w:r w:rsidR="001A2006" w:rsidRPr="001A2006">
        <w:rPr>
          <w:rFonts w:ascii="Times New Roman" w:hAnsi="Times New Roman" w:cs="Times New Roman"/>
          <w:sz w:val="28"/>
          <w:szCs w:val="28"/>
        </w:rPr>
        <w:t>plānot</w:t>
      </w:r>
      <w:r w:rsidR="001A2006">
        <w:rPr>
          <w:rFonts w:ascii="Times New Roman" w:hAnsi="Times New Roman" w:cs="Times New Roman"/>
          <w:sz w:val="28"/>
          <w:szCs w:val="28"/>
        </w:rPr>
        <w:t>s sniegt atbalstu</w:t>
      </w:r>
      <w:r w:rsidR="001A2006" w:rsidRPr="001A2006">
        <w:rPr>
          <w:rFonts w:ascii="Times New Roman" w:hAnsi="Times New Roman" w:cs="Times New Roman"/>
          <w:sz w:val="28"/>
          <w:szCs w:val="28"/>
        </w:rPr>
        <w:t xml:space="preserve"> 15 projekt</w:t>
      </w:r>
      <w:r w:rsidR="001A2006">
        <w:rPr>
          <w:rFonts w:ascii="Times New Roman" w:hAnsi="Times New Roman" w:cs="Times New Roman"/>
          <w:sz w:val="28"/>
          <w:szCs w:val="28"/>
        </w:rPr>
        <w:t>u īstenošanai</w:t>
      </w:r>
      <w:r w:rsidR="001A2006" w:rsidRPr="001A2006">
        <w:rPr>
          <w:rFonts w:ascii="Times New Roman" w:hAnsi="Times New Roman" w:cs="Times New Roman"/>
          <w:sz w:val="28"/>
          <w:szCs w:val="28"/>
        </w:rPr>
        <w:t xml:space="preserve">. Ņemot vērā </w:t>
      </w:r>
      <w:r w:rsidR="001A2006">
        <w:rPr>
          <w:rFonts w:ascii="Times New Roman" w:hAnsi="Times New Roman" w:cs="Times New Roman"/>
          <w:sz w:val="28"/>
          <w:szCs w:val="28"/>
        </w:rPr>
        <w:t xml:space="preserve">programmas apsaimniekotāja </w:t>
      </w:r>
      <w:r w:rsidR="001A2006" w:rsidRPr="001A2006">
        <w:rPr>
          <w:rFonts w:ascii="Times New Roman" w:hAnsi="Times New Roman" w:cs="Times New Roman"/>
          <w:sz w:val="28"/>
          <w:szCs w:val="28"/>
        </w:rPr>
        <w:t>līdzšinējo pieredzi līdzīga veida projekt</w:t>
      </w:r>
      <w:r w:rsidR="001A2006">
        <w:rPr>
          <w:rFonts w:ascii="Times New Roman" w:hAnsi="Times New Roman" w:cs="Times New Roman"/>
          <w:sz w:val="28"/>
          <w:szCs w:val="28"/>
        </w:rPr>
        <w:t>os</w:t>
      </w:r>
      <w:r w:rsidR="001A2006" w:rsidRPr="001A2006">
        <w:rPr>
          <w:rFonts w:ascii="Times New Roman" w:hAnsi="Times New Roman" w:cs="Times New Roman"/>
          <w:sz w:val="28"/>
          <w:szCs w:val="28"/>
        </w:rPr>
        <w:t xml:space="preserve">, kur </w:t>
      </w:r>
      <w:r w:rsidR="001A2006">
        <w:rPr>
          <w:rFonts w:ascii="Times New Roman" w:hAnsi="Times New Roman" w:cs="Times New Roman"/>
          <w:sz w:val="28"/>
          <w:szCs w:val="28"/>
        </w:rPr>
        <w:t xml:space="preserve">atbalsts paredzēts </w:t>
      </w:r>
      <w:r w:rsidR="001A2006" w:rsidRPr="001A2006">
        <w:rPr>
          <w:rFonts w:ascii="Times New Roman" w:hAnsi="Times New Roman" w:cs="Times New Roman"/>
          <w:sz w:val="28"/>
          <w:szCs w:val="28"/>
        </w:rPr>
        <w:t>iekārt</w:t>
      </w:r>
      <w:r w:rsidR="001A2006">
        <w:rPr>
          <w:rFonts w:ascii="Times New Roman" w:hAnsi="Times New Roman" w:cs="Times New Roman"/>
          <w:sz w:val="28"/>
          <w:szCs w:val="28"/>
        </w:rPr>
        <w:t>u</w:t>
      </w:r>
      <w:r w:rsidR="001A2006" w:rsidRPr="001A2006">
        <w:rPr>
          <w:rFonts w:ascii="Times New Roman" w:hAnsi="Times New Roman" w:cs="Times New Roman"/>
          <w:sz w:val="28"/>
          <w:szCs w:val="28"/>
        </w:rPr>
        <w:t xml:space="preserve"> iegād</w:t>
      </w:r>
      <w:r w:rsidR="001A2006">
        <w:rPr>
          <w:rFonts w:ascii="Times New Roman" w:hAnsi="Times New Roman" w:cs="Times New Roman"/>
          <w:sz w:val="28"/>
          <w:szCs w:val="28"/>
        </w:rPr>
        <w:t>ei</w:t>
      </w:r>
      <w:r w:rsidR="001A2006" w:rsidRPr="001A2006">
        <w:rPr>
          <w:rFonts w:ascii="Times New Roman" w:hAnsi="Times New Roman" w:cs="Times New Roman"/>
          <w:sz w:val="28"/>
          <w:szCs w:val="28"/>
        </w:rPr>
        <w:t xml:space="preserve">, </w:t>
      </w:r>
      <w:r w:rsidR="001A2006">
        <w:rPr>
          <w:rFonts w:ascii="Times New Roman" w:hAnsi="Times New Roman" w:cs="Times New Roman"/>
          <w:sz w:val="28"/>
          <w:szCs w:val="28"/>
        </w:rPr>
        <w:t>kas, cita starpā, nozīmē arī</w:t>
      </w:r>
      <w:r w:rsidR="001A2006" w:rsidRPr="001A2006">
        <w:rPr>
          <w:rFonts w:ascii="Times New Roman" w:hAnsi="Times New Roman" w:cs="Times New Roman"/>
          <w:sz w:val="28"/>
          <w:szCs w:val="28"/>
        </w:rPr>
        <w:t xml:space="preserve"> </w:t>
      </w:r>
      <w:r w:rsidR="00504525">
        <w:rPr>
          <w:rFonts w:ascii="Times New Roman" w:hAnsi="Times New Roman" w:cs="Times New Roman"/>
          <w:sz w:val="28"/>
          <w:szCs w:val="28"/>
        </w:rPr>
        <w:t xml:space="preserve">efektivitātes palielināšanu </w:t>
      </w:r>
      <w:r w:rsidR="001A2006" w:rsidRPr="001A2006">
        <w:rPr>
          <w:rFonts w:ascii="Times New Roman" w:hAnsi="Times New Roman" w:cs="Times New Roman"/>
          <w:sz w:val="28"/>
          <w:szCs w:val="28"/>
        </w:rPr>
        <w:t>ražošanas proces</w:t>
      </w:r>
      <w:r w:rsidR="00504525">
        <w:rPr>
          <w:rFonts w:ascii="Times New Roman" w:hAnsi="Times New Roman" w:cs="Times New Roman"/>
          <w:sz w:val="28"/>
          <w:szCs w:val="28"/>
        </w:rPr>
        <w:t>ā</w:t>
      </w:r>
      <w:r w:rsidR="001A2006" w:rsidRPr="001A2006">
        <w:rPr>
          <w:rFonts w:ascii="Times New Roman" w:hAnsi="Times New Roman" w:cs="Times New Roman"/>
          <w:sz w:val="28"/>
          <w:szCs w:val="28"/>
        </w:rPr>
        <w:t xml:space="preserve">, </w:t>
      </w:r>
      <w:r w:rsidR="001A2006">
        <w:rPr>
          <w:rFonts w:ascii="Times New Roman" w:hAnsi="Times New Roman" w:cs="Times New Roman"/>
          <w:sz w:val="28"/>
          <w:szCs w:val="28"/>
        </w:rPr>
        <w:t xml:space="preserve">darba </w:t>
      </w:r>
      <w:r w:rsidR="001A2006" w:rsidRPr="001A2006">
        <w:rPr>
          <w:rFonts w:ascii="Times New Roman" w:hAnsi="Times New Roman" w:cs="Times New Roman"/>
          <w:sz w:val="28"/>
          <w:szCs w:val="28"/>
        </w:rPr>
        <w:t>vietu skait</w:t>
      </w:r>
      <w:r w:rsidR="001A2006">
        <w:rPr>
          <w:rFonts w:ascii="Times New Roman" w:hAnsi="Times New Roman" w:cs="Times New Roman"/>
          <w:sz w:val="28"/>
          <w:szCs w:val="28"/>
        </w:rPr>
        <w:t>s var tikt samazināts, pateicoties modern</w:t>
      </w:r>
      <w:r w:rsidR="00504525">
        <w:rPr>
          <w:rFonts w:ascii="Times New Roman" w:hAnsi="Times New Roman" w:cs="Times New Roman"/>
          <w:sz w:val="28"/>
          <w:szCs w:val="28"/>
        </w:rPr>
        <w:t>u</w:t>
      </w:r>
      <w:r w:rsidR="001A2006">
        <w:rPr>
          <w:rFonts w:ascii="Times New Roman" w:hAnsi="Times New Roman" w:cs="Times New Roman"/>
          <w:sz w:val="28"/>
          <w:szCs w:val="28"/>
        </w:rPr>
        <w:t xml:space="preserve"> ražošanas iekārtu </w:t>
      </w:r>
      <w:r w:rsidR="00504525">
        <w:rPr>
          <w:rFonts w:ascii="Times New Roman" w:hAnsi="Times New Roman" w:cs="Times New Roman"/>
          <w:sz w:val="28"/>
          <w:szCs w:val="28"/>
        </w:rPr>
        <w:t xml:space="preserve">un aprīkojuma </w:t>
      </w:r>
      <w:r w:rsidR="001A2006">
        <w:rPr>
          <w:rFonts w:ascii="Times New Roman" w:hAnsi="Times New Roman" w:cs="Times New Roman"/>
          <w:sz w:val="28"/>
          <w:szCs w:val="28"/>
        </w:rPr>
        <w:t>ieviešanai</w:t>
      </w:r>
      <w:r w:rsidR="001A2006" w:rsidRPr="001A2006">
        <w:rPr>
          <w:rFonts w:ascii="Times New Roman" w:hAnsi="Times New Roman" w:cs="Times New Roman"/>
          <w:sz w:val="28"/>
          <w:szCs w:val="28"/>
        </w:rPr>
        <w:t xml:space="preserve">. Jaunu darba vietu radīšanu </w:t>
      </w:r>
      <w:r w:rsidR="001A2006">
        <w:rPr>
          <w:rFonts w:ascii="Times New Roman" w:hAnsi="Times New Roman" w:cs="Times New Roman"/>
          <w:sz w:val="28"/>
          <w:szCs w:val="28"/>
        </w:rPr>
        <w:t>a</w:t>
      </w:r>
      <w:r w:rsidR="001A2006" w:rsidRPr="001A2006">
        <w:rPr>
          <w:rFonts w:ascii="Times New Roman" w:hAnsi="Times New Roman" w:cs="Times New Roman"/>
          <w:sz w:val="28"/>
          <w:szCs w:val="28"/>
        </w:rPr>
        <w:t>tklāta konkursa ietvaros plānots veicināt ar papildu punkt</w:t>
      </w:r>
      <w:r w:rsidR="001A2006">
        <w:rPr>
          <w:rFonts w:ascii="Times New Roman" w:hAnsi="Times New Roman" w:cs="Times New Roman"/>
          <w:sz w:val="28"/>
          <w:szCs w:val="28"/>
        </w:rPr>
        <w:t xml:space="preserve">u piešķiršanu projektu </w:t>
      </w:r>
      <w:r w:rsidR="00504525">
        <w:rPr>
          <w:rFonts w:ascii="Times New Roman" w:hAnsi="Times New Roman" w:cs="Times New Roman"/>
          <w:sz w:val="28"/>
          <w:szCs w:val="28"/>
        </w:rPr>
        <w:t xml:space="preserve">pieteikumu </w:t>
      </w:r>
      <w:r w:rsidR="001A2006">
        <w:rPr>
          <w:rFonts w:ascii="Times New Roman" w:hAnsi="Times New Roman" w:cs="Times New Roman"/>
          <w:sz w:val="28"/>
          <w:szCs w:val="28"/>
        </w:rPr>
        <w:t>vērtēšanas</w:t>
      </w:r>
      <w:r w:rsidR="001A2006" w:rsidRPr="001A2006">
        <w:rPr>
          <w:rFonts w:ascii="Times New Roman" w:hAnsi="Times New Roman" w:cs="Times New Roman"/>
          <w:sz w:val="28"/>
          <w:szCs w:val="28"/>
        </w:rPr>
        <w:t xml:space="preserve"> </w:t>
      </w:r>
      <w:r w:rsidR="001A2006">
        <w:rPr>
          <w:rFonts w:ascii="Times New Roman" w:hAnsi="Times New Roman" w:cs="Times New Roman"/>
          <w:sz w:val="28"/>
          <w:szCs w:val="28"/>
        </w:rPr>
        <w:t>procesā</w:t>
      </w:r>
      <w:r w:rsidR="001C3869">
        <w:rPr>
          <w:rFonts w:ascii="Times New Roman" w:hAnsi="Times New Roman" w:cs="Times New Roman"/>
          <w:sz w:val="28"/>
          <w:szCs w:val="28"/>
        </w:rPr>
        <w:t xml:space="preserve">. Tiek plānots, ka katra atklāta konkursa projektā tiks izveidotas </w:t>
      </w:r>
      <w:r w:rsidR="00504525">
        <w:rPr>
          <w:rFonts w:ascii="Times New Roman" w:hAnsi="Times New Roman" w:cs="Times New Roman"/>
          <w:sz w:val="28"/>
          <w:szCs w:val="28"/>
        </w:rPr>
        <w:t>vidēji 3-4 jaunas darba vietas.</w:t>
      </w:r>
    </w:p>
    <w:p w14:paraId="3C8328E5" w14:textId="0477D485" w:rsidR="005F5455" w:rsidRPr="004767CC" w:rsidRDefault="005F5455" w:rsidP="004767CC">
      <w:pPr>
        <w:pStyle w:val="ListParagraph"/>
        <w:numPr>
          <w:ilvl w:val="0"/>
          <w:numId w:val="6"/>
        </w:numPr>
        <w:shd w:val="clear" w:color="auto" w:fill="FFFFFF" w:themeFill="background1"/>
        <w:spacing w:after="0" w:line="240" w:lineRule="auto"/>
        <w:ind w:left="1134" w:hanging="425"/>
        <w:jc w:val="both"/>
        <w:rPr>
          <w:rFonts w:ascii="Times New Roman" w:hAnsi="Times New Roman" w:cs="Times New Roman"/>
          <w:i/>
          <w:iCs/>
          <w:sz w:val="28"/>
          <w:szCs w:val="28"/>
        </w:rPr>
      </w:pPr>
      <w:r w:rsidRPr="004767CC">
        <w:rPr>
          <w:rFonts w:ascii="Times New Roman" w:hAnsi="Times New Roman" w:cs="Times New Roman"/>
          <w:i/>
          <w:iCs/>
          <w:sz w:val="28"/>
          <w:szCs w:val="28"/>
        </w:rPr>
        <w:t>Aplēstais enerģijas patēriņa gada samazinājums (</w:t>
      </w:r>
      <w:proofErr w:type="spellStart"/>
      <w:r w:rsidRPr="004767CC">
        <w:rPr>
          <w:rFonts w:ascii="Times New Roman" w:hAnsi="Times New Roman" w:cs="Times New Roman"/>
          <w:i/>
          <w:iCs/>
          <w:sz w:val="28"/>
          <w:szCs w:val="28"/>
        </w:rPr>
        <w:t>MWh</w:t>
      </w:r>
      <w:proofErr w:type="spellEnd"/>
      <w:r w:rsidRPr="004767CC">
        <w:rPr>
          <w:rFonts w:ascii="Times New Roman" w:hAnsi="Times New Roman" w:cs="Times New Roman"/>
          <w:i/>
          <w:iCs/>
          <w:sz w:val="28"/>
          <w:szCs w:val="28"/>
        </w:rPr>
        <w:t>)</w:t>
      </w:r>
    </w:p>
    <w:p w14:paraId="0420A4D2" w14:textId="3A7EC658" w:rsidR="004767CC" w:rsidRPr="00D17CFF" w:rsidRDefault="004767CC" w:rsidP="004767CC">
      <w:pPr>
        <w:pStyle w:val="ListParagraph"/>
        <w:shd w:val="clear" w:color="auto" w:fill="FFFFFF" w:themeFill="background1"/>
        <w:spacing w:after="0" w:line="240" w:lineRule="auto"/>
        <w:ind w:left="1134"/>
        <w:jc w:val="both"/>
        <w:rPr>
          <w:rFonts w:ascii="Times New Roman" w:hAnsi="Times New Roman" w:cs="Times New Roman"/>
          <w:color w:val="000000" w:themeColor="text1"/>
          <w:sz w:val="28"/>
          <w:szCs w:val="28"/>
        </w:rPr>
      </w:pPr>
      <w:r>
        <w:rPr>
          <w:rFonts w:ascii="Times New Roman" w:hAnsi="Times New Roman" w:cs="Times New Roman"/>
          <w:sz w:val="28"/>
          <w:szCs w:val="28"/>
        </w:rPr>
        <w:t>Tiek samazināts rādītājs attiecībā uz a</w:t>
      </w:r>
      <w:r w:rsidRPr="004767CC">
        <w:rPr>
          <w:rFonts w:ascii="Times New Roman" w:hAnsi="Times New Roman" w:cs="Times New Roman"/>
          <w:sz w:val="28"/>
          <w:szCs w:val="28"/>
        </w:rPr>
        <w:t>plēst</w:t>
      </w:r>
      <w:r>
        <w:rPr>
          <w:rFonts w:ascii="Times New Roman" w:hAnsi="Times New Roman" w:cs="Times New Roman"/>
          <w:sz w:val="28"/>
          <w:szCs w:val="28"/>
        </w:rPr>
        <w:t>o</w:t>
      </w:r>
      <w:r w:rsidRPr="004767CC">
        <w:rPr>
          <w:rFonts w:ascii="Times New Roman" w:hAnsi="Times New Roman" w:cs="Times New Roman"/>
          <w:sz w:val="28"/>
          <w:szCs w:val="28"/>
        </w:rPr>
        <w:t xml:space="preserve"> enerģijas patēriņa gada samazinājum</w:t>
      </w:r>
      <w:r>
        <w:rPr>
          <w:rFonts w:ascii="Times New Roman" w:hAnsi="Times New Roman" w:cs="Times New Roman"/>
          <w:sz w:val="28"/>
          <w:szCs w:val="28"/>
        </w:rPr>
        <w:t xml:space="preserve">u MVU programmas aktivitāšu īstenošanas rezultātā. Sasniedzamais </w:t>
      </w:r>
      <w:proofErr w:type="spellStart"/>
      <w:r>
        <w:rPr>
          <w:rFonts w:ascii="Times New Roman" w:hAnsi="Times New Roman" w:cs="Times New Roman"/>
          <w:sz w:val="28"/>
          <w:szCs w:val="28"/>
        </w:rPr>
        <w:t>MWh</w:t>
      </w:r>
      <w:proofErr w:type="spellEnd"/>
      <w:r>
        <w:rPr>
          <w:rFonts w:ascii="Times New Roman" w:hAnsi="Times New Roman" w:cs="Times New Roman"/>
          <w:sz w:val="28"/>
          <w:szCs w:val="28"/>
        </w:rPr>
        <w:t xml:space="preserve"> samazinājums (-</w:t>
      </w:r>
      <w:r w:rsidR="00E37DE7">
        <w:rPr>
          <w:rFonts w:ascii="Times New Roman" w:hAnsi="Times New Roman" w:cs="Times New Roman"/>
          <w:sz w:val="28"/>
          <w:szCs w:val="28"/>
        </w:rPr>
        <w:t>21 000</w:t>
      </w:r>
      <w:r>
        <w:rPr>
          <w:rFonts w:ascii="Times New Roman" w:hAnsi="Times New Roman" w:cs="Times New Roman"/>
          <w:sz w:val="28"/>
          <w:szCs w:val="28"/>
        </w:rPr>
        <w:t xml:space="preserve"> </w:t>
      </w:r>
      <w:proofErr w:type="spellStart"/>
      <w:r>
        <w:rPr>
          <w:rFonts w:ascii="Times New Roman" w:hAnsi="Times New Roman" w:cs="Times New Roman"/>
          <w:sz w:val="28"/>
          <w:szCs w:val="28"/>
        </w:rPr>
        <w:t>MWh</w:t>
      </w:r>
      <w:proofErr w:type="spellEnd"/>
      <w:r>
        <w:rPr>
          <w:rFonts w:ascii="Times New Roman" w:hAnsi="Times New Roman" w:cs="Times New Roman"/>
          <w:sz w:val="28"/>
          <w:szCs w:val="28"/>
        </w:rPr>
        <w:t>) saistīts ar iepriekš MVU programmas koncepcijā kļūdaini veikto aprēķinu.</w:t>
      </w:r>
      <w:r w:rsidR="00B333FA">
        <w:rPr>
          <w:rFonts w:ascii="Times New Roman" w:hAnsi="Times New Roman" w:cs="Times New Roman"/>
          <w:sz w:val="28"/>
          <w:szCs w:val="28"/>
        </w:rPr>
        <w:t xml:space="preserve"> </w:t>
      </w:r>
      <w:r w:rsidR="001D4D8B" w:rsidRPr="00D17CFF">
        <w:rPr>
          <w:rFonts w:ascii="Times New Roman" w:hAnsi="Times New Roman" w:cs="Times New Roman"/>
          <w:color w:val="000000" w:themeColor="text1"/>
          <w:sz w:val="28"/>
          <w:szCs w:val="28"/>
        </w:rPr>
        <w:t xml:space="preserve">Sākotnēji </w:t>
      </w:r>
      <w:r w:rsidR="002C1E8F">
        <w:rPr>
          <w:rFonts w:ascii="Times New Roman" w:hAnsi="Times New Roman" w:cs="Times New Roman"/>
          <w:color w:val="000000" w:themeColor="text1"/>
          <w:sz w:val="28"/>
          <w:szCs w:val="28"/>
        </w:rPr>
        <w:t xml:space="preserve">tika </w:t>
      </w:r>
      <w:r w:rsidR="001D4D8B" w:rsidRPr="00D17CFF">
        <w:rPr>
          <w:rFonts w:ascii="Times New Roman" w:hAnsi="Times New Roman" w:cs="Times New Roman"/>
          <w:color w:val="000000" w:themeColor="text1"/>
          <w:sz w:val="28"/>
          <w:szCs w:val="28"/>
        </w:rPr>
        <w:t>paredzēts, ka vidējais enerģijas ietaupījums viena uzņēmuma līmenī būtu 1</w:t>
      </w:r>
      <w:r w:rsidR="002C1E8F">
        <w:rPr>
          <w:rFonts w:ascii="Times New Roman" w:hAnsi="Times New Roman" w:cs="Times New Roman"/>
          <w:color w:val="000000" w:themeColor="text1"/>
          <w:sz w:val="28"/>
          <w:szCs w:val="28"/>
        </w:rPr>
        <w:t xml:space="preserve"> </w:t>
      </w:r>
      <w:r w:rsidR="001D4D8B" w:rsidRPr="00D17CFF">
        <w:rPr>
          <w:rFonts w:ascii="Times New Roman" w:hAnsi="Times New Roman" w:cs="Times New Roman"/>
          <w:color w:val="000000" w:themeColor="text1"/>
          <w:sz w:val="28"/>
          <w:szCs w:val="28"/>
        </w:rPr>
        <w:t xml:space="preserve">500 </w:t>
      </w:r>
      <w:proofErr w:type="spellStart"/>
      <w:r w:rsidR="001D4D8B" w:rsidRPr="00D17CFF">
        <w:rPr>
          <w:rFonts w:ascii="Times New Roman" w:hAnsi="Times New Roman" w:cs="Times New Roman"/>
          <w:color w:val="000000" w:themeColor="text1"/>
          <w:sz w:val="28"/>
          <w:szCs w:val="28"/>
        </w:rPr>
        <w:t>MWh</w:t>
      </w:r>
      <w:proofErr w:type="spellEnd"/>
      <w:r w:rsidR="001D4D8B" w:rsidRPr="00D17CFF">
        <w:rPr>
          <w:rFonts w:ascii="Times New Roman" w:hAnsi="Times New Roman" w:cs="Times New Roman"/>
          <w:color w:val="000000" w:themeColor="text1"/>
          <w:sz w:val="28"/>
          <w:szCs w:val="28"/>
        </w:rPr>
        <w:t xml:space="preserve">/gadā, kas </w:t>
      </w:r>
      <w:r w:rsidR="002C1E8F">
        <w:rPr>
          <w:rFonts w:ascii="Times New Roman" w:hAnsi="Times New Roman" w:cs="Times New Roman"/>
          <w:color w:val="000000" w:themeColor="text1"/>
          <w:sz w:val="28"/>
          <w:szCs w:val="28"/>
        </w:rPr>
        <w:t>tika noteikts pārāk augsts</w:t>
      </w:r>
      <w:r w:rsidR="0057510E">
        <w:rPr>
          <w:rFonts w:ascii="Times New Roman" w:hAnsi="Times New Roman" w:cs="Times New Roman"/>
          <w:color w:val="000000" w:themeColor="text1"/>
          <w:sz w:val="28"/>
          <w:szCs w:val="28"/>
        </w:rPr>
        <w:t>,</w:t>
      </w:r>
      <w:r w:rsidR="00C248E0">
        <w:rPr>
          <w:rFonts w:ascii="Times New Roman" w:hAnsi="Times New Roman" w:cs="Times New Roman"/>
          <w:color w:val="000000" w:themeColor="text1"/>
          <w:sz w:val="28"/>
          <w:szCs w:val="28"/>
        </w:rPr>
        <w:t xml:space="preserve"> </w:t>
      </w:r>
      <w:r w:rsidR="001D4D8B" w:rsidRPr="00D17CFF">
        <w:rPr>
          <w:rFonts w:ascii="Times New Roman" w:hAnsi="Times New Roman" w:cs="Times New Roman"/>
          <w:color w:val="000000" w:themeColor="text1"/>
          <w:sz w:val="28"/>
          <w:szCs w:val="28"/>
        </w:rPr>
        <w:t xml:space="preserve"> </w:t>
      </w:r>
      <w:r w:rsidR="00C248E0">
        <w:rPr>
          <w:rFonts w:ascii="Times New Roman" w:hAnsi="Times New Roman" w:cs="Times New Roman"/>
          <w:color w:val="000000" w:themeColor="text1"/>
          <w:sz w:val="28"/>
          <w:szCs w:val="28"/>
        </w:rPr>
        <w:t xml:space="preserve">ievērojot, </w:t>
      </w:r>
      <w:r w:rsidR="001D4D8B" w:rsidRPr="00D17CFF">
        <w:rPr>
          <w:rFonts w:ascii="Times New Roman" w:hAnsi="Times New Roman" w:cs="Times New Roman"/>
          <w:color w:val="000000" w:themeColor="text1"/>
          <w:sz w:val="28"/>
          <w:szCs w:val="28"/>
        </w:rPr>
        <w:t>ka Norvēģijas finanšu instrume</w:t>
      </w:r>
      <w:r w:rsidR="00C248E0">
        <w:rPr>
          <w:rFonts w:ascii="Times New Roman" w:hAnsi="Times New Roman" w:cs="Times New Roman"/>
          <w:color w:val="000000" w:themeColor="text1"/>
          <w:sz w:val="28"/>
          <w:szCs w:val="28"/>
        </w:rPr>
        <w:t>n</w:t>
      </w:r>
      <w:r w:rsidR="001D4D8B" w:rsidRPr="00D17CFF">
        <w:rPr>
          <w:rFonts w:ascii="Times New Roman" w:hAnsi="Times New Roman" w:cs="Times New Roman"/>
          <w:color w:val="000000" w:themeColor="text1"/>
          <w:sz w:val="28"/>
          <w:szCs w:val="28"/>
        </w:rPr>
        <w:t>t</w:t>
      </w:r>
      <w:r w:rsidR="00C248E0">
        <w:rPr>
          <w:rFonts w:ascii="Times New Roman" w:hAnsi="Times New Roman" w:cs="Times New Roman"/>
          <w:color w:val="000000" w:themeColor="text1"/>
          <w:sz w:val="28"/>
          <w:szCs w:val="28"/>
        </w:rPr>
        <w:t xml:space="preserve">a ietvaros tiek </w:t>
      </w:r>
      <w:r w:rsidR="001D4D8B" w:rsidRPr="00D17CFF">
        <w:rPr>
          <w:rFonts w:ascii="Times New Roman" w:hAnsi="Times New Roman" w:cs="Times New Roman"/>
          <w:color w:val="000000" w:themeColor="text1"/>
          <w:sz w:val="28"/>
          <w:szCs w:val="28"/>
        </w:rPr>
        <w:t>atbalst</w:t>
      </w:r>
      <w:r w:rsidR="0057510E">
        <w:rPr>
          <w:rFonts w:ascii="Times New Roman" w:hAnsi="Times New Roman" w:cs="Times New Roman"/>
          <w:color w:val="000000" w:themeColor="text1"/>
          <w:sz w:val="28"/>
          <w:szCs w:val="28"/>
        </w:rPr>
        <w:t>īt</w:t>
      </w:r>
      <w:r w:rsidR="001D4D8B" w:rsidRPr="00D17CFF">
        <w:rPr>
          <w:rFonts w:ascii="Times New Roman" w:hAnsi="Times New Roman" w:cs="Times New Roman"/>
          <w:color w:val="000000" w:themeColor="text1"/>
          <w:sz w:val="28"/>
          <w:szCs w:val="28"/>
        </w:rPr>
        <w:t>a tikai jauna produkta/</w:t>
      </w:r>
      <w:r w:rsidR="00C248E0">
        <w:rPr>
          <w:rFonts w:ascii="Times New Roman" w:hAnsi="Times New Roman" w:cs="Times New Roman"/>
          <w:color w:val="000000" w:themeColor="text1"/>
          <w:sz w:val="28"/>
          <w:szCs w:val="28"/>
        </w:rPr>
        <w:t xml:space="preserve"> </w:t>
      </w:r>
      <w:r w:rsidR="001D4D8B" w:rsidRPr="00D17CFF">
        <w:rPr>
          <w:rFonts w:ascii="Times New Roman" w:hAnsi="Times New Roman" w:cs="Times New Roman"/>
          <w:color w:val="000000" w:themeColor="text1"/>
          <w:sz w:val="28"/>
          <w:szCs w:val="28"/>
        </w:rPr>
        <w:t>tehnoloģijas izstrād</w:t>
      </w:r>
      <w:r w:rsidR="00C248E0">
        <w:rPr>
          <w:rFonts w:ascii="Times New Roman" w:hAnsi="Times New Roman" w:cs="Times New Roman"/>
          <w:color w:val="000000" w:themeColor="text1"/>
          <w:sz w:val="28"/>
          <w:szCs w:val="28"/>
        </w:rPr>
        <w:t>e</w:t>
      </w:r>
      <w:r w:rsidR="001D4D8B" w:rsidRPr="00D17CFF">
        <w:rPr>
          <w:rFonts w:ascii="Times New Roman" w:hAnsi="Times New Roman" w:cs="Times New Roman"/>
          <w:color w:val="000000" w:themeColor="text1"/>
          <w:sz w:val="28"/>
          <w:szCs w:val="28"/>
        </w:rPr>
        <w:t>, tostarp jaunas iekārtas iegād</w:t>
      </w:r>
      <w:r w:rsidR="00C248E0">
        <w:rPr>
          <w:rFonts w:ascii="Times New Roman" w:hAnsi="Times New Roman" w:cs="Times New Roman"/>
          <w:color w:val="000000" w:themeColor="text1"/>
          <w:sz w:val="28"/>
          <w:szCs w:val="28"/>
        </w:rPr>
        <w:t>e</w:t>
      </w:r>
      <w:r w:rsidR="001D4D8B" w:rsidRPr="00D17CFF">
        <w:rPr>
          <w:rFonts w:ascii="Times New Roman" w:hAnsi="Times New Roman" w:cs="Times New Roman"/>
          <w:color w:val="000000" w:themeColor="text1"/>
          <w:sz w:val="28"/>
          <w:szCs w:val="28"/>
        </w:rPr>
        <w:t>. Veicot atkārtotus aprēķinus, tika secināts, ka</w:t>
      </w:r>
      <w:r w:rsidR="00C248E0">
        <w:rPr>
          <w:rFonts w:ascii="Times New Roman" w:hAnsi="Times New Roman" w:cs="Times New Roman"/>
          <w:color w:val="000000" w:themeColor="text1"/>
          <w:sz w:val="28"/>
          <w:szCs w:val="28"/>
        </w:rPr>
        <w:t>,</w:t>
      </w:r>
      <w:r w:rsidR="001D4D8B" w:rsidRPr="00D17CFF">
        <w:rPr>
          <w:rFonts w:ascii="Times New Roman" w:hAnsi="Times New Roman" w:cs="Times New Roman"/>
          <w:color w:val="000000" w:themeColor="text1"/>
          <w:sz w:val="28"/>
          <w:szCs w:val="28"/>
        </w:rPr>
        <w:t xml:space="preserve"> </w:t>
      </w:r>
      <w:r w:rsidR="00C248E0">
        <w:rPr>
          <w:rFonts w:ascii="Times New Roman" w:hAnsi="Times New Roman" w:cs="Times New Roman"/>
          <w:color w:val="000000" w:themeColor="text1"/>
          <w:sz w:val="28"/>
          <w:szCs w:val="28"/>
        </w:rPr>
        <w:t>modernizējot</w:t>
      </w:r>
      <w:r w:rsidR="00C248E0" w:rsidRPr="00D17CFF">
        <w:rPr>
          <w:rFonts w:ascii="Times New Roman" w:hAnsi="Times New Roman" w:cs="Times New Roman"/>
          <w:color w:val="000000" w:themeColor="text1"/>
          <w:sz w:val="28"/>
          <w:szCs w:val="28"/>
        </w:rPr>
        <w:t xml:space="preserve"> </w:t>
      </w:r>
      <w:r w:rsidR="001D4D8B" w:rsidRPr="00D17CFF">
        <w:rPr>
          <w:rFonts w:ascii="Times New Roman" w:hAnsi="Times New Roman" w:cs="Times New Roman"/>
          <w:color w:val="000000" w:themeColor="text1"/>
          <w:sz w:val="28"/>
          <w:szCs w:val="28"/>
        </w:rPr>
        <w:t>ražo</w:t>
      </w:r>
      <w:r w:rsidR="00C248E0">
        <w:rPr>
          <w:rFonts w:ascii="Times New Roman" w:hAnsi="Times New Roman" w:cs="Times New Roman"/>
          <w:color w:val="000000" w:themeColor="text1"/>
          <w:sz w:val="28"/>
          <w:szCs w:val="28"/>
        </w:rPr>
        <w:t>ša</w:t>
      </w:r>
      <w:r w:rsidR="001D4D8B" w:rsidRPr="00D17CFF">
        <w:rPr>
          <w:rFonts w:ascii="Times New Roman" w:hAnsi="Times New Roman" w:cs="Times New Roman"/>
          <w:color w:val="000000" w:themeColor="text1"/>
          <w:sz w:val="28"/>
          <w:szCs w:val="28"/>
        </w:rPr>
        <w:t>n</w:t>
      </w:r>
      <w:r w:rsidR="00C248E0">
        <w:rPr>
          <w:rFonts w:ascii="Times New Roman" w:hAnsi="Times New Roman" w:cs="Times New Roman"/>
          <w:color w:val="000000" w:themeColor="text1"/>
          <w:sz w:val="28"/>
          <w:szCs w:val="28"/>
        </w:rPr>
        <w:t>a</w:t>
      </w:r>
      <w:r w:rsidR="001D4D8B" w:rsidRPr="00D17CFF">
        <w:rPr>
          <w:rFonts w:ascii="Times New Roman" w:hAnsi="Times New Roman" w:cs="Times New Roman"/>
          <w:color w:val="000000" w:themeColor="text1"/>
          <w:sz w:val="28"/>
          <w:szCs w:val="28"/>
        </w:rPr>
        <w:t>s infrastr</w:t>
      </w:r>
      <w:r w:rsidR="00C248E0">
        <w:rPr>
          <w:rFonts w:ascii="Times New Roman" w:hAnsi="Times New Roman" w:cs="Times New Roman"/>
          <w:color w:val="000000" w:themeColor="text1"/>
          <w:sz w:val="28"/>
          <w:szCs w:val="28"/>
        </w:rPr>
        <w:t>u</w:t>
      </w:r>
      <w:r w:rsidR="001D4D8B" w:rsidRPr="00D17CFF">
        <w:rPr>
          <w:rFonts w:ascii="Times New Roman" w:hAnsi="Times New Roman" w:cs="Times New Roman"/>
          <w:color w:val="000000" w:themeColor="text1"/>
          <w:sz w:val="28"/>
          <w:szCs w:val="28"/>
        </w:rPr>
        <w:t>ktūru</w:t>
      </w:r>
      <w:r w:rsidR="00C248E0">
        <w:rPr>
          <w:rFonts w:ascii="Times New Roman" w:hAnsi="Times New Roman" w:cs="Times New Roman"/>
          <w:color w:val="000000" w:themeColor="text1"/>
          <w:sz w:val="28"/>
          <w:szCs w:val="28"/>
        </w:rPr>
        <w:t>,</w:t>
      </w:r>
      <w:r w:rsidR="001D4D8B" w:rsidRPr="00D17CFF">
        <w:rPr>
          <w:rFonts w:ascii="Times New Roman" w:hAnsi="Times New Roman" w:cs="Times New Roman"/>
          <w:color w:val="000000" w:themeColor="text1"/>
          <w:sz w:val="28"/>
          <w:szCs w:val="28"/>
        </w:rPr>
        <w:t xml:space="preserve"> </w:t>
      </w:r>
      <w:r w:rsidR="00C248E0">
        <w:rPr>
          <w:rFonts w:ascii="Times New Roman" w:hAnsi="Times New Roman" w:cs="Times New Roman"/>
          <w:color w:val="000000" w:themeColor="text1"/>
          <w:sz w:val="28"/>
          <w:szCs w:val="28"/>
        </w:rPr>
        <w:t xml:space="preserve">kas paredz </w:t>
      </w:r>
      <w:r w:rsidR="001D4D8B" w:rsidRPr="00D17CFF">
        <w:rPr>
          <w:rFonts w:ascii="Times New Roman" w:hAnsi="Times New Roman" w:cs="Times New Roman"/>
          <w:color w:val="000000" w:themeColor="text1"/>
          <w:sz w:val="28"/>
          <w:szCs w:val="28"/>
        </w:rPr>
        <w:t>tikai ražošana</w:t>
      </w:r>
      <w:r w:rsidR="00C248E0">
        <w:rPr>
          <w:rFonts w:ascii="Times New Roman" w:hAnsi="Times New Roman" w:cs="Times New Roman"/>
          <w:color w:val="000000" w:themeColor="text1"/>
          <w:sz w:val="28"/>
          <w:szCs w:val="28"/>
        </w:rPr>
        <w:t>s</w:t>
      </w:r>
      <w:r w:rsidR="001D4D8B" w:rsidRPr="00D17CFF">
        <w:rPr>
          <w:rFonts w:ascii="Times New Roman" w:hAnsi="Times New Roman" w:cs="Times New Roman"/>
          <w:color w:val="000000" w:themeColor="text1"/>
          <w:sz w:val="28"/>
          <w:szCs w:val="28"/>
        </w:rPr>
        <w:t xml:space="preserve"> iekārt</w:t>
      </w:r>
      <w:r w:rsidR="00C248E0">
        <w:rPr>
          <w:rFonts w:ascii="Times New Roman" w:hAnsi="Times New Roman" w:cs="Times New Roman"/>
          <w:color w:val="000000" w:themeColor="text1"/>
          <w:sz w:val="28"/>
          <w:szCs w:val="28"/>
        </w:rPr>
        <w:t>as nomaiņu</w:t>
      </w:r>
      <w:r w:rsidR="001D4D8B" w:rsidRPr="00D17CFF">
        <w:rPr>
          <w:rFonts w:ascii="Times New Roman" w:hAnsi="Times New Roman" w:cs="Times New Roman"/>
          <w:color w:val="000000" w:themeColor="text1"/>
          <w:sz w:val="28"/>
          <w:szCs w:val="28"/>
        </w:rPr>
        <w:t xml:space="preserve">, nav iespējams sasniegt tik augstu enerģijas </w:t>
      </w:r>
      <w:r w:rsidR="00873050" w:rsidRPr="00D17CFF">
        <w:rPr>
          <w:rFonts w:ascii="Times New Roman" w:hAnsi="Times New Roman" w:cs="Times New Roman"/>
          <w:color w:val="000000" w:themeColor="text1"/>
          <w:sz w:val="28"/>
          <w:szCs w:val="28"/>
        </w:rPr>
        <w:t xml:space="preserve">patēriņa </w:t>
      </w:r>
      <w:r w:rsidR="001D4D8B" w:rsidRPr="00D17CFF">
        <w:rPr>
          <w:rFonts w:ascii="Times New Roman" w:hAnsi="Times New Roman" w:cs="Times New Roman"/>
          <w:color w:val="000000" w:themeColor="text1"/>
          <w:sz w:val="28"/>
          <w:szCs w:val="28"/>
        </w:rPr>
        <w:t xml:space="preserve">ietaupījumu. </w:t>
      </w:r>
    </w:p>
    <w:p w14:paraId="0890034B" w14:textId="547306E0" w:rsidR="00B333FA" w:rsidRDefault="00B333FA" w:rsidP="00B333FA">
      <w:pPr>
        <w:pStyle w:val="ListParagraph"/>
        <w:numPr>
          <w:ilvl w:val="0"/>
          <w:numId w:val="6"/>
        </w:numPr>
        <w:shd w:val="clear" w:color="auto" w:fill="FFFFFF" w:themeFill="background1"/>
        <w:spacing w:after="0" w:line="240" w:lineRule="auto"/>
        <w:ind w:left="1134" w:hanging="425"/>
        <w:jc w:val="both"/>
        <w:rPr>
          <w:rFonts w:ascii="Times New Roman" w:hAnsi="Times New Roman" w:cs="Times New Roman"/>
          <w:i/>
          <w:iCs/>
          <w:sz w:val="28"/>
          <w:szCs w:val="28"/>
        </w:rPr>
      </w:pPr>
      <w:r w:rsidRPr="00B333FA">
        <w:rPr>
          <w:rFonts w:ascii="Times New Roman" w:hAnsi="Times New Roman" w:cs="Times New Roman"/>
          <w:i/>
          <w:iCs/>
          <w:sz w:val="28"/>
          <w:szCs w:val="28"/>
        </w:rPr>
        <w:t>Komercializēto jauno zaļo/ IKT produktu/ dzīves līmeni atbalstošu produktu/ tehnoloģiju skaits (jaunums tirgum)</w:t>
      </w:r>
      <w:r>
        <w:rPr>
          <w:rStyle w:val="FootnoteReference"/>
          <w:rFonts w:ascii="Times New Roman" w:hAnsi="Times New Roman" w:cs="Times New Roman"/>
          <w:i/>
          <w:iCs/>
          <w:sz w:val="28"/>
          <w:szCs w:val="28"/>
        </w:rPr>
        <w:footnoteReference w:id="2"/>
      </w:r>
    </w:p>
    <w:p w14:paraId="2CAE2C7F" w14:textId="2AB9DEF4" w:rsidR="004767CC" w:rsidRPr="00E91D13" w:rsidRDefault="00B333FA" w:rsidP="00E91D13">
      <w:pPr>
        <w:pStyle w:val="ListParagraph"/>
        <w:shd w:val="clear" w:color="auto" w:fill="FFFFFF" w:themeFill="background1"/>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Tiek dzēsts rādītājs, kas noteica, ka MVU programmas īstenošanas rezultātā tiek k</w:t>
      </w:r>
      <w:r w:rsidRPr="00B333FA">
        <w:rPr>
          <w:rFonts w:ascii="Times New Roman" w:hAnsi="Times New Roman" w:cs="Times New Roman"/>
          <w:sz w:val="28"/>
          <w:szCs w:val="28"/>
        </w:rPr>
        <w:t>omercializēt</w:t>
      </w:r>
      <w:r w:rsidR="00C248E0">
        <w:rPr>
          <w:rFonts w:ascii="Times New Roman" w:hAnsi="Times New Roman" w:cs="Times New Roman"/>
          <w:sz w:val="28"/>
          <w:szCs w:val="28"/>
        </w:rPr>
        <w:t>i</w:t>
      </w:r>
      <w:r>
        <w:rPr>
          <w:rFonts w:ascii="Times New Roman" w:hAnsi="Times New Roman" w:cs="Times New Roman"/>
          <w:sz w:val="28"/>
          <w:szCs w:val="28"/>
        </w:rPr>
        <w:t xml:space="preserve"> 6</w:t>
      </w:r>
      <w:r w:rsidRPr="00B333FA">
        <w:rPr>
          <w:rFonts w:ascii="Times New Roman" w:hAnsi="Times New Roman" w:cs="Times New Roman"/>
          <w:sz w:val="28"/>
          <w:szCs w:val="28"/>
        </w:rPr>
        <w:t xml:space="preserve"> jaun</w:t>
      </w:r>
      <w:r>
        <w:rPr>
          <w:rFonts w:ascii="Times New Roman" w:hAnsi="Times New Roman" w:cs="Times New Roman"/>
          <w:sz w:val="28"/>
          <w:szCs w:val="28"/>
        </w:rPr>
        <w:t>i</w:t>
      </w:r>
      <w:r w:rsidRPr="00B333FA">
        <w:rPr>
          <w:rFonts w:ascii="Times New Roman" w:hAnsi="Times New Roman" w:cs="Times New Roman"/>
          <w:sz w:val="28"/>
          <w:szCs w:val="28"/>
        </w:rPr>
        <w:t xml:space="preserve"> zaļ</w:t>
      </w:r>
      <w:r>
        <w:rPr>
          <w:rFonts w:ascii="Times New Roman" w:hAnsi="Times New Roman" w:cs="Times New Roman"/>
          <w:sz w:val="28"/>
          <w:szCs w:val="28"/>
        </w:rPr>
        <w:t>o</w:t>
      </w:r>
      <w:r w:rsidRPr="00B333FA">
        <w:rPr>
          <w:rFonts w:ascii="Times New Roman" w:hAnsi="Times New Roman" w:cs="Times New Roman"/>
          <w:sz w:val="28"/>
          <w:szCs w:val="28"/>
        </w:rPr>
        <w:t>/ IKT produkt</w:t>
      </w:r>
      <w:r>
        <w:rPr>
          <w:rFonts w:ascii="Times New Roman" w:hAnsi="Times New Roman" w:cs="Times New Roman"/>
          <w:sz w:val="28"/>
          <w:szCs w:val="28"/>
        </w:rPr>
        <w:t>i</w:t>
      </w:r>
      <w:r w:rsidRPr="00B333FA">
        <w:rPr>
          <w:rFonts w:ascii="Times New Roman" w:hAnsi="Times New Roman" w:cs="Times New Roman"/>
          <w:sz w:val="28"/>
          <w:szCs w:val="28"/>
        </w:rPr>
        <w:t>/ dzīves līmeni atbalstošu produkt</w:t>
      </w:r>
      <w:r>
        <w:rPr>
          <w:rFonts w:ascii="Times New Roman" w:hAnsi="Times New Roman" w:cs="Times New Roman"/>
          <w:sz w:val="28"/>
          <w:szCs w:val="28"/>
        </w:rPr>
        <w:t>i</w:t>
      </w:r>
      <w:r w:rsidRPr="00B333FA">
        <w:rPr>
          <w:rFonts w:ascii="Times New Roman" w:hAnsi="Times New Roman" w:cs="Times New Roman"/>
          <w:sz w:val="28"/>
          <w:szCs w:val="28"/>
        </w:rPr>
        <w:t>/ tehnoloģij</w:t>
      </w:r>
      <w:r>
        <w:rPr>
          <w:rFonts w:ascii="Times New Roman" w:hAnsi="Times New Roman" w:cs="Times New Roman"/>
          <w:sz w:val="28"/>
          <w:szCs w:val="28"/>
        </w:rPr>
        <w:t>as</w:t>
      </w:r>
      <w:r w:rsidRPr="00B333FA">
        <w:rPr>
          <w:rFonts w:ascii="Times New Roman" w:hAnsi="Times New Roman" w:cs="Times New Roman"/>
          <w:sz w:val="28"/>
          <w:szCs w:val="28"/>
        </w:rPr>
        <w:t xml:space="preserve"> (jaunums tirgum)</w:t>
      </w:r>
      <w:r>
        <w:rPr>
          <w:rFonts w:ascii="Times New Roman" w:hAnsi="Times New Roman" w:cs="Times New Roman"/>
          <w:sz w:val="28"/>
          <w:szCs w:val="28"/>
        </w:rPr>
        <w:t xml:space="preserve">. Rādītājs tiek dzēsts, </w:t>
      </w:r>
      <w:r w:rsidRPr="00D17CFF">
        <w:rPr>
          <w:rFonts w:ascii="Times New Roman" w:hAnsi="Times New Roman" w:cs="Times New Roman"/>
          <w:color w:val="000000" w:themeColor="text1"/>
          <w:sz w:val="28"/>
          <w:szCs w:val="28"/>
        </w:rPr>
        <w:t xml:space="preserve">jo </w:t>
      </w:r>
      <w:r w:rsidR="00FD50E8" w:rsidRPr="00D17CFF">
        <w:rPr>
          <w:rFonts w:ascii="Times New Roman" w:hAnsi="Times New Roman" w:cs="Times New Roman"/>
          <w:color w:val="000000" w:themeColor="text1"/>
          <w:sz w:val="28"/>
          <w:szCs w:val="28"/>
        </w:rPr>
        <w:t xml:space="preserve">pēc atkārtotas diskusijas ar FIB tika pieņemts lēmums, ka </w:t>
      </w:r>
      <w:r w:rsidR="00C248E0">
        <w:rPr>
          <w:rFonts w:ascii="Times New Roman" w:hAnsi="Times New Roman" w:cs="Times New Roman"/>
          <w:color w:val="000000" w:themeColor="text1"/>
          <w:sz w:val="28"/>
          <w:szCs w:val="28"/>
        </w:rPr>
        <w:t>N</w:t>
      </w:r>
      <w:r w:rsidR="00FD50E8" w:rsidRPr="00D17CFF">
        <w:rPr>
          <w:rFonts w:ascii="Times New Roman" w:hAnsi="Times New Roman" w:cs="Times New Roman"/>
          <w:color w:val="000000" w:themeColor="text1"/>
          <w:sz w:val="28"/>
          <w:szCs w:val="28"/>
        </w:rPr>
        <w:t xml:space="preserve">eliela apjoma </w:t>
      </w:r>
      <w:proofErr w:type="spellStart"/>
      <w:r w:rsidR="00FD50E8" w:rsidRPr="00D17CFF">
        <w:rPr>
          <w:rFonts w:ascii="Times New Roman" w:hAnsi="Times New Roman" w:cs="Times New Roman"/>
          <w:color w:val="000000" w:themeColor="text1"/>
          <w:sz w:val="28"/>
          <w:szCs w:val="28"/>
        </w:rPr>
        <w:t>grantu</w:t>
      </w:r>
      <w:proofErr w:type="spellEnd"/>
      <w:r w:rsidR="00FD50E8" w:rsidRPr="00D17CFF">
        <w:rPr>
          <w:rFonts w:ascii="Times New Roman" w:hAnsi="Times New Roman" w:cs="Times New Roman"/>
          <w:color w:val="000000" w:themeColor="text1"/>
          <w:sz w:val="28"/>
          <w:szCs w:val="28"/>
        </w:rPr>
        <w:t xml:space="preserve"> shēmā galvenais uzsvars tiks likts uz jauna produ</w:t>
      </w:r>
      <w:r w:rsidR="001D4D8B" w:rsidRPr="00D17CFF">
        <w:rPr>
          <w:rFonts w:ascii="Times New Roman" w:hAnsi="Times New Roman" w:cs="Times New Roman"/>
          <w:color w:val="000000" w:themeColor="text1"/>
          <w:sz w:val="28"/>
          <w:szCs w:val="28"/>
        </w:rPr>
        <w:t>k</w:t>
      </w:r>
      <w:r w:rsidR="00FD50E8" w:rsidRPr="00D17CFF">
        <w:rPr>
          <w:rFonts w:ascii="Times New Roman" w:hAnsi="Times New Roman" w:cs="Times New Roman"/>
          <w:color w:val="000000" w:themeColor="text1"/>
          <w:sz w:val="28"/>
          <w:szCs w:val="28"/>
        </w:rPr>
        <w:t>ta vai tehnoloģijas izstrādi līdz astotajam tehnoloģijas gatavības līmenim</w:t>
      </w:r>
      <w:r w:rsidR="00C248E0">
        <w:rPr>
          <w:rFonts w:ascii="Times New Roman" w:hAnsi="Times New Roman" w:cs="Times New Roman"/>
          <w:color w:val="000000" w:themeColor="text1"/>
          <w:sz w:val="28"/>
          <w:szCs w:val="28"/>
        </w:rPr>
        <w:t xml:space="preserve"> (TRL)</w:t>
      </w:r>
      <w:r w:rsidR="00C248E0">
        <w:rPr>
          <w:rStyle w:val="FootnoteReference"/>
          <w:rFonts w:ascii="Times New Roman" w:hAnsi="Times New Roman" w:cs="Times New Roman"/>
          <w:color w:val="000000" w:themeColor="text1"/>
          <w:sz w:val="28"/>
          <w:szCs w:val="28"/>
        </w:rPr>
        <w:footnoteReference w:id="3"/>
      </w:r>
      <w:r w:rsidR="00FD50E8" w:rsidRPr="00D17CFF">
        <w:rPr>
          <w:rFonts w:ascii="Times New Roman" w:hAnsi="Times New Roman" w:cs="Times New Roman"/>
          <w:color w:val="000000" w:themeColor="text1"/>
          <w:sz w:val="28"/>
          <w:szCs w:val="28"/>
        </w:rPr>
        <w:t>, ka</w:t>
      </w:r>
      <w:r w:rsidR="001D4D8B" w:rsidRPr="00D17CFF">
        <w:rPr>
          <w:rFonts w:ascii="Times New Roman" w:hAnsi="Times New Roman" w:cs="Times New Roman"/>
          <w:color w:val="000000" w:themeColor="text1"/>
          <w:sz w:val="28"/>
          <w:szCs w:val="28"/>
        </w:rPr>
        <w:t>s</w:t>
      </w:r>
      <w:r w:rsidR="00FD50E8" w:rsidRPr="00D17CFF">
        <w:rPr>
          <w:rFonts w:ascii="Times New Roman" w:hAnsi="Times New Roman" w:cs="Times New Roman"/>
          <w:color w:val="000000" w:themeColor="text1"/>
          <w:sz w:val="28"/>
          <w:szCs w:val="28"/>
        </w:rPr>
        <w:t xml:space="preserve"> nozīmē, ka produkts vai tehnoloģija ir gatavs </w:t>
      </w:r>
      <w:proofErr w:type="spellStart"/>
      <w:r w:rsidR="00FD50E8" w:rsidRPr="00D17CFF">
        <w:rPr>
          <w:rFonts w:ascii="Times New Roman" w:hAnsi="Times New Roman" w:cs="Times New Roman"/>
          <w:color w:val="000000" w:themeColor="text1"/>
          <w:sz w:val="28"/>
          <w:szCs w:val="28"/>
        </w:rPr>
        <w:t>komercializācijai</w:t>
      </w:r>
      <w:proofErr w:type="spellEnd"/>
      <w:r w:rsidR="00FD50E8" w:rsidRPr="00D17CFF">
        <w:rPr>
          <w:rFonts w:ascii="Times New Roman" w:hAnsi="Times New Roman" w:cs="Times New Roman"/>
          <w:color w:val="000000" w:themeColor="text1"/>
          <w:sz w:val="28"/>
          <w:szCs w:val="28"/>
        </w:rPr>
        <w:t xml:space="preserve"> un virzībai tirgū, taču </w:t>
      </w:r>
      <w:r w:rsidR="001D4D8B" w:rsidRPr="00D17CFF">
        <w:rPr>
          <w:rFonts w:ascii="Times New Roman" w:hAnsi="Times New Roman" w:cs="Times New Roman"/>
          <w:color w:val="000000" w:themeColor="text1"/>
          <w:sz w:val="28"/>
          <w:szCs w:val="28"/>
        </w:rPr>
        <w:t xml:space="preserve">pašai </w:t>
      </w:r>
      <w:proofErr w:type="spellStart"/>
      <w:r w:rsidR="001D4D8B" w:rsidRPr="00D17CFF">
        <w:rPr>
          <w:rFonts w:ascii="Times New Roman" w:hAnsi="Times New Roman" w:cs="Times New Roman"/>
          <w:color w:val="000000" w:themeColor="text1"/>
          <w:sz w:val="28"/>
          <w:szCs w:val="28"/>
        </w:rPr>
        <w:t>komercializācijai</w:t>
      </w:r>
      <w:proofErr w:type="spellEnd"/>
      <w:r w:rsidR="00FD50E8" w:rsidRPr="00D17CFF">
        <w:rPr>
          <w:rFonts w:ascii="Times New Roman" w:hAnsi="Times New Roman" w:cs="Times New Roman"/>
          <w:color w:val="000000" w:themeColor="text1"/>
          <w:sz w:val="28"/>
          <w:szCs w:val="28"/>
        </w:rPr>
        <w:t xml:space="preserve"> </w:t>
      </w:r>
      <w:r w:rsidR="009114FC">
        <w:rPr>
          <w:rFonts w:ascii="Times New Roman" w:hAnsi="Times New Roman" w:cs="Times New Roman"/>
          <w:color w:val="000000" w:themeColor="text1"/>
          <w:sz w:val="28"/>
          <w:szCs w:val="28"/>
        </w:rPr>
        <w:t xml:space="preserve">(ieviešanai tirgū) </w:t>
      </w:r>
      <w:r w:rsidR="001D4D8B" w:rsidRPr="00D17CFF">
        <w:rPr>
          <w:rFonts w:ascii="Times New Roman" w:hAnsi="Times New Roman" w:cs="Times New Roman"/>
          <w:color w:val="000000" w:themeColor="text1"/>
          <w:sz w:val="28"/>
          <w:szCs w:val="28"/>
        </w:rPr>
        <w:t xml:space="preserve">Norvēģijas finanšu instrumenta atbalsts </w:t>
      </w:r>
      <w:r w:rsidR="00FD50E8" w:rsidRPr="00D17CFF">
        <w:rPr>
          <w:rFonts w:ascii="Times New Roman" w:hAnsi="Times New Roman" w:cs="Times New Roman"/>
          <w:color w:val="000000" w:themeColor="text1"/>
          <w:sz w:val="28"/>
          <w:szCs w:val="28"/>
        </w:rPr>
        <w:t>n</w:t>
      </w:r>
      <w:r w:rsidR="009114FC">
        <w:rPr>
          <w:rFonts w:ascii="Times New Roman" w:hAnsi="Times New Roman" w:cs="Times New Roman"/>
          <w:color w:val="000000" w:themeColor="text1"/>
          <w:sz w:val="28"/>
          <w:szCs w:val="28"/>
        </w:rPr>
        <w:t>av paredzēts</w:t>
      </w:r>
      <w:r w:rsidRPr="00D17CFF">
        <w:rPr>
          <w:rFonts w:ascii="Times New Roman" w:hAnsi="Times New Roman" w:cs="Times New Roman"/>
          <w:color w:val="000000" w:themeColor="text1"/>
          <w:sz w:val="28"/>
          <w:szCs w:val="28"/>
        </w:rPr>
        <w:t>.</w:t>
      </w:r>
      <w:r w:rsidR="001D4D8B" w:rsidRPr="00D17CFF">
        <w:rPr>
          <w:rFonts w:ascii="Times New Roman" w:hAnsi="Times New Roman" w:cs="Times New Roman"/>
          <w:i/>
          <w:iCs/>
          <w:color w:val="000000" w:themeColor="text1"/>
          <w:sz w:val="28"/>
          <w:szCs w:val="28"/>
        </w:rPr>
        <w:t xml:space="preserve"> </w:t>
      </w:r>
    </w:p>
    <w:p w14:paraId="6BF9F041" w14:textId="77777777" w:rsidR="005F5455" w:rsidRPr="00FD1DE5" w:rsidRDefault="005F5455" w:rsidP="00FD1DE5">
      <w:pPr>
        <w:shd w:val="clear" w:color="auto" w:fill="FFFFFF" w:themeFill="background1"/>
        <w:spacing w:after="0" w:line="240" w:lineRule="auto"/>
        <w:ind w:firstLine="720"/>
        <w:jc w:val="both"/>
        <w:rPr>
          <w:rFonts w:ascii="Times New Roman" w:hAnsi="Times New Roman" w:cs="Times New Roman"/>
          <w:sz w:val="28"/>
          <w:szCs w:val="28"/>
        </w:rPr>
      </w:pPr>
    </w:p>
    <w:p w14:paraId="139321BA" w14:textId="004D504F" w:rsidR="00FD1DE5" w:rsidRPr="005F5455" w:rsidRDefault="005F5455" w:rsidP="005F5455">
      <w:pPr>
        <w:shd w:val="clear" w:color="auto" w:fill="FFFFFF" w:themeFill="background1"/>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Tabula Nr.</w:t>
      </w:r>
      <w:r w:rsidR="00E91D13">
        <w:rPr>
          <w:rFonts w:ascii="Times New Roman" w:hAnsi="Times New Roman" w:cs="Times New Roman"/>
          <w:sz w:val="28"/>
          <w:szCs w:val="28"/>
        </w:rPr>
        <w:t xml:space="preserve"> </w:t>
      </w:r>
      <w:r>
        <w:rPr>
          <w:rFonts w:ascii="Times New Roman" w:hAnsi="Times New Roman" w:cs="Times New Roman"/>
          <w:sz w:val="28"/>
          <w:szCs w:val="28"/>
        </w:rPr>
        <w:t>3</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277"/>
        <w:gridCol w:w="2397"/>
        <w:gridCol w:w="1417"/>
        <w:gridCol w:w="1418"/>
        <w:gridCol w:w="1559"/>
      </w:tblGrid>
      <w:tr w:rsidR="00171431" w:rsidRPr="00F25A26" w14:paraId="79B8E342" w14:textId="77777777" w:rsidTr="007C6301">
        <w:trPr>
          <w:trHeight w:val="1471"/>
          <w:jc w:val="center"/>
        </w:trPr>
        <w:tc>
          <w:tcPr>
            <w:tcW w:w="2400" w:type="dxa"/>
            <w:gridSpan w:val="2"/>
            <w:shd w:val="clear" w:color="000000" w:fill="D9D9D9"/>
            <w:vAlign w:val="center"/>
            <w:hideMark/>
          </w:tcPr>
          <w:p w14:paraId="040D58BC" w14:textId="77777777" w:rsidR="00171431" w:rsidRPr="00FD1DE5" w:rsidRDefault="00171431" w:rsidP="0088412A">
            <w:pPr>
              <w:spacing w:after="0" w:line="240" w:lineRule="auto"/>
              <w:jc w:val="center"/>
              <w:rPr>
                <w:rFonts w:ascii="Times New Roman" w:hAnsi="Times New Roman" w:cs="Times New Roman"/>
                <w:b/>
                <w:bCs/>
                <w:lang w:eastAsia="en-GB"/>
              </w:rPr>
            </w:pPr>
            <w:r w:rsidRPr="00FD1DE5">
              <w:rPr>
                <w:rFonts w:ascii="Times New Roman" w:eastAsia="Times New Roman" w:hAnsi="Times New Roman" w:cs="Times New Roman"/>
                <w:b/>
                <w:bCs/>
                <w:lang w:eastAsia="lv-LV"/>
              </w:rPr>
              <w:t>Programmas “</w:t>
            </w:r>
            <w:r w:rsidRPr="00FD1DE5">
              <w:rPr>
                <w:rFonts w:ascii="Times New Roman" w:hAnsi="Times New Roman" w:cs="Times New Roman"/>
                <w:b/>
                <w:bCs/>
              </w:rPr>
              <w:t>Uzņēmējdarbības attīstība, inovācijas un mazie un vidējie uzņēmumi</w:t>
            </w:r>
            <w:r w:rsidRPr="00FD1DE5">
              <w:rPr>
                <w:rFonts w:ascii="Times New Roman" w:eastAsia="Times New Roman" w:hAnsi="Times New Roman" w:cs="Times New Roman"/>
                <w:b/>
                <w:bCs/>
                <w:lang w:eastAsia="lv-LV"/>
              </w:rPr>
              <w:t>” rezultāts</w:t>
            </w:r>
          </w:p>
        </w:tc>
        <w:tc>
          <w:tcPr>
            <w:tcW w:w="2397" w:type="dxa"/>
            <w:shd w:val="clear" w:color="000000" w:fill="D9D9D9"/>
            <w:vAlign w:val="center"/>
          </w:tcPr>
          <w:p w14:paraId="0F11D155" w14:textId="77777777" w:rsidR="00171431" w:rsidRPr="00FD1DE5" w:rsidRDefault="00171431" w:rsidP="0088412A">
            <w:pPr>
              <w:spacing w:after="0" w:line="240" w:lineRule="auto"/>
              <w:jc w:val="center"/>
              <w:rPr>
                <w:rFonts w:ascii="Times New Roman" w:hAnsi="Times New Roman" w:cs="Times New Roman"/>
                <w:b/>
                <w:bCs/>
                <w:lang w:eastAsia="en-GB"/>
              </w:rPr>
            </w:pPr>
            <w:r w:rsidRPr="00FD1DE5">
              <w:rPr>
                <w:rFonts w:ascii="Times New Roman" w:hAnsi="Times New Roman" w:cs="Times New Roman"/>
                <w:b/>
                <w:bCs/>
                <w:lang w:eastAsia="en-GB"/>
              </w:rPr>
              <w:t>Rādītāji</w:t>
            </w:r>
          </w:p>
        </w:tc>
        <w:tc>
          <w:tcPr>
            <w:tcW w:w="1417" w:type="dxa"/>
            <w:shd w:val="clear" w:color="000000" w:fill="D9D9D9"/>
            <w:vAlign w:val="center"/>
            <w:hideMark/>
          </w:tcPr>
          <w:p w14:paraId="399863B9" w14:textId="38472609" w:rsidR="00171431" w:rsidRPr="00FD1DE5" w:rsidRDefault="00171431" w:rsidP="0088412A">
            <w:pPr>
              <w:spacing w:after="0" w:line="240" w:lineRule="auto"/>
              <w:jc w:val="center"/>
              <w:rPr>
                <w:rFonts w:ascii="Times New Roman" w:eastAsia="Times New Roman" w:hAnsi="Times New Roman" w:cs="Times New Roman"/>
                <w:b/>
                <w:lang w:eastAsia="lv-LV"/>
              </w:rPr>
            </w:pPr>
            <w:r w:rsidRPr="00FD1DE5">
              <w:rPr>
                <w:rFonts w:ascii="Times New Roman" w:eastAsia="Times New Roman" w:hAnsi="Times New Roman" w:cs="Times New Roman"/>
                <w:b/>
                <w:lang w:eastAsia="lv-LV"/>
              </w:rPr>
              <w:t>Rezult</w:t>
            </w:r>
            <w:r w:rsidR="004E70C4">
              <w:rPr>
                <w:rFonts w:ascii="Times New Roman" w:eastAsia="Times New Roman" w:hAnsi="Times New Roman" w:cs="Times New Roman"/>
                <w:b/>
                <w:lang w:eastAsia="lv-LV"/>
              </w:rPr>
              <w:t>āt</w:t>
            </w:r>
            <w:r w:rsidR="001C3869">
              <w:rPr>
                <w:rFonts w:ascii="Times New Roman" w:eastAsia="Times New Roman" w:hAnsi="Times New Roman" w:cs="Times New Roman"/>
                <w:b/>
                <w:lang w:eastAsia="lv-LV"/>
              </w:rPr>
              <w:t>u</w:t>
            </w:r>
            <w:r w:rsidRPr="00FD1DE5">
              <w:rPr>
                <w:rFonts w:ascii="Times New Roman" w:eastAsia="Times New Roman" w:hAnsi="Times New Roman" w:cs="Times New Roman"/>
                <w:b/>
                <w:lang w:eastAsia="lv-LV"/>
              </w:rPr>
              <w:t xml:space="preserve"> rādītāji </w:t>
            </w:r>
            <w:r w:rsidR="00FD1DE5" w:rsidRPr="00FD1DE5">
              <w:rPr>
                <w:rFonts w:ascii="Times New Roman" w:eastAsia="Times New Roman" w:hAnsi="Times New Roman" w:cs="Times New Roman"/>
                <w:b/>
                <w:lang w:eastAsia="lv-LV"/>
              </w:rPr>
              <w:t>atbilstoši</w:t>
            </w:r>
            <w:r w:rsidRPr="00FD1DE5">
              <w:rPr>
                <w:rFonts w:ascii="Times New Roman" w:eastAsia="Times New Roman" w:hAnsi="Times New Roman" w:cs="Times New Roman"/>
                <w:b/>
                <w:lang w:eastAsia="lv-LV"/>
              </w:rPr>
              <w:t xml:space="preserve"> 2019.</w:t>
            </w:r>
            <w:r w:rsidR="00883282">
              <w:rPr>
                <w:rFonts w:ascii="Times New Roman" w:eastAsia="Times New Roman" w:hAnsi="Times New Roman" w:cs="Times New Roman"/>
                <w:b/>
                <w:lang w:eastAsia="lv-LV"/>
              </w:rPr>
              <w:t xml:space="preserve"> </w:t>
            </w:r>
            <w:r w:rsidRPr="00FD1DE5">
              <w:rPr>
                <w:rFonts w:ascii="Times New Roman" w:eastAsia="Times New Roman" w:hAnsi="Times New Roman" w:cs="Times New Roman"/>
                <w:b/>
                <w:lang w:eastAsia="lv-LV"/>
              </w:rPr>
              <w:t>gada 28.</w:t>
            </w:r>
            <w:r w:rsidR="00883282">
              <w:rPr>
                <w:rFonts w:ascii="Times New Roman" w:eastAsia="Times New Roman" w:hAnsi="Times New Roman" w:cs="Times New Roman"/>
                <w:b/>
                <w:lang w:eastAsia="lv-LV"/>
              </w:rPr>
              <w:t xml:space="preserve"> </w:t>
            </w:r>
            <w:r w:rsidRPr="00FD1DE5">
              <w:rPr>
                <w:rFonts w:ascii="Times New Roman" w:eastAsia="Times New Roman" w:hAnsi="Times New Roman" w:cs="Times New Roman"/>
                <w:b/>
                <w:lang w:eastAsia="lv-LV"/>
              </w:rPr>
              <w:t>augusta MK rīkojum</w:t>
            </w:r>
            <w:r w:rsidR="00883282">
              <w:rPr>
                <w:rFonts w:ascii="Times New Roman" w:eastAsia="Times New Roman" w:hAnsi="Times New Roman" w:cs="Times New Roman"/>
                <w:b/>
                <w:lang w:eastAsia="lv-LV"/>
              </w:rPr>
              <w:t>am</w:t>
            </w:r>
            <w:r w:rsidRPr="00FD1DE5">
              <w:rPr>
                <w:rFonts w:ascii="Times New Roman" w:eastAsia="Times New Roman" w:hAnsi="Times New Roman" w:cs="Times New Roman"/>
                <w:b/>
                <w:lang w:eastAsia="lv-LV"/>
              </w:rPr>
              <w:t xml:space="preserve"> Nr.410</w:t>
            </w:r>
          </w:p>
        </w:tc>
        <w:tc>
          <w:tcPr>
            <w:tcW w:w="1418" w:type="dxa"/>
            <w:shd w:val="clear" w:color="000000" w:fill="D9D9D9"/>
          </w:tcPr>
          <w:p w14:paraId="263692BD" w14:textId="77777777" w:rsidR="00171431" w:rsidRPr="00FD1DE5" w:rsidRDefault="00171431" w:rsidP="0088412A">
            <w:pPr>
              <w:spacing w:after="0" w:line="240" w:lineRule="auto"/>
              <w:jc w:val="center"/>
              <w:rPr>
                <w:rFonts w:ascii="Times New Roman" w:hAnsi="Times New Roman" w:cs="Times New Roman"/>
                <w:b/>
                <w:bCs/>
                <w:lang w:eastAsia="en-GB"/>
              </w:rPr>
            </w:pPr>
          </w:p>
          <w:p w14:paraId="16A83108" w14:textId="77777777" w:rsidR="00171431" w:rsidRPr="00FD1DE5" w:rsidRDefault="00171431" w:rsidP="0088412A">
            <w:pPr>
              <w:spacing w:after="0" w:line="240" w:lineRule="auto"/>
              <w:jc w:val="center"/>
              <w:rPr>
                <w:rFonts w:ascii="Times New Roman" w:hAnsi="Times New Roman" w:cs="Times New Roman"/>
                <w:b/>
                <w:bCs/>
                <w:lang w:eastAsia="en-GB"/>
              </w:rPr>
            </w:pPr>
          </w:p>
          <w:p w14:paraId="4D6DC79D" w14:textId="77777777" w:rsidR="00171431" w:rsidRPr="00FD1DE5" w:rsidRDefault="00171431" w:rsidP="0088412A">
            <w:pPr>
              <w:spacing w:after="0" w:line="240" w:lineRule="auto"/>
              <w:jc w:val="center"/>
              <w:rPr>
                <w:rFonts w:ascii="Times New Roman" w:hAnsi="Times New Roman" w:cs="Times New Roman"/>
                <w:b/>
                <w:bCs/>
                <w:lang w:eastAsia="en-GB"/>
              </w:rPr>
            </w:pPr>
          </w:p>
          <w:p w14:paraId="078FA55C" w14:textId="77777777" w:rsidR="00171431" w:rsidRPr="00FD1DE5" w:rsidRDefault="00171431" w:rsidP="0088412A">
            <w:pPr>
              <w:spacing w:after="0" w:line="240" w:lineRule="auto"/>
              <w:jc w:val="center"/>
              <w:rPr>
                <w:rFonts w:ascii="Times New Roman" w:hAnsi="Times New Roman" w:cs="Times New Roman"/>
                <w:b/>
                <w:bCs/>
                <w:lang w:eastAsia="en-GB"/>
              </w:rPr>
            </w:pPr>
            <w:r w:rsidRPr="00FD1DE5">
              <w:rPr>
                <w:rFonts w:ascii="Times New Roman" w:hAnsi="Times New Roman" w:cs="Times New Roman"/>
                <w:b/>
                <w:bCs/>
                <w:lang w:eastAsia="en-GB"/>
              </w:rPr>
              <w:t>Precizējumi</w:t>
            </w:r>
          </w:p>
        </w:tc>
        <w:tc>
          <w:tcPr>
            <w:tcW w:w="1559" w:type="dxa"/>
            <w:shd w:val="clear" w:color="000000" w:fill="D9D9D9"/>
          </w:tcPr>
          <w:p w14:paraId="2CC76D4D" w14:textId="1C8AEAEF" w:rsidR="00171431" w:rsidRPr="00FD1DE5" w:rsidRDefault="00171431" w:rsidP="0088412A">
            <w:pPr>
              <w:spacing w:after="0" w:line="240" w:lineRule="auto"/>
              <w:jc w:val="center"/>
              <w:rPr>
                <w:rFonts w:ascii="Times New Roman" w:hAnsi="Times New Roman" w:cs="Times New Roman"/>
                <w:b/>
                <w:bCs/>
                <w:lang w:eastAsia="en-GB"/>
              </w:rPr>
            </w:pPr>
            <w:r w:rsidRPr="00FD1DE5">
              <w:rPr>
                <w:rFonts w:ascii="Times New Roman" w:eastAsia="Times New Roman" w:hAnsi="Times New Roman" w:cs="Times New Roman"/>
                <w:b/>
                <w:lang w:eastAsia="lv-LV"/>
              </w:rPr>
              <w:t>Rezult</w:t>
            </w:r>
            <w:r w:rsidR="004E70C4">
              <w:rPr>
                <w:rFonts w:ascii="Times New Roman" w:eastAsia="Times New Roman" w:hAnsi="Times New Roman" w:cs="Times New Roman"/>
                <w:b/>
                <w:lang w:eastAsia="lv-LV"/>
              </w:rPr>
              <w:t>āt</w:t>
            </w:r>
            <w:r w:rsidR="001C3869">
              <w:rPr>
                <w:rFonts w:ascii="Times New Roman" w:eastAsia="Times New Roman" w:hAnsi="Times New Roman" w:cs="Times New Roman"/>
                <w:b/>
                <w:lang w:eastAsia="lv-LV"/>
              </w:rPr>
              <w:t>u</w:t>
            </w:r>
            <w:r w:rsidRPr="00FD1DE5">
              <w:rPr>
                <w:rFonts w:ascii="Times New Roman" w:eastAsia="Times New Roman" w:hAnsi="Times New Roman" w:cs="Times New Roman"/>
                <w:b/>
                <w:lang w:eastAsia="lv-LV"/>
              </w:rPr>
              <w:t xml:space="preserve"> rādītāji saskaņā ar </w:t>
            </w:r>
            <w:r w:rsidR="00883282">
              <w:rPr>
                <w:rFonts w:ascii="Times New Roman" w:eastAsia="Times New Roman" w:hAnsi="Times New Roman" w:cs="Times New Roman"/>
                <w:b/>
                <w:lang w:eastAsia="lv-LV"/>
              </w:rPr>
              <w:t>FIB</w:t>
            </w:r>
            <w:r w:rsidRPr="00FD1DE5">
              <w:rPr>
                <w:rFonts w:ascii="Times New Roman" w:eastAsia="Times New Roman" w:hAnsi="Times New Roman" w:cs="Times New Roman"/>
                <w:b/>
                <w:lang w:eastAsia="lv-LV"/>
              </w:rPr>
              <w:t xml:space="preserve"> </w:t>
            </w:r>
            <w:r w:rsidR="00883282">
              <w:rPr>
                <w:rFonts w:ascii="Times New Roman" w:eastAsia="Times New Roman" w:hAnsi="Times New Roman" w:cs="Times New Roman"/>
                <w:b/>
                <w:lang w:eastAsia="lv-LV"/>
              </w:rPr>
              <w:t xml:space="preserve">un </w:t>
            </w:r>
            <w:r w:rsidR="005F5455">
              <w:rPr>
                <w:rFonts w:ascii="Times New Roman" w:eastAsia="Times New Roman" w:hAnsi="Times New Roman" w:cs="Times New Roman"/>
                <w:b/>
                <w:lang w:eastAsia="lv-LV"/>
              </w:rPr>
              <w:t>“</w:t>
            </w:r>
            <w:r w:rsidR="00883282">
              <w:rPr>
                <w:rFonts w:ascii="Times New Roman" w:eastAsia="Times New Roman" w:hAnsi="Times New Roman" w:cs="Times New Roman"/>
                <w:b/>
                <w:lang w:eastAsia="lv-LV"/>
              </w:rPr>
              <w:t>Innovation Norway</w:t>
            </w:r>
            <w:r w:rsidR="005F5455">
              <w:rPr>
                <w:rFonts w:ascii="Times New Roman" w:eastAsia="Times New Roman" w:hAnsi="Times New Roman" w:cs="Times New Roman"/>
                <w:b/>
                <w:lang w:eastAsia="lv-LV"/>
              </w:rPr>
              <w:t>”</w:t>
            </w:r>
            <w:r w:rsidR="00883282">
              <w:rPr>
                <w:rFonts w:ascii="Times New Roman" w:eastAsia="Times New Roman" w:hAnsi="Times New Roman" w:cs="Times New Roman"/>
                <w:b/>
                <w:lang w:eastAsia="lv-LV"/>
              </w:rPr>
              <w:t xml:space="preserve"> </w:t>
            </w:r>
            <w:r w:rsidRPr="00FD1DE5">
              <w:rPr>
                <w:rFonts w:ascii="Times New Roman" w:eastAsia="Times New Roman" w:hAnsi="Times New Roman" w:cs="Times New Roman"/>
                <w:b/>
                <w:lang w:eastAsia="lv-LV"/>
              </w:rPr>
              <w:t>apstiprinājumu</w:t>
            </w:r>
          </w:p>
        </w:tc>
      </w:tr>
      <w:tr w:rsidR="00171431" w:rsidRPr="00F25A26" w14:paraId="565A05C2" w14:textId="77777777" w:rsidTr="007C6301">
        <w:trPr>
          <w:trHeight w:val="332"/>
          <w:jc w:val="center"/>
        </w:trPr>
        <w:tc>
          <w:tcPr>
            <w:tcW w:w="2400" w:type="dxa"/>
            <w:gridSpan w:val="2"/>
            <w:vMerge w:val="restart"/>
            <w:shd w:val="clear" w:color="auto" w:fill="auto"/>
            <w:vAlign w:val="center"/>
          </w:tcPr>
          <w:p w14:paraId="44F35556" w14:textId="77777777" w:rsidR="00171431" w:rsidRPr="00FD1DE5" w:rsidRDefault="00171431" w:rsidP="0088412A">
            <w:pPr>
              <w:spacing w:after="0" w:line="240" w:lineRule="auto"/>
              <w:jc w:val="both"/>
              <w:rPr>
                <w:rFonts w:ascii="Times New Roman" w:hAnsi="Times New Roman" w:cs="Times New Roman"/>
                <w:i/>
              </w:rPr>
            </w:pPr>
            <w:r w:rsidRPr="00FD1DE5">
              <w:rPr>
                <w:rFonts w:ascii="Times New Roman" w:hAnsi="Times New Roman" w:cs="Times New Roman"/>
                <w:b/>
              </w:rPr>
              <w:t xml:space="preserve">1. rezultāts – </w:t>
            </w:r>
            <w:r w:rsidRPr="00FD1DE5">
              <w:rPr>
                <w:rFonts w:ascii="Times New Roman" w:hAnsi="Times New Roman" w:cs="Times New Roman"/>
                <w:i/>
              </w:rPr>
              <w:t>(īstermiņa un vidēja termiņa ietekme)</w:t>
            </w:r>
          </w:p>
          <w:p w14:paraId="461D8F8C" w14:textId="77777777" w:rsidR="00171431" w:rsidRPr="00FD1DE5" w:rsidRDefault="00171431" w:rsidP="0088412A">
            <w:pPr>
              <w:spacing w:after="0" w:line="240" w:lineRule="auto"/>
              <w:jc w:val="both"/>
              <w:rPr>
                <w:rFonts w:ascii="Times New Roman" w:hAnsi="Times New Roman" w:cs="Times New Roman"/>
                <w:b/>
              </w:rPr>
            </w:pPr>
            <w:r w:rsidRPr="00FD1DE5">
              <w:rPr>
                <w:rFonts w:ascii="Times New Roman" w:hAnsi="Times New Roman" w:cs="Times New Roman"/>
                <w:b/>
              </w:rPr>
              <w:t>Lielāka konkurētspēja Latvijas uzņēmumiem prioritārajās jomās – zaļās inovācijas, IKT un dzīves līmeni atbalstošas tehnoloģijas.</w:t>
            </w:r>
          </w:p>
          <w:p w14:paraId="7718B663" w14:textId="77777777" w:rsidR="00171431" w:rsidRPr="00FD1DE5" w:rsidRDefault="00171431" w:rsidP="0088412A">
            <w:pPr>
              <w:spacing w:after="0" w:line="240" w:lineRule="auto"/>
              <w:jc w:val="center"/>
              <w:rPr>
                <w:rFonts w:ascii="Times New Roman" w:hAnsi="Times New Roman" w:cs="Times New Roman"/>
              </w:rPr>
            </w:pPr>
          </w:p>
        </w:tc>
        <w:tc>
          <w:tcPr>
            <w:tcW w:w="2397" w:type="dxa"/>
            <w:shd w:val="clear" w:color="auto" w:fill="F2F2F2" w:themeFill="background1" w:themeFillShade="F2"/>
          </w:tcPr>
          <w:p w14:paraId="0A19ED94" w14:textId="77777777" w:rsidR="00171431" w:rsidRPr="00FD1DE5" w:rsidRDefault="00171431" w:rsidP="0088412A">
            <w:pPr>
              <w:spacing w:after="0" w:line="240" w:lineRule="auto"/>
              <w:rPr>
                <w:rFonts w:ascii="Times New Roman" w:eastAsiaTheme="minorEastAsia" w:hAnsi="Times New Roman" w:cs="Times New Roman"/>
                <w:b/>
                <w:bCs/>
                <w:lang w:eastAsia="en-GB"/>
              </w:rPr>
            </w:pPr>
            <w:r w:rsidRPr="00FD1DE5">
              <w:rPr>
                <w:rFonts w:ascii="Times New Roman" w:hAnsi="Times New Roman" w:cs="Times New Roman"/>
                <w:b/>
                <w:bCs/>
              </w:rPr>
              <w:t xml:space="preserve">Radīto darbavietu skaits </w:t>
            </w:r>
          </w:p>
        </w:tc>
        <w:tc>
          <w:tcPr>
            <w:tcW w:w="1417" w:type="dxa"/>
            <w:shd w:val="clear" w:color="auto" w:fill="F2F2F2" w:themeFill="background1" w:themeFillShade="F2"/>
            <w:vAlign w:val="center"/>
          </w:tcPr>
          <w:p w14:paraId="1FBBF2C0" w14:textId="77777777" w:rsidR="00171431" w:rsidRPr="00FD1DE5" w:rsidRDefault="00171431" w:rsidP="0088412A">
            <w:pPr>
              <w:spacing w:after="0" w:line="240" w:lineRule="auto"/>
              <w:jc w:val="center"/>
              <w:rPr>
                <w:rFonts w:ascii="Times New Roman" w:eastAsia="Times New Roman" w:hAnsi="Times New Roman" w:cs="Times New Roman"/>
                <w:b/>
                <w:lang w:eastAsia="lv-LV"/>
              </w:rPr>
            </w:pPr>
            <w:r w:rsidRPr="00FD1DE5">
              <w:rPr>
                <w:rFonts w:ascii="Times New Roman" w:eastAsia="Times New Roman" w:hAnsi="Times New Roman" w:cs="Times New Roman"/>
                <w:b/>
                <w:lang w:eastAsia="lv-LV"/>
              </w:rPr>
              <w:t>80</w:t>
            </w:r>
          </w:p>
        </w:tc>
        <w:tc>
          <w:tcPr>
            <w:tcW w:w="1418" w:type="dxa"/>
            <w:shd w:val="clear" w:color="auto" w:fill="F2F2F2" w:themeFill="background1" w:themeFillShade="F2"/>
            <w:vAlign w:val="center"/>
          </w:tcPr>
          <w:p w14:paraId="5EEC707C" w14:textId="77777777" w:rsidR="00171431" w:rsidRPr="00FD1DE5" w:rsidRDefault="00171431" w:rsidP="0088412A">
            <w:pPr>
              <w:spacing w:after="0" w:line="240" w:lineRule="auto"/>
              <w:jc w:val="center"/>
              <w:rPr>
                <w:rFonts w:ascii="Times New Roman" w:hAnsi="Times New Roman" w:cs="Times New Roman"/>
                <w:b/>
                <w:bCs/>
                <w:lang w:eastAsia="en-GB"/>
              </w:rPr>
            </w:pPr>
            <w:r w:rsidRPr="00FD1DE5">
              <w:rPr>
                <w:rFonts w:ascii="Times New Roman" w:hAnsi="Times New Roman" w:cs="Times New Roman"/>
                <w:b/>
                <w:bCs/>
                <w:lang w:eastAsia="en-GB"/>
              </w:rPr>
              <w:t>-30</w:t>
            </w:r>
          </w:p>
        </w:tc>
        <w:tc>
          <w:tcPr>
            <w:tcW w:w="1559" w:type="dxa"/>
            <w:shd w:val="clear" w:color="auto" w:fill="F2F2F2" w:themeFill="background1" w:themeFillShade="F2"/>
            <w:vAlign w:val="center"/>
          </w:tcPr>
          <w:p w14:paraId="4A666C6A" w14:textId="77777777" w:rsidR="00171431" w:rsidRPr="00FD1DE5" w:rsidRDefault="00171431" w:rsidP="0088412A">
            <w:pPr>
              <w:spacing w:after="0" w:line="240" w:lineRule="auto"/>
              <w:jc w:val="center"/>
              <w:rPr>
                <w:rFonts w:ascii="Times New Roman" w:eastAsia="Times New Roman" w:hAnsi="Times New Roman" w:cs="Times New Roman"/>
                <w:b/>
                <w:lang w:eastAsia="lv-LV"/>
              </w:rPr>
            </w:pPr>
            <w:r w:rsidRPr="00FD1DE5">
              <w:rPr>
                <w:rFonts w:ascii="Times New Roman" w:eastAsia="Times New Roman" w:hAnsi="Times New Roman" w:cs="Times New Roman"/>
                <w:b/>
                <w:lang w:eastAsia="lv-LV"/>
              </w:rPr>
              <w:t>50</w:t>
            </w:r>
          </w:p>
        </w:tc>
      </w:tr>
      <w:tr w:rsidR="00171431" w:rsidRPr="00F25A26" w14:paraId="3629B454" w14:textId="77777777" w:rsidTr="007C6301">
        <w:trPr>
          <w:trHeight w:val="477"/>
          <w:jc w:val="center"/>
        </w:trPr>
        <w:tc>
          <w:tcPr>
            <w:tcW w:w="2400" w:type="dxa"/>
            <w:gridSpan w:val="2"/>
            <w:vMerge/>
            <w:shd w:val="clear" w:color="auto" w:fill="auto"/>
            <w:vAlign w:val="center"/>
          </w:tcPr>
          <w:p w14:paraId="569BC8DA" w14:textId="77777777" w:rsidR="00171431" w:rsidRPr="00FD1DE5" w:rsidRDefault="00171431" w:rsidP="0088412A">
            <w:pPr>
              <w:spacing w:after="0" w:line="240" w:lineRule="auto"/>
              <w:jc w:val="center"/>
              <w:rPr>
                <w:rFonts w:ascii="Times New Roman" w:hAnsi="Times New Roman" w:cs="Times New Roman"/>
                <w:color w:val="000000"/>
                <w:lang w:eastAsia="en-GB"/>
              </w:rPr>
            </w:pPr>
          </w:p>
        </w:tc>
        <w:tc>
          <w:tcPr>
            <w:tcW w:w="2397" w:type="dxa"/>
            <w:shd w:val="clear" w:color="auto" w:fill="auto"/>
          </w:tcPr>
          <w:p w14:paraId="31754A2F" w14:textId="77777777" w:rsidR="00171431" w:rsidRPr="00FD1DE5" w:rsidRDefault="00171431" w:rsidP="0088412A">
            <w:pPr>
              <w:spacing w:after="0" w:line="240" w:lineRule="auto"/>
              <w:rPr>
                <w:rFonts w:ascii="Times New Roman" w:eastAsiaTheme="minorEastAsia" w:hAnsi="Times New Roman" w:cs="Times New Roman"/>
                <w:b/>
                <w:bCs/>
                <w:lang w:eastAsia="en-GB"/>
              </w:rPr>
            </w:pPr>
            <w:r w:rsidRPr="00FD1DE5">
              <w:rPr>
                <w:rFonts w:ascii="Times New Roman" w:hAnsi="Times New Roman" w:cs="Times New Roman"/>
                <w:color w:val="000000"/>
                <w:lang w:eastAsia="en-GB"/>
              </w:rPr>
              <w:t>Paredzamais apgrozījuma gada pieaugums</w:t>
            </w:r>
          </w:p>
        </w:tc>
        <w:tc>
          <w:tcPr>
            <w:tcW w:w="1417" w:type="dxa"/>
            <w:shd w:val="clear" w:color="auto" w:fill="auto"/>
            <w:vAlign w:val="center"/>
          </w:tcPr>
          <w:p w14:paraId="7BABB1A1"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10%</w:t>
            </w:r>
          </w:p>
        </w:tc>
        <w:tc>
          <w:tcPr>
            <w:tcW w:w="1418" w:type="dxa"/>
            <w:shd w:val="clear" w:color="auto" w:fill="auto"/>
            <w:vAlign w:val="center"/>
          </w:tcPr>
          <w:p w14:paraId="04CA756A"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660703CD"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10%</w:t>
            </w:r>
          </w:p>
        </w:tc>
      </w:tr>
      <w:tr w:rsidR="00171431" w:rsidRPr="00F25A26" w14:paraId="32EFE7C4" w14:textId="77777777" w:rsidTr="007C6301">
        <w:trPr>
          <w:trHeight w:val="477"/>
          <w:jc w:val="center"/>
        </w:trPr>
        <w:tc>
          <w:tcPr>
            <w:tcW w:w="2400" w:type="dxa"/>
            <w:gridSpan w:val="2"/>
            <w:vMerge/>
            <w:shd w:val="clear" w:color="auto" w:fill="auto"/>
            <w:vAlign w:val="center"/>
          </w:tcPr>
          <w:p w14:paraId="78F7C0B8" w14:textId="77777777" w:rsidR="00171431" w:rsidRPr="00FD1DE5" w:rsidRDefault="00171431" w:rsidP="0088412A">
            <w:pPr>
              <w:spacing w:after="0" w:line="240" w:lineRule="auto"/>
              <w:jc w:val="center"/>
              <w:rPr>
                <w:rFonts w:ascii="Times New Roman" w:hAnsi="Times New Roman" w:cs="Times New Roman"/>
                <w:color w:val="000000"/>
                <w:lang w:eastAsia="en-GB"/>
              </w:rPr>
            </w:pPr>
          </w:p>
        </w:tc>
        <w:tc>
          <w:tcPr>
            <w:tcW w:w="2397" w:type="dxa"/>
            <w:shd w:val="clear" w:color="auto" w:fill="auto"/>
          </w:tcPr>
          <w:p w14:paraId="53A95A9D" w14:textId="6AF48051" w:rsidR="00171431" w:rsidRPr="00FD1DE5" w:rsidRDefault="00171431" w:rsidP="0088412A">
            <w:pPr>
              <w:spacing w:after="0" w:line="240" w:lineRule="auto"/>
              <w:rPr>
                <w:rFonts w:ascii="Times New Roman" w:hAnsi="Times New Roman" w:cs="Times New Roman"/>
                <w:color w:val="000000"/>
                <w:lang w:eastAsia="en-GB"/>
              </w:rPr>
            </w:pPr>
            <w:r w:rsidRPr="00FD1DE5">
              <w:rPr>
                <w:rFonts w:ascii="Times New Roman" w:hAnsi="Times New Roman" w:cs="Times New Roman"/>
                <w:color w:val="000000"/>
                <w:lang w:eastAsia="en-GB"/>
              </w:rPr>
              <w:t xml:space="preserve">Paredzamais peļņas </w:t>
            </w:r>
            <w:r w:rsidR="00FD1DE5" w:rsidRPr="00FD1DE5">
              <w:rPr>
                <w:rFonts w:ascii="Times New Roman" w:hAnsi="Times New Roman" w:cs="Times New Roman"/>
                <w:color w:val="000000"/>
                <w:lang w:eastAsia="en-GB"/>
              </w:rPr>
              <w:t xml:space="preserve">rādītāja </w:t>
            </w:r>
            <w:r w:rsidRPr="00FD1DE5">
              <w:rPr>
                <w:rFonts w:ascii="Times New Roman" w:hAnsi="Times New Roman" w:cs="Times New Roman"/>
                <w:color w:val="000000"/>
                <w:lang w:eastAsia="en-GB"/>
              </w:rPr>
              <w:t>pieaugums</w:t>
            </w:r>
          </w:p>
        </w:tc>
        <w:tc>
          <w:tcPr>
            <w:tcW w:w="1417" w:type="dxa"/>
            <w:shd w:val="clear" w:color="auto" w:fill="auto"/>
            <w:vAlign w:val="center"/>
          </w:tcPr>
          <w:p w14:paraId="230617F9"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5%</w:t>
            </w:r>
          </w:p>
        </w:tc>
        <w:tc>
          <w:tcPr>
            <w:tcW w:w="1418" w:type="dxa"/>
            <w:shd w:val="clear" w:color="auto" w:fill="auto"/>
            <w:vAlign w:val="center"/>
          </w:tcPr>
          <w:p w14:paraId="3BD26441"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115CDF51" w14:textId="2C8BF8B5" w:rsidR="00171431" w:rsidRPr="00FD1DE5" w:rsidRDefault="00E37DE7" w:rsidP="0088412A">
            <w:pPr>
              <w:spacing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w:t>
            </w:r>
            <w:r w:rsidR="00171431" w:rsidRPr="00FD1DE5">
              <w:rPr>
                <w:rFonts w:ascii="Times New Roman" w:eastAsia="Times New Roman" w:hAnsi="Times New Roman" w:cs="Times New Roman"/>
                <w:bCs/>
                <w:lang w:eastAsia="lv-LV"/>
              </w:rPr>
              <w:t>%</w:t>
            </w:r>
          </w:p>
        </w:tc>
      </w:tr>
      <w:tr w:rsidR="00171431" w:rsidRPr="00F25A26" w14:paraId="414CDC61" w14:textId="77777777" w:rsidTr="007C6301">
        <w:trPr>
          <w:trHeight w:val="477"/>
          <w:jc w:val="center"/>
        </w:trPr>
        <w:tc>
          <w:tcPr>
            <w:tcW w:w="2400" w:type="dxa"/>
            <w:gridSpan w:val="2"/>
            <w:vMerge/>
            <w:shd w:val="clear" w:color="auto" w:fill="auto"/>
            <w:vAlign w:val="center"/>
          </w:tcPr>
          <w:p w14:paraId="389B0CAA" w14:textId="77777777" w:rsidR="00171431" w:rsidRPr="00FD1DE5" w:rsidRDefault="00171431" w:rsidP="0088412A">
            <w:pPr>
              <w:spacing w:after="0" w:line="240" w:lineRule="auto"/>
              <w:jc w:val="center"/>
              <w:rPr>
                <w:rFonts w:ascii="Times New Roman" w:hAnsi="Times New Roman" w:cs="Times New Roman"/>
              </w:rPr>
            </w:pPr>
          </w:p>
        </w:tc>
        <w:tc>
          <w:tcPr>
            <w:tcW w:w="2397" w:type="dxa"/>
            <w:shd w:val="clear" w:color="auto" w:fill="auto"/>
          </w:tcPr>
          <w:p w14:paraId="2F41B405" w14:textId="77777777" w:rsidR="00171431" w:rsidRPr="00FD1DE5" w:rsidRDefault="00171431" w:rsidP="0088412A">
            <w:pPr>
              <w:spacing w:after="0" w:line="240" w:lineRule="auto"/>
              <w:rPr>
                <w:rFonts w:ascii="Times New Roman" w:hAnsi="Times New Roman" w:cs="Times New Roman"/>
                <w:color w:val="000000"/>
                <w:lang w:eastAsia="en-GB"/>
              </w:rPr>
            </w:pPr>
            <w:r w:rsidRPr="00FD1DE5">
              <w:rPr>
                <w:rFonts w:ascii="Times New Roman" w:hAnsi="Times New Roman" w:cs="Times New Roman"/>
              </w:rPr>
              <w:t>Paredzamais ikgadējais CO2 emisiju samazinājums (tonnas)</w:t>
            </w:r>
          </w:p>
        </w:tc>
        <w:tc>
          <w:tcPr>
            <w:tcW w:w="1417" w:type="dxa"/>
            <w:shd w:val="clear" w:color="auto" w:fill="auto"/>
            <w:vAlign w:val="center"/>
          </w:tcPr>
          <w:p w14:paraId="06A3EAA1"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2000</w:t>
            </w:r>
          </w:p>
        </w:tc>
        <w:tc>
          <w:tcPr>
            <w:tcW w:w="1418" w:type="dxa"/>
            <w:shd w:val="clear" w:color="auto" w:fill="auto"/>
            <w:vAlign w:val="center"/>
          </w:tcPr>
          <w:p w14:paraId="596CC88D"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3D56AD8D"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2000</w:t>
            </w:r>
          </w:p>
        </w:tc>
      </w:tr>
      <w:tr w:rsidR="00171431" w:rsidRPr="00F25A26" w14:paraId="0C21460D" w14:textId="77777777" w:rsidTr="007C6301">
        <w:trPr>
          <w:trHeight w:val="477"/>
          <w:jc w:val="center"/>
        </w:trPr>
        <w:tc>
          <w:tcPr>
            <w:tcW w:w="2400" w:type="dxa"/>
            <w:gridSpan w:val="2"/>
            <w:vMerge/>
            <w:shd w:val="clear" w:color="auto" w:fill="auto"/>
            <w:vAlign w:val="center"/>
          </w:tcPr>
          <w:p w14:paraId="3CAF4D21" w14:textId="77777777" w:rsidR="00171431" w:rsidRPr="00FD1DE5" w:rsidRDefault="00171431" w:rsidP="0088412A">
            <w:pPr>
              <w:spacing w:after="0" w:line="240" w:lineRule="auto"/>
              <w:jc w:val="center"/>
              <w:rPr>
                <w:rFonts w:ascii="Times New Roman" w:hAnsi="Times New Roman" w:cs="Times New Roman"/>
              </w:rPr>
            </w:pPr>
          </w:p>
        </w:tc>
        <w:tc>
          <w:tcPr>
            <w:tcW w:w="2397" w:type="dxa"/>
            <w:shd w:val="clear" w:color="auto" w:fill="F2F2F2" w:themeFill="background1" w:themeFillShade="F2"/>
          </w:tcPr>
          <w:p w14:paraId="2C2EC74D" w14:textId="77777777" w:rsidR="00171431" w:rsidRPr="00FD1DE5" w:rsidRDefault="00171431" w:rsidP="0088412A">
            <w:pPr>
              <w:spacing w:after="0" w:line="240" w:lineRule="auto"/>
              <w:rPr>
                <w:rFonts w:ascii="Times New Roman" w:hAnsi="Times New Roman" w:cs="Times New Roman"/>
                <w:b/>
                <w:bCs/>
              </w:rPr>
            </w:pPr>
            <w:r w:rsidRPr="00FD1DE5">
              <w:rPr>
                <w:rFonts w:ascii="Times New Roman" w:hAnsi="Times New Roman" w:cs="Times New Roman"/>
                <w:b/>
                <w:bCs/>
              </w:rPr>
              <w:t>Aplēstais enerģijas patēriņa gada samazinājums (</w:t>
            </w:r>
            <w:proofErr w:type="spellStart"/>
            <w:r w:rsidRPr="00FD1DE5">
              <w:rPr>
                <w:rFonts w:ascii="Times New Roman" w:hAnsi="Times New Roman" w:cs="Times New Roman"/>
                <w:b/>
                <w:bCs/>
              </w:rPr>
              <w:t>MWh</w:t>
            </w:r>
            <w:proofErr w:type="spellEnd"/>
            <w:r w:rsidRPr="00FD1DE5">
              <w:rPr>
                <w:rFonts w:ascii="Times New Roman" w:hAnsi="Times New Roman" w:cs="Times New Roman"/>
                <w:b/>
                <w:bCs/>
              </w:rPr>
              <w:t xml:space="preserve">) </w:t>
            </w:r>
          </w:p>
        </w:tc>
        <w:tc>
          <w:tcPr>
            <w:tcW w:w="1417" w:type="dxa"/>
            <w:shd w:val="clear" w:color="auto" w:fill="F2F2F2" w:themeFill="background1" w:themeFillShade="F2"/>
            <w:vAlign w:val="center"/>
          </w:tcPr>
          <w:p w14:paraId="19A0A66C" w14:textId="77777777" w:rsidR="00171431" w:rsidRPr="00FD1DE5" w:rsidRDefault="00171431" w:rsidP="0088412A">
            <w:pPr>
              <w:spacing w:after="0" w:line="240" w:lineRule="auto"/>
              <w:jc w:val="center"/>
              <w:rPr>
                <w:rFonts w:ascii="Times New Roman" w:eastAsia="Times New Roman" w:hAnsi="Times New Roman" w:cs="Times New Roman"/>
                <w:b/>
                <w:lang w:eastAsia="lv-LV"/>
              </w:rPr>
            </w:pPr>
            <w:r w:rsidRPr="00FD1DE5">
              <w:rPr>
                <w:rFonts w:ascii="Times New Roman" w:eastAsia="Times New Roman" w:hAnsi="Times New Roman" w:cs="Times New Roman"/>
                <w:b/>
                <w:lang w:eastAsia="lv-LV"/>
              </w:rPr>
              <w:t>22 500</w:t>
            </w:r>
          </w:p>
        </w:tc>
        <w:tc>
          <w:tcPr>
            <w:tcW w:w="1418" w:type="dxa"/>
            <w:shd w:val="clear" w:color="auto" w:fill="F2F2F2" w:themeFill="background1" w:themeFillShade="F2"/>
            <w:vAlign w:val="center"/>
          </w:tcPr>
          <w:p w14:paraId="546F0A6E" w14:textId="29B38D14" w:rsidR="00171431" w:rsidRPr="00FD1DE5" w:rsidRDefault="00171431" w:rsidP="0088412A">
            <w:pPr>
              <w:spacing w:after="0" w:line="240" w:lineRule="auto"/>
              <w:jc w:val="center"/>
              <w:rPr>
                <w:rFonts w:ascii="Times New Roman" w:hAnsi="Times New Roman" w:cs="Times New Roman"/>
                <w:b/>
                <w:bCs/>
                <w:lang w:eastAsia="en-GB"/>
              </w:rPr>
            </w:pPr>
            <w:r w:rsidRPr="00FD1DE5">
              <w:rPr>
                <w:rFonts w:ascii="Times New Roman" w:hAnsi="Times New Roman" w:cs="Times New Roman"/>
                <w:b/>
                <w:bCs/>
                <w:lang w:eastAsia="en-GB"/>
              </w:rPr>
              <w:t>-</w:t>
            </w:r>
            <w:r w:rsidR="00E37DE7">
              <w:rPr>
                <w:rFonts w:ascii="Times New Roman" w:hAnsi="Times New Roman" w:cs="Times New Roman"/>
                <w:b/>
                <w:bCs/>
                <w:lang w:eastAsia="en-GB"/>
              </w:rPr>
              <w:t>21 000</w:t>
            </w:r>
          </w:p>
        </w:tc>
        <w:tc>
          <w:tcPr>
            <w:tcW w:w="1559" w:type="dxa"/>
            <w:shd w:val="clear" w:color="auto" w:fill="F2F2F2" w:themeFill="background1" w:themeFillShade="F2"/>
            <w:vAlign w:val="center"/>
          </w:tcPr>
          <w:p w14:paraId="0E7A7D30" w14:textId="6838001F" w:rsidR="00171431" w:rsidRPr="00FD1DE5" w:rsidRDefault="00E37DE7" w:rsidP="0088412A">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150</w:t>
            </w:r>
            <w:r w:rsidRPr="00FD1DE5">
              <w:rPr>
                <w:rFonts w:ascii="Times New Roman" w:eastAsia="Times New Roman" w:hAnsi="Times New Roman" w:cs="Times New Roman"/>
                <w:b/>
                <w:lang w:eastAsia="lv-LV"/>
              </w:rPr>
              <w:t>0</w:t>
            </w:r>
          </w:p>
        </w:tc>
      </w:tr>
      <w:tr w:rsidR="00171431" w:rsidRPr="00F25A26" w14:paraId="4FBA3DA4" w14:textId="77777777" w:rsidTr="007C6301">
        <w:trPr>
          <w:trHeight w:val="477"/>
          <w:jc w:val="center"/>
        </w:trPr>
        <w:tc>
          <w:tcPr>
            <w:tcW w:w="2400" w:type="dxa"/>
            <w:gridSpan w:val="2"/>
            <w:vMerge/>
            <w:shd w:val="clear" w:color="auto" w:fill="auto"/>
            <w:vAlign w:val="center"/>
          </w:tcPr>
          <w:p w14:paraId="73890942" w14:textId="77777777" w:rsidR="00171431" w:rsidRPr="00FD1DE5" w:rsidRDefault="00171431" w:rsidP="0088412A">
            <w:pPr>
              <w:spacing w:after="0" w:line="240" w:lineRule="auto"/>
              <w:jc w:val="center"/>
              <w:rPr>
                <w:rFonts w:ascii="Times New Roman" w:hAnsi="Times New Roman" w:cs="Times New Roman"/>
              </w:rPr>
            </w:pPr>
          </w:p>
        </w:tc>
        <w:tc>
          <w:tcPr>
            <w:tcW w:w="2397" w:type="dxa"/>
            <w:shd w:val="clear" w:color="auto" w:fill="auto"/>
          </w:tcPr>
          <w:p w14:paraId="6B350D14" w14:textId="01504BC4"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Jauno zaļo/</w:t>
            </w:r>
            <w:r w:rsidR="00B333FA">
              <w:rPr>
                <w:rFonts w:ascii="Times New Roman" w:hAnsi="Times New Roman" w:cs="Times New Roman"/>
              </w:rPr>
              <w:t xml:space="preserve"> </w:t>
            </w:r>
            <w:r w:rsidRPr="00FD1DE5">
              <w:rPr>
                <w:rFonts w:ascii="Times New Roman" w:hAnsi="Times New Roman" w:cs="Times New Roman"/>
              </w:rPr>
              <w:t>IKT/</w:t>
            </w:r>
            <w:r w:rsidR="00B333FA">
              <w:rPr>
                <w:rFonts w:ascii="Times New Roman" w:hAnsi="Times New Roman" w:cs="Times New Roman"/>
              </w:rPr>
              <w:t xml:space="preserve"> </w:t>
            </w:r>
            <w:r w:rsidRPr="00FD1DE5">
              <w:rPr>
                <w:rFonts w:ascii="Times New Roman" w:hAnsi="Times New Roman" w:cs="Times New Roman"/>
              </w:rPr>
              <w:t>dzīves līmeni atbalstošu produktu/</w:t>
            </w:r>
            <w:r w:rsidR="00B333FA">
              <w:rPr>
                <w:rFonts w:ascii="Times New Roman" w:hAnsi="Times New Roman" w:cs="Times New Roman"/>
              </w:rPr>
              <w:t xml:space="preserve"> </w:t>
            </w:r>
            <w:r w:rsidRPr="00FD1DE5">
              <w:rPr>
                <w:rFonts w:ascii="Times New Roman" w:hAnsi="Times New Roman" w:cs="Times New Roman"/>
              </w:rPr>
              <w:t xml:space="preserve">izstrādāto tehnoloģiju skaits </w:t>
            </w:r>
          </w:p>
        </w:tc>
        <w:tc>
          <w:tcPr>
            <w:tcW w:w="1417" w:type="dxa"/>
            <w:shd w:val="clear" w:color="auto" w:fill="auto"/>
            <w:vAlign w:val="center"/>
          </w:tcPr>
          <w:p w14:paraId="6D43ABE1"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24</w:t>
            </w:r>
          </w:p>
        </w:tc>
        <w:tc>
          <w:tcPr>
            <w:tcW w:w="1418" w:type="dxa"/>
            <w:shd w:val="clear" w:color="auto" w:fill="auto"/>
            <w:vAlign w:val="center"/>
          </w:tcPr>
          <w:p w14:paraId="5825BB11"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3A865D68"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24</w:t>
            </w:r>
          </w:p>
        </w:tc>
      </w:tr>
      <w:tr w:rsidR="00171431" w:rsidRPr="00F25A26" w14:paraId="180D0A20" w14:textId="77777777" w:rsidTr="007C6301">
        <w:trPr>
          <w:trHeight w:val="477"/>
          <w:jc w:val="center"/>
        </w:trPr>
        <w:tc>
          <w:tcPr>
            <w:tcW w:w="2400" w:type="dxa"/>
            <w:gridSpan w:val="2"/>
            <w:vMerge/>
            <w:shd w:val="clear" w:color="auto" w:fill="auto"/>
            <w:vAlign w:val="center"/>
          </w:tcPr>
          <w:p w14:paraId="36DB94C5" w14:textId="77777777" w:rsidR="00171431" w:rsidRPr="00FD1DE5" w:rsidRDefault="00171431" w:rsidP="0088412A">
            <w:pPr>
              <w:spacing w:after="0" w:line="240" w:lineRule="auto"/>
              <w:jc w:val="center"/>
              <w:rPr>
                <w:rFonts w:ascii="Times New Roman" w:hAnsi="Times New Roman" w:cs="Times New Roman"/>
              </w:rPr>
            </w:pPr>
          </w:p>
        </w:tc>
        <w:tc>
          <w:tcPr>
            <w:tcW w:w="2397" w:type="dxa"/>
            <w:shd w:val="clear" w:color="auto" w:fill="auto"/>
          </w:tcPr>
          <w:p w14:paraId="20E71B64" w14:textId="0FA21B37"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Jauno zaļo/</w:t>
            </w:r>
            <w:r w:rsidR="00B333FA">
              <w:rPr>
                <w:rFonts w:ascii="Times New Roman" w:hAnsi="Times New Roman" w:cs="Times New Roman"/>
              </w:rPr>
              <w:t xml:space="preserve"> </w:t>
            </w:r>
            <w:r w:rsidRPr="00FD1DE5">
              <w:rPr>
                <w:rFonts w:ascii="Times New Roman" w:hAnsi="Times New Roman" w:cs="Times New Roman"/>
              </w:rPr>
              <w:t>IKT produktu/</w:t>
            </w:r>
            <w:r w:rsidR="00B333FA">
              <w:rPr>
                <w:rFonts w:ascii="Times New Roman" w:hAnsi="Times New Roman" w:cs="Times New Roman"/>
              </w:rPr>
              <w:t xml:space="preserve"> </w:t>
            </w:r>
            <w:r w:rsidRPr="00FD1DE5">
              <w:rPr>
                <w:rFonts w:ascii="Times New Roman" w:hAnsi="Times New Roman" w:cs="Times New Roman"/>
              </w:rPr>
              <w:t>tehnoloģiju skaits, kas ieviesti uzņēmumos (jaunums uzņēmumiem)</w:t>
            </w:r>
          </w:p>
        </w:tc>
        <w:tc>
          <w:tcPr>
            <w:tcW w:w="1417" w:type="dxa"/>
            <w:shd w:val="clear" w:color="auto" w:fill="auto"/>
            <w:vAlign w:val="center"/>
          </w:tcPr>
          <w:p w14:paraId="5D128C4A"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15</w:t>
            </w:r>
          </w:p>
        </w:tc>
        <w:tc>
          <w:tcPr>
            <w:tcW w:w="1418" w:type="dxa"/>
            <w:shd w:val="clear" w:color="auto" w:fill="auto"/>
            <w:vAlign w:val="center"/>
          </w:tcPr>
          <w:p w14:paraId="2B9CDF3B"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3C2CA6F0"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15</w:t>
            </w:r>
          </w:p>
        </w:tc>
      </w:tr>
      <w:tr w:rsidR="00171431" w:rsidRPr="00F25A26" w14:paraId="3ED610D0" w14:textId="77777777" w:rsidTr="007C6301">
        <w:trPr>
          <w:trHeight w:val="1098"/>
          <w:jc w:val="center"/>
        </w:trPr>
        <w:tc>
          <w:tcPr>
            <w:tcW w:w="2400" w:type="dxa"/>
            <w:gridSpan w:val="2"/>
            <w:vMerge/>
            <w:shd w:val="clear" w:color="auto" w:fill="auto"/>
            <w:vAlign w:val="center"/>
          </w:tcPr>
          <w:p w14:paraId="474A254C" w14:textId="77777777" w:rsidR="00171431" w:rsidRPr="00FD1DE5" w:rsidRDefault="00171431" w:rsidP="0088412A">
            <w:pPr>
              <w:spacing w:after="0" w:line="240" w:lineRule="auto"/>
              <w:jc w:val="center"/>
              <w:rPr>
                <w:rFonts w:ascii="Times New Roman" w:hAnsi="Times New Roman" w:cs="Times New Roman"/>
              </w:rPr>
            </w:pPr>
          </w:p>
        </w:tc>
        <w:tc>
          <w:tcPr>
            <w:tcW w:w="2397" w:type="dxa"/>
            <w:shd w:val="clear" w:color="auto" w:fill="F2F2F2" w:themeFill="background1" w:themeFillShade="F2"/>
          </w:tcPr>
          <w:p w14:paraId="0285ACE1" w14:textId="2801C0F0" w:rsidR="00171431" w:rsidRPr="00FD1DE5" w:rsidRDefault="00171431" w:rsidP="0088412A">
            <w:pPr>
              <w:spacing w:after="0" w:line="240" w:lineRule="auto"/>
              <w:rPr>
                <w:rFonts w:ascii="Times New Roman" w:hAnsi="Times New Roman" w:cs="Times New Roman"/>
                <w:b/>
                <w:bCs/>
              </w:rPr>
            </w:pPr>
            <w:r w:rsidRPr="00FD1DE5">
              <w:rPr>
                <w:rFonts w:ascii="Times New Roman" w:hAnsi="Times New Roman" w:cs="Times New Roman"/>
                <w:b/>
                <w:bCs/>
              </w:rPr>
              <w:t>Komercializēto jauno zaļo/</w:t>
            </w:r>
            <w:r w:rsidR="004767CC">
              <w:rPr>
                <w:rFonts w:ascii="Times New Roman" w:hAnsi="Times New Roman" w:cs="Times New Roman"/>
                <w:b/>
                <w:bCs/>
              </w:rPr>
              <w:t xml:space="preserve"> </w:t>
            </w:r>
            <w:r w:rsidRPr="00FD1DE5">
              <w:rPr>
                <w:rFonts w:ascii="Times New Roman" w:hAnsi="Times New Roman" w:cs="Times New Roman"/>
                <w:b/>
                <w:bCs/>
              </w:rPr>
              <w:t>IKT produktu/</w:t>
            </w:r>
            <w:r w:rsidR="00B333FA">
              <w:rPr>
                <w:rFonts w:ascii="Times New Roman" w:hAnsi="Times New Roman" w:cs="Times New Roman"/>
                <w:b/>
                <w:bCs/>
              </w:rPr>
              <w:t xml:space="preserve"> </w:t>
            </w:r>
            <w:r w:rsidRPr="00FD1DE5">
              <w:rPr>
                <w:rFonts w:ascii="Times New Roman" w:hAnsi="Times New Roman" w:cs="Times New Roman"/>
                <w:b/>
                <w:bCs/>
              </w:rPr>
              <w:t>dzīves līmeni atbalstošu produktu/</w:t>
            </w:r>
            <w:r w:rsidR="00B333FA">
              <w:rPr>
                <w:rFonts w:ascii="Times New Roman" w:hAnsi="Times New Roman" w:cs="Times New Roman"/>
                <w:b/>
                <w:bCs/>
              </w:rPr>
              <w:t xml:space="preserve"> </w:t>
            </w:r>
            <w:r w:rsidRPr="00FD1DE5">
              <w:rPr>
                <w:rFonts w:ascii="Times New Roman" w:hAnsi="Times New Roman" w:cs="Times New Roman"/>
                <w:b/>
                <w:bCs/>
              </w:rPr>
              <w:t xml:space="preserve">tehnoloģiju skaits (jaunums tirgum) </w:t>
            </w:r>
          </w:p>
        </w:tc>
        <w:tc>
          <w:tcPr>
            <w:tcW w:w="1417" w:type="dxa"/>
            <w:shd w:val="clear" w:color="auto" w:fill="F2F2F2" w:themeFill="background1" w:themeFillShade="F2"/>
            <w:vAlign w:val="center"/>
          </w:tcPr>
          <w:p w14:paraId="5D45E62A" w14:textId="77777777" w:rsidR="00171431" w:rsidRPr="00FD1DE5" w:rsidRDefault="00171431" w:rsidP="0088412A">
            <w:pPr>
              <w:spacing w:after="0" w:line="240" w:lineRule="auto"/>
              <w:rPr>
                <w:rFonts w:ascii="Times New Roman" w:eastAsia="Times New Roman" w:hAnsi="Times New Roman" w:cs="Times New Roman"/>
                <w:b/>
                <w:bCs/>
                <w:lang w:eastAsia="lv-LV"/>
              </w:rPr>
            </w:pPr>
          </w:p>
          <w:p w14:paraId="5D9BBC77"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r w:rsidRPr="00FD1DE5">
              <w:rPr>
                <w:rFonts w:ascii="Times New Roman" w:eastAsia="Times New Roman" w:hAnsi="Times New Roman" w:cs="Times New Roman"/>
                <w:b/>
                <w:bCs/>
                <w:lang w:eastAsia="lv-LV"/>
              </w:rPr>
              <w:t>6</w:t>
            </w:r>
          </w:p>
        </w:tc>
        <w:tc>
          <w:tcPr>
            <w:tcW w:w="1418" w:type="dxa"/>
            <w:shd w:val="clear" w:color="auto" w:fill="F2F2F2" w:themeFill="background1" w:themeFillShade="F2"/>
            <w:vAlign w:val="center"/>
          </w:tcPr>
          <w:p w14:paraId="3A99FE97" w14:textId="77777777" w:rsidR="00171431" w:rsidRPr="00FD1DE5" w:rsidRDefault="00171431" w:rsidP="0088412A">
            <w:pPr>
              <w:spacing w:after="0" w:line="240" w:lineRule="auto"/>
              <w:jc w:val="center"/>
              <w:rPr>
                <w:rFonts w:ascii="Times New Roman" w:hAnsi="Times New Roman" w:cs="Times New Roman"/>
                <w:b/>
                <w:bCs/>
                <w:lang w:eastAsia="en-GB"/>
              </w:rPr>
            </w:pPr>
          </w:p>
          <w:p w14:paraId="40C8CD22" w14:textId="49566D0E" w:rsidR="00171431" w:rsidRPr="00FD1DE5" w:rsidRDefault="0088412A" w:rsidP="0088412A">
            <w:pPr>
              <w:spacing w:after="0" w:line="240" w:lineRule="auto"/>
              <w:jc w:val="center"/>
              <w:rPr>
                <w:rFonts w:ascii="Times New Roman" w:hAnsi="Times New Roman" w:cs="Times New Roman"/>
                <w:b/>
                <w:bCs/>
                <w:lang w:eastAsia="en-GB"/>
              </w:rPr>
            </w:pPr>
            <w:r>
              <w:rPr>
                <w:rFonts w:ascii="Times New Roman" w:hAnsi="Times New Roman" w:cs="Times New Roman"/>
                <w:b/>
                <w:bCs/>
                <w:lang w:eastAsia="en-GB"/>
              </w:rPr>
              <w:t>d</w:t>
            </w:r>
            <w:r w:rsidR="00171431" w:rsidRPr="00FD1DE5">
              <w:rPr>
                <w:rFonts w:ascii="Times New Roman" w:hAnsi="Times New Roman" w:cs="Times New Roman"/>
                <w:b/>
                <w:bCs/>
                <w:lang w:eastAsia="en-GB"/>
              </w:rPr>
              <w:t>zēsts</w:t>
            </w:r>
          </w:p>
        </w:tc>
        <w:tc>
          <w:tcPr>
            <w:tcW w:w="1559" w:type="dxa"/>
            <w:shd w:val="clear" w:color="auto" w:fill="F2F2F2" w:themeFill="background1" w:themeFillShade="F2"/>
            <w:vAlign w:val="center"/>
          </w:tcPr>
          <w:p w14:paraId="727268DD"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p>
          <w:p w14:paraId="2A2DEC7C"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r w:rsidRPr="00FD1DE5">
              <w:rPr>
                <w:rFonts w:ascii="Times New Roman" w:eastAsia="Times New Roman" w:hAnsi="Times New Roman" w:cs="Times New Roman"/>
                <w:b/>
                <w:bCs/>
                <w:lang w:eastAsia="lv-LV"/>
              </w:rPr>
              <w:t>0</w:t>
            </w:r>
          </w:p>
        </w:tc>
      </w:tr>
      <w:tr w:rsidR="00171431" w:rsidRPr="00F25A26" w14:paraId="2D4F72AA" w14:textId="77777777" w:rsidTr="007C6301">
        <w:trPr>
          <w:trHeight w:val="477"/>
          <w:jc w:val="center"/>
        </w:trPr>
        <w:tc>
          <w:tcPr>
            <w:tcW w:w="2400" w:type="dxa"/>
            <w:gridSpan w:val="2"/>
            <w:vMerge/>
            <w:shd w:val="clear" w:color="auto" w:fill="auto"/>
            <w:vAlign w:val="center"/>
          </w:tcPr>
          <w:p w14:paraId="354FC525" w14:textId="77777777" w:rsidR="00171431" w:rsidRPr="00FD1DE5" w:rsidRDefault="00171431" w:rsidP="0088412A">
            <w:pPr>
              <w:spacing w:after="0" w:line="240" w:lineRule="auto"/>
              <w:jc w:val="center"/>
              <w:rPr>
                <w:rFonts w:ascii="Times New Roman" w:hAnsi="Times New Roman" w:cs="Times New Roman"/>
              </w:rPr>
            </w:pPr>
          </w:p>
        </w:tc>
        <w:tc>
          <w:tcPr>
            <w:tcW w:w="2397" w:type="dxa"/>
            <w:shd w:val="clear" w:color="auto" w:fill="auto"/>
          </w:tcPr>
          <w:p w14:paraId="504ADE27" w14:textId="77777777"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 xml:space="preserve">Tehnoloģiju biznesa centra klientu apmierinātības līmenis </w:t>
            </w:r>
          </w:p>
        </w:tc>
        <w:tc>
          <w:tcPr>
            <w:tcW w:w="1417" w:type="dxa"/>
            <w:shd w:val="clear" w:color="auto" w:fill="auto"/>
            <w:vAlign w:val="center"/>
          </w:tcPr>
          <w:p w14:paraId="63396378"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Augsts</w:t>
            </w:r>
          </w:p>
        </w:tc>
        <w:tc>
          <w:tcPr>
            <w:tcW w:w="1418" w:type="dxa"/>
            <w:shd w:val="clear" w:color="auto" w:fill="auto"/>
            <w:vAlign w:val="center"/>
          </w:tcPr>
          <w:p w14:paraId="2BA9E29D"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2F6769B8"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Augsts</w:t>
            </w:r>
          </w:p>
        </w:tc>
      </w:tr>
      <w:tr w:rsidR="00171431" w:rsidRPr="00F25A26" w14:paraId="1C95381F" w14:textId="77777777" w:rsidTr="007C6301">
        <w:trPr>
          <w:trHeight w:val="1010"/>
          <w:jc w:val="center"/>
        </w:trPr>
        <w:tc>
          <w:tcPr>
            <w:tcW w:w="1123" w:type="dxa"/>
            <w:vMerge w:val="restart"/>
            <w:shd w:val="clear" w:color="auto" w:fill="auto"/>
          </w:tcPr>
          <w:p w14:paraId="5BEEADC9" w14:textId="77777777"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1.1. rezultāts</w:t>
            </w:r>
          </w:p>
          <w:p w14:paraId="6E8DE38A"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p>
        </w:tc>
        <w:tc>
          <w:tcPr>
            <w:tcW w:w="1277" w:type="dxa"/>
            <w:vMerge w:val="restart"/>
            <w:shd w:val="clear" w:color="auto" w:fill="auto"/>
          </w:tcPr>
          <w:p w14:paraId="545F1812" w14:textId="77777777" w:rsidR="00171431" w:rsidRPr="00FD1DE5" w:rsidRDefault="00171431" w:rsidP="0088412A">
            <w:pPr>
              <w:spacing w:after="0" w:line="240" w:lineRule="auto"/>
              <w:jc w:val="both"/>
              <w:rPr>
                <w:rFonts w:ascii="Times New Roman" w:hAnsi="Times New Roman" w:cs="Times New Roman"/>
              </w:rPr>
            </w:pPr>
            <w:r w:rsidRPr="00FD1DE5">
              <w:rPr>
                <w:rFonts w:ascii="Times New Roman" w:hAnsi="Times New Roman" w:cs="Times New Roman"/>
              </w:rPr>
              <w:t xml:space="preserve">Uzņēmumi, kas atbalstīti, lai izstrādātu zaļos produktus vai tehnoloģijas. </w:t>
            </w:r>
          </w:p>
          <w:p w14:paraId="5F2B5CF4" w14:textId="77777777" w:rsidR="00171431" w:rsidRPr="00FD1DE5" w:rsidRDefault="00171431" w:rsidP="0088412A">
            <w:pPr>
              <w:spacing w:after="0" w:line="240" w:lineRule="auto"/>
              <w:jc w:val="center"/>
              <w:rPr>
                <w:rFonts w:ascii="Times New Roman" w:hAnsi="Times New Roman" w:cs="Times New Roman"/>
              </w:rPr>
            </w:pPr>
          </w:p>
        </w:tc>
        <w:tc>
          <w:tcPr>
            <w:tcW w:w="2397" w:type="dxa"/>
            <w:shd w:val="clear" w:color="auto" w:fill="auto"/>
          </w:tcPr>
          <w:p w14:paraId="1D99E47E" w14:textId="66538F3A"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MVU skaits, kas atbalstīti, lai izstrādātu zaļos produktus/</w:t>
            </w:r>
            <w:r w:rsidR="00B333FA">
              <w:rPr>
                <w:rFonts w:ascii="Times New Roman" w:hAnsi="Times New Roman" w:cs="Times New Roman"/>
              </w:rPr>
              <w:t xml:space="preserve"> </w:t>
            </w:r>
            <w:r w:rsidRPr="00FD1DE5">
              <w:rPr>
                <w:rFonts w:ascii="Times New Roman" w:hAnsi="Times New Roman" w:cs="Times New Roman"/>
              </w:rPr>
              <w:t xml:space="preserve">tehnoloģijas </w:t>
            </w:r>
          </w:p>
        </w:tc>
        <w:tc>
          <w:tcPr>
            <w:tcW w:w="1417" w:type="dxa"/>
            <w:shd w:val="clear" w:color="auto" w:fill="auto"/>
            <w:vAlign w:val="center"/>
          </w:tcPr>
          <w:p w14:paraId="33DF862C"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7</w:t>
            </w:r>
          </w:p>
        </w:tc>
        <w:tc>
          <w:tcPr>
            <w:tcW w:w="1418" w:type="dxa"/>
            <w:shd w:val="clear" w:color="auto" w:fill="auto"/>
            <w:vAlign w:val="center"/>
          </w:tcPr>
          <w:p w14:paraId="212B1C01"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0DDE19EC"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7</w:t>
            </w:r>
          </w:p>
        </w:tc>
      </w:tr>
      <w:tr w:rsidR="00171431" w:rsidRPr="00F25A26" w14:paraId="0D996A76" w14:textId="77777777" w:rsidTr="007C6301">
        <w:trPr>
          <w:trHeight w:val="694"/>
          <w:jc w:val="center"/>
        </w:trPr>
        <w:tc>
          <w:tcPr>
            <w:tcW w:w="1123" w:type="dxa"/>
            <w:vMerge/>
            <w:shd w:val="clear" w:color="auto" w:fill="auto"/>
          </w:tcPr>
          <w:p w14:paraId="2396B862" w14:textId="77777777" w:rsidR="00171431" w:rsidRPr="00FD1DE5" w:rsidRDefault="00171431" w:rsidP="0088412A">
            <w:pPr>
              <w:spacing w:after="0" w:line="240" w:lineRule="auto"/>
              <w:rPr>
                <w:rFonts w:ascii="Times New Roman" w:hAnsi="Times New Roman" w:cs="Times New Roman"/>
              </w:rPr>
            </w:pPr>
          </w:p>
        </w:tc>
        <w:tc>
          <w:tcPr>
            <w:tcW w:w="1277" w:type="dxa"/>
            <w:vMerge/>
            <w:shd w:val="clear" w:color="auto" w:fill="auto"/>
          </w:tcPr>
          <w:p w14:paraId="682C4723" w14:textId="77777777" w:rsidR="00171431" w:rsidRPr="00FD1DE5" w:rsidRDefault="00171431" w:rsidP="0088412A">
            <w:pPr>
              <w:spacing w:after="0" w:line="240" w:lineRule="auto"/>
              <w:jc w:val="both"/>
              <w:rPr>
                <w:rFonts w:ascii="Times New Roman" w:hAnsi="Times New Roman" w:cs="Times New Roman"/>
              </w:rPr>
            </w:pPr>
          </w:p>
        </w:tc>
        <w:tc>
          <w:tcPr>
            <w:tcW w:w="2397" w:type="dxa"/>
            <w:shd w:val="clear" w:color="auto" w:fill="auto"/>
          </w:tcPr>
          <w:p w14:paraId="05B20B1F" w14:textId="2EAA8E52"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MVU skaits, kas atbalstīti, lai ieviestu zaļos produktus/</w:t>
            </w:r>
            <w:r w:rsidR="00B333FA">
              <w:rPr>
                <w:rFonts w:ascii="Times New Roman" w:hAnsi="Times New Roman" w:cs="Times New Roman"/>
              </w:rPr>
              <w:t xml:space="preserve"> </w:t>
            </w:r>
            <w:r w:rsidRPr="00FD1DE5">
              <w:rPr>
                <w:rFonts w:ascii="Times New Roman" w:hAnsi="Times New Roman" w:cs="Times New Roman"/>
              </w:rPr>
              <w:t>tehnoloģijas</w:t>
            </w:r>
          </w:p>
        </w:tc>
        <w:tc>
          <w:tcPr>
            <w:tcW w:w="1417" w:type="dxa"/>
            <w:shd w:val="clear" w:color="auto" w:fill="auto"/>
            <w:vAlign w:val="center"/>
          </w:tcPr>
          <w:p w14:paraId="1A614BFA"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10</w:t>
            </w:r>
          </w:p>
        </w:tc>
        <w:tc>
          <w:tcPr>
            <w:tcW w:w="1418" w:type="dxa"/>
            <w:shd w:val="clear" w:color="auto" w:fill="auto"/>
            <w:vAlign w:val="center"/>
          </w:tcPr>
          <w:p w14:paraId="21AC73A3"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6FDD086F"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10</w:t>
            </w:r>
          </w:p>
        </w:tc>
      </w:tr>
      <w:tr w:rsidR="00171431" w:rsidRPr="00F25A26" w14:paraId="2A3A92A4" w14:textId="77777777" w:rsidTr="007C6301">
        <w:trPr>
          <w:trHeight w:val="477"/>
          <w:jc w:val="center"/>
        </w:trPr>
        <w:tc>
          <w:tcPr>
            <w:tcW w:w="1123" w:type="dxa"/>
            <w:vMerge/>
            <w:shd w:val="clear" w:color="auto" w:fill="auto"/>
          </w:tcPr>
          <w:p w14:paraId="5195E624" w14:textId="77777777" w:rsidR="00171431" w:rsidRPr="00FD1DE5" w:rsidRDefault="00171431" w:rsidP="0088412A">
            <w:pPr>
              <w:spacing w:after="0" w:line="240" w:lineRule="auto"/>
              <w:rPr>
                <w:rFonts w:ascii="Times New Roman" w:hAnsi="Times New Roman" w:cs="Times New Roman"/>
              </w:rPr>
            </w:pPr>
          </w:p>
        </w:tc>
        <w:tc>
          <w:tcPr>
            <w:tcW w:w="1277" w:type="dxa"/>
            <w:vMerge/>
            <w:shd w:val="clear" w:color="auto" w:fill="auto"/>
          </w:tcPr>
          <w:p w14:paraId="7EAAD289" w14:textId="77777777" w:rsidR="00171431" w:rsidRPr="00FD1DE5" w:rsidRDefault="00171431" w:rsidP="0088412A">
            <w:pPr>
              <w:spacing w:after="0" w:line="240" w:lineRule="auto"/>
              <w:jc w:val="both"/>
              <w:rPr>
                <w:rFonts w:ascii="Times New Roman" w:hAnsi="Times New Roman" w:cs="Times New Roman"/>
              </w:rPr>
            </w:pPr>
          </w:p>
        </w:tc>
        <w:tc>
          <w:tcPr>
            <w:tcW w:w="2397" w:type="dxa"/>
            <w:shd w:val="clear" w:color="auto" w:fill="F2F2F2" w:themeFill="background1" w:themeFillShade="F2"/>
          </w:tcPr>
          <w:p w14:paraId="7A5BBB57" w14:textId="6022A8FE" w:rsidR="00171431" w:rsidRPr="00FD1DE5" w:rsidRDefault="00171431" w:rsidP="0088412A">
            <w:pPr>
              <w:spacing w:after="0" w:line="240" w:lineRule="auto"/>
              <w:rPr>
                <w:rFonts w:ascii="Times New Roman" w:hAnsi="Times New Roman" w:cs="Times New Roman"/>
                <w:b/>
                <w:bCs/>
              </w:rPr>
            </w:pPr>
            <w:r w:rsidRPr="00FD1DE5">
              <w:rPr>
                <w:rFonts w:ascii="Times New Roman" w:hAnsi="Times New Roman" w:cs="Times New Roman"/>
                <w:b/>
                <w:bCs/>
              </w:rPr>
              <w:t>MVU skaits, kas atbalstīti, lai komercializētu zaļos produktus/</w:t>
            </w:r>
            <w:r w:rsidR="00B333FA">
              <w:rPr>
                <w:rFonts w:ascii="Times New Roman" w:hAnsi="Times New Roman" w:cs="Times New Roman"/>
                <w:b/>
                <w:bCs/>
              </w:rPr>
              <w:t xml:space="preserve"> </w:t>
            </w:r>
            <w:r w:rsidRPr="00FD1DE5">
              <w:rPr>
                <w:rFonts w:ascii="Times New Roman" w:hAnsi="Times New Roman" w:cs="Times New Roman"/>
                <w:b/>
                <w:bCs/>
              </w:rPr>
              <w:t>tehnoloģijas</w:t>
            </w:r>
          </w:p>
        </w:tc>
        <w:tc>
          <w:tcPr>
            <w:tcW w:w="1417" w:type="dxa"/>
            <w:shd w:val="clear" w:color="auto" w:fill="F2F2F2" w:themeFill="background1" w:themeFillShade="F2"/>
            <w:vAlign w:val="center"/>
          </w:tcPr>
          <w:p w14:paraId="2C2EF643"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r w:rsidRPr="00FD1DE5">
              <w:rPr>
                <w:rFonts w:ascii="Times New Roman" w:eastAsia="Times New Roman" w:hAnsi="Times New Roman" w:cs="Times New Roman"/>
                <w:b/>
                <w:bCs/>
                <w:lang w:eastAsia="lv-LV"/>
              </w:rPr>
              <w:t>2</w:t>
            </w:r>
          </w:p>
        </w:tc>
        <w:tc>
          <w:tcPr>
            <w:tcW w:w="1418" w:type="dxa"/>
            <w:shd w:val="clear" w:color="auto" w:fill="F2F2F2" w:themeFill="background1" w:themeFillShade="F2"/>
            <w:vAlign w:val="center"/>
          </w:tcPr>
          <w:p w14:paraId="20AA3358" w14:textId="5A1F1F5C" w:rsidR="00171431" w:rsidRPr="00FD1DE5" w:rsidRDefault="0088412A" w:rsidP="0088412A">
            <w:pPr>
              <w:spacing w:after="0" w:line="240" w:lineRule="auto"/>
              <w:jc w:val="center"/>
              <w:rPr>
                <w:rFonts w:ascii="Times New Roman" w:hAnsi="Times New Roman" w:cs="Times New Roman"/>
                <w:b/>
                <w:bCs/>
                <w:lang w:eastAsia="en-GB"/>
              </w:rPr>
            </w:pPr>
            <w:r>
              <w:rPr>
                <w:rFonts w:ascii="Times New Roman" w:hAnsi="Times New Roman" w:cs="Times New Roman"/>
                <w:b/>
                <w:bCs/>
                <w:lang w:eastAsia="en-GB"/>
              </w:rPr>
              <w:t>d</w:t>
            </w:r>
            <w:r w:rsidR="00171431" w:rsidRPr="00FD1DE5">
              <w:rPr>
                <w:rFonts w:ascii="Times New Roman" w:hAnsi="Times New Roman" w:cs="Times New Roman"/>
                <w:b/>
                <w:bCs/>
                <w:lang w:eastAsia="en-GB"/>
              </w:rPr>
              <w:t>zēst</w:t>
            </w:r>
            <w:r>
              <w:rPr>
                <w:rFonts w:ascii="Times New Roman" w:hAnsi="Times New Roman" w:cs="Times New Roman"/>
                <w:b/>
                <w:bCs/>
                <w:lang w:eastAsia="en-GB"/>
              </w:rPr>
              <w:t>s</w:t>
            </w:r>
          </w:p>
        </w:tc>
        <w:tc>
          <w:tcPr>
            <w:tcW w:w="1559" w:type="dxa"/>
            <w:shd w:val="clear" w:color="auto" w:fill="F2F2F2" w:themeFill="background1" w:themeFillShade="F2"/>
            <w:vAlign w:val="center"/>
          </w:tcPr>
          <w:p w14:paraId="3C8089FD"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r w:rsidRPr="00FD1DE5">
              <w:rPr>
                <w:rFonts w:ascii="Times New Roman" w:eastAsia="Times New Roman" w:hAnsi="Times New Roman" w:cs="Times New Roman"/>
                <w:b/>
                <w:bCs/>
                <w:lang w:eastAsia="lv-LV"/>
              </w:rPr>
              <w:t>0</w:t>
            </w:r>
          </w:p>
        </w:tc>
      </w:tr>
      <w:tr w:rsidR="00171431" w:rsidRPr="00F25A26" w14:paraId="29C0F313" w14:textId="77777777" w:rsidTr="007C6301">
        <w:trPr>
          <w:trHeight w:val="477"/>
          <w:jc w:val="center"/>
        </w:trPr>
        <w:tc>
          <w:tcPr>
            <w:tcW w:w="1123" w:type="dxa"/>
            <w:vMerge/>
            <w:shd w:val="clear" w:color="auto" w:fill="auto"/>
          </w:tcPr>
          <w:p w14:paraId="24186E5A" w14:textId="77777777" w:rsidR="00171431" w:rsidRPr="00FD1DE5" w:rsidRDefault="00171431" w:rsidP="0088412A">
            <w:pPr>
              <w:spacing w:after="0" w:line="240" w:lineRule="auto"/>
              <w:rPr>
                <w:rFonts w:ascii="Times New Roman" w:hAnsi="Times New Roman" w:cs="Times New Roman"/>
              </w:rPr>
            </w:pPr>
          </w:p>
        </w:tc>
        <w:tc>
          <w:tcPr>
            <w:tcW w:w="1277" w:type="dxa"/>
            <w:vMerge/>
            <w:shd w:val="clear" w:color="auto" w:fill="auto"/>
          </w:tcPr>
          <w:p w14:paraId="584E4531" w14:textId="77777777" w:rsidR="00171431" w:rsidRPr="00FD1DE5" w:rsidRDefault="00171431" w:rsidP="0088412A">
            <w:pPr>
              <w:spacing w:after="0" w:line="240" w:lineRule="auto"/>
              <w:jc w:val="both"/>
              <w:rPr>
                <w:rFonts w:ascii="Times New Roman" w:hAnsi="Times New Roman" w:cs="Times New Roman"/>
              </w:rPr>
            </w:pPr>
          </w:p>
        </w:tc>
        <w:tc>
          <w:tcPr>
            <w:tcW w:w="2397" w:type="dxa"/>
            <w:shd w:val="clear" w:color="auto" w:fill="auto"/>
          </w:tcPr>
          <w:p w14:paraId="4DC1421D" w14:textId="7733558E"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Uzņēmumu skaits, kuri izmanto ārējus pētniecības ekspertus/</w:t>
            </w:r>
            <w:r w:rsidR="00B333FA">
              <w:rPr>
                <w:rFonts w:ascii="Times New Roman" w:hAnsi="Times New Roman" w:cs="Times New Roman"/>
              </w:rPr>
              <w:t xml:space="preserve"> </w:t>
            </w:r>
            <w:r w:rsidRPr="00FD1DE5">
              <w:rPr>
                <w:rFonts w:ascii="Times New Roman" w:hAnsi="Times New Roman" w:cs="Times New Roman"/>
              </w:rPr>
              <w:t>pētniecības iestādi inovatīvu zaļo produktu/</w:t>
            </w:r>
            <w:r w:rsidR="00B333FA">
              <w:rPr>
                <w:rFonts w:ascii="Times New Roman" w:hAnsi="Times New Roman" w:cs="Times New Roman"/>
              </w:rPr>
              <w:t xml:space="preserve"> </w:t>
            </w:r>
            <w:r w:rsidRPr="00FD1DE5">
              <w:rPr>
                <w:rFonts w:ascii="Times New Roman" w:hAnsi="Times New Roman" w:cs="Times New Roman"/>
              </w:rPr>
              <w:t>tehnoloģiju izstrādei</w:t>
            </w:r>
          </w:p>
        </w:tc>
        <w:tc>
          <w:tcPr>
            <w:tcW w:w="1417" w:type="dxa"/>
            <w:shd w:val="clear" w:color="auto" w:fill="auto"/>
            <w:vAlign w:val="center"/>
          </w:tcPr>
          <w:p w14:paraId="0A124029"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p>
          <w:p w14:paraId="79340E67"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p>
          <w:p w14:paraId="5D197762"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7</w:t>
            </w:r>
          </w:p>
        </w:tc>
        <w:tc>
          <w:tcPr>
            <w:tcW w:w="1418" w:type="dxa"/>
            <w:shd w:val="clear" w:color="auto" w:fill="auto"/>
            <w:vAlign w:val="center"/>
          </w:tcPr>
          <w:p w14:paraId="3505CF15"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3AE6225C"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7</w:t>
            </w:r>
          </w:p>
        </w:tc>
      </w:tr>
      <w:tr w:rsidR="00171431" w:rsidRPr="00F25A26" w14:paraId="5118C36F" w14:textId="77777777" w:rsidTr="007C6301">
        <w:trPr>
          <w:trHeight w:val="650"/>
          <w:jc w:val="center"/>
        </w:trPr>
        <w:tc>
          <w:tcPr>
            <w:tcW w:w="1123" w:type="dxa"/>
            <w:vMerge w:val="restart"/>
            <w:shd w:val="clear" w:color="auto" w:fill="auto"/>
          </w:tcPr>
          <w:p w14:paraId="6A39D699" w14:textId="77777777"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1.2. rezultāts</w:t>
            </w:r>
          </w:p>
        </w:tc>
        <w:tc>
          <w:tcPr>
            <w:tcW w:w="1277" w:type="dxa"/>
            <w:vMerge w:val="restart"/>
            <w:shd w:val="clear" w:color="auto" w:fill="auto"/>
          </w:tcPr>
          <w:p w14:paraId="47EA9C59" w14:textId="77777777" w:rsidR="00171431" w:rsidRPr="00FD1DE5" w:rsidRDefault="00171431" w:rsidP="0088412A">
            <w:pPr>
              <w:spacing w:after="0" w:line="240" w:lineRule="auto"/>
              <w:jc w:val="both"/>
              <w:rPr>
                <w:rFonts w:ascii="Times New Roman" w:hAnsi="Times New Roman" w:cs="Times New Roman"/>
              </w:rPr>
            </w:pPr>
            <w:r w:rsidRPr="00FD1DE5">
              <w:rPr>
                <w:rFonts w:ascii="Times New Roman" w:hAnsi="Times New Roman" w:cs="Times New Roman"/>
              </w:rPr>
              <w:t>Uzņēmumi, kas atbalstīti, lai izstrādātu inovatīvus IKT produktus vai tehnoloģijas.</w:t>
            </w:r>
          </w:p>
        </w:tc>
        <w:tc>
          <w:tcPr>
            <w:tcW w:w="2397" w:type="dxa"/>
            <w:shd w:val="clear" w:color="auto" w:fill="auto"/>
          </w:tcPr>
          <w:p w14:paraId="0E7CEA56" w14:textId="47698685"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 xml:space="preserve">MVU skaits, kas atbalstīti, lai izstrādātu jaunus </w:t>
            </w:r>
            <w:r w:rsidR="00E37DE7">
              <w:rPr>
                <w:rFonts w:ascii="Times New Roman" w:hAnsi="Times New Roman" w:cs="Times New Roman"/>
              </w:rPr>
              <w:t>IKT</w:t>
            </w:r>
            <w:r w:rsidRPr="00FD1DE5">
              <w:rPr>
                <w:rFonts w:ascii="Times New Roman" w:hAnsi="Times New Roman" w:cs="Times New Roman"/>
              </w:rPr>
              <w:t xml:space="preserve"> produktus/</w:t>
            </w:r>
            <w:r w:rsidR="00B333FA">
              <w:rPr>
                <w:rFonts w:ascii="Times New Roman" w:hAnsi="Times New Roman" w:cs="Times New Roman"/>
              </w:rPr>
              <w:t xml:space="preserve"> </w:t>
            </w:r>
            <w:r w:rsidRPr="00FD1DE5">
              <w:rPr>
                <w:rFonts w:ascii="Times New Roman" w:hAnsi="Times New Roman" w:cs="Times New Roman"/>
              </w:rPr>
              <w:t>tehnoloģijas</w:t>
            </w:r>
          </w:p>
        </w:tc>
        <w:tc>
          <w:tcPr>
            <w:tcW w:w="1417" w:type="dxa"/>
            <w:shd w:val="clear" w:color="auto" w:fill="auto"/>
            <w:vAlign w:val="center"/>
          </w:tcPr>
          <w:p w14:paraId="69369D36"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7</w:t>
            </w:r>
          </w:p>
        </w:tc>
        <w:tc>
          <w:tcPr>
            <w:tcW w:w="1418" w:type="dxa"/>
            <w:shd w:val="clear" w:color="auto" w:fill="auto"/>
            <w:vAlign w:val="center"/>
          </w:tcPr>
          <w:p w14:paraId="6F3A14C1"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223B1EC9"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7</w:t>
            </w:r>
          </w:p>
        </w:tc>
      </w:tr>
      <w:tr w:rsidR="00171431" w:rsidRPr="00F25A26" w14:paraId="07571F9A" w14:textId="77777777" w:rsidTr="007C6301">
        <w:trPr>
          <w:trHeight w:val="477"/>
          <w:jc w:val="center"/>
        </w:trPr>
        <w:tc>
          <w:tcPr>
            <w:tcW w:w="1123" w:type="dxa"/>
            <w:vMerge/>
            <w:shd w:val="clear" w:color="auto" w:fill="auto"/>
          </w:tcPr>
          <w:p w14:paraId="3E0E5EED" w14:textId="77777777" w:rsidR="00171431" w:rsidRPr="00FD1DE5" w:rsidRDefault="00171431" w:rsidP="0088412A">
            <w:pPr>
              <w:spacing w:after="0" w:line="240" w:lineRule="auto"/>
              <w:rPr>
                <w:rFonts w:ascii="Times New Roman" w:hAnsi="Times New Roman" w:cs="Times New Roman"/>
              </w:rPr>
            </w:pPr>
          </w:p>
        </w:tc>
        <w:tc>
          <w:tcPr>
            <w:tcW w:w="1277" w:type="dxa"/>
            <w:vMerge/>
            <w:shd w:val="clear" w:color="auto" w:fill="auto"/>
          </w:tcPr>
          <w:p w14:paraId="485C8FA0" w14:textId="77777777" w:rsidR="00171431" w:rsidRPr="00FD1DE5" w:rsidRDefault="00171431" w:rsidP="0088412A">
            <w:pPr>
              <w:spacing w:after="0" w:line="240" w:lineRule="auto"/>
              <w:jc w:val="both"/>
              <w:rPr>
                <w:rFonts w:ascii="Times New Roman" w:hAnsi="Times New Roman" w:cs="Times New Roman"/>
              </w:rPr>
            </w:pPr>
          </w:p>
        </w:tc>
        <w:tc>
          <w:tcPr>
            <w:tcW w:w="2397" w:type="dxa"/>
            <w:shd w:val="clear" w:color="auto" w:fill="auto"/>
          </w:tcPr>
          <w:p w14:paraId="21FECBB0" w14:textId="7282DE5F"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MVU skaits, kas atbalstīti, lai ieviestu jaunus IKT produktus/</w:t>
            </w:r>
            <w:r w:rsidR="00B333FA">
              <w:rPr>
                <w:rFonts w:ascii="Times New Roman" w:hAnsi="Times New Roman" w:cs="Times New Roman"/>
              </w:rPr>
              <w:t xml:space="preserve"> </w:t>
            </w:r>
            <w:r w:rsidRPr="00FD1DE5">
              <w:rPr>
                <w:rFonts w:ascii="Times New Roman" w:hAnsi="Times New Roman" w:cs="Times New Roman"/>
              </w:rPr>
              <w:t>tehnoloģijas</w:t>
            </w:r>
          </w:p>
        </w:tc>
        <w:tc>
          <w:tcPr>
            <w:tcW w:w="1417" w:type="dxa"/>
            <w:shd w:val="clear" w:color="auto" w:fill="auto"/>
            <w:vAlign w:val="center"/>
          </w:tcPr>
          <w:p w14:paraId="46D8DB41"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5</w:t>
            </w:r>
          </w:p>
        </w:tc>
        <w:tc>
          <w:tcPr>
            <w:tcW w:w="1418" w:type="dxa"/>
            <w:shd w:val="clear" w:color="auto" w:fill="auto"/>
            <w:vAlign w:val="center"/>
          </w:tcPr>
          <w:p w14:paraId="08602EEC"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6CF4D332"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5</w:t>
            </w:r>
          </w:p>
        </w:tc>
      </w:tr>
      <w:tr w:rsidR="00171431" w:rsidRPr="00F25A26" w14:paraId="7B5D0D8C" w14:textId="77777777" w:rsidTr="007C6301">
        <w:trPr>
          <w:trHeight w:val="477"/>
          <w:jc w:val="center"/>
        </w:trPr>
        <w:tc>
          <w:tcPr>
            <w:tcW w:w="1123" w:type="dxa"/>
            <w:vMerge/>
            <w:shd w:val="clear" w:color="auto" w:fill="auto"/>
          </w:tcPr>
          <w:p w14:paraId="346402EE" w14:textId="77777777" w:rsidR="00171431" w:rsidRPr="00FD1DE5" w:rsidRDefault="00171431" w:rsidP="0088412A">
            <w:pPr>
              <w:spacing w:after="0" w:line="240" w:lineRule="auto"/>
              <w:rPr>
                <w:rFonts w:ascii="Times New Roman" w:hAnsi="Times New Roman" w:cs="Times New Roman"/>
              </w:rPr>
            </w:pPr>
          </w:p>
        </w:tc>
        <w:tc>
          <w:tcPr>
            <w:tcW w:w="1277" w:type="dxa"/>
            <w:vMerge/>
            <w:shd w:val="clear" w:color="auto" w:fill="auto"/>
          </w:tcPr>
          <w:p w14:paraId="7BD12FD6" w14:textId="77777777" w:rsidR="00171431" w:rsidRPr="00FD1DE5" w:rsidRDefault="00171431" w:rsidP="0088412A">
            <w:pPr>
              <w:spacing w:after="0" w:line="240" w:lineRule="auto"/>
              <w:jc w:val="both"/>
              <w:rPr>
                <w:rFonts w:ascii="Times New Roman" w:hAnsi="Times New Roman" w:cs="Times New Roman"/>
              </w:rPr>
            </w:pPr>
          </w:p>
        </w:tc>
        <w:tc>
          <w:tcPr>
            <w:tcW w:w="2397" w:type="dxa"/>
            <w:shd w:val="clear" w:color="auto" w:fill="F2F2F2" w:themeFill="background1" w:themeFillShade="F2"/>
          </w:tcPr>
          <w:p w14:paraId="23251A9B" w14:textId="2199C592" w:rsidR="00171431" w:rsidRPr="00FD1DE5" w:rsidRDefault="00171431" w:rsidP="0088412A">
            <w:pPr>
              <w:spacing w:after="0" w:line="240" w:lineRule="auto"/>
              <w:rPr>
                <w:rFonts w:ascii="Times New Roman" w:hAnsi="Times New Roman" w:cs="Times New Roman"/>
                <w:b/>
                <w:bCs/>
              </w:rPr>
            </w:pPr>
            <w:r w:rsidRPr="00FD1DE5">
              <w:rPr>
                <w:rFonts w:ascii="Times New Roman" w:hAnsi="Times New Roman" w:cs="Times New Roman"/>
                <w:b/>
                <w:bCs/>
              </w:rPr>
              <w:t>MVU skaits, kas atbalstīti, lai komercializētu jaunus IKT produktus/</w:t>
            </w:r>
            <w:r w:rsidR="00B333FA">
              <w:rPr>
                <w:rFonts w:ascii="Times New Roman" w:hAnsi="Times New Roman" w:cs="Times New Roman"/>
                <w:b/>
                <w:bCs/>
              </w:rPr>
              <w:t xml:space="preserve"> </w:t>
            </w:r>
            <w:r w:rsidRPr="00FD1DE5">
              <w:rPr>
                <w:rFonts w:ascii="Times New Roman" w:hAnsi="Times New Roman" w:cs="Times New Roman"/>
                <w:b/>
                <w:bCs/>
              </w:rPr>
              <w:t>tehnoloģijas</w:t>
            </w:r>
          </w:p>
        </w:tc>
        <w:tc>
          <w:tcPr>
            <w:tcW w:w="1417" w:type="dxa"/>
            <w:shd w:val="clear" w:color="auto" w:fill="F2F2F2" w:themeFill="background1" w:themeFillShade="F2"/>
            <w:vAlign w:val="center"/>
          </w:tcPr>
          <w:p w14:paraId="617A7B82"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r w:rsidRPr="00FD1DE5">
              <w:rPr>
                <w:rFonts w:ascii="Times New Roman" w:eastAsia="Times New Roman" w:hAnsi="Times New Roman" w:cs="Times New Roman"/>
                <w:b/>
                <w:bCs/>
                <w:lang w:eastAsia="lv-LV"/>
              </w:rPr>
              <w:t>2</w:t>
            </w:r>
          </w:p>
        </w:tc>
        <w:tc>
          <w:tcPr>
            <w:tcW w:w="1418" w:type="dxa"/>
            <w:shd w:val="clear" w:color="auto" w:fill="F2F2F2" w:themeFill="background1" w:themeFillShade="F2"/>
            <w:vAlign w:val="center"/>
          </w:tcPr>
          <w:p w14:paraId="32E103D8" w14:textId="253FFDE0" w:rsidR="00171431" w:rsidRPr="00FD1DE5" w:rsidRDefault="0088412A" w:rsidP="0088412A">
            <w:pPr>
              <w:spacing w:after="0" w:line="240" w:lineRule="auto"/>
              <w:jc w:val="center"/>
              <w:rPr>
                <w:rFonts w:ascii="Times New Roman" w:hAnsi="Times New Roman" w:cs="Times New Roman"/>
                <w:b/>
                <w:bCs/>
                <w:lang w:eastAsia="en-GB"/>
              </w:rPr>
            </w:pPr>
            <w:r>
              <w:rPr>
                <w:rFonts w:ascii="Times New Roman" w:hAnsi="Times New Roman" w:cs="Times New Roman"/>
                <w:b/>
                <w:bCs/>
                <w:lang w:eastAsia="en-GB"/>
              </w:rPr>
              <w:t>d</w:t>
            </w:r>
            <w:r w:rsidR="00171431" w:rsidRPr="00FD1DE5">
              <w:rPr>
                <w:rFonts w:ascii="Times New Roman" w:hAnsi="Times New Roman" w:cs="Times New Roman"/>
                <w:b/>
                <w:bCs/>
                <w:lang w:eastAsia="en-GB"/>
              </w:rPr>
              <w:t>zēsts</w:t>
            </w:r>
          </w:p>
        </w:tc>
        <w:tc>
          <w:tcPr>
            <w:tcW w:w="1559" w:type="dxa"/>
            <w:shd w:val="clear" w:color="auto" w:fill="F2F2F2" w:themeFill="background1" w:themeFillShade="F2"/>
            <w:vAlign w:val="center"/>
          </w:tcPr>
          <w:p w14:paraId="7D5D323B"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r w:rsidRPr="00FD1DE5">
              <w:rPr>
                <w:rFonts w:ascii="Times New Roman" w:eastAsia="Times New Roman" w:hAnsi="Times New Roman" w:cs="Times New Roman"/>
                <w:b/>
                <w:bCs/>
                <w:lang w:eastAsia="lv-LV"/>
              </w:rPr>
              <w:t>0</w:t>
            </w:r>
          </w:p>
        </w:tc>
      </w:tr>
      <w:tr w:rsidR="00171431" w:rsidRPr="00F25A26" w14:paraId="75DEC6C3" w14:textId="77777777" w:rsidTr="007C6301">
        <w:trPr>
          <w:trHeight w:val="477"/>
          <w:jc w:val="center"/>
        </w:trPr>
        <w:tc>
          <w:tcPr>
            <w:tcW w:w="1123" w:type="dxa"/>
            <w:vMerge/>
            <w:shd w:val="clear" w:color="auto" w:fill="auto"/>
          </w:tcPr>
          <w:p w14:paraId="3BDDA779" w14:textId="77777777" w:rsidR="00171431" w:rsidRPr="00FD1DE5" w:rsidRDefault="00171431" w:rsidP="0088412A">
            <w:pPr>
              <w:spacing w:after="0" w:line="240" w:lineRule="auto"/>
              <w:rPr>
                <w:rFonts w:ascii="Times New Roman" w:hAnsi="Times New Roman" w:cs="Times New Roman"/>
              </w:rPr>
            </w:pPr>
          </w:p>
        </w:tc>
        <w:tc>
          <w:tcPr>
            <w:tcW w:w="1277" w:type="dxa"/>
            <w:vMerge/>
            <w:shd w:val="clear" w:color="auto" w:fill="auto"/>
          </w:tcPr>
          <w:p w14:paraId="416EB149" w14:textId="77777777" w:rsidR="00171431" w:rsidRPr="00FD1DE5" w:rsidRDefault="00171431" w:rsidP="0088412A">
            <w:pPr>
              <w:spacing w:after="0" w:line="240" w:lineRule="auto"/>
              <w:jc w:val="both"/>
              <w:rPr>
                <w:rFonts w:ascii="Times New Roman" w:hAnsi="Times New Roman" w:cs="Times New Roman"/>
              </w:rPr>
            </w:pPr>
          </w:p>
        </w:tc>
        <w:tc>
          <w:tcPr>
            <w:tcW w:w="2397" w:type="dxa"/>
            <w:shd w:val="clear" w:color="auto" w:fill="auto"/>
          </w:tcPr>
          <w:p w14:paraId="4E941FAD" w14:textId="37C3BFCF"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Uzņēmumu skaits, kuri izmanto ārējus pētniecības ekspertus/</w:t>
            </w:r>
            <w:r w:rsidR="00B333FA">
              <w:rPr>
                <w:rFonts w:ascii="Times New Roman" w:hAnsi="Times New Roman" w:cs="Times New Roman"/>
              </w:rPr>
              <w:t xml:space="preserve"> </w:t>
            </w:r>
            <w:r w:rsidRPr="00FD1DE5">
              <w:rPr>
                <w:rFonts w:ascii="Times New Roman" w:hAnsi="Times New Roman" w:cs="Times New Roman"/>
              </w:rPr>
              <w:t>pētniecības iestādi inovatīvu IKT produktu/</w:t>
            </w:r>
            <w:r w:rsidR="00B333FA">
              <w:rPr>
                <w:rFonts w:ascii="Times New Roman" w:hAnsi="Times New Roman" w:cs="Times New Roman"/>
              </w:rPr>
              <w:t xml:space="preserve"> </w:t>
            </w:r>
            <w:r w:rsidRPr="00FD1DE5">
              <w:rPr>
                <w:rFonts w:ascii="Times New Roman" w:hAnsi="Times New Roman" w:cs="Times New Roman"/>
              </w:rPr>
              <w:t>tehnoloģiju izstrādei</w:t>
            </w:r>
          </w:p>
        </w:tc>
        <w:tc>
          <w:tcPr>
            <w:tcW w:w="1417" w:type="dxa"/>
            <w:shd w:val="clear" w:color="auto" w:fill="auto"/>
            <w:vAlign w:val="center"/>
          </w:tcPr>
          <w:p w14:paraId="239007BE"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7</w:t>
            </w:r>
          </w:p>
        </w:tc>
        <w:tc>
          <w:tcPr>
            <w:tcW w:w="1418" w:type="dxa"/>
            <w:shd w:val="clear" w:color="auto" w:fill="auto"/>
            <w:vAlign w:val="center"/>
          </w:tcPr>
          <w:p w14:paraId="6785B9F8"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103C56E8"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7</w:t>
            </w:r>
          </w:p>
        </w:tc>
      </w:tr>
      <w:tr w:rsidR="00171431" w:rsidRPr="00F25A26" w14:paraId="01CC1E3D" w14:textId="77777777" w:rsidTr="007C6301">
        <w:trPr>
          <w:trHeight w:val="477"/>
          <w:jc w:val="center"/>
        </w:trPr>
        <w:tc>
          <w:tcPr>
            <w:tcW w:w="1123" w:type="dxa"/>
            <w:vMerge w:val="restart"/>
            <w:shd w:val="clear" w:color="auto" w:fill="auto"/>
          </w:tcPr>
          <w:p w14:paraId="7E7C27CA" w14:textId="77777777"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1.3. rezultāts</w:t>
            </w:r>
          </w:p>
        </w:tc>
        <w:tc>
          <w:tcPr>
            <w:tcW w:w="1277" w:type="dxa"/>
            <w:vMerge w:val="restart"/>
            <w:shd w:val="clear" w:color="auto" w:fill="auto"/>
          </w:tcPr>
          <w:p w14:paraId="7C0F6172" w14:textId="77777777" w:rsidR="00171431" w:rsidRPr="00FD1DE5" w:rsidRDefault="00171431" w:rsidP="0088412A">
            <w:pPr>
              <w:spacing w:after="0" w:line="240" w:lineRule="auto"/>
              <w:jc w:val="both"/>
              <w:rPr>
                <w:rFonts w:ascii="Times New Roman" w:hAnsi="Times New Roman" w:cs="Times New Roman"/>
              </w:rPr>
            </w:pPr>
            <w:r w:rsidRPr="00FD1DE5">
              <w:rPr>
                <w:rFonts w:ascii="Times New Roman" w:hAnsi="Times New Roman" w:cs="Times New Roman"/>
              </w:rPr>
              <w:t xml:space="preserve">Uzņēmumi, kas atbalstīti, lai izstrādātu inovatīvas dzīves kvalitāti atbalstošas tehnoloģijas. </w:t>
            </w:r>
          </w:p>
        </w:tc>
        <w:tc>
          <w:tcPr>
            <w:tcW w:w="2397" w:type="dxa"/>
            <w:shd w:val="clear" w:color="auto" w:fill="auto"/>
          </w:tcPr>
          <w:p w14:paraId="751A565C" w14:textId="01B99615"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MVU skaits, kas atbalstīti, lai izstrādātu jaunus dzīves kvalitāti atbalstošus produktus/</w:t>
            </w:r>
            <w:r w:rsidR="00B333FA">
              <w:rPr>
                <w:rFonts w:ascii="Times New Roman" w:hAnsi="Times New Roman" w:cs="Times New Roman"/>
              </w:rPr>
              <w:t xml:space="preserve"> </w:t>
            </w:r>
            <w:r w:rsidRPr="00FD1DE5">
              <w:rPr>
                <w:rFonts w:ascii="Times New Roman" w:hAnsi="Times New Roman" w:cs="Times New Roman"/>
              </w:rPr>
              <w:t>tehnoloģijas</w:t>
            </w:r>
          </w:p>
        </w:tc>
        <w:tc>
          <w:tcPr>
            <w:tcW w:w="1417" w:type="dxa"/>
            <w:shd w:val="clear" w:color="auto" w:fill="auto"/>
            <w:vAlign w:val="center"/>
          </w:tcPr>
          <w:p w14:paraId="0E7002AF"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10</w:t>
            </w:r>
          </w:p>
        </w:tc>
        <w:tc>
          <w:tcPr>
            <w:tcW w:w="1418" w:type="dxa"/>
            <w:shd w:val="clear" w:color="auto" w:fill="auto"/>
            <w:vAlign w:val="center"/>
          </w:tcPr>
          <w:p w14:paraId="7A239F67"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43A73C96"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10</w:t>
            </w:r>
          </w:p>
        </w:tc>
      </w:tr>
      <w:tr w:rsidR="00171431" w:rsidRPr="00F25A26" w14:paraId="003BA84B" w14:textId="77777777" w:rsidTr="007C6301">
        <w:trPr>
          <w:trHeight w:val="477"/>
          <w:jc w:val="center"/>
        </w:trPr>
        <w:tc>
          <w:tcPr>
            <w:tcW w:w="1123" w:type="dxa"/>
            <w:vMerge/>
            <w:shd w:val="clear" w:color="auto" w:fill="auto"/>
          </w:tcPr>
          <w:p w14:paraId="0EB0B22D" w14:textId="77777777" w:rsidR="00171431" w:rsidRPr="00FD1DE5" w:rsidRDefault="00171431" w:rsidP="0088412A">
            <w:pPr>
              <w:spacing w:after="0" w:line="240" w:lineRule="auto"/>
              <w:rPr>
                <w:rFonts w:ascii="Times New Roman" w:hAnsi="Times New Roman" w:cs="Times New Roman"/>
              </w:rPr>
            </w:pPr>
          </w:p>
        </w:tc>
        <w:tc>
          <w:tcPr>
            <w:tcW w:w="1277" w:type="dxa"/>
            <w:vMerge/>
            <w:shd w:val="clear" w:color="auto" w:fill="auto"/>
          </w:tcPr>
          <w:p w14:paraId="2BB01BAD" w14:textId="77777777" w:rsidR="00171431" w:rsidRPr="00FD1DE5" w:rsidRDefault="00171431" w:rsidP="0088412A">
            <w:pPr>
              <w:spacing w:after="0" w:line="240" w:lineRule="auto"/>
              <w:jc w:val="both"/>
              <w:rPr>
                <w:rFonts w:ascii="Times New Roman" w:hAnsi="Times New Roman" w:cs="Times New Roman"/>
              </w:rPr>
            </w:pPr>
          </w:p>
        </w:tc>
        <w:tc>
          <w:tcPr>
            <w:tcW w:w="2397" w:type="dxa"/>
            <w:shd w:val="clear" w:color="auto" w:fill="F2F2F2" w:themeFill="background1" w:themeFillShade="F2"/>
          </w:tcPr>
          <w:p w14:paraId="1E229697" w14:textId="47BF650B" w:rsidR="00171431" w:rsidRPr="00FD1DE5" w:rsidRDefault="00171431" w:rsidP="0088412A">
            <w:pPr>
              <w:spacing w:after="0" w:line="240" w:lineRule="auto"/>
              <w:rPr>
                <w:rFonts w:ascii="Times New Roman" w:hAnsi="Times New Roman" w:cs="Times New Roman"/>
                <w:b/>
                <w:bCs/>
              </w:rPr>
            </w:pPr>
            <w:r w:rsidRPr="00FD1DE5">
              <w:rPr>
                <w:rFonts w:ascii="Times New Roman" w:hAnsi="Times New Roman" w:cs="Times New Roman"/>
                <w:b/>
                <w:bCs/>
              </w:rPr>
              <w:t>MVU skaits, kas atbalstīti, lai komercializētu jaunus dzīves kvalitāti atbalstošus produktus/</w:t>
            </w:r>
            <w:r w:rsidR="00B333FA">
              <w:rPr>
                <w:rFonts w:ascii="Times New Roman" w:hAnsi="Times New Roman" w:cs="Times New Roman"/>
                <w:b/>
                <w:bCs/>
              </w:rPr>
              <w:t xml:space="preserve"> </w:t>
            </w:r>
            <w:r w:rsidRPr="00FD1DE5">
              <w:rPr>
                <w:rFonts w:ascii="Times New Roman" w:hAnsi="Times New Roman" w:cs="Times New Roman"/>
                <w:b/>
                <w:bCs/>
              </w:rPr>
              <w:t>tehnoloģijas</w:t>
            </w:r>
          </w:p>
        </w:tc>
        <w:tc>
          <w:tcPr>
            <w:tcW w:w="1417" w:type="dxa"/>
            <w:shd w:val="clear" w:color="auto" w:fill="F2F2F2" w:themeFill="background1" w:themeFillShade="F2"/>
            <w:vAlign w:val="center"/>
          </w:tcPr>
          <w:p w14:paraId="2FF7D10F"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r w:rsidRPr="00FD1DE5">
              <w:rPr>
                <w:rFonts w:ascii="Times New Roman" w:eastAsia="Times New Roman" w:hAnsi="Times New Roman" w:cs="Times New Roman"/>
                <w:b/>
                <w:bCs/>
                <w:lang w:eastAsia="lv-LV"/>
              </w:rPr>
              <w:t>2</w:t>
            </w:r>
          </w:p>
        </w:tc>
        <w:tc>
          <w:tcPr>
            <w:tcW w:w="1418" w:type="dxa"/>
            <w:shd w:val="clear" w:color="auto" w:fill="F2F2F2" w:themeFill="background1" w:themeFillShade="F2"/>
            <w:vAlign w:val="center"/>
          </w:tcPr>
          <w:p w14:paraId="396F6A79" w14:textId="1D2B670E" w:rsidR="00171431" w:rsidRPr="00FD1DE5" w:rsidRDefault="0088412A" w:rsidP="0088412A">
            <w:pPr>
              <w:spacing w:after="0" w:line="240" w:lineRule="auto"/>
              <w:jc w:val="center"/>
              <w:rPr>
                <w:rFonts w:ascii="Times New Roman" w:hAnsi="Times New Roman" w:cs="Times New Roman"/>
                <w:b/>
                <w:bCs/>
                <w:lang w:eastAsia="en-GB"/>
              </w:rPr>
            </w:pPr>
            <w:r>
              <w:rPr>
                <w:rFonts w:ascii="Times New Roman" w:hAnsi="Times New Roman" w:cs="Times New Roman"/>
                <w:b/>
                <w:bCs/>
                <w:lang w:eastAsia="en-GB"/>
              </w:rPr>
              <w:t>d</w:t>
            </w:r>
            <w:r w:rsidR="00171431" w:rsidRPr="00FD1DE5">
              <w:rPr>
                <w:rFonts w:ascii="Times New Roman" w:hAnsi="Times New Roman" w:cs="Times New Roman"/>
                <w:b/>
                <w:bCs/>
                <w:lang w:eastAsia="en-GB"/>
              </w:rPr>
              <w:t>zēsts</w:t>
            </w:r>
          </w:p>
        </w:tc>
        <w:tc>
          <w:tcPr>
            <w:tcW w:w="1559" w:type="dxa"/>
            <w:shd w:val="clear" w:color="auto" w:fill="F2F2F2" w:themeFill="background1" w:themeFillShade="F2"/>
            <w:vAlign w:val="center"/>
          </w:tcPr>
          <w:p w14:paraId="7BB8EBD1" w14:textId="77777777" w:rsidR="00171431" w:rsidRPr="00FD1DE5" w:rsidRDefault="00171431" w:rsidP="0088412A">
            <w:pPr>
              <w:spacing w:after="0" w:line="240" w:lineRule="auto"/>
              <w:jc w:val="center"/>
              <w:rPr>
                <w:rFonts w:ascii="Times New Roman" w:eastAsia="Times New Roman" w:hAnsi="Times New Roman" w:cs="Times New Roman"/>
                <w:b/>
                <w:bCs/>
                <w:lang w:eastAsia="lv-LV"/>
              </w:rPr>
            </w:pPr>
            <w:r w:rsidRPr="00FD1DE5">
              <w:rPr>
                <w:rFonts w:ascii="Times New Roman" w:eastAsia="Times New Roman" w:hAnsi="Times New Roman" w:cs="Times New Roman"/>
                <w:b/>
                <w:bCs/>
                <w:lang w:eastAsia="lv-LV"/>
              </w:rPr>
              <w:t>0</w:t>
            </w:r>
          </w:p>
        </w:tc>
      </w:tr>
      <w:tr w:rsidR="00171431" w:rsidRPr="00F25A26" w14:paraId="5582E133" w14:textId="77777777" w:rsidTr="007C6301">
        <w:trPr>
          <w:trHeight w:val="477"/>
          <w:jc w:val="center"/>
        </w:trPr>
        <w:tc>
          <w:tcPr>
            <w:tcW w:w="1123" w:type="dxa"/>
            <w:vMerge/>
            <w:shd w:val="clear" w:color="auto" w:fill="auto"/>
          </w:tcPr>
          <w:p w14:paraId="0BB3F6ED" w14:textId="77777777" w:rsidR="00171431" w:rsidRPr="00FD1DE5" w:rsidRDefault="00171431" w:rsidP="0088412A">
            <w:pPr>
              <w:spacing w:after="0" w:line="240" w:lineRule="auto"/>
              <w:rPr>
                <w:rFonts w:ascii="Times New Roman" w:hAnsi="Times New Roman" w:cs="Times New Roman"/>
              </w:rPr>
            </w:pPr>
          </w:p>
        </w:tc>
        <w:tc>
          <w:tcPr>
            <w:tcW w:w="1277" w:type="dxa"/>
            <w:vMerge/>
            <w:shd w:val="clear" w:color="auto" w:fill="auto"/>
          </w:tcPr>
          <w:p w14:paraId="1214A5FD" w14:textId="77777777" w:rsidR="00171431" w:rsidRPr="00FD1DE5" w:rsidRDefault="00171431" w:rsidP="0088412A">
            <w:pPr>
              <w:spacing w:after="0" w:line="240" w:lineRule="auto"/>
              <w:jc w:val="both"/>
              <w:rPr>
                <w:rFonts w:ascii="Times New Roman" w:hAnsi="Times New Roman" w:cs="Times New Roman"/>
              </w:rPr>
            </w:pPr>
          </w:p>
        </w:tc>
        <w:tc>
          <w:tcPr>
            <w:tcW w:w="2397" w:type="dxa"/>
            <w:shd w:val="clear" w:color="auto" w:fill="auto"/>
          </w:tcPr>
          <w:p w14:paraId="3D308C21" w14:textId="11ACE6BE" w:rsidR="00171431" w:rsidRPr="00FD1DE5" w:rsidRDefault="00171431" w:rsidP="0088412A">
            <w:pPr>
              <w:spacing w:after="0" w:line="240" w:lineRule="auto"/>
              <w:rPr>
                <w:rFonts w:ascii="Times New Roman" w:hAnsi="Times New Roman" w:cs="Times New Roman"/>
              </w:rPr>
            </w:pPr>
            <w:r w:rsidRPr="00FD1DE5">
              <w:rPr>
                <w:rFonts w:ascii="Times New Roman" w:hAnsi="Times New Roman" w:cs="Times New Roman"/>
              </w:rPr>
              <w:t>Uzņēmumu skaits, kuri izmanto ārējus pētniecības ekspertus/</w:t>
            </w:r>
            <w:r w:rsidR="00B333FA">
              <w:rPr>
                <w:rFonts w:ascii="Times New Roman" w:hAnsi="Times New Roman" w:cs="Times New Roman"/>
              </w:rPr>
              <w:t xml:space="preserve"> </w:t>
            </w:r>
            <w:r w:rsidRPr="00FD1DE5">
              <w:rPr>
                <w:rFonts w:ascii="Times New Roman" w:hAnsi="Times New Roman" w:cs="Times New Roman"/>
              </w:rPr>
              <w:t>pētniecības iestādi inovatīvu dzīves līmeni atbalstošu produktu/</w:t>
            </w:r>
            <w:r w:rsidR="00B333FA">
              <w:rPr>
                <w:rFonts w:ascii="Times New Roman" w:hAnsi="Times New Roman" w:cs="Times New Roman"/>
              </w:rPr>
              <w:t xml:space="preserve"> </w:t>
            </w:r>
            <w:r w:rsidRPr="00FD1DE5">
              <w:rPr>
                <w:rFonts w:ascii="Times New Roman" w:hAnsi="Times New Roman" w:cs="Times New Roman"/>
              </w:rPr>
              <w:t>tehnoloģiju izstrādei</w:t>
            </w:r>
          </w:p>
        </w:tc>
        <w:tc>
          <w:tcPr>
            <w:tcW w:w="1417" w:type="dxa"/>
            <w:shd w:val="clear" w:color="auto" w:fill="auto"/>
            <w:vAlign w:val="center"/>
          </w:tcPr>
          <w:p w14:paraId="0A7CA58C"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5</w:t>
            </w:r>
          </w:p>
        </w:tc>
        <w:tc>
          <w:tcPr>
            <w:tcW w:w="1418" w:type="dxa"/>
            <w:shd w:val="clear" w:color="auto" w:fill="auto"/>
            <w:vAlign w:val="center"/>
          </w:tcPr>
          <w:p w14:paraId="6AE795AB" w14:textId="77777777" w:rsidR="00171431" w:rsidRPr="00FD1DE5" w:rsidRDefault="00171431" w:rsidP="0088412A">
            <w:pPr>
              <w:spacing w:after="0" w:line="240" w:lineRule="auto"/>
              <w:jc w:val="center"/>
              <w:rPr>
                <w:rFonts w:ascii="Times New Roman" w:hAnsi="Times New Roman" w:cs="Times New Roman"/>
                <w:bCs/>
                <w:lang w:eastAsia="en-GB"/>
              </w:rPr>
            </w:pPr>
          </w:p>
          <w:p w14:paraId="5165A899" w14:textId="77777777" w:rsidR="00171431" w:rsidRPr="00FD1DE5" w:rsidRDefault="00171431" w:rsidP="0088412A">
            <w:pPr>
              <w:spacing w:after="0" w:line="240" w:lineRule="auto"/>
              <w:jc w:val="center"/>
              <w:rPr>
                <w:rFonts w:ascii="Times New Roman" w:hAnsi="Times New Roman" w:cs="Times New Roman"/>
                <w:bCs/>
                <w:lang w:eastAsia="en-GB"/>
              </w:rPr>
            </w:pPr>
            <w:r w:rsidRPr="00FD1DE5">
              <w:rPr>
                <w:rFonts w:ascii="Times New Roman" w:hAnsi="Times New Roman" w:cs="Times New Roman"/>
                <w:bCs/>
                <w:lang w:eastAsia="en-GB"/>
              </w:rPr>
              <w:t>n/a</w:t>
            </w:r>
          </w:p>
        </w:tc>
        <w:tc>
          <w:tcPr>
            <w:tcW w:w="1559" w:type="dxa"/>
            <w:shd w:val="clear" w:color="auto" w:fill="auto"/>
            <w:vAlign w:val="center"/>
          </w:tcPr>
          <w:p w14:paraId="4401C994"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p>
          <w:p w14:paraId="139EFDFF" w14:textId="77777777" w:rsidR="00171431" w:rsidRPr="00FD1DE5" w:rsidRDefault="00171431" w:rsidP="0088412A">
            <w:pPr>
              <w:spacing w:after="0" w:line="240" w:lineRule="auto"/>
              <w:jc w:val="center"/>
              <w:rPr>
                <w:rFonts w:ascii="Times New Roman" w:eastAsia="Times New Roman" w:hAnsi="Times New Roman" w:cs="Times New Roman"/>
                <w:bCs/>
                <w:lang w:eastAsia="lv-LV"/>
              </w:rPr>
            </w:pPr>
            <w:r w:rsidRPr="00FD1DE5">
              <w:rPr>
                <w:rFonts w:ascii="Times New Roman" w:eastAsia="Times New Roman" w:hAnsi="Times New Roman" w:cs="Times New Roman"/>
                <w:bCs/>
                <w:lang w:eastAsia="lv-LV"/>
              </w:rPr>
              <w:t>5</w:t>
            </w:r>
          </w:p>
        </w:tc>
      </w:tr>
    </w:tbl>
    <w:p w14:paraId="5330CA1A" w14:textId="23EDE5CA" w:rsidR="00B71410" w:rsidRPr="00F25A26" w:rsidRDefault="00B71410" w:rsidP="00B71410">
      <w:pPr>
        <w:spacing w:after="0" w:line="240" w:lineRule="auto"/>
        <w:rPr>
          <w:rFonts w:ascii="Times New Roman" w:hAnsi="Times New Roman" w:cs="Times New Roman"/>
          <w:sz w:val="28"/>
          <w:szCs w:val="28"/>
        </w:rPr>
      </w:pPr>
    </w:p>
    <w:p w14:paraId="649C6CC9" w14:textId="215ACADC" w:rsidR="008C674E" w:rsidRDefault="008C674E" w:rsidP="008C674E">
      <w:pPr>
        <w:pStyle w:val="ListParagraph"/>
        <w:numPr>
          <w:ilvl w:val="0"/>
          <w:numId w:val="9"/>
        </w:numPr>
        <w:shd w:val="clear" w:color="auto" w:fill="F2F2F2" w:themeFill="background1" w:themeFillShade="F2"/>
        <w:spacing w:after="0" w:line="240" w:lineRule="auto"/>
        <w:ind w:left="426" w:hanging="426"/>
        <w:jc w:val="both"/>
        <w:rPr>
          <w:rFonts w:ascii="Times New Roman" w:hAnsi="Times New Roman" w:cs="Times New Roman"/>
          <w:b/>
          <w:bCs/>
          <w:i/>
          <w:iCs/>
          <w:sz w:val="28"/>
          <w:szCs w:val="28"/>
        </w:rPr>
      </w:pPr>
      <w:r>
        <w:rPr>
          <w:rFonts w:ascii="Times New Roman" w:hAnsi="Times New Roman" w:cs="Times New Roman"/>
          <w:b/>
          <w:bCs/>
          <w:i/>
          <w:iCs/>
          <w:sz w:val="28"/>
          <w:szCs w:val="28"/>
        </w:rPr>
        <w:t>Izmaiņas rādītājā “</w:t>
      </w:r>
      <w:r w:rsidRPr="008C674E">
        <w:rPr>
          <w:rFonts w:ascii="Times New Roman" w:hAnsi="Times New Roman" w:cs="Times New Roman"/>
          <w:b/>
          <w:bCs/>
          <w:i/>
          <w:iCs/>
          <w:sz w:val="28"/>
          <w:szCs w:val="28"/>
        </w:rPr>
        <w:t>Donoru partnerības projekti”</w:t>
      </w:r>
    </w:p>
    <w:p w14:paraId="26A76854" w14:textId="633337D9" w:rsidR="008C674E" w:rsidRDefault="008C674E" w:rsidP="008C674E">
      <w:pPr>
        <w:spacing w:after="0" w:line="240" w:lineRule="auto"/>
        <w:jc w:val="both"/>
        <w:rPr>
          <w:rFonts w:ascii="Times New Roman" w:hAnsi="Times New Roman" w:cs="Times New Roman"/>
          <w:sz w:val="28"/>
          <w:szCs w:val="28"/>
        </w:rPr>
      </w:pPr>
    </w:p>
    <w:p w14:paraId="3EF27D0A" w14:textId="4C66F4B6" w:rsidR="008C674E" w:rsidRDefault="008C674E" w:rsidP="008C67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Salīdzinājumā ar MK apstiprinātajā MVU programmas koncepcijā ietverto, un ņemot vērā starp programmas apsaimniekotāju un FIB panākto vienošanos, t</w:t>
      </w:r>
      <w:r w:rsidRPr="008C674E">
        <w:rPr>
          <w:rFonts w:ascii="Times New Roman" w:hAnsi="Times New Roman" w:cs="Times New Roman"/>
          <w:sz w:val="28"/>
          <w:szCs w:val="28"/>
        </w:rPr>
        <w:t>iek precizēts rezultāta Nr.</w:t>
      </w:r>
      <w:r>
        <w:rPr>
          <w:rFonts w:ascii="Times New Roman" w:hAnsi="Times New Roman" w:cs="Times New Roman"/>
          <w:sz w:val="28"/>
          <w:szCs w:val="28"/>
        </w:rPr>
        <w:t xml:space="preserve"> </w:t>
      </w:r>
      <w:r w:rsidRPr="008C674E">
        <w:rPr>
          <w:rFonts w:ascii="Times New Roman" w:hAnsi="Times New Roman" w:cs="Times New Roman"/>
          <w:sz w:val="28"/>
          <w:szCs w:val="28"/>
        </w:rPr>
        <w:t>2.1. “Donoru partnerības projekti” rādītājs “Donoru partnerības projektu daļa finansētajos projektos”, iepriekš norādīto procentuālo rādītāju “35</w:t>
      </w:r>
      <w:r>
        <w:rPr>
          <w:rFonts w:ascii="Times New Roman" w:hAnsi="Times New Roman" w:cs="Times New Roman"/>
          <w:sz w:val="28"/>
          <w:szCs w:val="28"/>
        </w:rPr>
        <w:t xml:space="preserve"> </w:t>
      </w:r>
      <w:r w:rsidRPr="008C674E">
        <w:rPr>
          <w:rFonts w:ascii="Times New Roman" w:hAnsi="Times New Roman" w:cs="Times New Roman"/>
          <w:sz w:val="28"/>
          <w:szCs w:val="28"/>
        </w:rPr>
        <w:t>%” izsakot konkrēto partnerību projektu skaitā – 13 projekti</w:t>
      </w:r>
      <w:r>
        <w:rPr>
          <w:rFonts w:ascii="Times New Roman" w:hAnsi="Times New Roman" w:cs="Times New Roman"/>
          <w:sz w:val="28"/>
          <w:szCs w:val="28"/>
        </w:rPr>
        <w:t xml:space="preserve"> (sk. </w:t>
      </w:r>
      <w:r>
        <w:rPr>
          <w:rFonts w:ascii="Times New Roman" w:hAnsi="Times New Roman" w:cs="Times New Roman"/>
          <w:sz w:val="28"/>
          <w:szCs w:val="28"/>
        </w:rPr>
        <w:lastRenderedPageBreak/>
        <w:t>Tabulu Nr. 4).</w:t>
      </w:r>
      <w:r w:rsidR="00504525">
        <w:rPr>
          <w:rFonts w:ascii="Times New Roman" w:hAnsi="Times New Roman" w:cs="Times New Roman"/>
          <w:sz w:val="28"/>
          <w:szCs w:val="28"/>
        </w:rPr>
        <w:t xml:space="preserve"> Izmaiņu rezultāt</w:t>
      </w:r>
      <w:r w:rsidR="001C3869">
        <w:rPr>
          <w:rFonts w:ascii="Times New Roman" w:hAnsi="Times New Roman" w:cs="Times New Roman"/>
          <w:sz w:val="28"/>
          <w:szCs w:val="28"/>
        </w:rPr>
        <w:t>u</w:t>
      </w:r>
      <w:r w:rsidR="00504525">
        <w:rPr>
          <w:rFonts w:ascii="Times New Roman" w:hAnsi="Times New Roman" w:cs="Times New Roman"/>
          <w:sz w:val="28"/>
          <w:szCs w:val="28"/>
        </w:rPr>
        <w:t xml:space="preserve"> rādītājā ierosināja FIB</w:t>
      </w:r>
      <w:r w:rsidR="001C3869">
        <w:rPr>
          <w:rFonts w:ascii="Times New Roman" w:hAnsi="Times New Roman" w:cs="Times New Roman"/>
          <w:sz w:val="28"/>
          <w:szCs w:val="28"/>
        </w:rPr>
        <w:t>, lai precīzāk izteiktu sasniedzamo vērtību. Šo izmaiņu</w:t>
      </w:r>
      <w:r w:rsidR="00504525">
        <w:rPr>
          <w:rFonts w:ascii="Times New Roman" w:hAnsi="Times New Roman" w:cs="Times New Roman"/>
          <w:sz w:val="28"/>
          <w:szCs w:val="28"/>
        </w:rPr>
        <w:t xml:space="preserve"> akceptēja programmas apsaimniekotājs (LIAA).</w:t>
      </w:r>
    </w:p>
    <w:p w14:paraId="66C9B8B1" w14:textId="77777777" w:rsidR="00764FA2" w:rsidRDefault="00764FA2" w:rsidP="00764FA2">
      <w:pPr>
        <w:spacing w:after="0" w:line="240" w:lineRule="auto"/>
        <w:jc w:val="both"/>
        <w:rPr>
          <w:rFonts w:ascii="Times New Roman" w:hAnsi="Times New Roman" w:cs="Times New Roman"/>
          <w:sz w:val="28"/>
          <w:szCs w:val="28"/>
        </w:rPr>
      </w:pPr>
    </w:p>
    <w:p w14:paraId="6CFC0203" w14:textId="151B476B" w:rsidR="008C674E" w:rsidRDefault="00764FA2" w:rsidP="00764FA2">
      <w:pPr>
        <w:spacing w:after="0" w:line="240" w:lineRule="auto"/>
        <w:jc w:val="right"/>
        <w:rPr>
          <w:rFonts w:ascii="Times New Roman" w:hAnsi="Times New Roman" w:cs="Times New Roman"/>
          <w:sz w:val="28"/>
          <w:szCs w:val="28"/>
        </w:rPr>
      </w:pPr>
      <w:r w:rsidRPr="00764FA2">
        <w:rPr>
          <w:rFonts w:ascii="Times New Roman" w:hAnsi="Times New Roman" w:cs="Times New Roman"/>
          <w:sz w:val="28"/>
          <w:szCs w:val="28"/>
        </w:rPr>
        <w:t>Tabul</w:t>
      </w:r>
      <w:r>
        <w:rPr>
          <w:rFonts w:ascii="Times New Roman" w:hAnsi="Times New Roman" w:cs="Times New Roman"/>
          <w:sz w:val="28"/>
          <w:szCs w:val="28"/>
        </w:rPr>
        <w:t>a</w:t>
      </w:r>
      <w:r w:rsidRPr="00764FA2">
        <w:rPr>
          <w:rFonts w:ascii="Times New Roman" w:hAnsi="Times New Roman" w:cs="Times New Roman"/>
          <w:sz w:val="28"/>
          <w:szCs w:val="28"/>
        </w:rPr>
        <w:t xml:space="preserve"> Nr. 4</w:t>
      </w:r>
    </w:p>
    <w:tbl>
      <w:tblPr>
        <w:tblW w:w="5100" w:type="pct"/>
        <w:tblCellMar>
          <w:left w:w="0" w:type="dxa"/>
          <w:right w:w="0" w:type="dxa"/>
        </w:tblCellMar>
        <w:tblLook w:val="04A0" w:firstRow="1" w:lastRow="0" w:firstColumn="1" w:lastColumn="0" w:noHBand="0" w:noVBand="1"/>
      </w:tblPr>
      <w:tblGrid>
        <w:gridCol w:w="962"/>
        <w:gridCol w:w="1437"/>
        <w:gridCol w:w="5200"/>
        <w:gridCol w:w="608"/>
        <w:gridCol w:w="1170"/>
      </w:tblGrid>
      <w:tr w:rsidR="008C674E" w14:paraId="0149ACD2" w14:textId="77777777" w:rsidTr="008C674E">
        <w:trPr>
          <w:trHeight w:val="414"/>
        </w:trPr>
        <w:tc>
          <w:tcPr>
            <w:tcW w:w="128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585DD7" w14:textId="77777777" w:rsidR="008C674E" w:rsidRPr="008C674E" w:rsidRDefault="008C674E">
            <w:pPr>
              <w:jc w:val="both"/>
              <w:rPr>
                <w:rFonts w:ascii="Times New Roman" w:hAnsi="Times New Roman" w:cs="Times New Roman"/>
                <w:b/>
                <w:bCs/>
              </w:rPr>
            </w:pPr>
            <w:r w:rsidRPr="008C674E">
              <w:rPr>
                <w:rFonts w:ascii="Times New Roman" w:hAnsi="Times New Roman" w:cs="Times New Roman"/>
                <w:b/>
                <w:bCs/>
              </w:rPr>
              <w:t>Divpusējās sadarbības rezultāts</w:t>
            </w:r>
          </w:p>
          <w:p w14:paraId="0114E5AA" w14:textId="77777777" w:rsidR="008C674E" w:rsidRPr="008C674E" w:rsidRDefault="008C674E">
            <w:pPr>
              <w:rPr>
                <w:rFonts w:ascii="Times New Roman" w:hAnsi="Times New Roman" w:cs="Times New Roman"/>
                <w:b/>
                <w:bCs/>
              </w:rPr>
            </w:pPr>
          </w:p>
          <w:p w14:paraId="19BB5518" w14:textId="77777777" w:rsidR="008C674E" w:rsidRPr="008C674E" w:rsidRDefault="008C674E">
            <w:pPr>
              <w:rPr>
                <w:rFonts w:ascii="Times New Roman" w:hAnsi="Times New Roman" w:cs="Times New Roman"/>
                <w:b/>
                <w:bCs/>
              </w:rPr>
            </w:pPr>
            <w:r w:rsidRPr="008C674E">
              <w:rPr>
                <w:rFonts w:ascii="Times New Roman" w:hAnsi="Times New Roman" w:cs="Times New Roman"/>
                <w:b/>
                <w:bCs/>
              </w:rPr>
              <w:t xml:space="preserve">Uzlabojusies sadarbība starp programmā iesaistītajām saņēmējvalsts un </w:t>
            </w:r>
            <w:proofErr w:type="spellStart"/>
            <w:r w:rsidRPr="008C674E">
              <w:rPr>
                <w:rFonts w:ascii="Times New Roman" w:hAnsi="Times New Roman" w:cs="Times New Roman"/>
                <w:b/>
                <w:bCs/>
              </w:rPr>
              <w:t>donorvalstu</w:t>
            </w:r>
            <w:proofErr w:type="spellEnd"/>
            <w:r w:rsidRPr="008C674E">
              <w:rPr>
                <w:rFonts w:ascii="Times New Roman" w:hAnsi="Times New Roman" w:cs="Times New Roman"/>
                <w:b/>
                <w:bCs/>
              </w:rPr>
              <w:t xml:space="preserve"> partneriem</w:t>
            </w:r>
          </w:p>
        </w:tc>
        <w:tc>
          <w:tcPr>
            <w:tcW w:w="2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C453F" w14:textId="77777777" w:rsidR="008C674E" w:rsidRPr="008C674E" w:rsidRDefault="008C674E">
            <w:pPr>
              <w:jc w:val="both"/>
              <w:rPr>
                <w:rFonts w:ascii="Times New Roman" w:hAnsi="Times New Roman" w:cs="Times New Roman"/>
                <w:b/>
                <w:bCs/>
              </w:rPr>
            </w:pPr>
            <w:r w:rsidRPr="008C674E">
              <w:rPr>
                <w:rFonts w:ascii="Times New Roman" w:hAnsi="Times New Roman" w:cs="Times New Roman"/>
              </w:rPr>
              <w:t>Donoru partnerības daļa, kas turpinās sadarbību pēc projekta īstenošanas perioda (</w:t>
            </w:r>
            <w:r w:rsidRPr="008C674E">
              <w:rPr>
                <w:rFonts w:ascii="Times New Roman" w:hAnsi="Times New Roman" w:cs="Times New Roman"/>
                <w:b/>
                <w:bCs/>
              </w:rPr>
              <w:t>procentuālā daļa</w:t>
            </w:r>
            <w:r w:rsidRPr="008C674E">
              <w:rPr>
                <w:rFonts w:ascii="Times New Roman" w:hAnsi="Times New Roman" w:cs="Times New Roman"/>
              </w:rPr>
              <w:t>)</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96AD3"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N/A</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3F639"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20%</w:t>
            </w:r>
          </w:p>
        </w:tc>
      </w:tr>
      <w:tr w:rsidR="008C674E" w14:paraId="189B8B9B" w14:textId="77777777" w:rsidTr="008C674E">
        <w:trPr>
          <w:trHeight w:val="379"/>
        </w:trPr>
        <w:tc>
          <w:tcPr>
            <w:tcW w:w="1280" w:type="pct"/>
            <w:gridSpan w:val="2"/>
            <w:vMerge/>
            <w:tcBorders>
              <w:top w:val="single" w:sz="8" w:space="0" w:color="auto"/>
              <w:left w:val="single" w:sz="8" w:space="0" w:color="auto"/>
              <w:bottom w:val="single" w:sz="8" w:space="0" w:color="auto"/>
              <w:right w:val="single" w:sz="8" w:space="0" w:color="auto"/>
            </w:tcBorders>
            <w:vAlign w:val="center"/>
            <w:hideMark/>
          </w:tcPr>
          <w:p w14:paraId="0277AC0A" w14:textId="77777777" w:rsidR="008C674E" w:rsidRPr="008C674E" w:rsidRDefault="008C674E">
            <w:pPr>
              <w:rPr>
                <w:rFonts w:ascii="Times New Roman" w:hAnsi="Times New Roman" w:cs="Times New Roman"/>
                <w:b/>
                <w:bCs/>
              </w:rPr>
            </w:pP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14:paraId="440FB481" w14:textId="77777777" w:rsidR="008C674E" w:rsidRPr="008C674E" w:rsidRDefault="008C674E">
            <w:pPr>
              <w:rPr>
                <w:rFonts w:ascii="Times New Roman" w:hAnsi="Times New Roman" w:cs="Times New Roman"/>
              </w:rPr>
            </w:pPr>
            <w:r w:rsidRPr="008C674E">
              <w:rPr>
                <w:rFonts w:ascii="Times New Roman" w:hAnsi="Times New Roman" w:cs="Times New Roman"/>
              </w:rPr>
              <w:t>Sadarbībā iesaistīto partnerību daļa, kuras pielieto divpusējā sadarbībā iegūtās zināšanas (</w:t>
            </w:r>
            <w:r w:rsidRPr="008C674E">
              <w:rPr>
                <w:rFonts w:ascii="Times New Roman" w:hAnsi="Times New Roman" w:cs="Times New Roman"/>
                <w:b/>
                <w:bCs/>
              </w:rPr>
              <w:t>procentuālā daļa</w:t>
            </w:r>
            <w:r w:rsidRPr="008C674E">
              <w:rPr>
                <w:rFonts w:ascii="Times New Roman" w:hAnsi="Times New Roman" w:cs="Times New Roman"/>
              </w:rPr>
              <w:t>)</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298C9908"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N/A</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11D7A32C"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≥50%</w:t>
            </w:r>
          </w:p>
        </w:tc>
      </w:tr>
      <w:tr w:rsidR="008C674E" w14:paraId="6437187B" w14:textId="77777777" w:rsidTr="008C674E">
        <w:trPr>
          <w:trHeight w:val="120"/>
        </w:trPr>
        <w:tc>
          <w:tcPr>
            <w:tcW w:w="1280" w:type="pct"/>
            <w:gridSpan w:val="2"/>
            <w:vMerge/>
            <w:tcBorders>
              <w:top w:val="single" w:sz="8" w:space="0" w:color="auto"/>
              <w:left w:val="single" w:sz="8" w:space="0" w:color="auto"/>
              <w:bottom w:val="single" w:sz="8" w:space="0" w:color="auto"/>
              <w:right w:val="single" w:sz="8" w:space="0" w:color="auto"/>
            </w:tcBorders>
            <w:vAlign w:val="center"/>
            <w:hideMark/>
          </w:tcPr>
          <w:p w14:paraId="22476AC3" w14:textId="77777777" w:rsidR="008C674E" w:rsidRPr="008C674E" w:rsidRDefault="008C674E">
            <w:pPr>
              <w:rPr>
                <w:rFonts w:ascii="Times New Roman" w:hAnsi="Times New Roman" w:cs="Times New Roman"/>
                <w:b/>
                <w:bCs/>
              </w:rPr>
            </w:pP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14:paraId="28D7902F" w14:textId="77777777" w:rsidR="008C674E" w:rsidRPr="008C674E" w:rsidRDefault="008C674E">
            <w:pPr>
              <w:jc w:val="both"/>
              <w:rPr>
                <w:rFonts w:ascii="Times New Roman" w:hAnsi="Times New Roman" w:cs="Times New Roman"/>
              </w:rPr>
            </w:pPr>
            <w:r w:rsidRPr="008C674E">
              <w:rPr>
                <w:rFonts w:ascii="Times New Roman" w:hAnsi="Times New Roman" w:cs="Times New Roman"/>
              </w:rPr>
              <w:t>Apmierinātības līmenis ar izveidoto partnerību (skalā no 1 līdz 7)</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70C330A4"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TD</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0B2DEE0E"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 xml:space="preserve">Vismaz 4,5 </w:t>
            </w:r>
          </w:p>
          <w:p w14:paraId="7C1246E7"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pieaugums attiecībā pret bāzes vērtību</w:t>
            </w:r>
          </w:p>
        </w:tc>
      </w:tr>
      <w:tr w:rsidR="008C674E" w14:paraId="57341144" w14:textId="77777777" w:rsidTr="008C674E">
        <w:trPr>
          <w:trHeight w:val="120"/>
        </w:trPr>
        <w:tc>
          <w:tcPr>
            <w:tcW w:w="1280" w:type="pct"/>
            <w:gridSpan w:val="2"/>
            <w:vMerge/>
            <w:tcBorders>
              <w:top w:val="single" w:sz="8" w:space="0" w:color="auto"/>
              <w:left w:val="single" w:sz="8" w:space="0" w:color="auto"/>
              <w:bottom w:val="single" w:sz="8" w:space="0" w:color="auto"/>
              <w:right w:val="single" w:sz="8" w:space="0" w:color="auto"/>
            </w:tcBorders>
            <w:vAlign w:val="center"/>
            <w:hideMark/>
          </w:tcPr>
          <w:p w14:paraId="30B31D99" w14:textId="77777777" w:rsidR="008C674E" w:rsidRPr="008C674E" w:rsidRDefault="008C674E">
            <w:pPr>
              <w:rPr>
                <w:rFonts w:ascii="Times New Roman" w:hAnsi="Times New Roman" w:cs="Times New Roman"/>
                <w:b/>
                <w:bCs/>
              </w:rPr>
            </w:pP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14:paraId="6283342C" w14:textId="77777777" w:rsidR="008C674E" w:rsidRPr="008C674E" w:rsidRDefault="008C674E">
            <w:pPr>
              <w:jc w:val="both"/>
              <w:rPr>
                <w:rFonts w:ascii="Times New Roman" w:hAnsi="Times New Roman" w:cs="Times New Roman"/>
              </w:rPr>
            </w:pPr>
            <w:r w:rsidRPr="008C674E">
              <w:rPr>
                <w:rFonts w:ascii="Times New Roman" w:hAnsi="Times New Roman" w:cs="Times New Roman"/>
              </w:rPr>
              <w:t xml:space="preserve">Pieaugusi uzticība starp sadarbības partneriem saņēmējvalstī un </w:t>
            </w:r>
            <w:proofErr w:type="spellStart"/>
            <w:r w:rsidRPr="008C674E">
              <w:rPr>
                <w:rFonts w:ascii="Times New Roman" w:hAnsi="Times New Roman" w:cs="Times New Roman"/>
              </w:rPr>
              <w:t>donorvalstī</w:t>
            </w:r>
            <w:proofErr w:type="spellEnd"/>
            <w:r w:rsidRPr="008C674E">
              <w:rPr>
                <w:rFonts w:ascii="Times New Roman" w:hAnsi="Times New Roman" w:cs="Times New Roman"/>
              </w:rPr>
              <w:t xml:space="preserve"> (skalā no 1 līdz 7)</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5E7561A9"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TD</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58307CE4" w14:textId="77777777" w:rsidR="008C674E" w:rsidRPr="008C674E" w:rsidRDefault="008C674E">
            <w:pPr>
              <w:jc w:val="right"/>
              <w:rPr>
                <w:rFonts w:ascii="Times New Roman" w:hAnsi="Times New Roman" w:cs="Times New Roman"/>
              </w:rPr>
            </w:pPr>
            <w:r w:rsidRPr="008C674E">
              <w:rPr>
                <w:rFonts w:ascii="Times New Roman" w:hAnsi="Times New Roman" w:cs="Times New Roman"/>
              </w:rPr>
              <w:t>Vismaz 4,5 pieaugums attiecībā pret bāzes vērtību</w:t>
            </w:r>
          </w:p>
        </w:tc>
      </w:tr>
      <w:tr w:rsidR="008C674E" w14:paraId="1C800462" w14:textId="77777777" w:rsidTr="008C674E">
        <w:trPr>
          <w:trHeight w:val="258"/>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40C3" w14:textId="77777777" w:rsidR="008C674E" w:rsidRPr="008C674E" w:rsidRDefault="008C674E">
            <w:pPr>
              <w:rPr>
                <w:rFonts w:ascii="Times New Roman" w:hAnsi="Times New Roman" w:cs="Times New Roman"/>
              </w:rPr>
            </w:pPr>
            <w:r w:rsidRPr="008C674E">
              <w:rPr>
                <w:rFonts w:ascii="Times New Roman" w:hAnsi="Times New Roman" w:cs="Times New Roman"/>
              </w:rPr>
              <w:t>2.1. rezultāts</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14:paraId="76CC3142" w14:textId="77777777" w:rsidR="008C674E" w:rsidRPr="008C674E" w:rsidRDefault="008C674E">
            <w:pPr>
              <w:rPr>
                <w:rFonts w:ascii="Times New Roman" w:hAnsi="Times New Roman" w:cs="Times New Roman"/>
              </w:rPr>
            </w:pPr>
            <w:r w:rsidRPr="008C674E">
              <w:rPr>
                <w:rFonts w:ascii="Times New Roman" w:hAnsi="Times New Roman" w:cs="Times New Roman"/>
              </w:rPr>
              <w:t xml:space="preserve">Donoru partnerības projekti </w:t>
            </w:r>
          </w:p>
        </w:tc>
        <w:tc>
          <w:tcPr>
            <w:tcW w:w="2773"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28AA891" w14:textId="183F08CD" w:rsidR="008C674E" w:rsidRPr="008C674E" w:rsidRDefault="006C3506">
            <w:pPr>
              <w:rPr>
                <w:rFonts w:ascii="Times New Roman" w:hAnsi="Times New Roman" w:cs="Times New Roman"/>
                <w:b/>
                <w:bCs/>
              </w:rPr>
            </w:pPr>
            <w:r>
              <w:rPr>
                <w:rFonts w:ascii="Times New Roman" w:hAnsi="Times New Roman" w:cs="Times New Roman"/>
                <w:b/>
                <w:bCs/>
              </w:rPr>
              <w:t xml:space="preserve">Projektu skaits, kas iekļauj sadarbību ar </w:t>
            </w:r>
            <w:r w:rsidR="008F3170">
              <w:rPr>
                <w:rFonts w:ascii="Times New Roman" w:hAnsi="Times New Roman" w:cs="Times New Roman"/>
                <w:b/>
                <w:bCs/>
              </w:rPr>
              <w:t xml:space="preserve">donorvalsts projekta partneri. </w:t>
            </w:r>
          </w:p>
          <w:p w14:paraId="6C717241" w14:textId="77777777" w:rsidR="008C674E" w:rsidRPr="008C674E" w:rsidRDefault="008C674E">
            <w:pPr>
              <w:rPr>
                <w:rFonts w:ascii="Times New Roman" w:hAnsi="Times New Roman" w:cs="Times New Roman"/>
                <w:b/>
                <w:bCs/>
              </w:rPr>
            </w:pPr>
          </w:p>
          <w:p w14:paraId="57390E90" w14:textId="77777777" w:rsidR="008C674E" w:rsidRPr="008C674E" w:rsidRDefault="008C674E">
            <w:pPr>
              <w:rPr>
                <w:rFonts w:ascii="Times New Roman" w:hAnsi="Times New Roman" w:cs="Times New Roman"/>
                <w:b/>
                <w:bCs/>
              </w:rPr>
            </w:pPr>
          </w:p>
        </w:tc>
        <w:tc>
          <w:tcPr>
            <w:tcW w:w="324"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2F09A55" w14:textId="77777777" w:rsidR="008C674E" w:rsidRPr="008C674E" w:rsidRDefault="008C674E" w:rsidP="00D323CC">
            <w:pPr>
              <w:jc w:val="center"/>
              <w:rPr>
                <w:rFonts w:ascii="Times New Roman" w:hAnsi="Times New Roman" w:cs="Times New Roman"/>
                <w:b/>
                <w:bCs/>
              </w:rPr>
            </w:pPr>
            <w:r w:rsidRPr="008C674E">
              <w:rPr>
                <w:rFonts w:ascii="Times New Roman" w:hAnsi="Times New Roman" w:cs="Times New Roman"/>
                <w:b/>
                <w:bCs/>
              </w:rPr>
              <w:t>0</w:t>
            </w:r>
          </w:p>
        </w:tc>
        <w:tc>
          <w:tcPr>
            <w:tcW w:w="624"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3C08A21" w14:textId="77777777" w:rsidR="008C674E" w:rsidRPr="008C674E" w:rsidRDefault="008C674E" w:rsidP="00D323CC">
            <w:pPr>
              <w:jc w:val="center"/>
              <w:rPr>
                <w:rFonts w:ascii="Times New Roman" w:hAnsi="Times New Roman" w:cs="Times New Roman"/>
                <w:b/>
                <w:bCs/>
              </w:rPr>
            </w:pPr>
            <w:r w:rsidRPr="008C674E">
              <w:rPr>
                <w:rFonts w:ascii="Times New Roman" w:hAnsi="Times New Roman" w:cs="Times New Roman"/>
                <w:b/>
                <w:bCs/>
              </w:rPr>
              <w:t>13</w:t>
            </w:r>
          </w:p>
        </w:tc>
      </w:tr>
      <w:tr w:rsidR="008C674E" w14:paraId="22B010D9" w14:textId="77777777" w:rsidTr="008C674E">
        <w:trPr>
          <w:trHeight w:val="368"/>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4E8C2" w14:textId="77777777" w:rsidR="008C674E" w:rsidRPr="008C674E" w:rsidRDefault="008C674E">
            <w:pPr>
              <w:rPr>
                <w:rFonts w:ascii="Times New Roman" w:hAnsi="Times New Roman" w:cs="Times New Roman"/>
              </w:rPr>
            </w:pPr>
            <w:r w:rsidRPr="008C674E">
              <w:rPr>
                <w:rFonts w:ascii="Times New Roman" w:hAnsi="Times New Roman" w:cs="Times New Roman"/>
              </w:rPr>
              <w:t xml:space="preserve">2.2. rezultāts </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14:paraId="66D24D6A" w14:textId="77777777" w:rsidR="008C674E" w:rsidRPr="008C674E" w:rsidRDefault="008C674E">
            <w:pPr>
              <w:rPr>
                <w:rFonts w:ascii="Times New Roman" w:hAnsi="Times New Roman" w:cs="Times New Roman"/>
              </w:rPr>
            </w:pPr>
            <w:r w:rsidRPr="008C674E">
              <w:rPr>
                <w:rFonts w:ascii="Times New Roman" w:hAnsi="Times New Roman" w:cs="Times New Roman"/>
              </w:rPr>
              <w:t xml:space="preserve">Veicināta zināšanu un tehnoloģiju nodošana starp </w:t>
            </w:r>
            <w:proofErr w:type="spellStart"/>
            <w:r w:rsidRPr="008C674E">
              <w:rPr>
                <w:rFonts w:ascii="Times New Roman" w:hAnsi="Times New Roman" w:cs="Times New Roman"/>
              </w:rPr>
              <w:t>donorvalstu</w:t>
            </w:r>
            <w:proofErr w:type="spellEnd"/>
            <w:r w:rsidRPr="008C674E">
              <w:rPr>
                <w:rFonts w:ascii="Times New Roman" w:hAnsi="Times New Roman" w:cs="Times New Roman"/>
              </w:rPr>
              <w:t xml:space="preserve"> un Latvijas partneriem</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14:paraId="2CF0CDED" w14:textId="77777777" w:rsidR="008C674E" w:rsidRPr="008C674E" w:rsidRDefault="008C674E">
            <w:pPr>
              <w:rPr>
                <w:rFonts w:ascii="Times New Roman" w:hAnsi="Times New Roman" w:cs="Times New Roman"/>
              </w:rPr>
            </w:pPr>
            <w:r w:rsidRPr="008C674E">
              <w:rPr>
                <w:rFonts w:ascii="Times New Roman" w:hAnsi="Times New Roman" w:cs="Times New Roman"/>
              </w:rPr>
              <w:t xml:space="preserve">Uzlabotas savstarpējās zināšanas par divpusējas uzņēmējdarbības iespējām starp atbalstītajām organizācijām </w:t>
            </w:r>
            <w:r w:rsidRPr="008C674E">
              <w:rPr>
                <w:rFonts w:ascii="Times New Roman" w:hAnsi="Times New Roman" w:cs="Times New Roman"/>
                <w:b/>
                <w:bCs/>
              </w:rPr>
              <w:t>(skalā no 1 līdz 5)</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2D18BE96" w14:textId="77777777" w:rsidR="008C674E" w:rsidRPr="008C674E" w:rsidRDefault="008C674E" w:rsidP="00D323CC">
            <w:pPr>
              <w:jc w:val="center"/>
              <w:rPr>
                <w:rFonts w:ascii="Times New Roman" w:hAnsi="Times New Roman" w:cs="Times New Roman"/>
              </w:rPr>
            </w:pPr>
            <w:r w:rsidRPr="008C674E">
              <w:rPr>
                <w:rFonts w:ascii="Times New Roman" w:hAnsi="Times New Roman" w:cs="Times New Roman"/>
              </w:rPr>
              <w:t>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14:paraId="295450E4" w14:textId="77777777" w:rsidR="008C674E" w:rsidRPr="008C674E" w:rsidRDefault="008C674E" w:rsidP="00D323CC">
            <w:pPr>
              <w:jc w:val="center"/>
              <w:rPr>
                <w:rFonts w:ascii="Times New Roman" w:hAnsi="Times New Roman" w:cs="Times New Roman"/>
              </w:rPr>
            </w:pPr>
            <w:r w:rsidRPr="008C674E">
              <w:rPr>
                <w:rFonts w:ascii="Times New Roman" w:hAnsi="Times New Roman" w:cs="Times New Roman"/>
              </w:rPr>
              <w:t>4</w:t>
            </w:r>
          </w:p>
        </w:tc>
      </w:tr>
    </w:tbl>
    <w:p w14:paraId="4202FA4F" w14:textId="77777777" w:rsidR="008C674E" w:rsidRPr="008C674E" w:rsidRDefault="008C674E" w:rsidP="008C674E">
      <w:pPr>
        <w:spacing w:after="0" w:line="240" w:lineRule="auto"/>
        <w:jc w:val="both"/>
        <w:rPr>
          <w:rFonts w:ascii="Times New Roman" w:hAnsi="Times New Roman" w:cs="Times New Roman"/>
          <w:sz w:val="28"/>
          <w:szCs w:val="28"/>
        </w:rPr>
      </w:pPr>
    </w:p>
    <w:p w14:paraId="1B895C46" w14:textId="18638720" w:rsidR="00B71410" w:rsidRPr="00FD19DE" w:rsidRDefault="00B71410" w:rsidP="008C674E">
      <w:pPr>
        <w:pStyle w:val="ListParagraph"/>
        <w:numPr>
          <w:ilvl w:val="0"/>
          <w:numId w:val="9"/>
        </w:numPr>
        <w:shd w:val="clear" w:color="auto" w:fill="F2F2F2" w:themeFill="background1" w:themeFillShade="F2"/>
        <w:spacing w:after="0" w:line="240" w:lineRule="auto"/>
        <w:ind w:left="426" w:hanging="426"/>
        <w:jc w:val="both"/>
        <w:rPr>
          <w:rFonts w:ascii="Times New Roman" w:hAnsi="Times New Roman" w:cs="Times New Roman"/>
          <w:b/>
          <w:bCs/>
          <w:i/>
          <w:iCs/>
          <w:sz w:val="28"/>
          <w:szCs w:val="28"/>
        </w:rPr>
      </w:pPr>
      <w:r w:rsidRPr="00FD19DE">
        <w:rPr>
          <w:rFonts w:ascii="Times New Roman" w:hAnsi="Times New Roman" w:cs="Times New Roman"/>
          <w:b/>
          <w:bCs/>
          <w:i/>
          <w:iCs/>
          <w:sz w:val="28"/>
          <w:szCs w:val="28"/>
        </w:rPr>
        <w:t>Iepriekš noteikt</w:t>
      </w:r>
      <w:r w:rsidR="00B333FA" w:rsidRPr="00FD19DE">
        <w:rPr>
          <w:rFonts w:ascii="Times New Roman" w:hAnsi="Times New Roman" w:cs="Times New Roman"/>
          <w:b/>
          <w:bCs/>
          <w:i/>
          <w:iCs/>
          <w:sz w:val="28"/>
          <w:szCs w:val="28"/>
        </w:rPr>
        <w:t>ais</w:t>
      </w:r>
      <w:r w:rsidRPr="00FD19DE">
        <w:rPr>
          <w:rFonts w:ascii="Times New Roman" w:hAnsi="Times New Roman" w:cs="Times New Roman"/>
          <w:b/>
          <w:bCs/>
          <w:i/>
          <w:iCs/>
          <w:sz w:val="28"/>
          <w:szCs w:val="28"/>
        </w:rPr>
        <w:t xml:space="preserve"> projekt</w:t>
      </w:r>
      <w:r w:rsidR="00B333FA" w:rsidRPr="00FD19DE">
        <w:rPr>
          <w:rFonts w:ascii="Times New Roman" w:hAnsi="Times New Roman" w:cs="Times New Roman"/>
          <w:b/>
          <w:bCs/>
          <w:i/>
          <w:iCs/>
          <w:sz w:val="28"/>
          <w:szCs w:val="28"/>
        </w:rPr>
        <w:t>s</w:t>
      </w:r>
      <w:r w:rsidRPr="00FD19DE">
        <w:rPr>
          <w:rFonts w:ascii="Times New Roman" w:hAnsi="Times New Roman" w:cs="Times New Roman"/>
          <w:b/>
          <w:bCs/>
          <w:i/>
          <w:iCs/>
          <w:sz w:val="28"/>
          <w:szCs w:val="28"/>
        </w:rPr>
        <w:t xml:space="preserve"> – Tehnoloģiju biznesa centr</w:t>
      </w:r>
      <w:r w:rsidR="00E91D13" w:rsidRPr="00FD19DE">
        <w:rPr>
          <w:rFonts w:ascii="Times New Roman" w:hAnsi="Times New Roman" w:cs="Times New Roman"/>
          <w:b/>
          <w:bCs/>
          <w:i/>
          <w:iCs/>
          <w:sz w:val="28"/>
          <w:szCs w:val="28"/>
        </w:rPr>
        <w:t xml:space="preserve">s un izmaiņas darbības </w:t>
      </w:r>
      <w:r w:rsidRPr="00FD19DE">
        <w:rPr>
          <w:rFonts w:ascii="Times New Roman" w:hAnsi="Times New Roman" w:cs="Times New Roman"/>
          <w:b/>
          <w:bCs/>
          <w:i/>
          <w:iCs/>
          <w:sz w:val="28"/>
          <w:szCs w:val="28"/>
        </w:rPr>
        <w:t>model</w:t>
      </w:r>
      <w:r w:rsidR="00E91D13" w:rsidRPr="00FD19DE">
        <w:rPr>
          <w:rFonts w:ascii="Times New Roman" w:hAnsi="Times New Roman" w:cs="Times New Roman"/>
          <w:b/>
          <w:bCs/>
          <w:i/>
          <w:iCs/>
          <w:sz w:val="28"/>
          <w:szCs w:val="28"/>
        </w:rPr>
        <w:t>ī, kā arī rezult</w:t>
      </w:r>
      <w:r w:rsidR="005F0BF9">
        <w:rPr>
          <w:rFonts w:ascii="Times New Roman" w:hAnsi="Times New Roman" w:cs="Times New Roman"/>
          <w:b/>
          <w:bCs/>
          <w:i/>
          <w:iCs/>
          <w:sz w:val="28"/>
          <w:szCs w:val="28"/>
        </w:rPr>
        <w:t>āt</w:t>
      </w:r>
      <w:r w:rsidR="001C3869">
        <w:rPr>
          <w:rFonts w:ascii="Times New Roman" w:hAnsi="Times New Roman" w:cs="Times New Roman"/>
          <w:b/>
          <w:bCs/>
          <w:i/>
          <w:iCs/>
          <w:sz w:val="28"/>
          <w:szCs w:val="28"/>
        </w:rPr>
        <w:t>u</w:t>
      </w:r>
      <w:r w:rsidR="00E91D13" w:rsidRPr="00FD19DE">
        <w:rPr>
          <w:rFonts w:ascii="Times New Roman" w:hAnsi="Times New Roman" w:cs="Times New Roman"/>
          <w:b/>
          <w:bCs/>
          <w:i/>
          <w:iCs/>
          <w:sz w:val="28"/>
          <w:szCs w:val="28"/>
        </w:rPr>
        <w:t xml:space="preserve"> rādītājos</w:t>
      </w:r>
    </w:p>
    <w:p w14:paraId="38FA2253" w14:textId="77777777" w:rsidR="00FD19DE" w:rsidRDefault="00FD19DE" w:rsidP="00E91D13">
      <w:pPr>
        <w:spacing w:after="0" w:line="240" w:lineRule="auto"/>
        <w:ind w:firstLine="709"/>
        <w:jc w:val="both"/>
        <w:rPr>
          <w:rFonts w:ascii="Times New Roman" w:hAnsi="Times New Roman" w:cs="Times New Roman"/>
          <w:sz w:val="28"/>
          <w:szCs w:val="28"/>
        </w:rPr>
      </w:pPr>
    </w:p>
    <w:p w14:paraId="26E24CE7" w14:textId="4D1D9EE7" w:rsidR="00250E92" w:rsidRDefault="00E91D13" w:rsidP="00E91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MK apstiprinātajā MVU programmas koncepcijā </w:t>
      </w:r>
      <w:r w:rsidR="00DC226E">
        <w:rPr>
          <w:rFonts w:ascii="Times New Roman" w:hAnsi="Times New Roman" w:cs="Times New Roman"/>
          <w:sz w:val="28"/>
          <w:szCs w:val="28"/>
        </w:rPr>
        <w:t>(koncepcijas 3.4.</w:t>
      </w:r>
      <w:r w:rsidR="00250E92">
        <w:rPr>
          <w:rFonts w:ascii="Times New Roman" w:hAnsi="Times New Roman" w:cs="Times New Roman"/>
          <w:sz w:val="28"/>
          <w:szCs w:val="28"/>
        </w:rPr>
        <w:t xml:space="preserve"> no</w:t>
      </w:r>
      <w:r w:rsidR="00DC226E">
        <w:rPr>
          <w:rFonts w:ascii="Times New Roman" w:hAnsi="Times New Roman" w:cs="Times New Roman"/>
          <w:sz w:val="28"/>
          <w:szCs w:val="28"/>
        </w:rPr>
        <w:t xml:space="preserve">daļa </w:t>
      </w:r>
      <w:r w:rsidR="00250E92">
        <w:rPr>
          <w:rFonts w:ascii="Times New Roman" w:hAnsi="Times New Roman" w:cs="Times New Roman"/>
          <w:sz w:val="28"/>
          <w:szCs w:val="28"/>
        </w:rPr>
        <w:t xml:space="preserve">un koncepcijas </w:t>
      </w:r>
      <w:r w:rsidR="00DC226E">
        <w:rPr>
          <w:rFonts w:ascii="Times New Roman" w:hAnsi="Times New Roman" w:cs="Times New Roman"/>
          <w:sz w:val="28"/>
          <w:szCs w:val="28"/>
        </w:rPr>
        <w:t>1.</w:t>
      </w:r>
      <w:r w:rsidR="00FD19DE">
        <w:rPr>
          <w:rFonts w:ascii="Times New Roman" w:hAnsi="Times New Roman" w:cs="Times New Roman"/>
          <w:sz w:val="28"/>
          <w:szCs w:val="28"/>
        </w:rPr>
        <w:t xml:space="preserve"> </w:t>
      </w:r>
      <w:r w:rsidR="00DC226E">
        <w:rPr>
          <w:rFonts w:ascii="Times New Roman" w:hAnsi="Times New Roman" w:cs="Times New Roman"/>
          <w:sz w:val="28"/>
          <w:szCs w:val="28"/>
        </w:rPr>
        <w:t xml:space="preserve">pielikums) </w:t>
      </w:r>
      <w:r>
        <w:rPr>
          <w:rFonts w:ascii="Times New Roman" w:hAnsi="Times New Roman" w:cs="Times New Roman"/>
          <w:sz w:val="28"/>
          <w:szCs w:val="28"/>
        </w:rPr>
        <w:t>noteikts, ka programm</w:t>
      </w:r>
      <w:r w:rsidR="00250E92">
        <w:rPr>
          <w:rFonts w:ascii="Times New Roman" w:hAnsi="Times New Roman" w:cs="Times New Roman"/>
          <w:sz w:val="28"/>
          <w:szCs w:val="28"/>
        </w:rPr>
        <w:t xml:space="preserve">ā tiek iekļauts </w:t>
      </w:r>
      <w:r>
        <w:rPr>
          <w:rFonts w:ascii="Times New Roman" w:hAnsi="Times New Roman" w:cs="Times New Roman"/>
          <w:sz w:val="28"/>
          <w:szCs w:val="28"/>
        </w:rPr>
        <w:t xml:space="preserve">iepriekš noteikts </w:t>
      </w:r>
      <w:r w:rsidR="00DC226E">
        <w:rPr>
          <w:rFonts w:ascii="Times New Roman" w:hAnsi="Times New Roman" w:cs="Times New Roman"/>
          <w:sz w:val="28"/>
          <w:szCs w:val="28"/>
        </w:rPr>
        <w:t>projekts – Tehnoloģiju biznesa centrs (turpmāk – TBC)</w:t>
      </w:r>
      <w:r w:rsidR="00250E92">
        <w:rPr>
          <w:rFonts w:ascii="Times New Roman" w:hAnsi="Times New Roman" w:cs="Times New Roman"/>
          <w:sz w:val="28"/>
          <w:szCs w:val="28"/>
        </w:rPr>
        <w:t>, kas</w:t>
      </w:r>
      <w:r w:rsidR="00250E92" w:rsidRPr="00250E92">
        <w:rPr>
          <w:rFonts w:ascii="Times New Roman" w:hAnsi="Times New Roman" w:cs="Times New Roman"/>
          <w:sz w:val="28"/>
          <w:szCs w:val="28"/>
        </w:rPr>
        <w:t xml:space="preserve"> kalpos kā tilts starp inovatīviem uzņēmumiem un pētniecības iestādēm</w:t>
      </w:r>
      <w:r w:rsidR="00DC226E">
        <w:rPr>
          <w:rFonts w:ascii="Times New Roman" w:hAnsi="Times New Roman" w:cs="Times New Roman"/>
          <w:sz w:val="28"/>
          <w:szCs w:val="28"/>
        </w:rPr>
        <w:t>.</w:t>
      </w:r>
    </w:p>
    <w:p w14:paraId="368D9545" w14:textId="0E71AC64" w:rsidR="00250E92" w:rsidRDefault="00DC226E" w:rsidP="00250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LIAA kā programmas apsaimniekotājs, strādājot pie TBC satura izstrādes, ir modificējis TBC </w:t>
      </w:r>
      <w:r w:rsidR="00250E92">
        <w:rPr>
          <w:rFonts w:ascii="Times New Roman" w:hAnsi="Times New Roman" w:cs="Times New Roman"/>
          <w:sz w:val="28"/>
          <w:szCs w:val="28"/>
        </w:rPr>
        <w:t>darbības modeli</w:t>
      </w:r>
      <w:r w:rsidR="006A5729">
        <w:rPr>
          <w:rFonts w:ascii="Times New Roman" w:hAnsi="Times New Roman" w:cs="Times New Roman"/>
          <w:sz w:val="28"/>
          <w:szCs w:val="28"/>
        </w:rPr>
        <w:t xml:space="preserve">. Šim nolūkam </w:t>
      </w:r>
      <w:r w:rsidR="00250E92">
        <w:rPr>
          <w:rFonts w:ascii="Times New Roman" w:hAnsi="Times New Roman" w:cs="Times New Roman"/>
          <w:sz w:val="28"/>
          <w:szCs w:val="28"/>
        </w:rPr>
        <w:t xml:space="preserve">ir nepieciešams veikt izmaiņas MVU programmas koncepcijā iekļautajā TBC aprakstā (koncepcijas 3.4. nodaļa un koncepcijas 1. pielikums). Viena no izmaiņām, kas saistīta ar TBC ieviešanu, salīdzinājumā ar nostiprināto MVU programmas koncepcijas 3.4. nodaļā, ir saistīta ar atteikšanos no TBC izveides ar </w:t>
      </w:r>
      <w:r w:rsidR="00250E92" w:rsidRPr="00250E92">
        <w:rPr>
          <w:rFonts w:ascii="Times New Roman" w:hAnsi="Times New Roman" w:cs="Times New Roman"/>
          <w:sz w:val="28"/>
          <w:szCs w:val="28"/>
        </w:rPr>
        <w:t>kopējo platību apm. 2</w:t>
      </w:r>
      <w:r w:rsidR="00250E92">
        <w:rPr>
          <w:rFonts w:ascii="Times New Roman" w:hAnsi="Times New Roman" w:cs="Times New Roman"/>
          <w:sz w:val="28"/>
          <w:szCs w:val="28"/>
        </w:rPr>
        <w:t xml:space="preserve"> </w:t>
      </w:r>
      <w:r w:rsidR="00250E92" w:rsidRPr="00250E92">
        <w:rPr>
          <w:rFonts w:ascii="Times New Roman" w:hAnsi="Times New Roman" w:cs="Times New Roman"/>
          <w:sz w:val="28"/>
          <w:szCs w:val="28"/>
        </w:rPr>
        <w:t>000 m</w:t>
      </w:r>
      <w:r w:rsidR="00250E92" w:rsidRPr="00250E92">
        <w:rPr>
          <w:rFonts w:ascii="Times New Roman" w:hAnsi="Times New Roman" w:cs="Times New Roman"/>
          <w:sz w:val="28"/>
          <w:szCs w:val="28"/>
          <w:vertAlign w:val="superscript"/>
        </w:rPr>
        <w:t>2</w:t>
      </w:r>
      <w:r w:rsidR="00250E92">
        <w:rPr>
          <w:rFonts w:ascii="Times New Roman" w:hAnsi="Times New Roman" w:cs="Times New Roman"/>
          <w:sz w:val="28"/>
          <w:szCs w:val="28"/>
        </w:rPr>
        <w:t>.</w:t>
      </w:r>
    </w:p>
    <w:p w14:paraId="45A4739F" w14:textId="5857775A" w:rsidR="00814C47" w:rsidRDefault="00250E92" w:rsidP="003A7262">
      <w:pPr>
        <w:spacing w:after="0" w:line="240" w:lineRule="auto"/>
        <w:ind w:firstLine="709"/>
        <w:jc w:val="both"/>
        <w:rPr>
          <w:rFonts w:ascii="Times New Roman" w:hAnsi="Times New Roman" w:cs="Times New Roman"/>
          <w:sz w:val="28"/>
          <w:szCs w:val="28"/>
        </w:rPr>
      </w:pPr>
      <w:r w:rsidRPr="006A5729">
        <w:rPr>
          <w:rFonts w:ascii="Times New Roman" w:hAnsi="Times New Roman" w:cs="Times New Roman"/>
          <w:sz w:val="28"/>
          <w:szCs w:val="28"/>
        </w:rPr>
        <w:t xml:space="preserve">Kopumā </w:t>
      </w:r>
      <w:r w:rsidR="00814C47">
        <w:rPr>
          <w:rFonts w:ascii="Times New Roman" w:hAnsi="Times New Roman" w:cs="Times New Roman"/>
          <w:sz w:val="28"/>
          <w:szCs w:val="28"/>
        </w:rPr>
        <w:t xml:space="preserve">izmaiņas TBC darbības modelī ir saistītas arī ar Ekonomikas ministrijas kā </w:t>
      </w:r>
      <w:r w:rsidR="00814C47" w:rsidRPr="00814C47">
        <w:rPr>
          <w:rFonts w:ascii="Times New Roman" w:hAnsi="Times New Roman" w:cs="Times New Roman"/>
          <w:sz w:val="28"/>
          <w:szCs w:val="28"/>
        </w:rPr>
        <w:t>vadošā</w:t>
      </w:r>
      <w:r w:rsidR="00814C47">
        <w:rPr>
          <w:rFonts w:ascii="Times New Roman" w:hAnsi="Times New Roman" w:cs="Times New Roman"/>
          <w:sz w:val="28"/>
          <w:szCs w:val="28"/>
        </w:rPr>
        <w:t>s</w:t>
      </w:r>
      <w:r w:rsidR="00814C47" w:rsidRPr="00814C47">
        <w:rPr>
          <w:rFonts w:ascii="Times New Roman" w:hAnsi="Times New Roman" w:cs="Times New Roman"/>
          <w:sz w:val="28"/>
          <w:szCs w:val="28"/>
        </w:rPr>
        <w:t xml:space="preserve"> valsts pārvaldes iestāde</w:t>
      </w:r>
      <w:r w:rsidR="00814C47">
        <w:rPr>
          <w:rFonts w:ascii="Times New Roman" w:hAnsi="Times New Roman" w:cs="Times New Roman"/>
          <w:sz w:val="28"/>
          <w:szCs w:val="28"/>
        </w:rPr>
        <w:t>s</w:t>
      </w:r>
      <w:r w:rsidR="00814C47" w:rsidRPr="00814C47">
        <w:rPr>
          <w:rFonts w:ascii="Times New Roman" w:hAnsi="Times New Roman" w:cs="Times New Roman"/>
          <w:sz w:val="28"/>
          <w:szCs w:val="28"/>
        </w:rPr>
        <w:t xml:space="preserve"> ekonomiskās politikas jomā</w:t>
      </w:r>
      <w:r w:rsidR="00814C47">
        <w:rPr>
          <w:rFonts w:ascii="Times New Roman" w:hAnsi="Times New Roman" w:cs="Times New Roman"/>
          <w:sz w:val="28"/>
          <w:szCs w:val="28"/>
        </w:rPr>
        <w:t xml:space="preserve">, kas Latvijā ir atbildīga par inovāciju attīstības politikas izstrādi un īstenošanu, redzējumu par nepieciešamību TBC projekta īstenošanai pieejamo finansējumu mērķtiecīgāk investēt uzņēmējdarbības un inovācijas atbalsta aktivitātēs nevis infrastruktūras (ēkas) modernizācijā. Izmaiņas TBC darbības modelī ir izdiskutētas un saskaņotas ar FIB un “Innovation Norway”, kā arī </w:t>
      </w:r>
      <w:r w:rsidR="000F62A3">
        <w:rPr>
          <w:rFonts w:ascii="Times New Roman" w:hAnsi="Times New Roman" w:cs="Times New Roman"/>
          <w:sz w:val="28"/>
          <w:szCs w:val="28"/>
        </w:rPr>
        <w:t>ir</w:t>
      </w:r>
      <w:r w:rsidR="00814C47">
        <w:rPr>
          <w:rFonts w:ascii="Times New Roman" w:hAnsi="Times New Roman" w:cs="Times New Roman"/>
          <w:sz w:val="28"/>
          <w:szCs w:val="28"/>
        </w:rPr>
        <w:t xml:space="preserve"> nostiprinātas </w:t>
      </w:r>
      <w:r w:rsidR="000F62A3">
        <w:rPr>
          <w:rFonts w:ascii="Times New Roman" w:hAnsi="Times New Roman" w:cs="Times New Roman"/>
          <w:sz w:val="28"/>
          <w:szCs w:val="28"/>
        </w:rPr>
        <w:t xml:space="preserve">MVU </w:t>
      </w:r>
      <w:r w:rsidR="00814C47" w:rsidRPr="00814C47">
        <w:rPr>
          <w:rFonts w:ascii="Times New Roman" w:hAnsi="Times New Roman" w:cs="Times New Roman"/>
          <w:sz w:val="28"/>
          <w:szCs w:val="28"/>
        </w:rPr>
        <w:t>programmas līgum</w:t>
      </w:r>
      <w:r w:rsidR="000F62A3">
        <w:rPr>
          <w:rFonts w:ascii="Times New Roman" w:hAnsi="Times New Roman" w:cs="Times New Roman"/>
          <w:sz w:val="28"/>
          <w:szCs w:val="28"/>
        </w:rPr>
        <w:t>ā,</w:t>
      </w:r>
      <w:r w:rsidR="00814C47" w:rsidRPr="00814C47">
        <w:rPr>
          <w:rFonts w:ascii="Times New Roman" w:hAnsi="Times New Roman" w:cs="Times New Roman"/>
          <w:sz w:val="28"/>
          <w:szCs w:val="28"/>
        </w:rPr>
        <w:t xml:space="preserve"> </w:t>
      </w:r>
      <w:r w:rsidR="000F62A3">
        <w:rPr>
          <w:rFonts w:ascii="Times New Roman" w:hAnsi="Times New Roman" w:cs="Times New Roman"/>
          <w:sz w:val="28"/>
          <w:szCs w:val="28"/>
        </w:rPr>
        <w:t xml:space="preserve">kurš </w:t>
      </w:r>
      <w:r w:rsidR="00247C53">
        <w:rPr>
          <w:rFonts w:ascii="Times New Roman" w:hAnsi="Times New Roman" w:cs="Times New Roman"/>
          <w:sz w:val="28"/>
          <w:szCs w:val="28"/>
        </w:rPr>
        <w:t>jānoslēdz</w:t>
      </w:r>
      <w:r w:rsidR="000F62A3" w:rsidRPr="000F62A3">
        <w:rPr>
          <w:rFonts w:ascii="Times New Roman" w:hAnsi="Times New Roman" w:cs="Times New Roman"/>
          <w:sz w:val="28"/>
          <w:szCs w:val="28"/>
        </w:rPr>
        <w:t xml:space="preserve"> starp Norvēģijas Ārlietu ministriju un </w:t>
      </w:r>
      <w:r w:rsidR="000F62A3">
        <w:rPr>
          <w:rFonts w:ascii="Times New Roman" w:hAnsi="Times New Roman" w:cs="Times New Roman"/>
          <w:sz w:val="28"/>
          <w:szCs w:val="28"/>
        </w:rPr>
        <w:t xml:space="preserve">Latvijas Republikas </w:t>
      </w:r>
      <w:r w:rsidR="000F62A3" w:rsidRPr="000F62A3">
        <w:rPr>
          <w:rFonts w:ascii="Times New Roman" w:hAnsi="Times New Roman" w:cs="Times New Roman"/>
          <w:sz w:val="28"/>
          <w:szCs w:val="28"/>
        </w:rPr>
        <w:t>Finanšu ministriju</w:t>
      </w:r>
      <w:r w:rsidR="000F62A3">
        <w:rPr>
          <w:rFonts w:ascii="Times New Roman" w:hAnsi="Times New Roman" w:cs="Times New Roman"/>
          <w:sz w:val="28"/>
          <w:szCs w:val="28"/>
        </w:rPr>
        <w:t>.</w:t>
      </w:r>
    </w:p>
    <w:p w14:paraId="341D2CB0" w14:textId="02C97557" w:rsidR="0082697B" w:rsidRPr="006A5729" w:rsidRDefault="00814C47" w:rsidP="003A72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00250E92" w:rsidRPr="006A5729">
        <w:rPr>
          <w:rFonts w:ascii="Times New Roman" w:hAnsi="Times New Roman" w:cs="Times New Roman"/>
          <w:sz w:val="28"/>
          <w:szCs w:val="28"/>
        </w:rPr>
        <w:t xml:space="preserve">rogrammas apsaimniekotājs piedāvā TBC veidot kā </w:t>
      </w:r>
      <w:r w:rsidR="003A7262" w:rsidRPr="006A5729">
        <w:rPr>
          <w:rFonts w:ascii="Times New Roman" w:hAnsi="Times New Roman" w:cs="Times New Roman"/>
          <w:sz w:val="28"/>
          <w:szCs w:val="28"/>
        </w:rPr>
        <w:t xml:space="preserve">inovāciju platformu sadarbībā ar </w:t>
      </w:r>
      <w:r w:rsidR="006A5729">
        <w:rPr>
          <w:rFonts w:ascii="Times New Roman" w:hAnsi="Times New Roman" w:cs="Times New Roman"/>
          <w:sz w:val="28"/>
          <w:szCs w:val="28"/>
        </w:rPr>
        <w:t xml:space="preserve">projekta partneriem – </w:t>
      </w:r>
      <w:r w:rsidR="003A7262" w:rsidRPr="006A5729">
        <w:rPr>
          <w:rFonts w:ascii="Times New Roman" w:hAnsi="Times New Roman" w:cs="Times New Roman"/>
          <w:sz w:val="28"/>
          <w:szCs w:val="28"/>
        </w:rPr>
        <w:t xml:space="preserve">Latvijas Universitāti, Rīgas Tehnisko </w:t>
      </w:r>
      <w:r w:rsidR="003073AF">
        <w:rPr>
          <w:rFonts w:ascii="Times New Roman" w:hAnsi="Times New Roman" w:cs="Times New Roman"/>
          <w:sz w:val="28"/>
          <w:szCs w:val="28"/>
        </w:rPr>
        <w:t>u</w:t>
      </w:r>
      <w:r w:rsidR="003A7262" w:rsidRPr="006A5729">
        <w:rPr>
          <w:rFonts w:ascii="Times New Roman" w:hAnsi="Times New Roman" w:cs="Times New Roman"/>
          <w:sz w:val="28"/>
          <w:szCs w:val="28"/>
        </w:rPr>
        <w:t xml:space="preserve">niversitāti un Rīgas Stradiņa </w:t>
      </w:r>
      <w:r w:rsidR="003073AF">
        <w:rPr>
          <w:rFonts w:ascii="Times New Roman" w:hAnsi="Times New Roman" w:cs="Times New Roman"/>
          <w:sz w:val="28"/>
          <w:szCs w:val="28"/>
        </w:rPr>
        <w:t>u</w:t>
      </w:r>
      <w:r w:rsidR="003A7262" w:rsidRPr="006A5729">
        <w:rPr>
          <w:rFonts w:ascii="Times New Roman" w:hAnsi="Times New Roman" w:cs="Times New Roman"/>
          <w:sz w:val="28"/>
          <w:szCs w:val="28"/>
        </w:rPr>
        <w:t xml:space="preserve">niversitāti. Šīs </w:t>
      </w:r>
      <w:r w:rsidR="00726B02">
        <w:rPr>
          <w:rFonts w:ascii="Times New Roman" w:hAnsi="Times New Roman" w:cs="Times New Roman"/>
          <w:sz w:val="28"/>
          <w:szCs w:val="28"/>
        </w:rPr>
        <w:t xml:space="preserve">inovāciju </w:t>
      </w:r>
      <w:r w:rsidR="003A7262" w:rsidRPr="006A5729">
        <w:rPr>
          <w:rFonts w:ascii="Times New Roman" w:hAnsi="Times New Roman" w:cs="Times New Roman"/>
          <w:sz w:val="28"/>
          <w:szCs w:val="28"/>
        </w:rPr>
        <w:t xml:space="preserve">platformas izveides mērķis ir atbalstīt un attīstīt uzņēmējdarbības prasmes, zināšanas un </w:t>
      </w:r>
      <w:r w:rsidR="006A5729">
        <w:rPr>
          <w:rFonts w:ascii="Times New Roman" w:hAnsi="Times New Roman" w:cs="Times New Roman"/>
          <w:sz w:val="28"/>
          <w:szCs w:val="28"/>
        </w:rPr>
        <w:t xml:space="preserve">inovatīvu </w:t>
      </w:r>
      <w:r w:rsidR="003A7262" w:rsidRPr="006A5729">
        <w:rPr>
          <w:rFonts w:ascii="Times New Roman" w:hAnsi="Times New Roman" w:cs="Times New Roman"/>
          <w:sz w:val="28"/>
          <w:szCs w:val="28"/>
        </w:rPr>
        <w:t xml:space="preserve">domāšanu Latvijas tehnoloģiju intensīvajos MVU. </w:t>
      </w:r>
      <w:r w:rsidR="006A5729" w:rsidRPr="006A5729">
        <w:rPr>
          <w:rFonts w:ascii="Times New Roman" w:hAnsi="Times New Roman" w:cs="Times New Roman"/>
          <w:sz w:val="28"/>
          <w:szCs w:val="28"/>
        </w:rPr>
        <w:t xml:space="preserve">TBC </w:t>
      </w:r>
      <w:r w:rsidR="006A5729">
        <w:rPr>
          <w:rFonts w:ascii="Times New Roman" w:hAnsi="Times New Roman" w:cs="Times New Roman"/>
          <w:sz w:val="28"/>
          <w:szCs w:val="28"/>
        </w:rPr>
        <w:t xml:space="preserve">ietvaros, </w:t>
      </w:r>
      <w:r w:rsidR="0082697B" w:rsidRPr="006A5729">
        <w:rPr>
          <w:rFonts w:ascii="Times New Roman" w:hAnsi="Times New Roman" w:cs="Times New Roman"/>
          <w:sz w:val="28"/>
          <w:szCs w:val="28"/>
        </w:rPr>
        <w:t xml:space="preserve">LIAA kopā ar </w:t>
      </w:r>
      <w:r w:rsidR="006A5729">
        <w:rPr>
          <w:rFonts w:ascii="Times New Roman" w:hAnsi="Times New Roman" w:cs="Times New Roman"/>
          <w:sz w:val="28"/>
          <w:szCs w:val="28"/>
        </w:rPr>
        <w:t>projekta</w:t>
      </w:r>
      <w:r w:rsidR="0082697B" w:rsidRPr="006A5729">
        <w:rPr>
          <w:rFonts w:ascii="Times New Roman" w:hAnsi="Times New Roman" w:cs="Times New Roman"/>
          <w:sz w:val="28"/>
          <w:szCs w:val="28"/>
        </w:rPr>
        <w:t xml:space="preserve"> partneriem</w:t>
      </w:r>
      <w:r w:rsidR="006A5729">
        <w:rPr>
          <w:rFonts w:ascii="Times New Roman" w:hAnsi="Times New Roman" w:cs="Times New Roman"/>
          <w:sz w:val="28"/>
          <w:szCs w:val="28"/>
        </w:rPr>
        <w:t>,</w:t>
      </w:r>
      <w:r w:rsidR="0082697B" w:rsidRPr="006A5729">
        <w:rPr>
          <w:rFonts w:ascii="Times New Roman" w:hAnsi="Times New Roman" w:cs="Times New Roman"/>
          <w:sz w:val="28"/>
          <w:szCs w:val="28"/>
        </w:rPr>
        <w:t xml:space="preserve"> s</w:t>
      </w:r>
      <w:r w:rsidR="003A7262" w:rsidRPr="006A5729">
        <w:rPr>
          <w:rFonts w:ascii="Times New Roman" w:hAnsi="Times New Roman" w:cs="Times New Roman"/>
          <w:sz w:val="28"/>
          <w:szCs w:val="28"/>
        </w:rPr>
        <w:t>niedzot</w:t>
      </w:r>
      <w:r w:rsidR="0082697B" w:rsidRPr="006A5729">
        <w:rPr>
          <w:rFonts w:ascii="Times New Roman" w:hAnsi="Times New Roman" w:cs="Times New Roman"/>
          <w:sz w:val="28"/>
          <w:szCs w:val="28"/>
        </w:rPr>
        <w:t xml:space="preserve"> klientiem </w:t>
      </w:r>
      <w:r w:rsidR="003A7262" w:rsidRPr="006A5729">
        <w:rPr>
          <w:rFonts w:ascii="Times New Roman" w:hAnsi="Times New Roman" w:cs="Times New Roman"/>
          <w:sz w:val="28"/>
          <w:szCs w:val="28"/>
        </w:rPr>
        <w:t xml:space="preserve">padziļinātas zināšanas par inovatīvu uzņēmumu izveidošanu, biznesa ideju un produktu prototipu attīstīšanu, veicinās uzņēmumu konkurētspējas pieaugumu Latvijā. </w:t>
      </w:r>
      <w:r w:rsidR="0082697B" w:rsidRPr="006A5729">
        <w:rPr>
          <w:rFonts w:ascii="Times New Roman" w:hAnsi="Times New Roman" w:cs="Times New Roman"/>
          <w:sz w:val="28"/>
          <w:szCs w:val="28"/>
        </w:rPr>
        <w:t>TBC lokācijas vieta katru gadu rotēs starp projekta partneriem – universitātēm, tādējādi nodrošinot TBC</w:t>
      </w:r>
      <w:r w:rsidR="00726B02">
        <w:rPr>
          <w:rFonts w:ascii="Times New Roman" w:hAnsi="Times New Roman" w:cs="Times New Roman"/>
          <w:sz w:val="28"/>
          <w:szCs w:val="28"/>
        </w:rPr>
        <w:t xml:space="preserve"> kā inovāciju platformas</w:t>
      </w:r>
      <w:r w:rsidR="0082697B" w:rsidRPr="006A5729">
        <w:rPr>
          <w:rFonts w:ascii="Times New Roman" w:hAnsi="Times New Roman" w:cs="Times New Roman"/>
          <w:sz w:val="28"/>
          <w:szCs w:val="28"/>
        </w:rPr>
        <w:t xml:space="preserve"> popularitāti, </w:t>
      </w:r>
      <w:proofErr w:type="spellStart"/>
      <w:r w:rsidR="0082697B" w:rsidRPr="006A5729">
        <w:rPr>
          <w:rFonts w:ascii="Times New Roman" w:hAnsi="Times New Roman" w:cs="Times New Roman"/>
          <w:sz w:val="28"/>
          <w:szCs w:val="28"/>
        </w:rPr>
        <w:t>atvērtības</w:t>
      </w:r>
      <w:proofErr w:type="spellEnd"/>
      <w:r w:rsidR="0082697B" w:rsidRPr="006A5729">
        <w:rPr>
          <w:rFonts w:ascii="Times New Roman" w:hAnsi="Times New Roman" w:cs="Times New Roman"/>
          <w:sz w:val="28"/>
          <w:szCs w:val="28"/>
        </w:rPr>
        <w:t xml:space="preserve"> principu un </w:t>
      </w:r>
      <w:r w:rsidR="00726B02">
        <w:rPr>
          <w:rFonts w:ascii="Times New Roman" w:hAnsi="Times New Roman" w:cs="Times New Roman"/>
          <w:sz w:val="28"/>
          <w:szCs w:val="28"/>
        </w:rPr>
        <w:t>elastīgumu</w:t>
      </w:r>
      <w:r w:rsidR="0082697B" w:rsidRPr="006A5729">
        <w:rPr>
          <w:rFonts w:ascii="Times New Roman" w:hAnsi="Times New Roman" w:cs="Times New Roman"/>
          <w:sz w:val="28"/>
          <w:szCs w:val="28"/>
        </w:rPr>
        <w:t>.</w:t>
      </w:r>
    </w:p>
    <w:p w14:paraId="57D62104" w14:textId="7238CEEA" w:rsidR="003A7262" w:rsidRPr="006A5729" w:rsidRDefault="003A7262" w:rsidP="003A7262">
      <w:pPr>
        <w:spacing w:after="0" w:line="240" w:lineRule="auto"/>
        <w:ind w:firstLine="709"/>
        <w:jc w:val="both"/>
        <w:rPr>
          <w:rFonts w:ascii="Times New Roman" w:hAnsi="Times New Roman" w:cs="Times New Roman"/>
          <w:sz w:val="28"/>
          <w:szCs w:val="28"/>
        </w:rPr>
      </w:pPr>
      <w:r w:rsidRPr="006A5729">
        <w:rPr>
          <w:rFonts w:ascii="Times New Roman" w:hAnsi="Times New Roman" w:cs="Times New Roman"/>
          <w:sz w:val="28"/>
          <w:szCs w:val="28"/>
        </w:rPr>
        <w:t xml:space="preserve">Paredzams, ka pēc TBC projekta posma beigām šī </w:t>
      </w:r>
      <w:r w:rsidR="001F2438">
        <w:rPr>
          <w:rFonts w:ascii="Times New Roman" w:hAnsi="Times New Roman" w:cs="Times New Roman"/>
          <w:sz w:val="28"/>
          <w:szCs w:val="28"/>
        </w:rPr>
        <w:t xml:space="preserve">NFI ietvaros </w:t>
      </w:r>
      <w:r w:rsidRPr="006A5729">
        <w:rPr>
          <w:rFonts w:ascii="Times New Roman" w:hAnsi="Times New Roman" w:cs="Times New Roman"/>
          <w:sz w:val="28"/>
          <w:szCs w:val="28"/>
        </w:rPr>
        <w:t xml:space="preserve">izveidotā </w:t>
      </w:r>
      <w:r w:rsidR="00726B02">
        <w:rPr>
          <w:rFonts w:ascii="Times New Roman" w:hAnsi="Times New Roman" w:cs="Times New Roman"/>
          <w:sz w:val="28"/>
          <w:szCs w:val="28"/>
        </w:rPr>
        <w:t xml:space="preserve">inovāciju </w:t>
      </w:r>
      <w:r w:rsidRPr="006A5729">
        <w:rPr>
          <w:rFonts w:ascii="Times New Roman" w:hAnsi="Times New Roman" w:cs="Times New Roman"/>
          <w:sz w:val="28"/>
          <w:szCs w:val="28"/>
        </w:rPr>
        <w:t>platforma kalpos par pamatu turpmākai zināšanu un pieredzes nodošanai</w:t>
      </w:r>
      <w:r w:rsidR="006A5729">
        <w:rPr>
          <w:rFonts w:ascii="Times New Roman" w:hAnsi="Times New Roman" w:cs="Times New Roman"/>
          <w:sz w:val="28"/>
          <w:szCs w:val="28"/>
        </w:rPr>
        <w:t>, lai tiktu turpināta</w:t>
      </w:r>
      <w:r w:rsidR="00726B02">
        <w:rPr>
          <w:rFonts w:ascii="Times New Roman" w:hAnsi="Times New Roman" w:cs="Times New Roman"/>
          <w:sz w:val="28"/>
          <w:szCs w:val="28"/>
        </w:rPr>
        <w:t>, piemēram,</w:t>
      </w:r>
      <w:r w:rsidR="006A5729">
        <w:rPr>
          <w:rFonts w:ascii="Times New Roman" w:hAnsi="Times New Roman" w:cs="Times New Roman"/>
          <w:sz w:val="28"/>
          <w:szCs w:val="28"/>
        </w:rPr>
        <w:t xml:space="preserve"> </w:t>
      </w:r>
      <w:r w:rsidRPr="006A5729">
        <w:rPr>
          <w:rFonts w:ascii="Times New Roman" w:hAnsi="Times New Roman" w:cs="Times New Roman"/>
          <w:sz w:val="28"/>
          <w:szCs w:val="28"/>
        </w:rPr>
        <w:t>līdzīg</w:t>
      </w:r>
      <w:r w:rsidR="006A5729">
        <w:rPr>
          <w:rFonts w:ascii="Times New Roman" w:hAnsi="Times New Roman" w:cs="Times New Roman"/>
          <w:sz w:val="28"/>
          <w:szCs w:val="28"/>
        </w:rPr>
        <w:t>u</w:t>
      </w:r>
      <w:r w:rsidRPr="006A5729">
        <w:rPr>
          <w:rFonts w:ascii="Times New Roman" w:hAnsi="Times New Roman" w:cs="Times New Roman"/>
          <w:sz w:val="28"/>
          <w:szCs w:val="28"/>
        </w:rPr>
        <w:t xml:space="preserve"> projekt</w:t>
      </w:r>
      <w:r w:rsidR="006A5729">
        <w:rPr>
          <w:rFonts w:ascii="Times New Roman" w:hAnsi="Times New Roman" w:cs="Times New Roman"/>
          <w:sz w:val="28"/>
          <w:szCs w:val="28"/>
        </w:rPr>
        <w:t>u ietvaros,</w:t>
      </w:r>
      <w:r w:rsidRPr="006A5729">
        <w:rPr>
          <w:rFonts w:ascii="Times New Roman" w:hAnsi="Times New Roman" w:cs="Times New Roman"/>
          <w:sz w:val="28"/>
          <w:szCs w:val="28"/>
        </w:rPr>
        <w:t xml:space="preserve"> jaun</w:t>
      </w:r>
      <w:r w:rsidR="006A5729">
        <w:rPr>
          <w:rFonts w:ascii="Times New Roman" w:hAnsi="Times New Roman" w:cs="Times New Roman"/>
          <w:sz w:val="28"/>
          <w:szCs w:val="28"/>
        </w:rPr>
        <w:t>u</w:t>
      </w:r>
      <w:r w:rsidRPr="006A5729">
        <w:rPr>
          <w:rFonts w:ascii="Times New Roman" w:hAnsi="Times New Roman" w:cs="Times New Roman"/>
          <w:sz w:val="28"/>
          <w:szCs w:val="28"/>
        </w:rPr>
        <w:t xml:space="preserve"> biznesa inkub</w:t>
      </w:r>
      <w:r w:rsidR="006A5729">
        <w:rPr>
          <w:rFonts w:ascii="Times New Roman" w:hAnsi="Times New Roman" w:cs="Times New Roman"/>
          <w:sz w:val="28"/>
          <w:szCs w:val="28"/>
        </w:rPr>
        <w:t xml:space="preserve">ācijas modeļu, </w:t>
      </w:r>
      <w:r w:rsidRPr="006A5729">
        <w:rPr>
          <w:rFonts w:ascii="Times New Roman" w:hAnsi="Times New Roman" w:cs="Times New Roman"/>
          <w:sz w:val="28"/>
          <w:szCs w:val="28"/>
        </w:rPr>
        <w:t>reģionāl</w:t>
      </w:r>
      <w:r w:rsidR="006A5729">
        <w:rPr>
          <w:rFonts w:ascii="Times New Roman" w:hAnsi="Times New Roman" w:cs="Times New Roman"/>
          <w:sz w:val="28"/>
          <w:szCs w:val="28"/>
        </w:rPr>
        <w:t>o</w:t>
      </w:r>
      <w:r w:rsidRPr="006A5729">
        <w:rPr>
          <w:rFonts w:ascii="Times New Roman" w:hAnsi="Times New Roman" w:cs="Times New Roman"/>
          <w:sz w:val="28"/>
          <w:szCs w:val="28"/>
        </w:rPr>
        <w:t xml:space="preserve"> inovāciju centr</w:t>
      </w:r>
      <w:r w:rsidR="006A5729">
        <w:rPr>
          <w:rFonts w:ascii="Times New Roman" w:hAnsi="Times New Roman" w:cs="Times New Roman"/>
          <w:sz w:val="28"/>
          <w:szCs w:val="28"/>
        </w:rPr>
        <w:t>u</w:t>
      </w:r>
      <w:r w:rsidR="001F2438">
        <w:rPr>
          <w:rFonts w:ascii="Times New Roman" w:hAnsi="Times New Roman" w:cs="Times New Roman"/>
          <w:sz w:val="28"/>
          <w:szCs w:val="28"/>
        </w:rPr>
        <w:t xml:space="preserve"> </w:t>
      </w:r>
      <w:r w:rsidRPr="006A5729">
        <w:rPr>
          <w:rFonts w:ascii="Times New Roman" w:hAnsi="Times New Roman" w:cs="Times New Roman"/>
          <w:sz w:val="28"/>
          <w:szCs w:val="28"/>
        </w:rPr>
        <w:t>vai cita veida attiecīg</w:t>
      </w:r>
      <w:r w:rsidR="001F2438">
        <w:rPr>
          <w:rFonts w:ascii="Times New Roman" w:hAnsi="Times New Roman" w:cs="Times New Roman"/>
          <w:sz w:val="28"/>
          <w:szCs w:val="28"/>
        </w:rPr>
        <w:t>u</w:t>
      </w:r>
      <w:r w:rsidRPr="006A5729">
        <w:rPr>
          <w:rFonts w:ascii="Times New Roman" w:hAnsi="Times New Roman" w:cs="Times New Roman"/>
          <w:sz w:val="28"/>
          <w:szCs w:val="28"/>
        </w:rPr>
        <w:t xml:space="preserve"> atbalsta </w:t>
      </w:r>
      <w:r w:rsidR="001F2438">
        <w:rPr>
          <w:rFonts w:ascii="Times New Roman" w:hAnsi="Times New Roman" w:cs="Times New Roman"/>
          <w:sz w:val="28"/>
          <w:szCs w:val="28"/>
        </w:rPr>
        <w:t>formu un aktivitāšu veidā, piesaistot</w:t>
      </w:r>
      <w:r w:rsidRPr="006A5729">
        <w:rPr>
          <w:rFonts w:ascii="Times New Roman" w:hAnsi="Times New Roman" w:cs="Times New Roman"/>
          <w:sz w:val="28"/>
          <w:szCs w:val="28"/>
        </w:rPr>
        <w:t xml:space="preserve"> </w:t>
      </w:r>
      <w:r w:rsidR="00726B02">
        <w:rPr>
          <w:rFonts w:ascii="Times New Roman" w:hAnsi="Times New Roman" w:cs="Times New Roman"/>
          <w:sz w:val="28"/>
          <w:szCs w:val="28"/>
        </w:rPr>
        <w:t xml:space="preserve">finansējumu no citiem avotiem, </w:t>
      </w:r>
      <w:r w:rsidRPr="006A5729">
        <w:rPr>
          <w:rFonts w:ascii="Times New Roman" w:hAnsi="Times New Roman" w:cs="Times New Roman"/>
          <w:sz w:val="28"/>
          <w:szCs w:val="28"/>
        </w:rPr>
        <w:t>ja tādi būs pieejami.</w:t>
      </w:r>
    </w:p>
    <w:p w14:paraId="140BEF97" w14:textId="5AAA37E2" w:rsidR="00FD19DE" w:rsidRDefault="00FD19DE" w:rsidP="00250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Precizētais MVU programmas koncepcijas 1. pielikum</w:t>
      </w:r>
      <w:r w:rsidR="00DC6731">
        <w:rPr>
          <w:rFonts w:ascii="Times New Roman" w:hAnsi="Times New Roman" w:cs="Times New Roman"/>
          <w:sz w:val="28"/>
          <w:szCs w:val="28"/>
        </w:rPr>
        <w:t>s</w:t>
      </w:r>
      <w:r>
        <w:rPr>
          <w:rFonts w:ascii="Times New Roman" w:hAnsi="Times New Roman" w:cs="Times New Roman"/>
          <w:sz w:val="28"/>
          <w:szCs w:val="28"/>
        </w:rPr>
        <w:t xml:space="preserve"> </w:t>
      </w:r>
      <w:r w:rsidR="00DC6731">
        <w:rPr>
          <w:rFonts w:ascii="Times New Roman" w:hAnsi="Times New Roman" w:cs="Times New Roman"/>
          <w:sz w:val="28"/>
          <w:szCs w:val="28"/>
        </w:rPr>
        <w:t>(</w:t>
      </w:r>
      <w:r>
        <w:rPr>
          <w:rFonts w:ascii="Times New Roman" w:hAnsi="Times New Roman" w:cs="Times New Roman"/>
          <w:sz w:val="28"/>
          <w:szCs w:val="28"/>
        </w:rPr>
        <w:t>TBC apraksts</w:t>
      </w:r>
      <w:r w:rsidR="00DC6731">
        <w:rPr>
          <w:rFonts w:ascii="Times New Roman" w:hAnsi="Times New Roman" w:cs="Times New Roman"/>
          <w:sz w:val="28"/>
          <w:szCs w:val="28"/>
        </w:rPr>
        <w:t>)</w:t>
      </w:r>
      <w:r>
        <w:rPr>
          <w:rFonts w:ascii="Times New Roman" w:hAnsi="Times New Roman" w:cs="Times New Roman"/>
          <w:sz w:val="28"/>
          <w:szCs w:val="28"/>
        </w:rPr>
        <w:t xml:space="preserve"> ir iekļauts </w:t>
      </w:r>
      <w:r w:rsidR="00DC6731">
        <w:rPr>
          <w:rFonts w:ascii="Times New Roman" w:hAnsi="Times New Roman" w:cs="Times New Roman"/>
          <w:sz w:val="28"/>
          <w:szCs w:val="28"/>
        </w:rPr>
        <w:t xml:space="preserve">šī informatīvā ziņojuma </w:t>
      </w:r>
      <w:r>
        <w:rPr>
          <w:rFonts w:ascii="Times New Roman" w:hAnsi="Times New Roman" w:cs="Times New Roman"/>
          <w:sz w:val="28"/>
          <w:szCs w:val="28"/>
        </w:rPr>
        <w:t>Ielikumā Nr. 1.</w:t>
      </w:r>
    </w:p>
    <w:p w14:paraId="093F4C46" w14:textId="77777777" w:rsidR="00DC6731" w:rsidRDefault="00DC6731" w:rsidP="00DC6731">
      <w:pPr>
        <w:spacing w:after="0" w:line="240" w:lineRule="auto"/>
        <w:jc w:val="both"/>
        <w:rPr>
          <w:rFonts w:ascii="Times New Roman" w:hAnsi="Times New Roman" w:cs="Times New Roman"/>
          <w:sz w:val="28"/>
          <w:szCs w:val="28"/>
        </w:rPr>
      </w:pPr>
    </w:p>
    <w:p w14:paraId="0E62E325" w14:textId="77777777" w:rsidR="00DC6731" w:rsidRDefault="00DC6731" w:rsidP="00DC67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Ielikums Nr. 1</w:t>
      </w:r>
    </w:p>
    <w:tbl>
      <w:tblPr>
        <w:tblStyle w:val="TableGrid"/>
        <w:tblW w:w="0" w:type="auto"/>
        <w:tblLook w:val="04A0" w:firstRow="1" w:lastRow="0" w:firstColumn="1" w:lastColumn="0" w:noHBand="0" w:noVBand="1"/>
      </w:tblPr>
      <w:tblGrid>
        <w:gridCol w:w="9203"/>
      </w:tblGrid>
      <w:tr w:rsidR="00DC6731" w14:paraId="52B54DB8" w14:textId="77777777" w:rsidTr="001F2438">
        <w:tc>
          <w:tcPr>
            <w:tcW w:w="9203" w:type="dxa"/>
            <w:shd w:val="clear" w:color="auto" w:fill="F2F2F2" w:themeFill="background1" w:themeFillShade="F2"/>
          </w:tcPr>
          <w:p w14:paraId="5567407C" w14:textId="77777777" w:rsidR="00DC6731" w:rsidRPr="001F2438" w:rsidRDefault="00DC6731" w:rsidP="007807C6">
            <w:pPr>
              <w:widowControl w:val="0"/>
              <w:jc w:val="right"/>
              <w:rPr>
                <w:rFonts w:ascii="Times New Roman" w:eastAsia="Times New Roman" w:hAnsi="Times New Roman" w:cs="Times New Roman"/>
                <w:b/>
                <w:bCs/>
                <w:lang w:eastAsia="lv-LV"/>
              </w:rPr>
            </w:pPr>
            <w:r w:rsidRPr="001F2438">
              <w:rPr>
                <w:rFonts w:ascii="Times New Roman" w:eastAsia="Times New Roman" w:hAnsi="Times New Roman" w:cs="Times New Roman"/>
                <w:b/>
                <w:bCs/>
                <w:lang w:eastAsia="lv-LV"/>
              </w:rPr>
              <w:t>1. pielikums</w:t>
            </w:r>
          </w:p>
          <w:p w14:paraId="7521BBFF" w14:textId="07B7E6C6" w:rsidR="00DC6731" w:rsidRPr="001F2438" w:rsidRDefault="001F2438" w:rsidP="007807C6">
            <w:pPr>
              <w:widowControl w:val="0"/>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 </w:t>
            </w:r>
            <w:r w:rsidR="00DC6731" w:rsidRPr="001F2438">
              <w:rPr>
                <w:rFonts w:ascii="Times New Roman" w:eastAsia="Times New Roman" w:hAnsi="Times New Roman" w:cs="Times New Roman"/>
                <w:b/>
                <w:bCs/>
                <w:lang w:eastAsia="lv-LV"/>
              </w:rPr>
              <w:t>Iepriekš noteikts projekts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71"/>
              <w:gridCol w:w="5116"/>
            </w:tblGrid>
            <w:tr w:rsidR="001F2438" w:rsidRPr="001F2438" w14:paraId="7ABDB163" w14:textId="77777777" w:rsidTr="00DC6731">
              <w:trPr>
                <w:tblCellSpacing w:w="15" w:type="dxa"/>
              </w:trPr>
              <w:tc>
                <w:tcPr>
                  <w:tcW w:w="2150" w:type="pct"/>
                  <w:tcBorders>
                    <w:top w:val="nil"/>
                    <w:left w:val="nil"/>
                    <w:bottom w:val="nil"/>
                    <w:right w:val="nil"/>
                  </w:tcBorders>
                  <w:hideMark/>
                </w:tcPr>
                <w:p w14:paraId="2A361582" w14:textId="77777777" w:rsidR="00DC6731" w:rsidRPr="001F2438" w:rsidRDefault="00DC6731" w:rsidP="007807C6">
                  <w:pPr>
                    <w:widowControl w:val="0"/>
                    <w:spacing w:after="0" w:line="240" w:lineRule="auto"/>
                    <w:jc w:val="both"/>
                    <w:rPr>
                      <w:rFonts w:ascii="Times New Roman" w:eastAsia="Times New Roman" w:hAnsi="Times New Roman" w:cs="Times New Roman"/>
                      <w:b/>
                      <w:bCs/>
                      <w:lang w:eastAsia="lv-LV"/>
                    </w:rPr>
                  </w:pPr>
                  <w:r w:rsidRPr="001F2438">
                    <w:rPr>
                      <w:rFonts w:ascii="Times New Roman" w:eastAsia="Times New Roman" w:hAnsi="Times New Roman" w:cs="Times New Roman"/>
                      <w:b/>
                      <w:bCs/>
                      <w:lang w:eastAsia="lv-LV"/>
                    </w:rPr>
                    <w:t>Projekta nosaukums:</w:t>
                  </w:r>
                </w:p>
              </w:tc>
              <w:tc>
                <w:tcPr>
                  <w:tcW w:w="2850" w:type="pct"/>
                  <w:tcBorders>
                    <w:top w:val="nil"/>
                    <w:left w:val="nil"/>
                    <w:bottom w:val="nil"/>
                    <w:right w:val="nil"/>
                  </w:tcBorders>
                  <w:hideMark/>
                </w:tcPr>
                <w:p w14:paraId="77E3D70B" w14:textId="77777777" w:rsidR="00DC6731" w:rsidRPr="001F2438" w:rsidRDefault="00DC6731" w:rsidP="007807C6">
                  <w:pPr>
                    <w:widowControl w:val="0"/>
                    <w:spacing w:after="0" w:line="240" w:lineRule="auto"/>
                    <w:jc w:val="both"/>
                    <w:rPr>
                      <w:rFonts w:ascii="Times New Roman" w:eastAsia="Times New Roman" w:hAnsi="Times New Roman" w:cs="Times New Roman"/>
                      <w:i/>
                      <w:iCs/>
                      <w:lang w:eastAsia="lv-LV"/>
                    </w:rPr>
                  </w:pPr>
                  <w:r w:rsidRPr="001F2438">
                    <w:rPr>
                      <w:rFonts w:ascii="Times New Roman" w:eastAsia="Times New Roman" w:hAnsi="Times New Roman" w:cs="Times New Roman"/>
                      <w:i/>
                      <w:iCs/>
                      <w:lang w:eastAsia="lv-LV"/>
                    </w:rPr>
                    <w:t>Tehnoloģiju biznesa centrs</w:t>
                  </w:r>
                </w:p>
              </w:tc>
            </w:tr>
            <w:tr w:rsidR="001F2438" w:rsidRPr="001F2438" w14:paraId="63F79EAE" w14:textId="77777777" w:rsidTr="00DC6731">
              <w:trPr>
                <w:tblCellSpacing w:w="15" w:type="dxa"/>
              </w:trPr>
              <w:tc>
                <w:tcPr>
                  <w:tcW w:w="2150" w:type="pct"/>
                  <w:tcBorders>
                    <w:top w:val="nil"/>
                    <w:left w:val="nil"/>
                    <w:bottom w:val="nil"/>
                    <w:right w:val="nil"/>
                  </w:tcBorders>
                  <w:hideMark/>
                </w:tcPr>
                <w:p w14:paraId="5A4B0E7C" w14:textId="77777777" w:rsidR="00DC6731" w:rsidRPr="001F2438" w:rsidRDefault="00DC6731" w:rsidP="007807C6">
                  <w:pPr>
                    <w:widowControl w:val="0"/>
                    <w:spacing w:after="0" w:line="240" w:lineRule="auto"/>
                    <w:jc w:val="both"/>
                    <w:rPr>
                      <w:rFonts w:ascii="Times New Roman" w:eastAsia="Times New Roman" w:hAnsi="Times New Roman" w:cs="Times New Roman"/>
                      <w:b/>
                      <w:bCs/>
                      <w:lang w:eastAsia="lv-LV"/>
                    </w:rPr>
                  </w:pPr>
                  <w:r w:rsidRPr="001F2438">
                    <w:rPr>
                      <w:rFonts w:ascii="Times New Roman" w:eastAsia="Times New Roman" w:hAnsi="Times New Roman" w:cs="Times New Roman"/>
                      <w:b/>
                      <w:bCs/>
                      <w:lang w:eastAsia="lv-LV"/>
                    </w:rPr>
                    <w:t>Projekta īstenotājs:</w:t>
                  </w:r>
                </w:p>
              </w:tc>
              <w:tc>
                <w:tcPr>
                  <w:tcW w:w="2850" w:type="pct"/>
                  <w:tcBorders>
                    <w:top w:val="nil"/>
                    <w:left w:val="nil"/>
                    <w:bottom w:val="nil"/>
                    <w:right w:val="nil"/>
                  </w:tcBorders>
                  <w:hideMark/>
                </w:tcPr>
                <w:p w14:paraId="0C779E11" w14:textId="77777777" w:rsidR="00DC6731" w:rsidRPr="001F2438" w:rsidRDefault="00DC6731" w:rsidP="007807C6">
                  <w:pPr>
                    <w:widowControl w:val="0"/>
                    <w:spacing w:after="0" w:line="240" w:lineRule="auto"/>
                    <w:jc w:val="both"/>
                    <w:rPr>
                      <w:rFonts w:ascii="Times New Roman" w:eastAsia="Times New Roman" w:hAnsi="Times New Roman" w:cs="Times New Roman"/>
                      <w:i/>
                      <w:iCs/>
                      <w:lang w:eastAsia="lv-LV"/>
                    </w:rPr>
                  </w:pPr>
                  <w:r w:rsidRPr="001F2438">
                    <w:rPr>
                      <w:rFonts w:ascii="Times New Roman" w:eastAsia="Times New Roman" w:hAnsi="Times New Roman" w:cs="Times New Roman"/>
                      <w:i/>
                      <w:iCs/>
                      <w:lang w:eastAsia="lv-LV"/>
                    </w:rPr>
                    <w:t>Latvijas Investīciju un attīstības aģentūra</w:t>
                  </w:r>
                </w:p>
              </w:tc>
            </w:tr>
            <w:tr w:rsidR="001F2438" w:rsidRPr="001F2438" w14:paraId="6D59CD01" w14:textId="77777777" w:rsidTr="00DC6731">
              <w:trPr>
                <w:tblCellSpacing w:w="15" w:type="dxa"/>
              </w:trPr>
              <w:tc>
                <w:tcPr>
                  <w:tcW w:w="2150" w:type="pct"/>
                  <w:tcBorders>
                    <w:top w:val="nil"/>
                    <w:left w:val="nil"/>
                    <w:bottom w:val="nil"/>
                    <w:right w:val="nil"/>
                  </w:tcBorders>
                  <w:hideMark/>
                </w:tcPr>
                <w:p w14:paraId="2D8F755E" w14:textId="77777777" w:rsidR="00DC6731" w:rsidRPr="001F2438" w:rsidRDefault="00DC6731" w:rsidP="007807C6">
                  <w:pPr>
                    <w:widowControl w:val="0"/>
                    <w:spacing w:after="0" w:line="240" w:lineRule="auto"/>
                    <w:jc w:val="both"/>
                    <w:rPr>
                      <w:rFonts w:ascii="Times New Roman" w:eastAsia="Times New Roman" w:hAnsi="Times New Roman" w:cs="Times New Roman"/>
                      <w:b/>
                      <w:bCs/>
                      <w:lang w:eastAsia="lv-LV"/>
                    </w:rPr>
                  </w:pPr>
                  <w:r w:rsidRPr="001F2438">
                    <w:rPr>
                      <w:rFonts w:ascii="Times New Roman" w:eastAsia="Times New Roman" w:hAnsi="Times New Roman" w:cs="Times New Roman"/>
                      <w:b/>
                      <w:bCs/>
                      <w:lang w:eastAsia="lv-LV"/>
                    </w:rPr>
                    <w:t>Kopējās maksimālās attiecināmās projekta izmaksas:</w:t>
                  </w:r>
                </w:p>
              </w:tc>
              <w:tc>
                <w:tcPr>
                  <w:tcW w:w="2850" w:type="pct"/>
                  <w:tcBorders>
                    <w:top w:val="nil"/>
                    <w:left w:val="nil"/>
                    <w:bottom w:val="nil"/>
                    <w:right w:val="nil"/>
                  </w:tcBorders>
                  <w:hideMark/>
                </w:tcPr>
                <w:p w14:paraId="73967029" w14:textId="77777777" w:rsidR="00DC6731" w:rsidRPr="001F2438" w:rsidRDefault="00DC6731" w:rsidP="007807C6">
                  <w:pPr>
                    <w:widowControl w:val="0"/>
                    <w:spacing w:after="0" w:line="240" w:lineRule="auto"/>
                    <w:jc w:val="both"/>
                    <w:rPr>
                      <w:rFonts w:ascii="Times New Roman" w:eastAsia="Times New Roman" w:hAnsi="Times New Roman" w:cs="Times New Roman"/>
                      <w:i/>
                      <w:iCs/>
                      <w:lang w:eastAsia="lv-LV"/>
                    </w:rPr>
                  </w:pPr>
                  <w:r w:rsidRPr="001F2438">
                    <w:rPr>
                      <w:rFonts w:ascii="Times New Roman" w:eastAsia="Times New Roman" w:hAnsi="Times New Roman" w:cs="Times New Roman"/>
                      <w:i/>
                      <w:iCs/>
                      <w:lang w:eastAsia="lv-LV"/>
                    </w:rPr>
                    <w:t>2 000 000 €</w:t>
                  </w:r>
                </w:p>
              </w:tc>
            </w:tr>
            <w:tr w:rsidR="001F2438" w:rsidRPr="001F2438" w14:paraId="011C60F5" w14:textId="77777777" w:rsidTr="00DC6731">
              <w:trPr>
                <w:tblCellSpacing w:w="15" w:type="dxa"/>
              </w:trPr>
              <w:tc>
                <w:tcPr>
                  <w:tcW w:w="2150" w:type="pct"/>
                  <w:tcBorders>
                    <w:top w:val="nil"/>
                    <w:left w:val="nil"/>
                    <w:bottom w:val="nil"/>
                    <w:right w:val="nil"/>
                  </w:tcBorders>
                  <w:hideMark/>
                </w:tcPr>
                <w:p w14:paraId="291A7FCC" w14:textId="77777777" w:rsidR="00DC6731" w:rsidRPr="001F2438" w:rsidRDefault="00DC6731" w:rsidP="007807C6">
                  <w:pPr>
                    <w:widowControl w:val="0"/>
                    <w:spacing w:after="0" w:line="240" w:lineRule="auto"/>
                    <w:jc w:val="both"/>
                    <w:rPr>
                      <w:rFonts w:ascii="Times New Roman" w:eastAsia="Times New Roman" w:hAnsi="Times New Roman" w:cs="Times New Roman"/>
                      <w:b/>
                      <w:bCs/>
                      <w:lang w:eastAsia="lv-LV"/>
                    </w:rPr>
                  </w:pPr>
                  <w:r w:rsidRPr="001F2438">
                    <w:rPr>
                      <w:rFonts w:ascii="Times New Roman" w:eastAsia="Times New Roman" w:hAnsi="Times New Roman" w:cs="Times New Roman"/>
                      <w:b/>
                      <w:bCs/>
                      <w:lang w:eastAsia="lv-LV"/>
                    </w:rPr>
                    <w:t>Projekta atbalsta intensitāte:</w:t>
                  </w:r>
                </w:p>
              </w:tc>
              <w:tc>
                <w:tcPr>
                  <w:tcW w:w="2850" w:type="pct"/>
                  <w:tcBorders>
                    <w:top w:val="nil"/>
                    <w:left w:val="nil"/>
                    <w:bottom w:val="nil"/>
                    <w:right w:val="nil"/>
                  </w:tcBorders>
                  <w:hideMark/>
                </w:tcPr>
                <w:p w14:paraId="78A58641" w14:textId="0DDBB3AF" w:rsidR="00DC6731" w:rsidRPr="001F2438" w:rsidRDefault="00DC6731" w:rsidP="007807C6">
                  <w:pPr>
                    <w:widowControl w:val="0"/>
                    <w:spacing w:after="0" w:line="240" w:lineRule="auto"/>
                    <w:jc w:val="both"/>
                    <w:rPr>
                      <w:rFonts w:ascii="Times New Roman" w:eastAsia="Times New Roman" w:hAnsi="Times New Roman" w:cs="Times New Roman"/>
                      <w:lang w:eastAsia="lv-LV"/>
                    </w:rPr>
                  </w:pPr>
                  <w:r w:rsidRPr="001F2438">
                    <w:rPr>
                      <w:rFonts w:ascii="Times New Roman" w:eastAsia="Times New Roman" w:hAnsi="Times New Roman" w:cs="Times New Roman"/>
                      <w:i/>
                      <w:iCs/>
                      <w:lang w:eastAsia="lv-LV"/>
                    </w:rPr>
                    <w:t>100%</w:t>
                  </w:r>
                  <w:r w:rsidRPr="001F2438">
                    <w:rPr>
                      <w:rFonts w:ascii="Times New Roman" w:eastAsia="Times New Roman" w:hAnsi="Times New Roman" w:cs="Times New Roman"/>
                      <w:lang w:eastAsia="lv-LV"/>
                    </w:rPr>
                    <w:t xml:space="preserve"> </w:t>
                  </w:r>
                </w:p>
              </w:tc>
            </w:tr>
            <w:tr w:rsidR="001F2438" w:rsidRPr="001F2438" w14:paraId="378D1087" w14:textId="77777777" w:rsidTr="00DC6731">
              <w:trPr>
                <w:tblCellSpacing w:w="15" w:type="dxa"/>
              </w:trPr>
              <w:tc>
                <w:tcPr>
                  <w:tcW w:w="2150" w:type="pct"/>
                  <w:tcBorders>
                    <w:top w:val="nil"/>
                    <w:left w:val="nil"/>
                    <w:bottom w:val="nil"/>
                    <w:right w:val="nil"/>
                  </w:tcBorders>
                  <w:hideMark/>
                </w:tcPr>
                <w:p w14:paraId="38C03580" w14:textId="77777777" w:rsidR="00DC6731" w:rsidRPr="001F2438" w:rsidRDefault="00DC6731" w:rsidP="007807C6">
                  <w:pPr>
                    <w:widowControl w:val="0"/>
                    <w:spacing w:after="0" w:line="240" w:lineRule="auto"/>
                    <w:jc w:val="both"/>
                    <w:rPr>
                      <w:rFonts w:ascii="Times New Roman" w:eastAsia="Times New Roman" w:hAnsi="Times New Roman" w:cs="Times New Roman"/>
                      <w:b/>
                      <w:bCs/>
                      <w:lang w:eastAsia="lv-LV"/>
                    </w:rPr>
                  </w:pPr>
                  <w:r w:rsidRPr="001F2438">
                    <w:rPr>
                      <w:rFonts w:ascii="Times New Roman" w:eastAsia="Times New Roman" w:hAnsi="Times New Roman" w:cs="Times New Roman"/>
                      <w:b/>
                      <w:bCs/>
                      <w:lang w:eastAsia="lv-LV"/>
                    </w:rPr>
                    <w:t>Projekta atbalsta summa*:</w:t>
                  </w:r>
                </w:p>
              </w:tc>
              <w:tc>
                <w:tcPr>
                  <w:tcW w:w="2850" w:type="pct"/>
                  <w:tcBorders>
                    <w:top w:val="nil"/>
                    <w:left w:val="nil"/>
                    <w:bottom w:val="nil"/>
                    <w:right w:val="nil"/>
                  </w:tcBorders>
                  <w:hideMark/>
                </w:tcPr>
                <w:p w14:paraId="40D14691" w14:textId="77777777" w:rsidR="00DC6731" w:rsidRPr="001F2438" w:rsidRDefault="00DC6731" w:rsidP="007807C6">
                  <w:pPr>
                    <w:widowControl w:val="0"/>
                    <w:spacing w:after="0" w:line="240" w:lineRule="auto"/>
                    <w:jc w:val="both"/>
                    <w:rPr>
                      <w:rFonts w:ascii="Times New Roman" w:eastAsia="Times New Roman" w:hAnsi="Times New Roman" w:cs="Times New Roman"/>
                      <w:i/>
                      <w:iCs/>
                      <w:lang w:eastAsia="lv-LV"/>
                    </w:rPr>
                  </w:pPr>
                  <w:r w:rsidRPr="001F2438">
                    <w:rPr>
                      <w:rFonts w:ascii="Times New Roman" w:eastAsia="Times New Roman" w:hAnsi="Times New Roman" w:cs="Times New Roman"/>
                      <w:i/>
                      <w:iCs/>
                      <w:lang w:eastAsia="lv-LV"/>
                    </w:rPr>
                    <w:t>2 000 000 €</w:t>
                  </w:r>
                </w:p>
              </w:tc>
            </w:tr>
            <w:tr w:rsidR="001F2438" w:rsidRPr="001F2438" w14:paraId="416FFE19" w14:textId="77777777" w:rsidTr="001F2438">
              <w:trPr>
                <w:trHeight w:val="268"/>
                <w:tblCellSpacing w:w="15" w:type="dxa"/>
              </w:trPr>
              <w:tc>
                <w:tcPr>
                  <w:tcW w:w="2150" w:type="pct"/>
                  <w:tcBorders>
                    <w:top w:val="nil"/>
                    <w:left w:val="nil"/>
                    <w:bottom w:val="nil"/>
                    <w:right w:val="nil"/>
                  </w:tcBorders>
                  <w:hideMark/>
                </w:tcPr>
                <w:p w14:paraId="39BFDB71" w14:textId="77777777" w:rsidR="00DC6731" w:rsidRPr="001F2438" w:rsidRDefault="00DC6731" w:rsidP="007807C6">
                  <w:pPr>
                    <w:widowControl w:val="0"/>
                    <w:spacing w:after="0" w:line="240" w:lineRule="auto"/>
                    <w:jc w:val="both"/>
                    <w:rPr>
                      <w:rFonts w:ascii="Times New Roman" w:eastAsia="Times New Roman" w:hAnsi="Times New Roman" w:cs="Times New Roman"/>
                      <w:b/>
                      <w:bCs/>
                      <w:lang w:eastAsia="lv-LV"/>
                    </w:rPr>
                  </w:pPr>
                  <w:r w:rsidRPr="001F2438">
                    <w:rPr>
                      <w:rFonts w:ascii="Times New Roman" w:eastAsia="Times New Roman" w:hAnsi="Times New Roman" w:cs="Times New Roman"/>
                      <w:b/>
                      <w:bCs/>
                      <w:lang w:eastAsia="lv-LV"/>
                    </w:rPr>
                    <w:t>Paredzamais ilgums:</w:t>
                  </w:r>
                </w:p>
              </w:tc>
              <w:tc>
                <w:tcPr>
                  <w:tcW w:w="2850" w:type="pct"/>
                  <w:tcBorders>
                    <w:top w:val="nil"/>
                    <w:left w:val="nil"/>
                    <w:bottom w:val="nil"/>
                    <w:right w:val="nil"/>
                  </w:tcBorders>
                  <w:hideMark/>
                </w:tcPr>
                <w:p w14:paraId="10525412" w14:textId="77777777" w:rsidR="00DC6731" w:rsidRPr="001F2438" w:rsidRDefault="00DC6731" w:rsidP="007807C6">
                  <w:pPr>
                    <w:widowControl w:val="0"/>
                    <w:spacing w:after="0" w:line="240" w:lineRule="auto"/>
                    <w:jc w:val="both"/>
                    <w:rPr>
                      <w:rFonts w:ascii="Times New Roman" w:eastAsia="Times New Roman" w:hAnsi="Times New Roman" w:cs="Times New Roman"/>
                      <w:i/>
                      <w:iCs/>
                      <w:lang w:eastAsia="lv-LV"/>
                    </w:rPr>
                  </w:pPr>
                  <w:r w:rsidRPr="001F2438">
                    <w:rPr>
                      <w:rFonts w:ascii="Times New Roman" w:eastAsia="Times New Roman" w:hAnsi="Times New Roman" w:cs="Times New Roman"/>
                      <w:i/>
                      <w:iCs/>
                      <w:lang w:eastAsia="lv-LV"/>
                    </w:rPr>
                    <w:t>2021. gada janvāris - 2024. gada aprīlis (40 mēneši)</w:t>
                  </w:r>
                </w:p>
              </w:tc>
            </w:tr>
          </w:tbl>
          <w:p w14:paraId="5CC95A40" w14:textId="77777777" w:rsidR="00726B02" w:rsidRDefault="00726B02" w:rsidP="007807C6">
            <w:pPr>
              <w:widowControl w:val="0"/>
              <w:jc w:val="both"/>
              <w:rPr>
                <w:rFonts w:ascii="Times New Roman" w:eastAsia="Times New Roman" w:hAnsi="Times New Roman" w:cs="Times New Roman"/>
                <w:lang w:eastAsia="lv-LV"/>
              </w:rPr>
            </w:pPr>
          </w:p>
          <w:p w14:paraId="7D747495" w14:textId="05A72FA0" w:rsidR="00806B90" w:rsidRPr="001F2438" w:rsidRDefault="00806B90" w:rsidP="007807C6">
            <w:pPr>
              <w:widowControl w:val="0"/>
              <w:jc w:val="both"/>
              <w:rPr>
                <w:rFonts w:ascii="Times New Roman" w:eastAsia="Times New Roman" w:hAnsi="Times New Roman" w:cs="Times New Roman"/>
                <w:lang w:eastAsia="lv-LV"/>
              </w:rPr>
            </w:pPr>
            <w:r w:rsidRPr="001F2438">
              <w:rPr>
                <w:rFonts w:ascii="Times New Roman" w:eastAsia="Times New Roman" w:hAnsi="Times New Roman" w:cs="Times New Roman"/>
                <w:lang w:eastAsia="lv-LV"/>
              </w:rPr>
              <w:t>Iepriekš noteikt</w:t>
            </w:r>
            <w:r w:rsidR="005E34BC" w:rsidRPr="001F2438">
              <w:rPr>
                <w:rFonts w:ascii="Times New Roman" w:eastAsia="Times New Roman" w:hAnsi="Times New Roman" w:cs="Times New Roman"/>
                <w:lang w:eastAsia="lv-LV"/>
              </w:rPr>
              <w:t>s</w:t>
            </w:r>
            <w:r w:rsidRPr="001F2438">
              <w:rPr>
                <w:rFonts w:ascii="Times New Roman" w:eastAsia="Times New Roman" w:hAnsi="Times New Roman" w:cs="Times New Roman"/>
                <w:lang w:eastAsia="lv-LV"/>
              </w:rPr>
              <w:t xml:space="preserve"> projekts veicina programmas rezultāt</w:t>
            </w:r>
            <w:r w:rsidR="005E34BC" w:rsidRPr="001F2438">
              <w:rPr>
                <w:rFonts w:ascii="Times New Roman" w:eastAsia="Times New Roman" w:hAnsi="Times New Roman" w:cs="Times New Roman"/>
                <w:lang w:eastAsia="lv-LV"/>
              </w:rPr>
              <w:t>a</w:t>
            </w:r>
            <w:r w:rsidRPr="001F2438">
              <w:rPr>
                <w:rFonts w:ascii="Times New Roman" w:eastAsia="Times New Roman" w:hAnsi="Times New Roman" w:cs="Times New Roman"/>
                <w:lang w:eastAsia="lv-LV"/>
              </w:rPr>
              <w:t xml:space="preserve"> “</w:t>
            </w:r>
            <w:r w:rsidR="005E34BC" w:rsidRPr="001F2438">
              <w:rPr>
                <w:rFonts w:ascii="Times New Roman" w:eastAsia="Times New Roman" w:hAnsi="Times New Roman" w:cs="Times New Roman"/>
                <w:lang w:eastAsia="lv-LV"/>
              </w:rPr>
              <w:t>Lielāka konkurētspēja Latvijas uzņēmumiem prioritārajās jomās – zaļās inovācijas, IKT un dzīves līmeni atbalstošas tehnoloģijas</w:t>
            </w:r>
            <w:r w:rsidRPr="001F2438">
              <w:rPr>
                <w:rFonts w:ascii="Times New Roman" w:eastAsia="Times New Roman" w:hAnsi="Times New Roman" w:cs="Times New Roman"/>
                <w:lang w:eastAsia="lv-LV"/>
              </w:rPr>
              <w:t>”</w:t>
            </w:r>
            <w:r w:rsidR="005E34BC" w:rsidRPr="001F2438">
              <w:rPr>
                <w:rFonts w:ascii="Times New Roman" w:eastAsia="Times New Roman" w:hAnsi="Times New Roman" w:cs="Times New Roman"/>
                <w:lang w:eastAsia="lv-LV"/>
              </w:rPr>
              <w:t xml:space="preserve"> sasniegšanu, veidojot inovāciju platformu</w:t>
            </w:r>
            <w:r w:rsidRPr="001F2438">
              <w:rPr>
                <w:rFonts w:ascii="Times New Roman" w:eastAsia="Times New Roman" w:hAnsi="Times New Roman" w:cs="Times New Roman"/>
                <w:lang w:eastAsia="lv-LV"/>
              </w:rPr>
              <w:t xml:space="preserve">. Šīs jaunās platformas izveides mērķis ir atbalstīt un </w:t>
            </w:r>
            <w:r w:rsidR="005E34BC" w:rsidRPr="001F2438">
              <w:rPr>
                <w:rFonts w:ascii="Times New Roman" w:eastAsia="Times New Roman" w:hAnsi="Times New Roman" w:cs="Times New Roman"/>
                <w:lang w:eastAsia="lv-LV"/>
              </w:rPr>
              <w:t>attīstīt</w:t>
            </w:r>
            <w:r w:rsidRPr="001F2438">
              <w:rPr>
                <w:rFonts w:ascii="Times New Roman" w:eastAsia="Times New Roman" w:hAnsi="Times New Roman" w:cs="Times New Roman"/>
                <w:lang w:eastAsia="lv-LV"/>
              </w:rPr>
              <w:t xml:space="preserve"> uzņēmējdarbības prasmes, zināšanas un domāšanu Latvijas tehnoloģiju intensīvajos MVU. </w:t>
            </w:r>
            <w:r w:rsidR="005E34BC" w:rsidRPr="001F2438">
              <w:rPr>
                <w:rFonts w:ascii="Times New Roman" w:eastAsia="Times New Roman" w:hAnsi="Times New Roman" w:cs="Times New Roman"/>
                <w:lang w:eastAsia="lv-LV"/>
              </w:rPr>
              <w:t xml:space="preserve">LIAA kopā ar </w:t>
            </w:r>
            <w:r w:rsidR="004E70C4">
              <w:rPr>
                <w:rFonts w:ascii="Times New Roman" w:eastAsia="Times New Roman" w:hAnsi="Times New Roman" w:cs="Times New Roman"/>
                <w:lang w:eastAsia="lv-LV"/>
              </w:rPr>
              <w:t>pro</w:t>
            </w:r>
            <w:r w:rsidR="001C3869">
              <w:rPr>
                <w:rFonts w:ascii="Times New Roman" w:eastAsia="Times New Roman" w:hAnsi="Times New Roman" w:cs="Times New Roman"/>
                <w:lang w:eastAsia="lv-LV"/>
              </w:rPr>
              <w:t>jekta</w:t>
            </w:r>
            <w:r w:rsidR="004E70C4" w:rsidRPr="001F2438">
              <w:rPr>
                <w:rFonts w:ascii="Times New Roman" w:eastAsia="Times New Roman" w:hAnsi="Times New Roman" w:cs="Times New Roman"/>
                <w:lang w:eastAsia="lv-LV"/>
              </w:rPr>
              <w:t xml:space="preserve"> </w:t>
            </w:r>
            <w:r w:rsidR="005E34BC" w:rsidRPr="001F2438">
              <w:rPr>
                <w:rFonts w:ascii="Times New Roman" w:eastAsia="Times New Roman" w:hAnsi="Times New Roman" w:cs="Times New Roman"/>
                <w:lang w:eastAsia="lv-LV"/>
              </w:rPr>
              <w:t>partneriem</w:t>
            </w:r>
            <w:r w:rsidR="00726B02">
              <w:rPr>
                <w:rFonts w:ascii="Times New Roman" w:eastAsia="Times New Roman" w:hAnsi="Times New Roman" w:cs="Times New Roman"/>
                <w:lang w:eastAsia="lv-LV"/>
              </w:rPr>
              <w:t>,</w:t>
            </w:r>
            <w:r w:rsidR="005E34BC" w:rsidRPr="001F2438">
              <w:rPr>
                <w:rFonts w:ascii="Times New Roman" w:eastAsia="Times New Roman" w:hAnsi="Times New Roman" w:cs="Times New Roman"/>
                <w:lang w:eastAsia="lv-LV"/>
              </w:rPr>
              <w:t xml:space="preserve"> sniedzot klientiem padziļinātas zināšanas par inovatīvu uzņēmumu izveidošanu, biznesa ideju un produktu prototipu attīstīšanu, TBC </w:t>
            </w:r>
            <w:r w:rsidR="00726B02">
              <w:rPr>
                <w:rFonts w:ascii="Times New Roman" w:eastAsia="Times New Roman" w:hAnsi="Times New Roman" w:cs="Times New Roman"/>
                <w:lang w:eastAsia="lv-LV"/>
              </w:rPr>
              <w:t xml:space="preserve">ietvaros </w:t>
            </w:r>
            <w:r w:rsidR="005E34BC" w:rsidRPr="001F2438">
              <w:rPr>
                <w:rFonts w:ascii="Times New Roman" w:eastAsia="Times New Roman" w:hAnsi="Times New Roman" w:cs="Times New Roman"/>
                <w:lang w:eastAsia="lv-LV"/>
              </w:rPr>
              <w:t>veicinās uzņēmumu konkurētspējas pieaugumu Latvijā</w:t>
            </w:r>
            <w:r w:rsidRPr="001F2438">
              <w:rPr>
                <w:rFonts w:ascii="Times New Roman" w:eastAsia="Times New Roman" w:hAnsi="Times New Roman" w:cs="Times New Roman"/>
                <w:lang w:eastAsia="lv-LV"/>
              </w:rPr>
              <w:t xml:space="preserve">. </w:t>
            </w:r>
            <w:r w:rsidR="005E34BC" w:rsidRPr="001F2438">
              <w:rPr>
                <w:rFonts w:ascii="Times New Roman" w:eastAsia="Times New Roman" w:hAnsi="Times New Roman" w:cs="Times New Roman"/>
                <w:lang w:eastAsia="lv-LV"/>
              </w:rPr>
              <w:t xml:space="preserve">Paredzams, ka pēc TBC projekta posma beigām šī izveidotā platforma kalpos par pamatu turpmākai zināšanu un pieredzes nodošanai vai turpināšanai līdzīgiem projektiem vai jauniem biznesa inkubatoriem, vai reģionāliem inovāciju centriem, vai cita veida attiecīgām atbalsta </w:t>
            </w:r>
            <w:r w:rsidR="00726B02">
              <w:rPr>
                <w:rFonts w:ascii="Times New Roman" w:eastAsia="Times New Roman" w:hAnsi="Times New Roman" w:cs="Times New Roman"/>
                <w:lang w:eastAsia="lv-LV"/>
              </w:rPr>
              <w:t>formām</w:t>
            </w:r>
            <w:r w:rsidR="005E34BC" w:rsidRPr="001F2438">
              <w:rPr>
                <w:rFonts w:ascii="Times New Roman" w:eastAsia="Times New Roman" w:hAnsi="Times New Roman" w:cs="Times New Roman"/>
                <w:lang w:eastAsia="lv-LV"/>
              </w:rPr>
              <w:t xml:space="preserve"> ar citu finan</w:t>
            </w:r>
            <w:r w:rsidR="00726B02">
              <w:rPr>
                <w:rFonts w:ascii="Times New Roman" w:eastAsia="Times New Roman" w:hAnsi="Times New Roman" w:cs="Times New Roman"/>
                <w:lang w:eastAsia="lv-LV"/>
              </w:rPr>
              <w:t>sējuma</w:t>
            </w:r>
            <w:r w:rsidR="005E34BC" w:rsidRPr="001F2438">
              <w:rPr>
                <w:rFonts w:ascii="Times New Roman" w:eastAsia="Times New Roman" w:hAnsi="Times New Roman" w:cs="Times New Roman"/>
                <w:lang w:eastAsia="lv-LV"/>
              </w:rPr>
              <w:t xml:space="preserve"> avotu atbalstu, ja tādi būs pieejami</w:t>
            </w:r>
            <w:r w:rsidRPr="001F2438">
              <w:rPr>
                <w:rFonts w:ascii="Times New Roman" w:eastAsia="Times New Roman" w:hAnsi="Times New Roman" w:cs="Times New Roman"/>
                <w:lang w:eastAsia="lv-LV"/>
              </w:rPr>
              <w:t>.</w:t>
            </w:r>
          </w:p>
          <w:p w14:paraId="3D689062" w14:textId="4268E085" w:rsidR="00806B90" w:rsidRPr="001F2438" w:rsidRDefault="0096381F" w:rsidP="007807C6">
            <w:pPr>
              <w:widowControl w:val="0"/>
              <w:jc w:val="both"/>
              <w:rPr>
                <w:rFonts w:ascii="Times New Roman" w:eastAsia="Times New Roman" w:hAnsi="Times New Roman" w:cs="Times New Roman"/>
                <w:lang w:eastAsia="lv-LV"/>
              </w:rPr>
            </w:pP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komanda veidos partnerības, pulcējot kopā vadošās universitātes, riska kapitāla pārstāvjus, val</w:t>
            </w:r>
            <w:r w:rsidRPr="001F2438">
              <w:rPr>
                <w:rFonts w:ascii="Times New Roman" w:eastAsia="Times New Roman" w:hAnsi="Times New Roman" w:cs="Times New Roman"/>
                <w:lang w:eastAsia="lv-LV"/>
              </w:rPr>
              <w:t>sts iestādes</w:t>
            </w:r>
            <w:r w:rsidR="00806B90" w:rsidRPr="001F2438">
              <w:rPr>
                <w:rFonts w:ascii="Times New Roman" w:eastAsia="Times New Roman" w:hAnsi="Times New Roman" w:cs="Times New Roman"/>
                <w:lang w:eastAsia="lv-LV"/>
              </w:rPr>
              <w:t xml:space="preserve"> un </w:t>
            </w:r>
            <w:r w:rsidRPr="001F2438">
              <w:rPr>
                <w:rFonts w:ascii="Times New Roman" w:eastAsia="Times New Roman" w:hAnsi="Times New Roman" w:cs="Times New Roman"/>
                <w:lang w:eastAsia="lv-LV"/>
              </w:rPr>
              <w:t>uzņēmējus</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 xml:space="preserve">Labās </w:t>
            </w:r>
            <w:r w:rsidR="00806B90" w:rsidRPr="001F2438">
              <w:rPr>
                <w:rFonts w:ascii="Times New Roman" w:eastAsia="Times New Roman" w:hAnsi="Times New Roman" w:cs="Times New Roman"/>
                <w:lang w:eastAsia="lv-LV"/>
              </w:rPr>
              <w:t xml:space="preserve">prakses un pieredzes apmaiņa tiks nodrošināta, veidojot partnerības ar nozares un akadēmisko aprindu organizācijām no visas pasaules, lai </w:t>
            </w:r>
            <w:r w:rsidRPr="001F2438">
              <w:rPr>
                <w:rFonts w:ascii="Times New Roman" w:eastAsia="Times New Roman" w:hAnsi="Times New Roman" w:cs="Times New Roman"/>
                <w:lang w:eastAsia="lv-LV"/>
              </w:rPr>
              <w:t>sniegtu</w:t>
            </w:r>
            <w:r w:rsidR="00806B90" w:rsidRPr="001F2438">
              <w:rPr>
                <w:rFonts w:ascii="Times New Roman" w:eastAsia="Times New Roman" w:hAnsi="Times New Roman" w:cs="Times New Roman"/>
                <w:lang w:eastAsia="lv-LV"/>
              </w:rPr>
              <w:t xml:space="preserve"> pēc iespējas labākas konsultācijas uzņēmējiem Latvijā.</w:t>
            </w:r>
          </w:p>
          <w:p w14:paraId="621D29E5" w14:textId="576F38A0" w:rsidR="00806B90" w:rsidRPr="001F2438" w:rsidRDefault="0096381F" w:rsidP="007807C6">
            <w:pPr>
              <w:widowControl w:val="0"/>
              <w:jc w:val="both"/>
              <w:rPr>
                <w:rFonts w:ascii="Times New Roman" w:eastAsia="Times New Roman" w:hAnsi="Times New Roman" w:cs="Times New Roman"/>
                <w:lang w:eastAsia="lv-LV"/>
              </w:rPr>
            </w:pP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būs gan</w:t>
            </w:r>
            <w:r w:rsidR="00806B90" w:rsidRPr="001F2438">
              <w:rPr>
                <w:rFonts w:ascii="Times New Roman" w:eastAsia="Times New Roman" w:hAnsi="Times New Roman" w:cs="Times New Roman"/>
                <w:lang w:eastAsia="lv-LV"/>
              </w:rPr>
              <w:t xml:space="preserve"> fizisk</w:t>
            </w:r>
            <w:r w:rsidRPr="001F2438">
              <w:rPr>
                <w:rFonts w:ascii="Times New Roman" w:eastAsia="Times New Roman" w:hAnsi="Times New Roman" w:cs="Times New Roman"/>
                <w:lang w:eastAsia="lv-LV"/>
              </w:rPr>
              <w:t>a</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atrašanās</w:t>
            </w:r>
            <w:r w:rsidR="00806B90" w:rsidRPr="001F2438">
              <w:rPr>
                <w:rFonts w:ascii="Times New Roman" w:eastAsia="Times New Roman" w:hAnsi="Times New Roman" w:cs="Times New Roman"/>
                <w:lang w:eastAsia="lv-LV"/>
              </w:rPr>
              <w:t xml:space="preserve"> vieta</w:t>
            </w:r>
            <w:r w:rsidRPr="001F2438">
              <w:rPr>
                <w:rFonts w:ascii="Times New Roman" w:eastAsia="Times New Roman" w:hAnsi="Times New Roman" w:cs="Times New Roman"/>
                <w:lang w:eastAsia="lv-LV"/>
              </w:rPr>
              <w:t>, gan</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 xml:space="preserve">sadarbības </w:t>
            </w:r>
            <w:r w:rsidR="00806B90" w:rsidRPr="001F2438">
              <w:rPr>
                <w:rFonts w:ascii="Times New Roman" w:eastAsia="Times New Roman" w:hAnsi="Times New Roman" w:cs="Times New Roman"/>
                <w:lang w:eastAsia="lv-LV"/>
              </w:rPr>
              <w:t>tīkl</w:t>
            </w:r>
            <w:r w:rsidRPr="001F2438">
              <w:rPr>
                <w:rFonts w:ascii="Times New Roman" w:eastAsia="Times New Roman" w:hAnsi="Times New Roman" w:cs="Times New Roman"/>
                <w:lang w:eastAsia="lv-LV"/>
              </w:rPr>
              <w:t>s</w:t>
            </w:r>
            <w:r w:rsidR="00806B90" w:rsidRPr="001F2438">
              <w:rPr>
                <w:rFonts w:ascii="Times New Roman" w:eastAsia="Times New Roman" w:hAnsi="Times New Roman" w:cs="Times New Roman"/>
                <w:lang w:eastAsia="lv-LV"/>
              </w:rPr>
              <w:t xml:space="preserve">, kas palīdzēs uzņēmumiem paātrināt inovatīvu un tehnoloģiju </w:t>
            </w:r>
            <w:r w:rsidR="00A413E2" w:rsidRPr="001F2438">
              <w:rPr>
                <w:rFonts w:ascii="Times New Roman" w:eastAsia="Times New Roman" w:hAnsi="Times New Roman" w:cs="Times New Roman"/>
                <w:lang w:eastAsia="lv-LV"/>
              </w:rPr>
              <w:t>intensīvu</w:t>
            </w:r>
            <w:r w:rsidR="00806B90" w:rsidRPr="001F2438">
              <w:rPr>
                <w:rFonts w:ascii="Times New Roman" w:eastAsia="Times New Roman" w:hAnsi="Times New Roman" w:cs="Times New Roman"/>
                <w:lang w:eastAsia="lv-LV"/>
              </w:rPr>
              <w:t xml:space="preserve"> uzņēmumu attīstību. </w:t>
            </w:r>
            <w:r w:rsidRPr="001F2438">
              <w:rPr>
                <w:rFonts w:ascii="Times New Roman" w:eastAsia="Times New Roman" w:hAnsi="Times New Roman" w:cs="Times New Roman"/>
                <w:lang w:eastAsia="lv-LV"/>
              </w:rPr>
              <w:t>Atrašanās</w:t>
            </w:r>
            <w:r w:rsidR="00806B90" w:rsidRPr="001F2438">
              <w:rPr>
                <w:rFonts w:ascii="Times New Roman" w:eastAsia="Times New Roman" w:hAnsi="Times New Roman" w:cs="Times New Roman"/>
                <w:lang w:eastAsia="lv-LV"/>
              </w:rPr>
              <w:t xml:space="preserve"> vieta katru gadu rotēs starp trim projekta partneriem, kas ir vadošās universitātes Latvijā (Latvijas Universitāte</w:t>
            </w:r>
            <w:r w:rsidR="007807C6">
              <w:rPr>
                <w:rFonts w:ascii="Times New Roman" w:eastAsia="Times New Roman" w:hAnsi="Times New Roman" w:cs="Times New Roman"/>
                <w:lang w:eastAsia="lv-LV"/>
              </w:rPr>
              <w:t xml:space="preserve"> (LU)</w:t>
            </w:r>
            <w:r w:rsidR="00806B90" w:rsidRPr="001F2438">
              <w:rPr>
                <w:rFonts w:ascii="Times New Roman" w:eastAsia="Times New Roman" w:hAnsi="Times New Roman" w:cs="Times New Roman"/>
                <w:lang w:eastAsia="lv-LV"/>
              </w:rPr>
              <w:t>, Rīgas Tehniskā universitāte (RTU) un Rīgas Stradiņa universitāte</w:t>
            </w:r>
            <w:r w:rsidR="007807C6">
              <w:rPr>
                <w:rFonts w:ascii="Times New Roman" w:eastAsia="Times New Roman" w:hAnsi="Times New Roman" w:cs="Times New Roman"/>
                <w:lang w:eastAsia="lv-LV"/>
              </w:rPr>
              <w:t xml:space="preserve"> (RSU)</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izveide </w:t>
            </w:r>
            <w:r w:rsidRPr="001F2438">
              <w:rPr>
                <w:rFonts w:ascii="Times New Roman" w:eastAsia="Times New Roman" w:hAnsi="Times New Roman" w:cs="Times New Roman"/>
                <w:lang w:eastAsia="lv-LV"/>
              </w:rPr>
              <w:t>universitāšu</w:t>
            </w:r>
            <w:r w:rsidR="00806B90" w:rsidRPr="001F2438">
              <w:rPr>
                <w:rFonts w:ascii="Times New Roman" w:eastAsia="Times New Roman" w:hAnsi="Times New Roman" w:cs="Times New Roman"/>
                <w:lang w:eastAsia="lv-LV"/>
              </w:rPr>
              <w:t xml:space="preserve"> esošās struktūras tuvumā vai t</w:t>
            </w:r>
            <w:r w:rsidRPr="001F2438">
              <w:rPr>
                <w:rFonts w:ascii="Times New Roman" w:eastAsia="Times New Roman" w:hAnsi="Times New Roman" w:cs="Times New Roman"/>
                <w:lang w:eastAsia="lv-LV"/>
              </w:rPr>
              <w:t>o</w:t>
            </w:r>
            <w:r w:rsidR="00806B90" w:rsidRPr="001F2438">
              <w:rPr>
                <w:rFonts w:ascii="Times New Roman" w:eastAsia="Times New Roman" w:hAnsi="Times New Roman" w:cs="Times New Roman"/>
                <w:lang w:eastAsia="lv-LV"/>
              </w:rPr>
              <w:t xml:space="preserve"> ietvaros nodrošina vieglu piekļuvi to kompetencēm un aprīkojumam, atvieglo </w:t>
            </w: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savstarpējo sadarbību ar universitātēs pastāvošajām struktūrām, piemēram, studentu biznesa inkubatoriem un </w:t>
            </w:r>
            <w:proofErr w:type="spellStart"/>
            <w:r w:rsidR="00806B90" w:rsidRPr="001F2438">
              <w:rPr>
                <w:rFonts w:ascii="Times New Roman" w:eastAsia="Times New Roman" w:hAnsi="Times New Roman" w:cs="Times New Roman"/>
                <w:lang w:eastAsia="lv-LV"/>
              </w:rPr>
              <w:t>prototipēšanas</w:t>
            </w:r>
            <w:proofErr w:type="spellEnd"/>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laboratorijām</w:t>
            </w:r>
            <w:r w:rsidR="00806B90" w:rsidRPr="001F2438">
              <w:rPr>
                <w:rFonts w:ascii="Times New Roman" w:eastAsia="Times New Roman" w:hAnsi="Times New Roman" w:cs="Times New Roman"/>
                <w:lang w:eastAsia="lv-LV"/>
              </w:rPr>
              <w:t>.</w:t>
            </w:r>
          </w:p>
          <w:p w14:paraId="270CA2EB" w14:textId="459C4E6A" w:rsidR="00806B90" w:rsidRPr="001F2438" w:rsidRDefault="003D65AE" w:rsidP="007807C6">
            <w:pPr>
              <w:widowControl w:val="0"/>
              <w:jc w:val="both"/>
              <w:rPr>
                <w:rFonts w:ascii="Times New Roman" w:eastAsia="Times New Roman" w:hAnsi="Times New Roman" w:cs="Times New Roman"/>
                <w:lang w:eastAsia="lv-LV"/>
              </w:rPr>
            </w:pPr>
            <w:r w:rsidRPr="001F2438">
              <w:rPr>
                <w:rFonts w:ascii="Times New Roman" w:eastAsia="Times New Roman" w:hAnsi="Times New Roman" w:cs="Times New Roman"/>
                <w:lang w:eastAsia="lv-LV"/>
              </w:rPr>
              <w:t>Izvēlētajiem</w:t>
            </w:r>
            <w:r w:rsidR="00806B90" w:rsidRPr="001F2438">
              <w:rPr>
                <w:rFonts w:ascii="Times New Roman" w:eastAsia="Times New Roman" w:hAnsi="Times New Roman" w:cs="Times New Roman"/>
                <w:lang w:eastAsia="lv-LV"/>
              </w:rPr>
              <w:t xml:space="preserve"> projekta partneriem</w:t>
            </w:r>
            <w:r w:rsidR="006A319E" w:rsidRPr="001F2438">
              <w:rPr>
                <w:rFonts w:ascii="Times New Roman" w:eastAsia="Times New Roman" w:hAnsi="Times New Roman" w:cs="Times New Roman"/>
                <w:lang w:eastAsia="lv-LV"/>
              </w:rPr>
              <w:t xml:space="preserve"> – universitātēm,</w:t>
            </w:r>
            <w:r w:rsidR="00806B90" w:rsidRPr="001F2438">
              <w:rPr>
                <w:rFonts w:ascii="Times New Roman" w:eastAsia="Times New Roman" w:hAnsi="Times New Roman" w:cs="Times New Roman"/>
                <w:lang w:eastAsia="lv-LV"/>
              </w:rPr>
              <w:t xml:space="preserve"> ir </w:t>
            </w:r>
            <w:r w:rsidR="007807C6">
              <w:rPr>
                <w:rFonts w:ascii="Times New Roman" w:eastAsia="Times New Roman" w:hAnsi="Times New Roman" w:cs="Times New Roman"/>
                <w:lang w:eastAsia="lv-LV"/>
              </w:rPr>
              <w:t>augstvērtīgākās</w:t>
            </w:r>
            <w:r w:rsidR="00806B90" w:rsidRPr="001F2438">
              <w:rPr>
                <w:rFonts w:ascii="Times New Roman" w:eastAsia="Times New Roman" w:hAnsi="Times New Roman" w:cs="Times New Roman"/>
                <w:lang w:eastAsia="lv-LV"/>
              </w:rPr>
              <w:t xml:space="preserve"> zināšanas dabaszinātnēs, inženierzinātnēs, medicīnā un sociālajās zinātnēs. Turklāt</w:t>
            </w:r>
            <w:r w:rsidR="00783F1C" w:rsidRPr="001F2438">
              <w:rPr>
                <w:rFonts w:ascii="Times New Roman" w:eastAsia="Times New Roman" w:hAnsi="Times New Roman" w:cs="Times New Roman"/>
                <w:lang w:eastAsia="lv-LV"/>
              </w:rPr>
              <w:t>,</w:t>
            </w:r>
            <w:r w:rsidR="00806B90" w:rsidRPr="001F2438">
              <w:rPr>
                <w:rFonts w:ascii="Times New Roman" w:eastAsia="Times New Roman" w:hAnsi="Times New Roman" w:cs="Times New Roman"/>
                <w:lang w:eastAsia="lv-LV"/>
              </w:rPr>
              <w:t xml:space="preserve"> tās var sniegt ne tikai ātrus </w:t>
            </w:r>
            <w:proofErr w:type="spellStart"/>
            <w:r w:rsidR="00806B90" w:rsidRPr="001F2438">
              <w:rPr>
                <w:rFonts w:ascii="Times New Roman" w:eastAsia="Times New Roman" w:hAnsi="Times New Roman" w:cs="Times New Roman"/>
                <w:lang w:eastAsia="lv-LV"/>
              </w:rPr>
              <w:t>prototipēšanas</w:t>
            </w:r>
            <w:proofErr w:type="spellEnd"/>
            <w:r w:rsidR="00806B90" w:rsidRPr="001F2438">
              <w:rPr>
                <w:rFonts w:ascii="Times New Roman" w:eastAsia="Times New Roman" w:hAnsi="Times New Roman" w:cs="Times New Roman"/>
                <w:lang w:eastAsia="lv-LV"/>
              </w:rPr>
              <w:t xml:space="preserve"> pakalpojumus, bet arī piedalīties </w:t>
            </w:r>
            <w:r w:rsidR="00783F1C" w:rsidRPr="001F2438">
              <w:rPr>
                <w:rFonts w:ascii="Times New Roman" w:eastAsia="Times New Roman" w:hAnsi="Times New Roman" w:cs="Times New Roman"/>
                <w:lang w:eastAsia="lv-LV"/>
              </w:rPr>
              <w:t xml:space="preserve">jaunu produktu </w:t>
            </w:r>
            <w:r w:rsidR="00806B90" w:rsidRPr="001F2438">
              <w:rPr>
                <w:rFonts w:ascii="Times New Roman" w:eastAsia="Times New Roman" w:hAnsi="Times New Roman" w:cs="Times New Roman"/>
                <w:lang w:eastAsia="lv-LV"/>
              </w:rPr>
              <w:t xml:space="preserve">pētniecības un izstrādes procesā, </w:t>
            </w:r>
            <w:r w:rsidR="00783F1C" w:rsidRPr="001F2438">
              <w:rPr>
                <w:rFonts w:ascii="Times New Roman" w:eastAsia="Times New Roman" w:hAnsi="Times New Roman" w:cs="Times New Roman"/>
                <w:lang w:eastAsia="lv-LV"/>
              </w:rPr>
              <w:t xml:space="preserve">nodrošinot </w:t>
            </w:r>
            <w:r w:rsidR="00806B90" w:rsidRPr="001F2438">
              <w:rPr>
                <w:rFonts w:ascii="Times New Roman" w:eastAsia="Times New Roman" w:hAnsi="Times New Roman" w:cs="Times New Roman"/>
                <w:lang w:eastAsia="lv-LV"/>
              </w:rPr>
              <w:t>zinātniek</w:t>
            </w:r>
            <w:r w:rsidR="00783F1C" w:rsidRPr="001F2438">
              <w:rPr>
                <w:rFonts w:ascii="Times New Roman" w:eastAsia="Times New Roman" w:hAnsi="Times New Roman" w:cs="Times New Roman"/>
                <w:lang w:eastAsia="lv-LV"/>
              </w:rPr>
              <w:t>u</w:t>
            </w:r>
            <w:r w:rsidR="00806B90" w:rsidRPr="001F2438">
              <w:rPr>
                <w:rFonts w:ascii="Times New Roman" w:eastAsia="Times New Roman" w:hAnsi="Times New Roman" w:cs="Times New Roman"/>
                <w:lang w:eastAsia="lv-LV"/>
              </w:rPr>
              <w:t xml:space="preserve"> </w:t>
            </w:r>
            <w:r w:rsidR="00783F1C" w:rsidRPr="001F2438">
              <w:rPr>
                <w:rFonts w:ascii="Times New Roman" w:eastAsia="Times New Roman" w:hAnsi="Times New Roman" w:cs="Times New Roman"/>
                <w:lang w:eastAsia="lv-LV"/>
              </w:rPr>
              <w:t xml:space="preserve">kompetenci </w:t>
            </w:r>
            <w:r w:rsidR="00806B90" w:rsidRPr="001F2438">
              <w:rPr>
                <w:rFonts w:ascii="Times New Roman" w:eastAsia="Times New Roman" w:hAnsi="Times New Roman" w:cs="Times New Roman"/>
                <w:lang w:eastAsia="lv-LV"/>
              </w:rPr>
              <w:t>un laboratorij</w:t>
            </w:r>
            <w:r w:rsidR="00783F1C" w:rsidRPr="001F2438">
              <w:rPr>
                <w:rFonts w:ascii="Times New Roman" w:eastAsia="Times New Roman" w:hAnsi="Times New Roman" w:cs="Times New Roman"/>
                <w:lang w:eastAsia="lv-LV"/>
              </w:rPr>
              <w:t>u infrastruktūru</w:t>
            </w:r>
            <w:r w:rsidR="00806B90" w:rsidRPr="001F2438">
              <w:rPr>
                <w:rFonts w:ascii="Times New Roman" w:eastAsia="Times New Roman" w:hAnsi="Times New Roman" w:cs="Times New Roman"/>
                <w:lang w:eastAsia="lv-LV"/>
              </w:rPr>
              <w:t>.</w:t>
            </w:r>
          </w:p>
          <w:p w14:paraId="7F84AAEB" w14:textId="51F24A00" w:rsidR="00806B90" w:rsidRPr="001F2438" w:rsidRDefault="007807C6" w:rsidP="007807C6">
            <w:pPr>
              <w:widowControl w:val="0"/>
              <w:jc w:val="both"/>
              <w:rPr>
                <w:rFonts w:ascii="Times New Roman" w:eastAsia="Times New Roman" w:hAnsi="Times New Roman" w:cs="Times New Roman"/>
                <w:lang w:eastAsia="lv-LV"/>
              </w:rPr>
            </w:pPr>
            <w:r>
              <w:rPr>
                <w:rFonts w:ascii="Times New Roman" w:eastAsia="Times New Roman" w:hAnsi="Times New Roman" w:cs="Times New Roman"/>
                <w:lang w:eastAsia="lv-LV"/>
              </w:rPr>
              <w:t>LU</w:t>
            </w:r>
            <w:r w:rsidR="00806B90" w:rsidRPr="001F2438">
              <w:rPr>
                <w:rFonts w:ascii="Times New Roman" w:eastAsia="Times New Roman" w:hAnsi="Times New Roman" w:cs="Times New Roman"/>
                <w:lang w:eastAsia="lv-LV"/>
              </w:rPr>
              <w:t xml:space="preserve"> galvenā uzmanība tiks pievērsta dabaszinātnē</w:t>
            </w:r>
            <w:r w:rsidR="00783F1C" w:rsidRPr="001F2438">
              <w:rPr>
                <w:rFonts w:ascii="Times New Roman" w:eastAsia="Times New Roman" w:hAnsi="Times New Roman" w:cs="Times New Roman"/>
                <w:lang w:eastAsia="lv-LV"/>
              </w:rPr>
              <w:t>m</w:t>
            </w:r>
            <w:r w:rsidR="00806B90" w:rsidRPr="001F2438">
              <w:rPr>
                <w:rFonts w:ascii="Times New Roman" w:eastAsia="Times New Roman" w:hAnsi="Times New Roman" w:cs="Times New Roman"/>
                <w:lang w:eastAsia="lv-LV"/>
              </w:rPr>
              <w:t xml:space="preserve"> (fizik</w:t>
            </w:r>
            <w:r>
              <w:rPr>
                <w:rFonts w:ascii="Times New Roman" w:eastAsia="Times New Roman" w:hAnsi="Times New Roman" w:cs="Times New Roman"/>
                <w:lang w:eastAsia="lv-LV"/>
              </w:rPr>
              <w:t>a</w:t>
            </w:r>
            <w:r w:rsidR="00806B90" w:rsidRPr="001F2438">
              <w:rPr>
                <w:rFonts w:ascii="Times New Roman" w:eastAsia="Times New Roman" w:hAnsi="Times New Roman" w:cs="Times New Roman"/>
                <w:lang w:eastAsia="lv-LV"/>
              </w:rPr>
              <w:t>, bioloģij</w:t>
            </w:r>
            <w:r>
              <w:rPr>
                <w:rFonts w:ascii="Times New Roman" w:eastAsia="Times New Roman" w:hAnsi="Times New Roman" w:cs="Times New Roman"/>
                <w:lang w:eastAsia="lv-LV"/>
              </w:rPr>
              <w:t>a</w:t>
            </w:r>
            <w:r w:rsidR="00806B90" w:rsidRPr="001F2438">
              <w:rPr>
                <w:rFonts w:ascii="Times New Roman" w:eastAsia="Times New Roman" w:hAnsi="Times New Roman" w:cs="Times New Roman"/>
                <w:lang w:eastAsia="lv-LV"/>
              </w:rPr>
              <w:t>, ķīmij</w:t>
            </w:r>
            <w:r>
              <w:rPr>
                <w:rFonts w:ascii="Times New Roman" w:eastAsia="Times New Roman" w:hAnsi="Times New Roman" w:cs="Times New Roman"/>
                <w:lang w:eastAsia="lv-LV"/>
              </w:rPr>
              <w:t>a</w:t>
            </w:r>
            <w:r w:rsidR="00806B90" w:rsidRPr="001F2438">
              <w:rPr>
                <w:rFonts w:ascii="Times New Roman" w:eastAsia="Times New Roman" w:hAnsi="Times New Roman" w:cs="Times New Roman"/>
                <w:lang w:eastAsia="lv-LV"/>
              </w:rPr>
              <w:t>, medicīn</w:t>
            </w:r>
            <w:r>
              <w:rPr>
                <w:rFonts w:ascii="Times New Roman" w:eastAsia="Times New Roman" w:hAnsi="Times New Roman" w:cs="Times New Roman"/>
                <w:lang w:eastAsia="lv-LV"/>
              </w:rPr>
              <w:t>a</w:t>
            </w:r>
            <w:r w:rsidR="00806B90" w:rsidRPr="001F2438">
              <w:rPr>
                <w:rFonts w:ascii="Times New Roman" w:eastAsia="Times New Roman" w:hAnsi="Times New Roman" w:cs="Times New Roman"/>
                <w:lang w:eastAsia="lv-LV"/>
              </w:rPr>
              <w:t>, vides zinātn</w:t>
            </w:r>
            <w:r>
              <w:rPr>
                <w:rFonts w:ascii="Times New Roman" w:eastAsia="Times New Roman" w:hAnsi="Times New Roman" w:cs="Times New Roman"/>
                <w:lang w:eastAsia="lv-LV"/>
              </w:rPr>
              <w:t>e</w:t>
            </w:r>
            <w:r w:rsidR="00806B90" w:rsidRPr="001F2438">
              <w:rPr>
                <w:rFonts w:ascii="Times New Roman" w:eastAsia="Times New Roman" w:hAnsi="Times New Roman" w:cs="Times New Roman"/>
                <w:lang w:eastAsia="lv-LV"/>
              </w:rPr>
              <w:t xml:space="preserve">s), tostarp starpdisciplinārajām zināšanām </w:t>
            </w:r>
            <w:proofErr w:type="spellStart"/>
            <w:r w:rsidR="00806B90" w:rsidRPr="001F2438">
              <w:rPr>
                <w:rFonts w:ascii="Times New Roman" w:eastAsia="Times New Roman" w:hAnsi="Times New Roman" w:cs="Times New Roman"/>
                <w:lang w:eastAsia="lv-LV"/>
              </w:rPr>
              <w:t>biomedicīnā</w:t>
            </w:r>
            <w:proofErr w:type="spellEnd"/>
            <w:r w:rsidR="00806B90" w:rsidRPr="001F2438">
              <w:rPr>
                <w:rFonts w:ascii="Times New Roman" w:eastAsia="Times New Roman" w:hAnsi="Times New Roman" w:cs="Times New Roman"/>
                <w:lang w:eastAsia="lv-LV"/>
              </w:rPr>
              <w:t>, ķīmiskajā fizikā, biotehnoloģijā u.c.</w:t>
            </w:r>
          </w:p>
          <w:p w14:paraId="1F9E0890" w14:textId="31AA080E" w:rsidR="00806B90" w:rsidRPr="001F2438" w:rsidRDefault="00806B90" w:rsidP="007807C6">
            <w:pPr>
              <w:widowControl w:val="0"/>
              <w:jc w:val="both"/>
              <w:rPr>
                <w:rFonts w:ascii="Times New Roman" w:eastAsia="Times New Roman" w:hAnsi="Times New Roman" w:cs="Times New Roman"/>
                <w:lang w:eastAsia="lv-LV"/>
              </w:rPr>
            </w:pPr>
            <w:r w:rsidRPr="001F2438">
              <w:rPr>
                <w:rFonts w:ascii="Times New Roman" w:eastAsia="Times New Roman" w:hAnsi="Times New Roman" w:cs="Times New Roman"/>
                <w:lang w:eastAsia="lv-LV"/>
              </w:rPr>
              <w:t xml:space="preserve">RTU ir vienīgā politehniskā universitāte Latvijā un lielākā universitāte valstī. RTU </w:t>
            </w:r>
            <w:r w:rsidR="007807C6">
              <w:rPr>
                <w:rFonts w:ascii="Times New Roman" w:eastAsia="Times New Roman" w:hAnsi="Times New Roman" w:cs="Times New Roman"/>
                <w:lang w:eastAsia="lv-LV"/>
              </w:rPr>
              <w:t>nodrošinās</w:t>
            </w:r>
            <w:r w:rsidRPr="001F2438">
              <w:rPr>
                <w:rFonts w:ascii="Times New Roman" w:eastAsia="Times New Roman" w:hAnsi="Times New Roman" w:cs="Times New Roman"/>
                <w:lang w:eastAsia="lv-LV"/>
              </w:rPr>
              <w:t xml:space="preserve"> zināšan</w:t>
            </w:r>
            <w:r w:rsidR="007807C6">
              <w:rPr>
                <w:rFonts w:ascii="Times New Roman" w:eastAsia="Times New Roman" w:hAnsi="Times New Roman" w:cs="Times New Roman"/>
                <w:lang w:eastAsia="lv-LV"/>
              </w:rPr>
              <w:t>u nodošanu</w:t>
            </w:r>
            <w:r w:rsidRPr="001F2438">
              <w:rPr>
                <w:rFonts w:ascii="Times New Roman" w:eastAsia="Times New Roman" w:hAnsi="Times New Roman" w:cs="Times New Roman"/>
                <w:lang w:eastAsia="lv-LV"/>
              </w:rPr>
              <w:t xml:space="preserve"> inženierzinātnēs, sociālajās zinātnēs un humanitārajās zinātnēs.</w:t>
            </w:r>
          </w:p>
          <w:p w14:paraId="04D1A24D" w14:textId="4B8C9EDF" w:rsidR="00806B90" w:rsidRPr="001F2438" w:rsidRDefault="007807C6" w:rsidP="007807C6">
            <w:pPr>
              <w:widowControl w:val="0"/>
              <w:jc w:val="both"/>
              <w:rPr>
                <w:rFonts w:ascii="Times New Roman" w:eastAsia="Times New Roman" w:hAnsi="Times New Roman" w:cs="Times New Roman"/>
                <w:lang w:eastAsia="lv-LV"/>
              </w:rPr>
            </w:pPr>
            <w:r>
              <w:rPr>
                <w:rFonts w:ascii="Times New Roman" w:eastAsia="Times New Roman" w:hAnsi="Times New Roman" w:cs="Times New Roman"/>
                <w:lang w:eastAsia="lv-LV"/>
              </w:rPr>
              <w:t>RSU</w:t>
            </w:r>
            <w:r w:rsidR="003D65AE" w:rsidRPr="001F2438">
              <w:rPr>
                <w:rFonts w:ascii="Times New Roman" w:eastAsia="Times New Roman" w:hAnsi="Times New Roman" w:cs="Times New Roman"/>
                <w:lang w:eastAsia="lv-LV"/>
              </w:rPr>
              <w:t xml:space="preserve"> nodrošinās </w:t>
            </w:r>
            <w:r w:rsidR="00806B90" w:rsidRPr="001F2438">
              <w:rPr>
                <w:rFonts w:ascii="Times New Roman" w:eastAsia="Times New Roman" w:hAnsi="Times New Roman" w:cs="Times New Roman"/>
                <w:lang w:eastAsia="lv-LV"/>
              </w:rPr>
              <w:t>zinātnisko un tehnisko atbalstu medicīnā, sabiedrības veselības un sociālajās zinātnēs.</w:t>
            </w:r>
          </w:p>
          <w:p w14:paraId="748BC6B5" w14:textId="6F02C906" w:rsidR="00806B90" w:rsidRPr="001F2438" w:rsidRDefault="003D65AE" w:rsidP="007807C6">
            <w:pPr>
              <w:widowControl w:val="0"/>
              <w:jc w:val="both"/>
              <w:rPr>
                <w:rFonts w:ascii="Times New Roman" w:eastAsia="Times New Roman" w:hAnsi="Times New Roman" w:cs="Times New Roman"/>
                <w:lang w:eastAsia="lv-LV"/>
              </w:rPr>
            </w:pP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ikdienas </w:t>
            </w:r>
            <w:r w:rsidRPr="001F2438">
              <w:rPr>
                <w:rFonts w:ascii="Times New Roman" w:eastAsia="Times New Roman" w:hAnsi="Times New Roman" w:cs="Times New Roman"/>
                <w:lang w:eastAsia="lv-LV"/>
              </w:rPr>
              <w:t>darbību</w:t>
            </w:r>
            <w:r w:rsidR="00AC4CDB">
              <w:rPr>
                <w:rFonts w:ascii="Times New Roman" w:eastAsia="Times New Roman" w:hAnsi="Times New Roman" w:cs="Times New Roman"/>
                <w:lang w:eastAsia="lv-LV"/>
              </w:rPr>
              <w:t>, strādājot TBC,</w:t>
            </w:r>
            <w:r w:rsidRPr="001F2438">
              <w:rPr>
                <w:rFonts w:ascii="Times New Roman" w:eastAsia="Times New Roman" w:hAnsi="Times New Roman" w:cs="Times New Roman"/>
                <w:lang w:eastAsia="lv-LV"/>
              </w:rPr>
              <w:t xml:space="preserve"> nodrošinās</w:t>
            </w:r>
            <w:r w:rsidR="00806B90" w:rsidRPr="001F2438">
              <w:rPr>
                <w:rFonts w:ascii="Times New Roman" w:eastAsia="Times New Roman" w:hAnsi="Times New Roman" w:cs="Times New Roman"/>
                <w:lang w:eastAsia="lv-LV"/>
              </w:rPr>
              <w:t xml:space="preserve"> </w:t>
            </w:r>
            <w:r w:rsidR="00AC4CDB" w:rsidRPr="001F2438">
              <w:rPr>
                <w:rFonts w:ascii="Times New Roman" w:eastAsia="Times New Roman" w:hAnsi="Times New Roman" w:cs="Times New Roman"/>
                <w:lang w:eastAsia="lv-LV"/>
              </w:rPr>
              <w:t>četri</w:t>
            </w:r>
            <w:r w:rsidR="00AC4CDB">
              <w:rPr>
                <w:rFonts w:ascii="Times New Roman" w:eastAsia="Times New Roman" w:hAnsi="Times New Roman" w:cs="Times New Roman"/>
                <w:lang w:eastAsia="lv-LV"/>
              </w:rPr>
              <w:t xml:space="preserve"> pilnas slodzes LIAA</w:t>
            </w:r>
            <w:r w:rsidR="00AC4CDB" w:rsidRPr="001F2438">
              <w:rPr>
                <w:rFonts w:ascii="Times New Roman" w:eastAsia="Times New Roman" w:hAnsi="Times New Roman" w:cs="Times New Roman"/>
                <w:lang w:eastAsia="lv-LV"/>
              </w:rPr>
              <w:t xml:space="preserve"> darbinieki</w:t>
            </w:r>
            <w:r w:rsidR="00806B90" w:rsidRPr="001F2438">
              <w:rPr>
                <w:rFonts w:ascii="Times New Roman" w:eastAsia="Times New Roman" w:hAnsi="Times New Roman" w:cs="Times New Roman"/>
                <w:lang w:eastAsia="lv-LV"/>
              </w:rPr>
              <w:t xml:space="preserve">. Lai </w:t>
            </w:r>
            <w:r w:rsidR="00A413E2" w:rsidRPr="001F2438">
              <w:rPr>
                <w:rFonts w:ascii="Times New Roman" w:eastAsia="Times New Roman" w:hAnsi="Times New Roman" w:cs="Times New Roman"/>
                <w:lang w:eastAsia="lv-LV"/>
              </w:rPr>
              <w:t>pārņemtu</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lab</w:t>
            </w:r>
            <w:r w:rsidR="00A413E2" w:rsidRPr="001F2438">
              <w:rPr>
                <w:rFonts w:ascii="Times New Roman" w:eastAsia="Times New Roman" w:hAnsi="Times New Roman" w:cs="Times New Roman"/>
                <w:lang w:eastAsia="lv-LV"/>
              </w:rPr>
              <w:t>o</w:t>
            </w:r>
            <w:r w:rsidRPr="001F2438">
              <w:rPr>
                <w:rFonts w:ascii="Times New Roman" w:eastAsia="Times New Roman" w:hAnsi="Times New Roman" w:cs="Times New Roman"/>
                <w:lang w:eastAsia="lv-LV"/>
              </w:rPr>
              <w:t xml:space="preserve"> </w:t>
            </w:r>
            <w:r w:rsidR="00806B90" w:rsidRPr="001F2438">
              <w:rPr>
                <w:rFonts w:ascii="Times New Roman" w:eastAsia="Times New Roman" w:hAnsi="Times New Roman" w:cs="Times New Roman"/>
                <w:lang w:eastAsia="lv-LV"/>
              </w:rPr>
              <w:t>praks</w:t>
            </w:r>
            <w:r w:rsidR="00A413E2" w:rsidRPr="001F2438">
              <w:rPr>
                <w:rFonts w:ascii="Times New Roman" w:eastAsia="Times New Roman" w:hAnsi="Times New Roman" w:cs="Times New Roman"/>
                <w:lang w:eastAsia="lv-LV"/>
              </w:rPr>
              <w:t>i</w:t>
            </w:r>
            <w:r w:rsidR="00806B90" w:rsidRPr="001F2438">
              <w:rPr>
                <w:rFonts w:ascii="Times New Roman" w:eastAsia="Times New Roman" w:hAnsi="Times New Roman" w:cs="Times New Roman"/>
                <w:lang w:eastAsia="lv-LV"/>
              </w:rPr>
              <w:t xml:space="preserve"> un veicinātu sadarbību ar partneriem ārvalstīs, </w:t>
            </w: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darbiniekiem ir paredzēti </w:t>
            </w:r>
            <w:r w:rsidRPr="001F2438">
              <w:rPr>
                <w:rFonts w:ascii="Times New Roman" w:eastAsia="Times New Roman" w:hAnsi="Times New Roman" w:cs="Times New Roman"/>
                <w:lang w:eastAsia="lv-LV"/>
              </w:rPr>
              <w:t>komandējumi uz ārvalstīm</w:t>
            </w:r>
            <w:r w:rsidR="00806B90" w:rsidRPr="001F2438">
              <w:rPr>
                <w:rFonts w:ascii="Times New Roman" w:eastAsia="Times New Roman" w:hAnsi="Times New Roman" w:cs="Times New Roman"/>
                <w:lang w:eastAsia="lv-LV"/>
              </w:rPr>
              <w:t xml:space="preserve">. Lielāko </w:t>
            </w:r>
            <w:r w:rsidRPr="001F2438">
              <w:rPr>
                <w:rFonts w:ascii="Times New Roman" w:eastAsia="Times New Roman" w:hAnsi="Times New Roman" w:cs="Times New Roman"/>
                <w:lang w:eastAsia="lv-LV"/>
              </w:rPr>
              <w:t xml:space="preserve">TBC </w:t>
            </w:r>
            <w:r w:rsidR="00806B90" w:rsidRPr="001F2438">
              <w:rPr>
                <w:rFonts w:ascii="Times New Roman" w:eastAsia="Times New Roman" w:hAnsi="Times New Roman" w:cs="Times New Roman"/>
                <w:lang w:eastAsia="lv-LV"/>
              </w:rPr>
              <w:t>pakalpojumu</w:t>
            </w:r>
            <w:r w:rsidRPr="001F2438">
              <w:rPr>
                <w:rFonts w:ascii="Times New Roman" w:eastAsia="Times New Roman" w:hAnsi="Times New Roman" w:cs="Times New Roman"/>
                <w:lang w:eastAsia="lv-LV"/>
              </w:rPr>
              <w:t xml:space="preserve"> klāstu atbalsta saņēmējiem </w:t>
            </w:r>
            <w:r w:rsidR="00806B90" w:rsidRPr="001F2438">
              <w:rPr>
                <w:rFonts w:ascii="Times New Roman" w:eastAsia="Times New Roman" w:hAnsi="Times New Roman" w:cs="Times New Roman"/>
                <w:lang w:eastAsia="lv-LV"/>
              </w:rPr>
              <w:t xml:space="preserve">nodrošinās LIAA eksperti un </w:t>
            </w:r>
            <w:r w:rsidRPr="001F2438">
              <w:rPr>
                <w:rFonts w:ascii="Times New Roman" w:eastAsia="Times New Roman" w:hAnsi="Times New Roman" w:cs="Times New Roman"/>
                <w:lang w:eastAsia="lv-LV"/>
              </w:rPr>
              <w:t>universitāšu darbinieki</w:t>
            </w:r>
            <w:r w:rsidR="00806B90" w:rsidRPr="001F2438">
              <w:rPr>
                <w:rFonts w:ascii="Times New Roman" w:eastAsia="Times New Roman" w:hAnsi="Times New Roman" w:cs="Times New Roman"/>
                <w:lang w:eastAsia="lv-LV"/>
              </w:rPr>
              <w:t xml:space="preserve">. Tomēr daži pakalpojumi, piemēram, nozares </w:t>
            </w:r>
            <w:r w:rsidRPr="001F2438">
              <w:rPr>
                <w:rFonts w:ascii="Times New Roman" w:eastAsia="Times New Roman" w:hAnsi="Times New Roman" w:cs="Times New Roman"/>
                <w:lang w:eastAsia="lv-LV"/>
              </w:rPr>
              <w:t>ekspertu konsultācijas</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 xml:space="preserve">specifiski </w:t>
            </w:r>
            <w:r w:rsidR="00806B90" w:rsidRPr="001F2438">
              <w:rPr>
                <w:rFonts w:ascii="Times New Roman" w:eastAsia="Times New Roman" w:hAnsi="Times New Roman" w:cs="Times New Roman"/>
                <w:lang w:eastAsia="lv-LV"/>
              </w:rPr>
              <w:t xml:space="preserve">pētniecības un </w:t>
            </w:r>
            <w:proofErr w:type="spellStart"/>
            <w:r w:rsidR="00806B90" w:rsidRPr="001F2438">
              <w:rPr>
                <w:rFonts w:ascii="Times New Roman" w:eastAsia="Times New Roman" w:hAnsi="Times New Roman" w:cs="Times New Roman"/>
                <w:lang w:eastAsia="lv-LV"/>
              </w:rPr>
              <w:t>prototip</w:t>
            </w:r>
            <w:r w:rsidRPr="001F2438">
              <w:rPr>
                <w:rFonts w:ascii="Times New Roman" w:eastAsia="Times New Roman" w:hAnsi="Times New Roman" w:cs="Times New Roman"/>
                <w:lang w:eastAsia="lv-LV"/>
              </w:rPr>
              <w:t>ēšanas</w:t>
            </w:r>
            <w:proofErr w:type="spellEnd"/>
            <w:r w:rsidRPr="001F2438">
              <w:rPr>
                <w:rFonts w:ascii="Times New Roman" w:eastAsia="Times New Roman" w:hAnsi="Times New Roman" w:cs="Times New Roman"/>
                <w:lang w:eastAsia="lv-LV"/>
              </w:rPr>
              <w:t xml:space="preserve"> pakalpojumi,</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pasākumu organizēšana</w:t>
            </w:r>
            <w:r w:rsidR="00806B90" w:rsidRPr="001F2438">
              <w:rPr>
                <w:rFonts w:ascii="Times New Roman" w:eastAsia="Times New Roman" w:hAnsi="Times New Roman" w:cs="Times New Roman"/>
                <w:lang w:eastAsia="lv-LV"/>
              </w:rPr>
              <w:t xml:space="preserve">, tiks iepirkti </w:t>
            </w:r>
            <w:r w:rsidRPr="001F2438">
              <w:rPr>
                <w:rFonts w:ascii="Times New Roman" w:eastAsia="Times New Roman" w:hAnsi="Times New Roman" w:cs="Times New Roman"/>
                <w:lang w:eastAsia="lv-LV"/>
              </w:rPr>
              <w:t xml:space="preserve">kā ārpakalpojums </w:t>
            </w:r>
            <w:r w:rsidR="00806B90" w:rsidRPr="001F2438">
              <w:rPr>
                <w:rFonts w:ascii="Times New Roman" w:eastAsia="Times New Roman" w:hAnsi="Times New Roman" w:cs="Times New Roman"/>
                <w:lang w:eastAsia="lv-LV"/>
              </w:rPr>
              <w:t xml:space="preserve">publiskā iepirkuma procedūrā. Projekta partneru izdevumi par sniegtajiem pakalpojumiem </w:t>
            </w:r>
            <w:r w:rsidR="00A413E2" w:rsidRPr="001F2438">
              <w:rPr>
                <w:rFonts w:ascii="Times New Roman" w:eastAsia="Times New Roman" w:hAnsi="Times New Roman" w:cs="Times New Roman"/>
                <w:lang w:eastAsia="lv-LV"/>
              </w:rPr>
              <w:t xml:space="preserve">TBC </w:t>
            </w:r>
            <w:r w:rsidR="00806B90" w:rsidRPr="001F2438">
              <w:rPr>
                <w:rFonts w:ascii="Times New Roman" w:eastAsia="Times New Roman" w:hAnsi="Times New Roman" w:cs="Times New Roman"/>
                <w:lang w:eastAsia="lv-LV"/>
              </w:rPr>
              <w:t xml:space="preserve">klientiem tiks segti no </w:t>
            </w: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budžeta.</w:t>
            </w:r>
          </w:p>
          <w:p w14:paraId="5B033979" w14:textId="68AD8CE0" w:rsidR="00806B90" w:rsidRPr="001F2438" w:rsidRDefault="00493BF0" w:rsidP="007807C6">
            <w:pPr>
              <w:widowControl w:val="0"/>
              <w:jc w:val="both"/>
              <w:rPr>
                <w:rFonts w:ascii="Times New Roman" w:eastAsia="Times New Roman" w:hAnsi="Times New Roman" w:cs="Times New Roman"/>
                <w:lang w:eastAsia="lv-LV"/>
              </w:rPr>
            </w:pPr>
            <w:r w:rsidRPr="001F2438">
              <w:rPr>
                <w:rFonts w:ascii="Times New Roman" w:eastAsia="Times New Roman" w:hAnsi="Times New Roman" w:cs="Times New Roman"/>
                <w:lang w:eastAsia="lv-LV"/>
              </w:rPr>
              <w:t>Iepriekš noteikts p</w:t>
            </w:r>
            <w:r w:rsidR="00806B90" w:rsidRPr="001F2438">
              <w:rPr>
                <w:rFonts w:ascii="Times New Roman" w:eastAsia="Times New Roman" w:hAnsi="Times New Roman" w:cs="Times New Roman"/>
                <w:lang w:eastAsia="lv-LV"/>
              </w:rPr>
              <w:t xml:space="preserve">rojekts finansēs </w:t>
            </w: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aktivitātes, un </w:t>
            </w:r>
            <w:r w:rsidRPr="001F2438">
              <w:rPr>
                <w:rFonts w:ascii="Times New Roman" w:eastAsia="Times New Roman" w:hAnsi="Times New Roman" w:cs="Times New Roman"/>
                <w:lang w:eastAsia="lv-LV"/>
              </w:rPr>
              <w:t>TBC klienti</w:t>
            </w:r>
            <w:r w:rsidR="00806B90" w:rsidRPr="001F2438">
              <w:rPr>
                <w:rFonts w:ascii="Times New Roman" w:eastAsia="Times New Roman" w:hAnsi="Times New Roman" w:cs="Times New Roman"/>
                <w:lang w:eastAsia="lv-LV"/>
              </w:rPr>
              <w:t xml:space="preserve"> nesaņems </w:t>
            </w:r>
            <w:r w:rsidRPr="001F2438">
              <w:rPr>
                <w:rFonts w:ascii="Times New Roman" w:eastAsia="Times New Roman" w:hAnsi="Times New Roman" w:cs="Times New Roman"/>
                <w:lang w:eastAsia="lv-LV"/>
              </w:rPr>
              <w:t xml:space="preserve">atbalstu </w:t>
            </w:r>
            <w:proofErr w:type="spellStart"/>
            <w:r w:rsidRPr="001F2438">
              <w:rPr>
                <w:rFonts w:ascii="Times New Roman" w:eastAsia="Times New Roman" w:hAnsi="Times New Roman" w:cs="Times New Roman"/>
                <w:lang w:eastAsia="lv-LV"/>
              </w:rPr>
              <w:t>grantu</w:t>
            </w:r>
            <w:proofErr w:type="spellEnd"/>
            <w:r w:rsidRPr="001F2438">
              <w:rPr>
                <w:rFonts w:ascii="Times New Roman" w:eastAsia="Times New Roman" w:hAnsi="Times New Roman" w:cs="Times New Roman"/>
                <w:lang w:eastAsia="lv-LV"/>
              </w:rPr>
              <w:t xml:space="preserve"> veidā, bet </w:t>
            </w:r>
            <w:r w:rsidR="00A413E2" w:rsidRPr="001F2438">
              <w:rPr>
                <w:rFonts w:ascii="Times New Roman" w:eastAsia="Times New Roman" w:hAnsi="Times New Roman" w:cs="Times New Roman"/>
                <w:lang w:eastAsia="lv-LV"/>
              </w:rPr>
              <w:t xml:space="preserve">gan </w:t>
            </w:r>
            <w:r w:rsidRPr="001F2438">
              <w:rPr>
                <w:rFonts w:ascii="Times New Roman" w:eastAsia="Times New Roman" w:hAnsi="Times New Roman" w:cs="Times New Roman"/>
                <w:lang w:eastAsia="lv-LV"/>
              </w:rPr>
              <w:t>kā</w:t>
            </w:r>
            <w:r w:rsidR="00806B90" w:rsidRPr="001F2438">
              <w:rPr>
                <w:rFonts w:ascii="Times New Roman" w:eastAsia="Times New Roman" w:hAnsi="Times New Roman" w:cs="Times New Roman"/>
                <w:lang w:eastAsia="lv-LV"/>
              </w:rPr>
              <w:t xml:space="preserve"> centra sniegtos pakalpojumus. </w:t>
            </w:r>
            <w:r w:rsidRPr="001F2438">
              <w:rPr>
                <w:rFonts w:ascii="Times New Roman" w:eastAsia="Times New Roman" w:hAnsi="Times New Roman" w:cs="Times New Roman"/>
                <w:lang w:eastAsia="lv-LV"/>
              </w:rPr>
              <w:t xml:space="preserve">Atbalsta saņēmējiem </w:t>
            </w:r>
            <w:r w:rsidR="00806B90" w:rsidRPr="001F2438">
              <w:rPr>
                <w:rFonts w:ascii="Times New Roman" w:eastAsia="Times New Roman" w:hAnsi="Times New Roman" w:cs="Times New Roman"/>
                <w:lang w:eastAsia="lv-LV"/>
              </w:rPr>
              <w:t xml:space="preserve">nebūs jāmaksā par </w:t>
            </w:r>
            <w:r w:rsidRPr="001F2438">
              <w:rPr>
                <w:rFonts w:ascii="Times New Roman" w:eastAsia="Times New Roman" w:hAnsi="Times New Roman" w:cs="Times New Roman"/>
                <w:lang w:eastAsia="lv-LV"/>
              </w:rPr>
              <w:t xml:space="preserve">saņemtajiem </w:t>
            </w:r>
            <w:r w:rsidR="00806B90" w:rsidRPr="001F2438">
              <w:rPr>
                <w:rFonts w:ascii="Times New Roman" w:eastAsia="Times New Roman" w:hAnsi="Times New Roman" w:cs="Times New Roman"/>
                <w:lang w:eastAsia="lv-LV"/>
              </w:rPr>
              <w:t>pakalpojumiem, un visi izdevumi par uzņēmējdarbības apmācīb</w:t>
            </w:r>
            <w:r w:rsidRPr="001F2438">
              <w:rPr>
                <w:rFonts w:ascii="Times New Roman" w:eastAsia="Times New Roman" w:hAnsi="Times New Roman" w:cs="Times New Roman"/>
                <w:lang w:eastAsia="lv-LV"/>
              </w:rPr>
              <w:t>ām</w:t>
            </w:r>
            <w:r w:rsidR="00806B90" w:rsidRPr="001F2438">
              <w:rPr>
                <w:rFonts w:ascii="Times New Roman" w:eastAsia="Times New Roman" w:hAnsi="Times New Roman" w:cs="Times New Roman"/>
                <w:lang w:eastAsia="lv-LV"/>
              </w:rPr>
              <w:t xml:space="preserve">, </w:t>
            </w:r>
            <w:proofErr w:type="spellStart"/>
            <w:r w:rsidRPr="001F2438">
              <w:rPr>
                <w:rFonts w:ascii="Times New Roman" w:eastAsia="Times New Roman" w:hAnsi="Times New Roman" w:cs="Times New Roman"/>
                <w:lang w:eastAsia="lv-LV"/>
              </w:rPr>
              <w:t>prototipēšanu</w:t>
            </w:r>
            <w:proofErr w:type="spellEnd"/>
            <w:r w:rsidR="00806B90" w:rsidRPr="001F2438">
              <w:rPr>
                <w:rFonts w:ascii="Times New Roman" w:eastAsia="Times New Roman" w:hAnsi="Times New Roman" w:cs="Times New Roman"/>
                <w:lang w:eastAsia="lv-LV"/>
              </w:rPr>
              <w:t xml:space="preserve">, </w:t>
            </w:r>
            <w:proofErr w:type="spellStart"/>
            <w:r w:rsidRPr="001F2438">
              <w:rPr>
                <w:rFonts w:ascii="Times New Roman" w:eastAsia="Times New Roman" w:hAnsi="Times New Roman" w:cs="Times New Roman"/>
                <w:lang w:eastAsia="lv-LV"/>
              </w:rPr>
              <w:t>mentor</w:t>
            </w:r>
            <w:r w:rsidR="00AC4CDB">
              <w:rPr>
                <w:rFonts w:ascii="Times New Roman" w:eastAsia="Times New Roman" w:hAnsi="Times New Roman" w:cs="Times New Roman"/>
                <w:lang w:eastAsia="lv-LV"/>
              </w:rPr>
              <w:t>inga</w:t>
            </w:r>
            <w:proofErr w:type="spellEnd"/>
            <w:r w:rsidR="00AC4CDB">
              <w:rPr>
                <w:rFonts w:ascii="Times New Roman" w:eastAsia="Times New Roman" w:hAnsi="Times New Roman" w:cs="Times New Roman"/>
                <w:lang w:eastAsia="lv-LV"/>
              </w:rPr>
              <w:t xml:space="preserve"> pakalpojumiem</w:t>
            </w:r>
            <w:r w:rsidR="00806B90" w:rsidRPr="001F2438">
              <w:rPr>
                <w:rFonts w:ascii="Times New Roman" w:eastAsia="Times New Roman" w:hAnsi="Times New Roman" w:cs="Times New Roman"/>
                <w:lang w:eastAsia="lv-LV"/>
              </w:rPr>
              <w:t xml:space="preserve"> utt.</w:t>
            </w:r>
            <w:r w:rsidRPr="001F2438">
              <w:rPr>
                <w:rFonts w:ascii="Times New Roman" w:eastAsia="Times New Roman" w:hAnsi="Times New Roman" w:cs="Times New Roman"/>
                <w:lang w:eastAsia="lv-LV"/>
              </w:rPr>
              <w:t xml:space="preserve"> </w:t>
            </w:r>
            <w:r w:rsidR="00806B90" w:rsidRPr="001F2438">
              <w:rPr>
                <w:rFonts w:ascii="Times New Roman" w:eastAsia="Times New Roman" w:hAnsi="Times New Roman" w:cs="Times New Roman"/>
                <w:lang w:eastAsia="lv-LV"/>
              </w:rPr>
              <w:t xml:space="preserve">tiks segti no iepriekš noteiktā projekta budžeta. </w:t>
            </w:r>
            <w:r w:rsidR="00980287" w:rsidRPr="001F2438">
              <w:rPr>
                <w:rFonts w:ascii="Times New Roman" w:eastAsia="Times New Roman" w:hAnsi="Times New Roman" w:cs="Times New Roman"/>
                <w:lang w:eastAsia="lv-LV"/>
              </w:rPr>
              <w:t>TBC pakalpojumi tiks sniegti</w:t>
            </w:r>
            <w:r w:rsidR="00806B90" w:rsidRPr="001F2438">
              <w:rPr>
                <w:rFonts w:ascii="Times New Roman" w:eastAsia="Times New Roman" w:hAnsi="Times New Roman" w:cs="Times New Roman"/>
                <w:lang w:eastAsia="lv-LV"/>
              </w:rPr>
              <w:t xml:space="preserve"> </w:t>
            </w:r>
            <w:r w:rsidR="00806B90" w:rsidRPr="001F2438">
              <w:rPr>
                <w:rFonts w:ascii="Times New Roman" w:eastAsia="Times New Roman" w:hAnsi="Times New Roman" w:cs="Times New Roman"/>
                <w:i/>
                <w:iCs/>
                <w:lang w:eastAsia="lv-LV"/>
              </w:rPr>
              <w:t>de minimis</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atbalsta veidā</w:t>
            </w:r>
            <w:r w:rsidR="00806B90" w:rsidRPr="001F2438">
              <w:rPr>
                <w:rFonts w:ascii="Times New Roman" w:eastAsia="Times New Roman" w:hAnsi="Times New Roman" w:cs="Times New Roman"/>
                <w:lang w:eastAsia="lv-LV"/>
              </w:rPr>
              <w:t>.</w:t>
            </w:r>
          </w:p>
          <w:p w14:paraId="7D8EE8BC" w14:textId="2759E2A7" w:rsidR="00806B90" w:rsidRPr="001F2438" w:rsidRDefault="00806B90" w:rsidP="007807C6">
            <w:pPr>
              <w:widowControl w:val="0"/>
              <w:jc w:val="both"/>
              <w:rPr>
                <w:rFonts w:ascii="Times New Roman" w:eastAsia="Times New Roman" w:hAnsi="Times New Roman" w:cs="Times New Roman"/>
                <w:lang w:eastAsia="lv-LV"/>
              </w:rPr>
            </w:pPr>
            <w:r w:rsidRPr="001F2438">
              <w:rPr>
                <w:rFonts w:ascii="Times New Roman" w:eastAsia="Times New Roman" w:hAnsi="Times New Roman" w:cs="Times New Roman"/>
                <w:lang w:eastAsia="lv-LV"/>
              </w:rPr>
              <w:t xml:space="preserve">Galvenie </w:t>
            </w:r>
            <w:r w:rsidR="0089348A" w:rsidRPr="001F2438">
              <w:rPr>
                <w:rFonts w:ascii="Times New Roman" w:eastAsia="Times New Roman" w:hAnsi="Times New Roman" w:cs="Times New Roman"/>
                <w:lang w:eastAsia="lv-LV"/>
              </w:rPr>
              <w:t xml:space="preserve">TBC </w:t>
            </w:r>
            <w:r w:rsidRPr="001F2438">
              <w:rPr>
                <w:rFonts w:ascii="Times New Roman" w:eastAsia="Times New Roman" w:hAnsi="Times New Roman" w:cs="Times New Roman"/>
                <w:lang w:eastAsia="lv-LV"/>
              </w:rPr>
              <w:t xml:space="preserve">un projekta partneru </w:t>
            </w:r>
            <w:r w:rsidR="0089348A" w:rsidRPr="001F2438">
              <w:rPr>
                <w:rFonts w:ascii="Times New Roman" w:eastAsia="Times New Roman" w:hAnsi="Times New Roman" w:cs="Times New Roman"/>
                <w:lang w:eastAsia="lv-LV"/>
              </w:rPr>
              <w:t>pakalpojumi būs</w:t>
            </w:r>
            <w:r w:rsidRPr="001F2438">
              <w:rPr>
                <w:rFonts w:ascii="Times New Roman" w:eastAsia="Times New Roman" w:hAnsi="Times New Roman" w:cs="Times New Roman"/>
                <w:lang w:eastAsia="lv-LV"/>
              </w:rPr>
              <w:t>:</w:t>
            </w:r>
          </w:p>
          <w:p w14:paraId="418CB89B" w14:textId="57455471" w:rsidR="00806B90" w:rsidRPr="001F2438" w:rsidRDefault="006E4F1A" w:rsidP="00AC4CDB">
            <w:pPr>
              <w:pStyle w:val="ListParagraph"/>
              <w:widowControl w:val="0"/>
              <w:numPr>
                <w:ilvl w:val="0"/>
                <w:numId w:val="7"/>
              </w:numPr>
              <w:ind w:left="447" w:hanging="283"/>
              <w:contextualSpacing w:val="0"/>
              <w:jc w:val="both"/>
              <w:rPr>
                <w:rFonts w:ascii="Times New Roman" w:eastAsia="Times New Roman" w:hAnsi="Times New Roman" w:cs="Times New Roman"/>
                <w:lang w:eastAsia="lv-LV"/>
              </w:rPr>
            </w:pPr>
            <w:r w:rsidRPr="00AC4CDB">
              <w:rPr>
                <w:rFonts w:ascii="Times New Roman" w:eastAsia="Times New Roman" w:hAnsi="Times New Roman" w:cs="Times New Roman"/>
                <w:i/>
                <w:iCs/>
                <w:lang w:eastAsia="lv-LV"/>
              </w:rPr>
              <w:t xml:space="preserve">Inovatīvu un </w:t>
            </w:r>
            <w:r w:rsidR="00806B90" w:rsidRPr="00AC4CDB">
              <w:rPr>
                <w:rFonts w:ascii="Times New Roman" w:eastAsia="Times New Roman" w:hAnsi="Times New Roman" w:cs="Times New Roman"/>
                <w:i/>
                <w:iCs/>
                <w:lang w:eastAsia="lv-LV"/>
              </w:rPr>
              <w:t>tehnoloģi</w:t>
            </w:r>
            <w:r w:rsidRPr="00AC4CDB">
              <w:rPr>
                <w:rFonts w:ascii="Times New Roman" w:eastAsia="Times New Roman" w:hAnsi="Times New Roman" w:cs="Times New Roman"/>
                <w:i/>
                <w:iCs/>
                <w:lang w:eastAsia="lv-LV"/>
              </w:rPr>
              <w:t>ju intensīvu ideju, MVU un komandu meklēšana</w:t>
            </w:r>
            <w:r w:rsidR="00806B90" w:rsidRPr="001F2438">
              <w:rPr>
                <w:rFonts w:ascii="Times New Roman" w:eastAsia="Times New Roman" w:hAnsi="Times New Roman" w:cs="Times New Roman"/>
                <w:lang w:eastAsia="lv-LV"/>
              </w:rPr>
              <w:t xml:space="preserve">. Šīs aktivitātes ietvaros LIAA eksperti meklēs inovatīvas idejas, izmantojot esošo biznesa inkubatoru tīklu, </w:t>
            </w:r>
            <w:r w:rsidRPr="001F2438">
              <w:rPr>
                <w:rFonts w:ascii="Times New Roman" w:eastAsia="Times New Roman" w:hAnsi="Times New Roman" w:cs="Times New Roman"/>
                <w:lang w:eastAsia="lv-LV"/>
              </w:rPr>
              <w:t>“tehnoloģiju skautus</w:t>
            </w:r>
            <w:r w:rsidR="00806B90" w:rsidRPr="001F2438">
              <w:rPr>
                <w:rFonts w:ascii="Times New Roman" w:eastAsia="Times New Roman" w:hAnsi="Times New Roman" w:cs="Times New Roman"/>
                <w:lang w:eastAsia="lv-LV"/>
              </w:rPr>
              <w:t>”</w:t>
            </w:r>
            <w:r w:rsidRPr="001F2438">
              <w:rPr>
                <w:rFonts w:ascii="Times New Roman" w:eastAsia="Times New Roman" w:hAnsi="Times New Roman" w:cs="Times New Roman"/>
                <w:lang w:eastAsia="lv-LV"/>
              </w:rPr>
              <w:t xml:space="preserve"> un</w:t>
            </w:r>
            <w:r w:rsidR="00806B90" w:rsidRPr="001F2438">
              <w:rPr>
                <w:rFonts w:ascii="Times New Roman" w:eastAsia="Times New Roman" w:hAnsi="Times New Roman" w:cs="Times New Roman"/>
                <w:lang w:eastAsia="lv-LV"/>
              </w:rPr>
              <w:t xml:space="preserve"> citas LIAA </w:t>
            </w:r>
            <w:r w:rsidRPr="001F2438">
              <w:rPr>
                <w:rFonts w:ascii="Times New Roman" w:eastAsia="Times New Roman" w:hAnsi="Times New Roman" w:cs="Times New Roman"/>
                <w:lang w:eastAsia="lv-LV"/>
              </w:rPr>
              <w:t>struktūrvienības</w:t>
            </w:r>
            <w:r w:rsidR="00806B90" w:rsidRPr="001F2438">
              <w:rPr>
                <w:rFonts w:ascii="Times New Roman" w:eastAsia="Times New Roman" w:hAnsi="Times New Roman" w:cs="Times New Roman"/>
                <w:lang w:eastAsia="lv-LV"/>
              </w:rPr>
              <w:t>, kas strādā ar inovācij</w:t>
            </w:r>
            <w:r w:rsidR="00AC4CDB">
              <w:rPr>
                <w:rFonts w:ascii="Times New Roman" w:eastAsia="Times New Roman" w:hAnsi="Times New Roman" w:cs="Times New Roman"/>
                <w:lang w:eastAsia="lv-LV"/>
              </w:rPr>
              <w:t>u jautājumiem</w:t>
            </w:r>
            <w:r w:rsidR="00806B90" w:rsidRPr="001F2438">
              <w:rPr>
                <w:rFonts w:ascii="Times New Roman" w:eastAsia="Times New Roman" w:hAnsi="Times New Roman" w:cs="Times New Roman"/>
                <w:lang w:eastAsia="lv-LV"/>
              </w:rPr>
              <w:t xml:space="preserve">. </w:t>
            </w:r>
            <w:r w:rsidR="00AC4CDB">
              <w:rPr>
                <w:rFonts w:ascii="Times New Roman" w:eastAsia="Times New Roman" w:hAnsi="Times New Roman" w:cs="Times New Roman"/>
                <w:lang w:eastAsia="lv-LV"/>
              </w:rPr>
              <w:t xml:space="preserve">Cita starpā </w:t>
            </w:r>
            <w:r w:rsidR="00806B90" w:rsidRPr="001F2438">
              <w:rPr>
                <w:rFonts w:ascii="Times New Roman" w:eastAsia="Times New Roman" w:hAnsi="Times New Roman" w:cs="Times New Roman"/>
                <w:lang w:eastAsia="lv-LV"/>
              </w:rPr>
              <w:t xml:space="preserve">LIAA eksperti </w:t>
            </w:r>
            <w:r w:rsidR="00AC4CDB" w:rsidRPr="001F2438">
              <w:rPr>
                <w:rFonts w:ascii="Times New Roman" w:eastAsia="Times New Roman" w:hAnsi="Times New Roman" w:cs="Times New Roman"/>
                <w:lang w:eastAsia="lv-LV"/>
              </w:rPr>
              <w:t xml:space="preserve">vismaz reizi gadā </w:t>
            </w:r>
            <w:r w:rsidRPr="001F2438">
              <w:rPr>
                <w:rFonts w:ascii="Times New Roman" w:eastAsia="Times New Roman" w:hAnsi="Times New Roman" w:cs="Times New Roman"/>
                <w:lang w:eastAsia="lv-LV"/>
              </w:rPr>
              <w:t>organizēs uzsaukum</w:t>
            </w:r>
            <w:r w:rsidR="00AC4CDB">
              <w:rPr>
                <w:rFonts w:ascii="Times New Roman" w:eastAsia="Times New Roman" w:hAnsi="Times New Roman" w:cs="Times New Roman"/>
                <w:lang w:eastAsia="lv-LV"/>
              </w:rPr>
              <w:t>us</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uzņēmējdarbības apmācībām</w:t>
            </w:r>
            <w:r w:rsidR="00806B90" w:rsidRPr="001F2438">
              <w:rPr>
                <w:rFonts w:ascii="Times New Roman" w:eastAsia="Times New Roman" w:hAnsi="Times New Roman" w:cs="Times New Roman"/>
                <w:lang w:eastAsia="lv-LV"/>
              </w:rPr>
              <w:t xml:space="preserve"> </w:t>
            </w:r>
            <w:r w:rsidR="00A413E2" w:rsidRPr="001F2438">
              <w:rPr>
                <w:rFonts w:ascii="Times New Roman" w:eastAsia="Times New Roman" w:hAnsi="Times New Roman" w:cs="Times New Roman"/>
                <w:lang w:eastAsia="lv-LV"/>
              </w:rPr>
              <w:t>“Inovāciju akadēmija”</w:t>
            </w:r>
            <w:r w:rsidR="00806B90" w:rsidRPr="001F2438">
              <w:rPr>
                <w:rFonts w:ascii="Times New Roman" w:eastAsia="Times New Roman" w:hAnsi="Times New Roman" w:cs="Times New Roman"/>
                <w:lang w:eastAsia="lv-LV"/>
              </w:rPr>
              <w:t xml:space="preserve">. Projekta partneri </w:t>
            </w:r>
            <w:r w:rsidRPr="001F2438">
              <w:rPr>
                <w:rFonts w:ascii="Times New Roman" w:eastAsia="Times New Roman" w:hAnsi="Times New Roman" w:cs="Times New Roman"/>
                <w:lang w:eastAsia="lv-LV"/>
              </w:rPr>
              <w:t xml:space="preserve">piedalīsies </w:t>
            </w:r>
            <w:r w:rsidR="009E2F88" w:rsidRPr="001F2438">
              <w:rPr>
                <w:rFonts w:ascii="Times New Roman" w:eastAsia="Times New Roman" w:hAnsi="Times New Roman" w:cs="Times New Roman"/>
                <w:lang w:eastAsia="lv-LV"/>
              </w:rPr>
              <w:t xml:space="preserve">tehnoloģiju intensīvu </w:t>
            </w:r>
            <w:r w:rsidRPr="001F2438">
              <w:rPr>
                <w:rFonts w:ascii="Times New Roman" w:eastAsia="Times New Roman" w:hAnsi="Times New Roman" w:cs="Times New Roman"/>
                <w:lang w:eastAsia="lv-LV"/>
              </w:rPr>
              <w:t>idej</w:t>
            </w:r>
            <w:r w:rsidR="009E2F88" w:rsidRPr="001F2438">
              <w:rPr>
                <w:rFonts w:ascii="Times New Roman" w:eastAsia="Times New Roman" w:hAnsi="Times New Roman" w:cs="Times New Roman"/>
                <w:lang w:eastAsia="lv-LV"/>
              </w:rPr>
              <w:t xml:space="preserve">u un komandu meklēšanā </w:t>
            </w:r>
            <w:r w:rsidR="00806B90" w:rsidRPr="001F2438">
              <w:rPr>
                <w:rFonts w:ascii="Times New Roman" w:eastAsia="Times New Roman" w:hAnsi="Times New Roman" w:cs="Times New Roman"/>
                <w:lang w:eastAsia="lv-LV"/>
              </w:rPr>
              <w:t>universitātēs.</w:t>
            </w:r>
          </w:p>
          <w:p w14:paraId="39C64966" w14:textId="589902B0" w:rsidR="00370DF2" w:rsidRPr="001F2438" w:rsidRDefault="00806B90" w:rsidP="00AC4CDB">
            <w:pPr>
              <w:pStyle w:val="ListParagraph"/>
              <w:widowControl w:val="0"/>
              <w:numPr>
                <w:ilvl w:val="0"/>
                <w:numId w:val="7"/>
              </w:numPr>
              <w:ind w:left="447" w:hanging="283"/>
              <w:contextualSpacing w:val="0"/>
              <w:jc w:val="both"/>
              <w:rPr>
                <w:rFonts w:ascii="Times New Roman" w:eastAsia="Times New Roman" w:hAnsi="Times New Roman" w:cs="Times New Roman"/>
                <w:lang w:eastAsia="lv-LV"/>
              </w:rPr>
            </w:pPr>
            <w:r w:rsidRPr="00AC4CDB">
              <w:rPr>
                <w:rFonts w:ascii="Times New Roman" w:eastAsia="Times New Roman" w:hAnsi="Times New Roman" w:cs="Times New Roman"/>
                <w:i/>
                <w:iCs/>
                <w:lang w:eastAsia="lv-LV"/>
              </w:rPr>
              <w:t>Inovāciju akadēmija</w:t>
            </w:r>
            <w:r w:rsidRPr="001F2438">
              <w:rPr>
                <w:rFonts w:ascii="Times New Roman" w:eastAsia="Times New Roman" w:hAnsi="Times New Roman" w:cs="Times New Roman"/>
                <w:lang w:eastAsia="lv-LV"/>
              </w:rPr>
              <w:t xml:space="preserve">. RTU Rīgas Biznesa skola (RBS) sniegs </w:t>
            </w:r>
            <w:r w:rsidR="00E30AE3" w:rsidRPr="001F2438">
              <w:rPr>
                <w:rFonts w:ascii="Times New Roman" w:eastAsia="Times New Roman" w:hAnsi="Times New Roman" w:cs="Times New Roman"/>
                <w:lang w:eastAsia="lv-LV"/>
              </w:rPr>
              <w:t>uzņēmējdarbības apmācības atbalsta saņēmējiem</w:t>
            </w:r>
            <w:r w:rsidRPr="001F2438">
              <w:rPr>
                <w:rFonts w:ascii="Times New Roman" w:eastAsia="Times New Roman" w:hAnsi="Times New Roman" w:cs="Times New Roman"/>
                <w:lang w:eastAsia="lv-LV"/>
              </w:rPr>
              <w:t xml:space="preserve"> </w:t>
            </w:r>
            <w:r w:rsidR="00E30AE3" w:rsidRPr="001F2438">
              <w:rPr>
                <w:rFonts w:ascii="Times New Roman" w:eastAsia="Times New Roman" w:hAnsi="Times New Roman" w:cs="Times New Roman"/>
                <w:lang w:eastAsia="lv-LV"/>
              </w:rPr>
              <w:t>“Inovāciju akadēmijā”</w:t>
            </w:r>
            <w:r w:rsidRPr="001F2438">
              <w:rPr>
                <w:rFonts w:ascii="Times New Roman" w:eastAsia="Times New Roman" w:hAnsi="Times New Roman" w:cs="Times New Roman"/>
                <w:lang w:eastAsia="lv-LV"/>
              </w:rPr>
              <w:t xml:space="preserve">. </w:t>
            </w:r>
            <w:r w:rsidR="00E30AE3" w:rsidRPr="001F2438">
              <w:rPr>
                <w:rFonts w:ascii="Times New Roman" w:eastAsia="Times New Roman" w:hAnsi="Times New Roman" w:cs="Times New Roman"/>
                <w:lang w:eastAsia="lv-LV"/>
              </w:rPr>
              <w:t>RBS sniegs apmācības par</w:t>
            </w:r>
            <w:r w:rsidRPr="001F2438">
              <w:rPr>
                <w:rFonts w:ascii="Times New Roman" w:eastAsia="Times New Roman" w:hAnsi="Times New Roman" w:cs="Times New Roman"/>
                <w:lang w:eastAsia="lv-LV"/>
              </w:rPr>
              <w:t xml:space="preserve"> biznesa modelēšan</w:t>
            </w:r>
            <w:r w:rsidR="00E30AE3" w:rsidRPr="001F2438">
              <w:rPr>
                <w:rFonts w:ascii="Times New Roman" w:eastAsia="Times New Roman" w:hAnsi="Times New Roman" w:cs="Times New Roman"/>
                <w:lang w:eastAsia="lv-LV"/>
              </w:rPr>
              <w:t>u</w:t>
            </w:r>
            <w:r w:rsidRPr="001F2438">
              <w:rPr>
                <w:rFonts w:ascii="Times New Roman" w:eastAsia="Times New Roman" w:hAnsi="Times New Roman" w:cs="Times New Roman"/>
                <w:lang w:eastAsia="lv-LV"/>
              </w:rPr>
              <w:t>, produktu izstrād</w:t>
            </w:r>
            <w:r w:rsidR="00E30AE3" w:rsidRPr="001F2438">
              <w:rPr>
                <w:rFonts w:ascii="Times New Roman" w:eastAsia="Times New Roman" w:hAnsi="Times New Roman" w:cs="Times New Roman"/>
                <w:lang w:eastAsia="lv-LV"/>
              </w:rPr>
              <w:t>i</w:t>
            </w:r>
            <w:r w:rsidRPr="001F2438">
              <w:rPr>
                <w:rFonts w:ascii="Times New Roman" w:eastAsia="Times New Roman" w:hAnsi="Times New Roman" w:cs="Times New Roman"/>
                <w:lang w:eastAsia="lv-LV"/>
              </w:rPr>
              <w:t>, pārdošan</w:t>
            </w:r>
            <w:r w:rsidR="00E30AE3" w:rsidRPr="001F2438">
              <w:rPr>
                <w:rFonts w:ascii="Times New Roman" w:eastAsia="Times New Roman" w:hAnsi="Times New Roman" w:cs="Times New Roman"/>
                <w:lang w:eastAsia="lv-LV"/>
              </w:rPr>
              <w:t>u</w:t>
            </w:r>
            <w:r w:rsidRPr="001F2438">
              <w:rPr>
                <w:rFonts w:ascii="Times New Roman" w:eastAsia="Times New Roman" w:hAnsi="Times New Roman" w:cs="Times New Roman"/>
                <w:lang w:eastAsia="lv-LV"/>
              </w:rPr>
              <w:t xml:space="preserve"> un ātr</w:t>
            </w:r>
            <w:r w:rsidR="00E30AE3" w:rsidRPr="001F2438">
              <w:rPr>
                <w:rFonts w:ascii="Times New Roman" w:eastAsia="Times New Roman" w:hAnsi="Times New Roman" w:cs="Times New Roman"/>
                <w:lang w:eastAsia="lv-LV"/>
              </w:rPr>
              <w:t>u</w:t>
            </w:r>
            <w:r w:rsidRPr="001F2438">
              <w:rPr>
                <w:rFonts w:ascii="Times New Roman" w:eastAsia="Times New Roman" w:hAnsi="Times New Roman" w:cs="Times New Roman"/>
                <w:lang w:eastAsia="lv-LV"/>
              </w:rPr>
              <w:t xml:space="preserve"> </w:t>
            </w:r>
            <w:proofErr w:type="spellStart"/>
            <w:r w:rsidRPr="001F2438">
              <w:rPr>
                <w:rFonts w:ascii="Times New Roman" w:eastAsia="Times New Roman" w:hAnsi="Times New Roman" w:cs="Times New Roman"/>
                <w:lang w:eastAsia="lv-LV"/>
              </w:rPr>
              <w:t>prototipi</w:t>
            </w:r>
            <w:r w:rsidR="00E30AE3" w:rsidRPr="001F2438">
              <w:rPr>
                <w:rFonts w:ascii="Times New Roman" w:eastAsia="Times New Roman" w:hAnsi="Times New Roman" w:cs="Times New Roman"/>
                <w:lang w:eastAsia="lv-LV"/>
              </w:rPr>
              <w:t>p</w:t>
            </w:r>
            <w:r w:rsidRPr="001F2438">
              <w:rPr>
                <w:rFonts w:ascii="Times New Roman" w:eastAsia="Times New Roman" w:hAnsi="Times New Roman" w:cs="Times New Roman"/>
                <w:lang w:eastAsia="lv-LV"/>
              </w:rPr>
              <w:t>ēšan</w:t>
            </w:r>
            <w:r w:rsidR="00E30AE3" w:rsidRPr="001F2438">
              <w:rPr>
                <w:rFonts w:ascii="Times New Roman" w:eastAsia="Times New Roman" w:hAnsi="Times New Roman" w:cs="Times New Roman"/>
                <w:lang w:eastAsia="lv-LV"/>
              </w:rPr>
              <w:t>u</w:t>
            </w:r>
            <w:proofErr w:type="spellEnd"/>
            <w:r w:rsidRPr="001F2438">
              <w:rPr>
                <w:rFonts w:ascii="Times New Roman" w:eastAsia="Times New Roman" w:hAnsi="Times New Roman" w:cs="Times New Roman"/>
                <w:lang w:eastAsia="lv-LV"/>
              </w:rPr>
              <w:t xml:space="preserve">. Mācības </w:t>
            </w:r>
            <w:r w:rsidR="00E30AE3" w:rsidRPr="001F2438">
              <w:rPr>
                <w:rFonts w:ascii="Times New Roman" w:eastAsia="Times New Roman" w:hAnsi="Times New Roman" w:cs="Times New Roman"/>
                <w:lang w:eastAsia="lv-LV"/>
              </w:rPr>
              <w:t>notiks</w:t>
            </w:r>
            <w:r w:rsidRPr="001F2438">
              <w:rPr>
                <w:rFonts w:ascii="Times New Roman" w:eastAsia="Times New Roman" w:hAnsi="Times New Roman" w:cs="Times New Roman"/>
                <w:lang w:eastAsia="lv-LV"/>
              </w:rPr>
              <w:t xml:space="preserve"> lekciju veidā, kā arī mijiedarbojoties ar </w:t>
            </w:r>
            <w:proofErr w:type="spellStart"/>
            <w:r w:rsidRPr="001F2438">
              <w:rPr>
                <w:rFonts w:ascii="Times New Roman" w:eastAsia="Times New Roman" w:hAnsi="Times New Roman" w:cs="Times New Roman"/>
                <w:lang w:eastAsia="lv-LV"/>
              </w:rPr>
              <w:t>mentoriem</w:t>
            </w:r>
            <w:proofErr w:type="spellEnd"/>
            <w:r w:rsidRPr="001F2438">
              <w:rPr>
                <w:rFonts w:ascii="Times New Roman" w:eastAsia="Times New Roman" w:hAnsi="Times New Roman" w:cs="Times New Roman"/>
                <w:lang w:eastAsia="lv-LV"/>
              </w:rPr>
              <w:t xml:space="preserve"> un </w:t>
            </w:r>
            <w:r w:rsidR="00E30AE3" w:rsidRPr="001F2438">
              <w:rPr>
                <w:rFonts w:ascii="Times New Roman" w:eastAsia="Times New Roman" w:hAnsi="Times New Roman" w:cs="Times New Roman"/>
                <w:lang w:eastAsia="lv-LV"/>
              </w:rPr>
              <w:t xml:space="preserve">nozares </w:t>
            </w:r>
            <w:r w:rsidRPr="001F2438">
              <w:rPr>
                <w:rFonts w:ascii="Times New Roman" w:eastAsia="Times New Roman" w:hAnsi="Times New Roman" w:cs="Times New Roman"/>
                <w:lang w:eastAsia="lv-LV"/>
              </w:rPr>
              <w:t>ekspertiem, ko nodrošin</w:t>
            </w:r>
            <w:r w:rsidR="00E30AE3" w:rsidRPr="001F2438">
              <w:rPr>
                <w:rFonts w:ascii="Times New Roman" w:eastAsia="Times New Roman" w:hAnsi="Times New Roman" w:cs="Times New Roman"/>
                <w:lang w:eastAsia="lv-LV"/>
              </w:rPr>
              <w:t>ās TBC un projekta partneri</w:t>
            </w:r>
            <w:r w:rsidRPr="001F2438">
              <w:rPr>
                <w:rFonts w:ascii="Times New Roman" w:eastAsia="Times New Roman" w:hAnsi="Times New Roman" w:cs="Times New Roman"/>
                <w:lang w:eastAsia="lv-LV"/>
              </w:rPr>
              <w:t>.</w:t>
            </w:r>
          </w:p>
          <w:p w14:paraId="2FBEE9AC" w14:textId="52411F48" w:rsidR="00806B90" w:rsidRPr="001F2438" w:rsidRDefault="00806B90" w:rsidP="00AC4CDB">
            <w:pPr>
              <w:pStyle w:val="ListParagraph"/>
              <w:widowControl w:val="0"/>
              <w:numPr>
                <w:ilvl w:val="0"/>
                <w:numId w:val="7"/>
              </w:numPr>
              <w:ind w:left="447" w:hanging="283"/>
              <w:contextualSpacing w:val="0"/>
              <w:jc w:val="both"/>
              <w:rPr>
                <w:rFonts w:ascii="Times New Roman" w:eastAsia="Times New Roman" w:hAnsi="Times New Roman" w:cs="Times New Roman"/>
                <w:lang w:eastAsia="lv-LV"/>
              </w:rPr>
            </w:pPr>
            <w:proofErr w:type="spellStart"/>
            <w:r w:rsidRPr="00AC4CDB">
              <w:rPr>
                <w:rFonts w:ascii="Times New Roman" w:eastAsia="Times New Roman" w:hAnsi="Times New Roman" w:cs="Times New Roman"/>
                <w:i/>
                <w:iCs/>
                <w:lang w:eastAsia="lv-LV"/>
              </w:rPr>
              <w:t>Prototipēšana</w:t>
            </w:r>
            <w:proofErr w:type="spellEnd"/>
            <w:r w:rsidRPr="001F2438">
              <w:rPr>
                <w:rFonts w:ascii="Times New Roman" w:eastAsia="Times New Roman" w:hAnsi="Times New Roman" w:cs="Times New Roman"/>
                <w:lang w:eastAsia="lv-LV"/>
              </w:rPr>
              <w:t>.</w:t>
            </w:r>
          </w:p>
          <w:p w14:paraId="7869C2BA" w14:textId="389FD11F" w:rsidR="00806B90" w:rsidRPr="001F2438" w:rsidRDefault="00E30AE3" w:rsidP="008C674E">
            <w:pPr>
              <w:pStyle w:val="ListParagraph"/>
              <w:widowControl w:val="0"/>
              <w:numPr>
                <w:ilvl w:val="0"/>
                <w:numId w:val="9"/>
              </w:numPr>
              <w:ind w:left="447" w:hanging="283"/>
              <w:contextualSpacing w:val="0"/>
              <w:jc w:val="both"/>
              <w:rPr>
                <w:rFonts w:ascii="Times New Roman" w:eastAsia="Times New Roman" w:hAnsi="Times New Roman" w:cs="Times New Roman"/>
                <w:lang w:eastAsia="lv-LV"/>
              </w:rPr>
            </w:pPr>
            <w:proofErr w:type="spellStart"/>
            <w:r w:rsidRPr="00AC4CDB">
              <w:rPr>
                <w:rFonts w:ascii="Times New Roman" w:eastAsia="Times New Roman" w:hAnsi="Times New Roman" w:cs="Times New Roman"/>
                <w:i/>
                <w:iCs/>
                <w:lang w:eastAsia="lv-LV"/>
              </w:rPr>
              <w:lastRenderedPageBreak/>
              <w:t>Mentoru</w:t>
            </w:r>
            <w:proofErr w:type="spellEnd"/>
            <w:r w:rsidRPr="00AC4CDB">
              <w:rPr>
                <w:rFonts w:ascii="Times New Roman" w:eastAsia="Times New Roman" w:hAnsi="Times New Roman" w:cs="Times New Roman"/>
                <w:i/>
                <w:iCs/>
                <w:lang w:eastAsia="lv-LV"/>
              </w:rPr>
              <w:t xml:space="preserve"> un nozares ekspertu </w:t>
            </w:r>
            <w:r w:rsidR="00806B90" w:rsidRPr="00AC4CDB">
              <w:rPr>
                <w:rFonts w:ascii="Times New Roman" w:eastAsia="Times New Roman" w:hAnsi="Times New Roman" w:cs="Times New Roman"/>
                <w:i/>
                <w:iCs/>
                <w:lang w:eastAsia="lv-LV"/>
              </w:rPr>
              <w:t xml:space="preserve"> konsultācijas</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TBC</w:t>
            </w:r>
            <w:r w:rsidR="00806B90" w:rsidRPr="001F2438">
              <w:rPr>
                <w:rFonts w:ascii="Times New Roman" w:eastAsia="Times New Roman" w:hAnsi="Times New Roman" w:cs="Times New Roman"/>
                <w:lang w:eastAsia="lv-LV"/>
              </w:rPr>
              <w:t xml:space="preserve"> šo</w:t>
            </w:r>
            <w:r w:rsidRPr="001F2438">
              <w:rPr>
                <w:rFonts w:ascii="Times New Roman" w:eastAsia="Times New Roman" w:hAnsi="Times New Roman" w:cs="Times New Roman"/>
                <w:lang w:eastAsia="lv-LV"/>
              </w:rPr>
              <w:t>s</w:t>
            </w:r>
            <w:r w:rsidR="00806B90" w:rsidRPr="001F2438">
              <w:rPr>
                <w:rFonts w:ascii="Times New Roman" w:eastAsia="Times New Roman" w:hAnsi="Times New Roman" w:cs="Times New Roman"/>
                <w:lang w:eastAsia="lv-LV"/>
              </w:rPr>
              <w:t xml:space="preserve"> pakalpojumu</w:t>
            </w:r>
            <w:r w:rsidRPr="001F2438">
              <w:rPr>
                <w:rFonts w:ascii="Times New Roman" w:eastAsia="Times New Roman" w:hAnsi="Times New Roman" w:cs="Times New Roman"/>
                <w:lang w:eastAsia="lv-LV"/>
              </w:rPr>
              <w:t>s</w:t>
            </w:r>
            <w:r w:rsidR="00806B90" w:rsidRPr="001F2438">
              <w:rPr>
                <w:rFonts w:ascii="Times New Roman" w:eastAsia="Times New Roman" w:hAnsi="Times New Roman" w:cs="Times New Roman"/>
                <w:lang w:eastAsia="lv-LV"/>
              </w:rPr>
              <w:t xml:space="preserve"> sniegs ciešā sadarbībā ar LIAA konsultantiem eksport</w:t>
            </w:r>
            <w:r w:rsidR="00AC4CDB">
              <w:rPr>
                <w:rFonts w:ascii="Times New Roman" w:eastAsia="Times New Roman" w:hAnsi="Times New Roman" w:cs="Times New Roman"/>
                <w:lang w:eastAsia="lv-LV"/>
              </w:rPr>
              <w:t>a</w:t>
            </w:r>
            <w:r w:rsidR="00806B90" w:rsidRPr="001F2438">
              <w:rPr>
                <w:rFonts w:ascii="Times New Roman" w:eastAsia="Times New Roman" w:hAnsi="Times New Roman" w:cs="Times New Roman"/>
                <w:lang w:eastAsia="lv-LV"/>
              </w:rPr>
              <w:t>, investīcij</w:t>
            </w:r>
            <w:r w:rsidR="00AC4CDB">
              <w:rPr>
                <w:rFonts w:ascii="Times New Roman" w:eastAsia="Times New Roman" w:hAnsi="Times New Roman" w:cs="Times New Roman"/>
                <w:lang w:eastAsia="lv-LV"/>
              </w:rPr>
              <w:t>u</w:t>
            </w:r>
            <w:r w:rsidR="00806B90" w:rsidRPr="001F2438">
              <w:rPr>
                <w:rFonts w:ascii="Times New Roman" w:eastAsia="Times New Roman" w:hAnsi="Times New Roman" w:cs="Times New Roman"/>
                <w:lang w:eastAsia="lv-LV"/>
              </w:rPr>
              <w:t xml:space="preserve"> un inovācij</w:t>
            </w:r>
            <w:r w:rsidR="00AC4CDB">
              <w:rPr>
                <w:rFonts w:ascii="Times New Roman" w:eastAsia="Times New Roman" w:hAnsi="Times New Roman" w:cs="Times New Roman"/>
                <w:lang w:eastAsia="lv-LV"/>
              </w:rPr>
              <w:t>u jomās</w:t>
            </w:r>
            <w:r w:rsidR="00806B90" w:rsidRPr="001F2438">
              <w:rPr>
                <w:rFonts w:ascii="Times New Roman" w:eastAsia="Times New Roman" w:hAnsi="Times New Roman" w:cs="Times New Roman"/>
                <w:lang w:eastAsia="lv-LV"/>
              </w:rPr>
              <w:t xml:space="preserve">, kā arī </w:t>
            </w:r>
            <w:r w:rsidR="00AC4CDB">
              <w:rPr>
                <w:rFonts w:ascii="Times New Roman" w:eastAsia="Times New Roman" w:hAnsi="Times New Roman" w:cs="Times New Roman"/>
                <w:lang w:eastAsia="lv-LV"/>
              </w:rPr>
              <w:t xml:space="preserve">sadarbībā ar </w:t>
            </w:r>
            <w:r w:rsidR="00806B90" w:rsidRPr="001F2438">
              <w:rPr>
                <w:rFonts w:ascii="Times New Roman" w:eastAsia="Times New Roman" w:hAnsi="Times New Roman" w:cs="Times New Roman"/>
                <w:lang w:eastAsia="lv-LV"/>
              </w:rPr>
              <w:t xml:space="preserve">LIAA pārstāvjiem vairāk kā 20 valstīs, lai palīdzētu </w:t>
            </w:r>
            <w:r w:rsidRPr="001F2438">
              <w:rPr>
                <w:rFonts w:ascii="Times New Roman" w:eastAsia="Times New Roman" w:hAnsi="Times New Roman" w:cs="Times New Roman"/>
                <w:lang w:eastAsia="lv-LV"/>
              </w:rPr>
              <w:t xml:space="preserve">atbalsta </w:t>
            </w:r>
            <w:r w:rsidR="00806B90" w:rsidRPr="001F2438">
              <w:rPr>
                <w:rFonts w:ascii="Times New Roman" w:eastAsia="Times New Roman" w:hAnsi="Times New Roman" w:cs="Times New Roman"/>
                <w:lang w:eastAsia="lv-LV"/>
              </w:rPr>
              <w:t xml:space="preserve">saņēmējiem </w:t>
            </w:r>
            <w:r w:rsidRPr="001F2438">
              <w:rPr>
                <w:rFonts w:ascii="Times New Roman" w:eastAsia="Times New Roman" w:hAnsi="Times New Roman" w:cs="Times New Roman"/>
                <w:lang w:eastAsia="lv-LV"/>
              </w:rPr>
              <w:t xml:space="preserve">piesaistīt finansējumu un ar izstrādāto produktu </w:t>
            </w:r>
            <w:r w:rsidR="00806B90" w:rsidRPr="001F2438">
              <w:rPr>
                <w:rFonts w:ascii="Times New Roman" w:eastAsia="Times New Roman" w:hAnsi="Times New Roman" w:cs="Times New Roman"/>
                <w:lang w:eastAsia="lv-LV"/>
              </w:rPr>
              <w:t>ie</w:t>
            </w:r>
            <w:r w:rsidR="00AC4CDB">
              <w:rPr>
                <w:rFonts w:ascii="Times New Roman" w:eastAsia="Times New Roman" w:hAnsi="Times New Roman" w:cs="Times New Roman"/>
                <w:lang w:eastAsia="lv-LV"/>
              </w:rPr>
              <w:t>iet</w:t>
            </w:r>
            <w:r w:rsidR="00806B90" w:rsidRPr="001F2438">
              <w:rPr>
                <w:rFonts w:ascii="Times New Roman" w:eastAsia="Times New Roman" w:hAnsi="Times New Roman" w:cs="Times New Roman"/>
                <w:lang w:eastAsia="lv-LV"/>
              </w:rPr>
              <w:t xml:space="preserve"> tirg</w:t>
            </w:r>
            <w:r w:rsidRPr="001F2438">
              <w:rPr>
                <w:rFonts w:ascii="Times New Roman" w:eastAsia="Times New Roman" w:hAnsi="Times New Roman" w:cs="Times New Roman"/>
                <w:lang w:eastAsia="lv-LV"/>
              </w:rPr>
              <w:t>ū</w:t>
            </w:r>
            <w:r w:rsidR="00806B90" w:rsidRPr="001F2438">
              <w:rPr>
                <w:rFonts w:ascii="Times New Roman" w:eastAsia="Times New Roman" w:hAnsi="Times New Roman" w:cs="Times New Roman"/>
                <w:lang w:eastAsia="lv-LV"/>
              </w:rPr>
              <w:t xml:space="preserve">. </w:t>
            </w:r>
            <w:r w:rsidRPr="001F2438">
              <w:rPr>
                <w:rFonts w:ascii="Times New Roman" w:eastAsia="Times New Roman" w:hAnsi="Times New Roman" w:cs="Times New Roman"/>
                <w:lang w:eastAsia="lv-LV"/>
              </w:rPr>
              <w:t xml:space="preserve">TBC nodrošinās konsultācijas par pilnu inovācijas </w:t>
            </w:r>
            <w:r w:rsidR="00AC4CDB">
              <w:rPr>
                <w:rFonts w:ascii="Times New Roman" w:eastAsia="Times New Roman" w:hAnsi="Times New Roman" w:cs="Times New Roman"/>
                <w:lang w:eastAsia="lv-LV"/>
              </w:rPr>
              <w:t xml:space="preserve">ciklu: </w:t>
            </w:r>
            <w:r w:rsidRPr="001F2438">
              <w:rPr>
                <w:rFonts w:ascii="Times New Roman" w:eastAsia="Times New Roman" w:hAnsi="Times New Roman" w:cs="Times New Roman"/>
                <w:lang w:eastAsia="lv-LV"/>
              </w:rPr>
              <w:t>izstrāde</w:t>
            </w:r>
            <w:r w:rsidR="00370DF2" w:rsidRPr="001F2438">
              <w:rPr>
                <w:rFonts w:ascii="Times New Roman" w:eastAsia="Times New Roman" w:hAnsi="Times New Roman" w:cs="Times New Roman"/>
                <w:lang w:eastAsia="lv-LV"/>
              </w:rPr>
              <w:t>, attīstība</w:t>
            </w:r>
            <w:r w:rsidRPr="001F2438">
              <w:rPr>
                <w:rFonts w:ascii="Times New Roman" w:eastAsia="Times New Roman" w:hAnsi="Times New Roman" w:cs="Times New Roman"/>
                <w:lang w:eastAsia="lv-LV"/>
              </w:rPr>
              <w:t xml:space="preserve"> un </w:t>
            </w:r>
            <w:proofErr w:type="spellStart"/>
            <w:r w:rsidRPr="001F2438">
              <w:rPr>
                <w:rFonts w:ascii="Times New Roman" w:eastAsia="Times New Roman" w:hAnsi="Times New Roman" w:cs="Times New Roman"/>
                <w:lang w:eastAsia="lv-LV"/>
              </w:rPr>
              <w:t>komercializācija</w:t>
            </w:r>
            <w:proofErr w:type="spellEnd"/>
            <w:r w:rsidRPr="001F2438">
              <w:rPr>
                <w:rFonts w:ascii="Times New Roman" w:eastAsia="Times New Roman" w:hAnsi="Times New Roman" w:cs="Times New Roman"/>
                <w:lang w:eastAsia="lv-LV"/>
              </w:rPr>
              <w:t>.</w:t>
            </w:r>
          </w:p>
          <w:p w14:paraId="02B0C655" w14:textId="34DF4962" w:rsidR="00DC6731" w:rsidRPr="001F2438" w:rsidRDefault="00806B90" w:rsidP="008C674E">
            <w:pPr>
              <w:pStyle w:val="ListParagraph"/>
              <w:widowControl w:val="0"/>
              <w:numPr>
                <w:ilvl w:val="0"/>
                <w:numId w:val="9"/>
              </w:numPr>
              <w:ind w:left="447" w:hanging="283"/>
              <w:contextualSpacing w:val="0"/>
              <w:jc w:val="both"/>
              <w:rPr>
                <w:rFonts w:ascii="Times New Roman" w:eastAsia="Times New Roman" w:hAnsi="Times New Roman" w:cs="Times New Roman"/>
                <w:lang w:eastAsia="lv-LV"/>
              </w:rPr>
            </w:pPr>
            <w:r w:rsidRPr="00AC4CDB">
              <w:rPr>
                <w:rFonts w:ascii="Times New Roman" w:eastAsia="Times New Roman" w:hAnsi="Times New Roman" w:cs="Times New Roman"/>
                <w:i/>
                <w:iCs/>
                <w:lang w:eastAsia="lv-LV"/>
              </w:rPr>
              <w:t>Tīklošan</w:t>
            </w:r>
            <w:r w:rsidR="00370DF2" w:rsidRPr="00AC4CDB">
              <w:rPr>
                <w:rFonts w:ascii="Times New Roman" w:eastAsia="Times New Roman" w:hAnsi="Times New Roman" w:cs="Times New Roman"/>
                <w:i/>
                <w:iCs/>
                <w:lang w:eastAsia="lv-LV"/>
              </w:rPr>
              <w:t>ās</w:t>
            </w:r>
            <w:r w:rsidRPr="00AC4CDB">
              <w:rPr>
                <w:rFonts w:ascii="Times New Roman" w:eastAsia="Times New Roman" w:hAnsi="Times New Roman" w:cs="Times New Roman"/>
                <w:i/>
                <w:iCs/>
                <w:lang w:eastAsia="lv-LV"/>
              </w:rPr>
              <w:t xml:space="preserve">, </w:t>
            </w:r>
            <w:r w:rsidR="00370DF2" w:rsidRPr="00AC4CDB">
              <w:rPr>
                <w:rFonts w:ascii="Times New Roman" w:eastAsia="Times New Roman" w:hAnsi="Times New Roman" w:cs="Times New Roman"/>
                <w:i/>
                <w:iCs/>
                <w:lang w:eastAsia="lv-LV"/>
              </w:rPr>
              <w:t>mācību un sociālie</w:t>
            </w:r>
            <w:r w:rsidRPr="00AC4CDB">
              <w:rPr>
                <w:rFonts w:ascii="Times New Roman" w:eastAsia="Times New Roman" w:hAnsi="Times New Roman" w:cs="Times New Roman"/>
                <w:i/>
                <w:iCs/>
                <w:lang w:eastAsia="lv-LV"/>
              </w:rPr>
              <w:t xml:space="preserve"> pasākumi</w:t>
            </w:r>
            <w:r w:rsidRPr="001F2438">
              <w:rPr>
                <w:rFonts w:ascii="Times New Roman" w:eastAsia="Times New Roman" w:hAnsi="Times New Roman" w:cs="Times New Roman"/>
                <w:lang w:eastAsia="lv-LV"/>
              </w:rPr>
              <w:t>.</w:t>
            </w:r>
          </w:p>
        </w:tc>
      </w:tr>
    </w:tbl>
    <w:p w14:paraId="3E976AF0" w14:textId="77777777" w:rsidR="007C6301" w:rsidRDefault="007C6301" w:rsidP="001F2438">
      <w:pPr>
        <w:spacing w:after="0" w:line="240" w:lineRule="auto"/>
        <w:jc w:val="both"/>
        <w:rPr>
          <w:rFonts w:ascii="Times New Roman" w:hAnsi="Times New Roman" w:cs="Times New Roman"/>
          <w:sz w:val="28"/>
          <w:szCs w:val="28"/>
        </w:rPr>
      </w:pPr>
    </w:p>
    <w:p w14:paraId="792A8BA2" w14:textId="79DAB643" w:rsidR="007C6301" w:rsidRDefault="000C76CE" w:rsidP="001F2438">
      <w:pPr>
        <w:spacing w:after="0" w:line="240" w:lineRule="auto"/>
        <w:ind w:firstLine="720"/>
        <w:jc w:val="both"/>
        <w:rPr>
          <w:rFonts w:ascii="Times New Roman" w:hAnsi="Times New Roman" w:cs="Times New Roman"/>
          <w:sz w:val="28"/>
          <w:szCs w:val="28"/>
        </w:rPr>
      </w:pPr>
      <w:r w:rsidRPr="001F2438">
        <w:rPr>
          <w:rFonts w:ascii="Times New Roman" w:hAnsi="Times New Roman" w:cs="Times New Roman"/>
          <w:sz w:val="28"/>
          <w:szCs w:val="28"/>
        </w:rPr>
        <w:t>Ņemot vērā precizēto iepriekš noteiktā projekta saturu, tiek veiktas šādas izmaiņas TBC</w:t>
      </w:r>
      <w:r w:rsidR="00FD19DE" w:rsidRPr="001F2438">
        <w:rPr>
          <w:rFonts w:ascii="Times New Roman" w:hAnsi="Times New Roman" w:cs="Times New Roman"/>
          <w:sz w:val="28"/>
          <w:szCs w:val="28"/>
        </w:rPr>
        <w:t xml:space="preserve"> rezult</w:t>
      </w:r>
      <w:r w:rsidR="005F0BF9">
        <w:rPr>
          <w:rFonts w:ascii="Times New Roman" w:hAnsi="Times New Roman" w:cs="Times New Roman"/>
          <w:sz w:val="28"/>
          <w:szCs w:val="28"/>
        </w:rPr>
        <w:t>āt</w:t>
      </w:r>
      <w:r w:rsidR="001C3869">
        <w:rPr>
          <w:rFonts w:ascii="Times New Roman" w:hAnsi="Times New Roman" w:cs="Times New Roman"/>
          <w:sz w:val="28"/>
          <w:szCs w:val="28"/>
        </w:rPr>
        <w:t>u</w:t>
      </w:r>
      <w:r w:rsidR="00FD19DE" w:rsidRPr="001F2438">
        <w:rPr>
          <w:rFonts w:ascii="Times New Roman" w:hAnsi="Times New Roman" w:cs="Times New Roman"/>
          <w:sz w:val="28"/>
          <w:szCs w:val="28"/>
        </w:rPr>
        <w:t xml:space="preserve"> rādītājos:</w:t>
      </w:r>
    </w:p>
    <w:p w14:paraId="7A93AAFD" w14:textId="77777777" w:rsidR="001F2438" w:rsidRPr="001F2438" w:rsidRDefault="001F2438" w:rsidP="001F2438">
      <w:pPr>
        <w:spacing w:after="0" w:line="240" w:lineRule="auto"/>
        <w:jc w:val="both"/>
        <w:rPr>
          <w:rFonts w:ascii="Times New Roman" w:hAnsi="Times New Roman" w:cs="Times New Roman"/>
          <w:sz w:val="28"/>
          <w:szCs w:val="28"/>
        </w:rPr>
      </w:pPr>
    </w:p>
    <w:p w14:paraId="78DC635C" w14:textId="568F0E75" w:rsidR="001F2438" w:rsidRPr="007807C6" w:rsidRDefault="00805685" w:rsidP="007807C6">
      <w:pPr>
        <w:pStyle w:val="ListParagraph"/>
        <w:numPr>
          <w:ilvl w:val="0"/>
          <w:numId w:val="8"/>
        </w:numPr>
        <w:spacing w:after="0" w:line="240" w:lineRule="auto"/>
        <w:jc w:val="both"/>
        <w:rPr>
          <w:rFonts w:ascii="Times New Roman" w:hAnsi="Times New Roman" w:cs="Times New Roman"/>
          <w:sz w:val="28"/>
          <w:szCs w:val="28"/>
        </w:rPr>
      </w:pPr>
      <w:r w:rsidRPr="001F2438">
        <w:rPr>
          <w:rFonts w:ascii="Times New Roman" w:hAnsi="Times New Roman" w:cs="Times New Roman"/>
          <w:sz w:val="28"/>
          <w:szCs w:val="28"/>
        </w:rPr>
        <w:t>Tiek dzēsti ar 2019.gada 28.augusta MK rīkojumu Nr.410 apstiprinātie TBC rezult</w:t>
      </w:r>
      <w:r w:rsidR="005F0BF9">
        <w:rPr>
          <w:rFonts w:ascii="Times New Roman" w:hAnsi="Times New Roman" w:cs="Times New Roman"/>
          <w:sz w:val="28"/>
          <w:szCs w:val="28"/>
        </w:rPr>
        <w:t>āt</w:t>
      </w:r>
      <w:r w:rsidR="001C3869">
        <w:rPr>
          <w:rFonts w:ascii="Times New Roman" w:hAnsi="Times New Roman" w:cs="Times New Roman"/>
          <w:sz w:val="28"/>
          <w:szCs w:val="28"/>
        </w:rPr>
        <w:t>u</w:t>
      </w:r>
      <w:r w:rsidRPr="001F2438">
        <w:rPr>
          <w:rFonts w:ascii="Times New Roman" w:hAnsi="Times New Roman" w:cs="Times New Roman"/>
          <w:sz w:val="28"/>
          <w:szCs w:val="28"/>
        </w:rPr>
        <w:t xml:space="preserve"> rādītāji</w:t>
      </w:r>
      <w:r w:rsidR="001F2438" w:rsidRPr="001F2438">
        <w:rPr>
          <w:rFonts w:ascii="Times New Roman" w:hAnsi="Times New Roman" w:cs="Times New Roman"/>
          <w:sz w:val="28"/>
          <w:szCs w:val="28"/>
        </w:rPr>
        <w:t xml:space="preserve"> (sk. Tabulu Nr. </w:t>
      </w:r>
      <w:r w:rsidR="00764FA2">
        <w:rPr>
          <w:rFonts w:ascii="Times New Roman" w:hAnsi="Times New Roman" w:cs="Times New Roman"/>
          <w:sz w:val="28"/>
          <w:szCs w:val="28"/>
        </w:rPr>
        <w:t>5</w:t>
      </w:r>
      <w:r w:rsidR="001F2438" w:rsidRPr="001F2438">
        <w:rPr>
          <w:rFonts w:ascii="Times New Roman" w:hAnsi="Times New Roman" w:cs="Times New Roman"/>
          <w:sz w:val="28"/>
          <w:szCs w:val="28"/>
        </w:rPr>
        <w:t>)</w:t>
      </w:r>
      <w:r w:rsidR="001F2438">
        <w:rPr>
          <w:rFonts w:ascii="Times New Roman" w:hAnsi="Times New Roman" w:cs="Times New Roman"/>
          <w:sz w:val="28"/>
          <w:szCs w:val="28"/>
        </w:rPr>
        <w:t>.</w:t>
      </w:r>
    </w:p>
    <w:p w14:paraId="6363D38E" w14:textId="77777777" w:rsidR="001F2438" w:rsidRDefault="001F2438" w:rsidP="007C6301">
      <w:pPr>
        <w:spacing w:after="0" w:line="240" w:lineRule="auto"/>
        <w:jc w:val="right"/>
        <w:rPr>
          <w:rFonts w:ascii="Times New Roman" w:hAnsi="Times New Roman" w:cs="Times New Roman"/>
          <w:sz w:val="28"/>
          <w:szCs w:val="28"/>
        </w:rPr>
      </w:pPr>
    </w:p>
    <w:p w14:paraId="382D9490" w14:textId="598C1E84" w:rsidR="007C6301" w:rsidRPr="001F2438" w:rsidRDefault="007C6301" w:rsidP="007C6301">
      <w:pPr>
        <w:spacing w:after="0" w:line="240" w:lineRule="auto"/>
        <w:jc w:val="right"/>
        <w:rPr>
          <w:rFonts w:ascii="Times New Roman" w:hAnsi="Times New Roman" w:cs="Times New Roman"/>
          <w:sz w:val="28"/>
          <w:szCs w:val="28"/>
        </w:rPr>
      </w:pPr>
      <w:r w:rsidRPr="001F2438">
        <w:rPr>
          <w:rFonts w:ascii="Times New Roman" w:hAnsi="Times New Roman" w:cs="Times New Roman"/>
          <w:sz w:val="28"/>
          <w:szCs w:val="28"/>
        </w:rPr>
        <w:t xml:space="preserve">Tabula Nr. </w:t>
      </w:r>
      <w:r w:rsidR="00764FA2">
        <w:rPr>
          <w:rFonts w:ascii="Times New Roman" w:hAnsi="Times New Roman" w:cs="Times New Roman"/>
          <w:sz w:val="28"/>
          <w:szCs w:val="28"/>
        </w:rPr>
        <w:t>5</w:t>
      </w:r>
    </w:p>
    <w:tbl>
      <w:tblPr>
        <w:tblStyle w:val="TableGrid"/>
        <w:tblW w:w="9640" w:type="dxa"/>
        <w:tblInd w:w="-289" w:type="dxa"/>
        <w:tblLayout w:type="fixed"/>
        <w:tblLook w:val="04A0" w:firstRow="1" w:lastRow="0" w:firstColumn="1" w:lastColumn="0" w:noHBand="0" w:noVBand="1"/>
      </w:tblPr>
      <w:tblGrid>
        <w:gridCol w:w="993"/>
        <w:gridCol w:w="1418"/>
        <w:gridCol w:w="3402"/>
        <w:gridCol w:w="1984"/>
        <w:gridCol w:w="1843"/>
      </w:tblGrid>
      <w:tr w:rsidR="001F2438" w:rsidRPr="00FD1DE5" w14:paraId="73AB2FC6" w14:textId="63729608" w:rsidTr="001F2438">
        <w:trPr>
          <w:trHeight w:val="1471"/>
        </w:trPr>
        <w:tc>
          <w:tcPr>
            <w:tcW w:w="2411" w:type="dxa"/>
            <w:gridSpan w:val="2"/>
            <w:shd w:val="clear" w:color="auto" w:fill="D9D9D9" w:themeFill="background1" w:themeFillShade="D9"/>
            <w:hideMark/>
          </w:tcPr>
          <w:p w14:paraId="47CDAF77" w14:textId="6647C91A" w:rsidR="00805685" w:rsidRPr="001F2438" w:rsidRDefault="00805685" w:rsidP="00D75119">
            <w:pPr>
              <w:jc w:val="center"/>
              <w:rPr>
                <w:rFonts w:ascii="Times New Roman" w:hAnsi="Times New Roman" w:cs="Times New Roman"/>
                <w:b/>
                <w:bCs/>
                <w:lang w:eastAsia="en-GB"/>
              </w:rPr>
            </w:pPr>
            <w:r w:rsidRPr="001F2438">
              <w:rPr>
                <w:rFonts w:ascii="Times New Roman" w:eastAsia="Times New Roman" w:hAnsi="Times New Roman" w:cs="Times New Roman"/>
                <w:b/>
                <w:bCs/>
                <w:lang w:eastAsia="lv-LV"/>
              </w:rPr>
              <w:t>Programmas “</w:t>
            </w:r>
            <w:r w:rsidRPr="001F2438">
              <w:rPr>
                <w:rFonts w:ascii="Times New Roman" w:hAnsi="Times New Roman" w:cs="Times New Roman"/>
                <w:b/>
                <w:bCs/>
              </w:rPr>
              <w:t>Uzņēmējdarbības attīstība, inovācijas un mazie un vidējie uzņēmumi</w:t>
            </w:r>
            <w:r w:rsidRPr="001F2438">
              <w:rPr>
                <w:rFonts w:ascii="Times New Roman" w:eastAsia="Times New Roman" w:hAnsi="Times New Roman" w:cs="Times New Roman"/>
                <w:b/>
                <w:bCs/>
                <w:lang w:eastAsia="lv-LV"/>
              </w:rPr>
              <w:t>” rezultāts</w:t>
            </w:r>
          </w:p>
        </w:tc>
        <w:tc>
          <w:tcPr>
            <w:tcW w:w="3402" w:type="dxa"/>
            <w:shd w:val="clear" w:color="auto" w:fill="D9D9D9" w:themeFill="background1" w:themeFillShade="D9"/>
            <w:hideMark/>
          </w:tcPr>
          <w:p w14:paraId="38D14BA9" w14:textId="492A7F3C" w:rsidR="00805685" w:rsidRPr="001F2438" w:rsidRDefault="00805685" w:rsidP="00D75119">
            <w:pPr>
              <w:jc w:val="center"/>
              <w:rPr>
                <w:rFonts w:ascii="Times New Roman" w:eastAsia="Times New Roman" w:hAnsi="Times New Roman" w:cs="Times New Roman"/>
                <w:b/>
                <w:lang w:eastAsia="lv-LV"/>
              </w:rPr>
            </w:pPr>
            <w:r w:rsidRPr="001F2438">
              <w:rPr>
                <w:rFonts w:ascii="Times New Roman" w:eastAsia="Times New Roman" w:hAnsi="Times New Roman" w:cs="Times New Roman"/>
                <w:b/>
                <w:lang w:eastAsia="lv-LV"/>
              </w:rPr>
              <w:t>Rezult</w:t>
            </w:r>
            <w:r w:rsidR="005F0BF9">
              <w:rPr>
                <w:rFonts w:ascii="Times New Roman" w:eastAsia="Times New Roman" w:hAnsi="Times New Roman" w:cs="Times New Roman"/>
                <w:b/>
                <w:lang w:eastAsia="lv-LV"/>
              </w:rPr>
              <w:t>āt</w:t>
            </w:r>
            <w:r w:rsidR="001C3869">
              <w:rPr>
                <w:rFonts w:ascii="Times New Roman" w:eastAsia="Times New Roman" w:hAnsi="Times New Roman" w:cs="Times New Roman"/>
                <w:b/>
                <w:lang w:eastAsia="lv-LV"/>
              </w:rPr>
              <w:t>u</w:t>
            </w:r>
            <w:r w:rsidRPr="001F2438">
              <w:rPr>
                <w:rFonts w:ascii="Times New Roman" w:eastAsia="Times New Roman" w:hAnsi="Times New Roman" w:cs="Times New Roman"/>
                <w:b/>
                <w:lang w:eastAsia="lv-LV"/>
              </w:rPr>
              <w:t xml:space="preserve"> rādītāji atbilstoši 2019. gada 28. augusta MK rīkojumam Nr.410</w:t>
            </w:r>
          </w:p>
        </w:tc>
        <w:tc>
          <w:tcPr>
            <w:tcW w:w="1984" w:type="dxa"/>
            <w:shd w:val="clear" w:color="auto" w:fill="D9D9D9" w:themeFill="background1" w:themeFillShade="D9"/>
          </w:tcPr>
          <w:p w14:paraId="006C2CA1" w14:textId="7E600DBD" w:rsidR="00805685" w:rsidRPr="001F2438" w:rsidRDefault="00805685" w:rsidP="00D75119">
            <w:pPr>
              <w:jc w:val="center"/>
              <w:rPr>
                <w:rFonts w:ascii="Times New Roman" w:hAnsi="Times New Roman" w:cs="Times New Roman"/>
                <w:b/>
                <w:bCs/>
                <w:lang w:eastAsia="en-GB"/>
              </w:rPr>
            </w:pPr>
            <w:r w:rsidRPr="001F2438">
              <w:rPr>
                <w:rFonts w:ascii="Times New Roman" w:hAnsi="Times New Roman" w:cs="Times New Roman"/>
                <w:b/>
                <w:bCs/>
                <w:lang w:eastAsia="en-GB"/>
              </w:rPr>
              <w:t>Rezult</w:t>
            </w:r>
            <w:r w:rsidR="005F0BF9">
              <w:rPr>
                <w:rFonts w:ascii="Times New Roman" w:hAnsi="Times New Roman" w:cs="Times New Roman"/>
                <w:b/>
                <w:bCs/>
                <w:lang w:eastAsia="en-GB"/>
              </w:rPr>
              <w:t>āt</w:t>
            </w:r>
            <w:r w:rsidR="001C3869">
              <w:rPr>
                <w:rFonts w:ascii="Times New Roman" w:hAnsi="Times New Roman" w:cs="Times New Roman"/>
                <w:b/>
                <w:bCs/>
                <w:lang w:eastAsia="en-GB"/>
              </w:rPr>
              <w:t>u</w:t>
            </w:r>
            <w:r w:rsidRPr="001F2438">
              <w:rPr>
                <w:rFonts w:ascii="Times New Roman" w:hAnsi="Times New Roman" w:cs="Times New Roman"/>
                <w:b/>
                <w:bCs/>
                <w:lang w:eastAsia="en-GB"/>
              </w:rPr>
              <w:t xml:space="preserve"> rādītāji atbilstoši 2019. gada 28. augusta MK rīkojumam Nr.410</w:t>
            </w:r>
          </w:p>
        </w:tc>
        <w:tc>
          <w:tcPr>
            <w:tcW w:w="1843" w:type="dxa"/>
            <w:shd w:val="clear" w:color="auto" w:fill="D9D9D9" w:themeFill="background1" w:themeFillShade="D9"/>
          </w:tcPr>
          <w:p w14:paraId="50F8CBB1" w14:textId="0F66CB64" w:rsidR="00805685" w:rsidRPr="001F2438" w:rsidRDefault="00805685" w:rsidP="00D75119">
            <w:pPr>
              <w:jc w:val="center"/>
              <w:rPr>
                <w:rFonts w:ascii="Times New Roman" w:hAnsi="Times New Roman" w:cs="Times New Roman"/>
                <w:b/>
                <w:bCs/>
                <w:lang w:eastAsia="en-GB"/>
              </w:rPr>
            </w:pPr>
            <w:r w:rsidRPr="001F2438">
              <w:rPr>
                <w:rFonts w:ascii="Times New Roman" w:hAnsi="Times New Roman" w:cs="Times New Roman"/>
                <w:b/>
                <w:bCs/>
                <w:lang w:eastAsia="en-GB"/>
              </w:rPr>
              <w:t>Precizējumi</w:t>
            </w:r>
          </w:p>
        </w:tc>
      </w:tr>
      <w:tr w:rsidR="00805685" w14:paraId="4363D1A0" w14:textId="20EEE2F4" w:rsidTr="001F2438">
        <w:tc>
          <w:tcPr>
            <w:tcW w:w="993" w:type="dxa"/>
            <w:vMerge w:val="restart"/>
          </w:tcPr>
          <w:p w14:paraId="4EAED8BF" w14:textId="1B1DA337" w:rsidR="00805685" w:rsidRPr="001F2438" w:rsidRDefault="00805685" w:rsidP="007C6301">
            <w:pPr>
              <w:jc w:val="both"/>
              <w:rPr>
                <w:rFonts w:ascii="Times New Roman" w:hAnsi="Times New Roman" w:cs="Times New Roman"/>
                <w:sz w:val="28"/>
                <w:szCs w:val="28"/>
              </w:rPr>
            </w:pPr>
            <w:r w:rsidRPr="001F2438">
              <w:rPr>
                <w:rFonts w:ascii="Times New Roman" w:hAnsi="Times New Roman" w:cs="Times New Roman"/>
              </w:rPr>
              <w:t>1.4. rezultāts</w:t>
            </w:r>
          </w:p>
        </w:tc>
        <w:tc>
          <w:tcPr>
            <w:tcW w:w="1418" w:type="dxa"/>
            <w:vMerge w:val="restart"/>
          </w:tcPr>
          <w:p w14:paraId="24BDEA09" w14:textId="6EA78E23" w:rsidR="00805685" w:rsidRPr="001F2438" w:rsidRDefault="00805685" w:rsidP="007C6301">
            <w:pPr>
              <w:jc w:val="both"/>
              <w:rPr>
                <w:rFonts w:ascii="Times New Roman" w:hAnsi="Times New Roman" w:cs="Times New Roman"/>
                <w:sz w:val="28"/>
                <w:szCs w:val="28"/>
              </w:rPr>
            </w:pPr>
            <w:r w:rsidRPr="001F2438">
              <w:rPr>
                <w:rFonts w:ascii="Times New Roman" w:hAnsi="Times New Roman" w:cs="Times New Roman"/>
              </w:rPr>
              <w:t>Izveidots Tehnoloģiju biznesa centrs</w:t>
            </w:r>
          </w:p>
        </w:tc>
        <w:tc>
          <w:tcPr>
            <w:tcW w:w="3402" w:type="dxa"/>
          </w:tcPr>
          <w:p w14:paraId="24C81C29" w14:textId="381FA110" w:rsidR="00805685" w:rsidRPr="001F2438" w:rsidRDefault="00805685" w:rsidP="007C6301">
            <w:pPr>
              <w:jc w:val="both"/>
              <w:rPr>
                <w:rFonts w:ascii="Times New Roman" w:hAnsi="Times New Roman" w:cs="Times New Roman"/>
                <w:sz w:val="28"/>
                <w:szCs w:val="28"/>
              </w:rPr>
            </w:pPr>
            <w:r w:rsidRPr="001F2438">
              <w:rPr>
                <w:rFonts w:ascii="Times New Roman" w:hAnsi="Times New Roman" w:cs="Times New Roman"/>
              </w:rPr>
              <w:t xml:space="preserve">Ikgadējais tehnoloģiski intensīvu </w:t>
            </w:r>
            <w:proofErr w:type="spellStart"/>
            <w:r w:rsidRPr="001F2438">
              <w:rPr>
                <w:rFonts w:ascii="Times New Roman" w:hAnsi="Times New Roman" w:cs="Times New Roman"/>
              </w:rPr>
              <w:t>jaunuzņēmumu</w:t>
            </w:r>
            <w:proofErr w:type="spellEnd"/>
            <w:r w:rsidRPr="001F2438">
              <w:rPr>
                <w:rFonts w:ascii="Times New Roman" w:hAnsi="Times New Roman" w:cs="Times New Roman"/>
              </w:rPr>
              <w:t xml:space="preserve"> un MVU skaits, kam sniegti TBC pakalpojumi.</w:t>
            </w:r>
          </w:p>
        </w:tc>
        <w:tc>
          <w:tcPr>
            <w:tcW w:w="1984" w:type="dxa"/>
            <w:vAlign w:val="center"/>
          </w:tcPr>
          <w:p w14:paraId="2BED0FE9" w14:textId="38391F92" w:rsidR="00805685" w:rsidRPr="001F2438" w:rsidRDefault="00805685" w:rsidP="007C6301">
            <w:pPr>
              <w:jc w:val="center"/>
              <w:rPr>
                <w:rFonts w:ascii="Times New Roman" w:hAnsi="Times New Roman" w:cs="Times New Roman"/>
                <w:sz w:val="28"/>
                <w:szCs w:val="28"/>
              </w:rPr>
            </w:pPr>
            <w:r w:rsidRPr="001F2438">
              <w:rPr>
                <w:rFonts w:ascii="Times New Roman" w:hAnsi="Times New Roman" w:cs="Times New Roman"/>
              </w:rPr>
              <w:t>24</w:t>
            </w:r>
          </w:p>
        </w:tc>
        <w:tc>
          <w:tcPr>
            <w:tcW w:w="1843" w:type="dxa"/>
            <w:vAlign w:val="center"/>
          </w:tcPr>
          <w:p w14:paraId="40882E45" w14:textId="4088E73D" w:rsidR="00805685" w:rsidRPr="001F2438" w:rsidRDefault="00805685" w:rsidP="007C6301">
            <w:pPr>
              <w:jc w:val="center"/>
              <w:rPr>
                <w:rFonts w:ascii="Times New Roman" w:hAnsi="Times New Roman" w:cs="Times New Roman"/>
              </w:rPr>
            </w:pPr>
            <w:r w:rsidRPr="001F2438">
              <w:rPr>
                <w:rFonts w:ascii="Times New Roman" w:hAnsi="Times New Roman" w:cs="Times New Roman"/>
              </w:rPr>
              <w:t>dzēsts</w:t>
            </w:r>
          </w:p>
        </w:tc>
      </w:tr>
      <w:tr w:rsidR="00805685" w14:paraId="37B3E909" w14:textId="22A0B4C3" w:rsidTr="001F2438">
        <w:tc>
          <w:tcPr>
            <w:tcW w:w="993" w:type="dxa"/>
            <w:vMerge/>
          </w:tcPr>
          <w:p w14:paraId="676DC8AE" w14:textId="77777777" w:rsidR="00805685" w:rsidRPr="001F2438" w:rsidRDefault="00805685" w:rsidP="00805685">
            <w:pPr>
              <w:jc w:val="both"/>
              <w:rPr>
                <w:rFonts w:ascii="Times New Roman" w:hAnsi="Times New Roman" w:cs="Times New Roman"/>
                <w:sz w:val="28"/>
                <w:szCs w:val="28"/>
              </w:rPr>
            </w:pPr>
          </w:p>
        </w:tc>
        <w:tc>
          <w:tcPr>
            <w:tcW w:w="1418" w:type="dxa"/>
            <w:vMerge/>
          </w:tcPr>
          <w:p w14:paraId="79B8A814" w14:textId="77777777" w:rsidR="00805685" w:rsidRPr="001F2438" w:rsidRDefault="00805685" w:rsidP="00805685">
            <w:pPr>
              <w:jc w:val="both"/>
              <w:rPr>
                <w:rFonts w:ascii="Times New Roman" w:hAnsi="Times New Roman" w:cs="Times New Roman"/>
                <w:sz w:val="28"/>
                <w:szCs w:val="28"/>
              </w:rPr>
            </w:pPr>
          </w:p>
        </w:tc>
        <w:tc>
          <w:tcPr>
            <w:tcW w:w="3402" w:type="dxa"/>
          </w:tcPr>
          <w:p w14:paraId="3C15048C" w14:textId="27F7F421" w:rsidR="00805685" w:rsidRPr="001F2438" w:rsidRDefault="00805685" w:rsidP="00805685">
            <w:pPr>
              <w:jc w:val="both"/>
              <w:rPr>
                <w:rFonts w:ascii="Times New Roman" w:hAnsi="Times New Roman" w:cs="Times New Roman"/>
                <w:sz w:val="28"/>
                <w:szCs w:val="28"/>
              </w:rPr>
            </w:pPr>
            <w:r w:rsidRPr="001F2438">
              <w:rPr>
                <w:rFonts w:ascii="Times New Roman" w:hAnsi="Times New Roman" w:cs="Times New Roman"/>
              </w:rPr>
              <w:t>Ikgadējais tehnoloģiski intensīvu lielo uzņēmumu (publiskas personas kapitāla daļas &lt;25%) skaits, kam sniegti TBC pakalpojumi.</w:t>
            </w:r>
          </w:p>
        </w:tc>
        <w:tc>
          <w:tcPr>
            <w:tcW w:w="1984" w:type="dxa"/>
            <w:vAlign w:val="center"/>
          </w:tcPr>
          <w:p w14:paraId="0D5C3D50" w14:textId="027D00F4" w:rsidR="00805685" w:rsidRPr="001F2438" w:rsidRDefault="00805685" w:rsidP="00805685">
            <w:pPr>
              <w:jc w:val="center"/>
              <w:rPr>
                <w:rFonts w:ascii="Times New Roman" w:hAnsi="Times New Roman" w:cs="Times New Roman"/>
                <w:sz w:val="28"/>
                <w:szCs w:val="28"/>
              </w:rPr>
            </w:pPr>
            <w:r w:rsidRPr="001F2438">
              <w:rPr>
                <w:rFonts w:ascii="Times New Roman" w:hAnsi="Times New Roman" w:cs="Times New Roman"/>
              </w:rPr>
              <w:t>4</w:t>
            </w:r>
          </w:p>
        </w:tc>
        <w:tc>
          <w:tcPr>
            <w:tcW w:w="1843" w:type="dxa"/>
            <w:vAlign w:val="center"/>
          </w:tcPr>
          <w:p w14:paraId="26A8E05C" w14:textId="5F1BDE82" w:rsidR="00805685" w:rsidRPr="001F2438" w:rsidRDefault="00805685" w:rsidP="00805685">
            <w:pPr>
              <w:jc w:val="center"/>
              <w:rPr>
                <w:rFonts w:ascii="Times New Roman" w:hAnsi="Times New Roman" w:cs="Times New Roman"/>
              </w:rPr>
            </w:pPr>
            <w:r w:rsidRPr="001F2438">
              <w:rPr>
                <w:rFonts w:ascii="Times New Roman" w:hAnsi="Times New Roman" w:cs="Times New Roman"/>
              </w:rPr>
              <w:t>dzēsts</w:t>
            </w:r>
          </w:p>
        </w:tc>
      </w:tr>
      <w:tr w:rsidR="00805685" w14:paraId="0B0AE783" w14:textId="5635E506" w:rsidTr="001F2438">
        <w:tc>
          <w:tcPr>
            <w:tcW w:w="993" w:type="dxa"/>
            <w:vMerge/>
          </w:tcPr>
          <w:p w14:paraId="0BFFE047" w14:textId="77777777" w:rsidR="00805685" w:rsidRPr="001F2438" w:rsidRDefault="00805685" w:rsidP="00805685">
            <w:pPr>
              <w:jc w:val="both"/>
              <w:rPr>
                <w:rFonts w:ascii="Times New Roman" w:hAnsi="Times New Roman" w:cs="Times New Roman"/>
                <w:sz w:val="28"/>
                <w:szCs w:val="28"/>
              </w:rPr>
            </w:pPr>
          </w:p>
        </w:tc>
        <w:tc>
          <w:tcPr>
            <w:tcW w:w="1418" w:type="dxa"/>
            <w:vMerge/>
          </w:tcPr>
          <w:p w14:paraId="724BCDBF" w14:textId="77777777" w:rsidR="00805685" w:rsidRPr="001F2438" w:rsidRDefault="00805685" w:rsidP="00805685">
            <w:pPr>
              <w:jc w:val="both"/>
              <w:rPr>
                <w:rFonts w:ascii="Times New Roman" w:hAnsi="Times New Roman" w:cs="Times New Roman"/>
                <w:sz w:val="28"/>
                <w:szCs w:val="28"/>
              </w:rPr>
            </w:pPr>
          </w:p>
        </w:tc>
        <w:tc>
          <w:tcPr>
            <w:tcW w:w="3402" w:type="dxa"/>
          </w:tcPr>
          <w:p w14:paraId="6120FCF0" w14:textId="320F0631" w:rsidR="00805685" w:rsidRPr="001F2438" w:rsidRDefault="00805685" w:rsidP="00805685">
            <w:pPr>
              <w:jc w:val="both"/>
              <w:rPr>
                <w:rFonts w:ascii="Times New Roman" w:hAnsi="Times New Roman" w:cs="Times New Roman"/>
                <w:sz w:val="28"/>
                <w:szCs w:val="28"/>
              </w:rPr>
            </w:pPr>
            <w:r w:rsidRPr="001F2438">
              <w:rPr>
                <w:rFonts w:ascii="Times New Roman" w:hAnsi="Times New Roman" w:cs="Times New Roman"/>
              </w:rPr>
              <w:t>Darbinieku skaits, kas pieņemti darbā, lai sniegtu TBC pakalpojumus.</w:t>
            </w:r>
          </w:p>
        </w:tc>
        <w:tc>
          <w:tcPr>
            <w:tcW w:w="1984" w:type="dxa"/>
            <w:vAlign w:val="center"/>
          </w:tcPr>
          <w:p w14:paraId="49947A66" w14:textId="109A4D1C" w:rsidR="00805685" w:rsidRPr="001F2438" w:rsidRDefault="00805685" w:rsidP="00805685">
            <w:pPr>
              <w:jc w:val="center"/>
              <w:rPr>
                <w:rFonts w:ascii="Times New Roman" w:hAnsi="Times New Roman" w:cs="Times New Roman"/>
                <w:sz w:val="28"/>
                <w:szCs w:val="28"/>
              </w:rPr>
            </w:pPr>
            <w:r w:rsidRPr="001F2438">
              <w:rPr>
                <w:rFonts w:ascii="Times New Roman" w:hAnsi="Times New Roman" w:cs="Times New Roman"/>
              </w:rPr>
              <w:t>4</w:t>
            </w:r>
          </w:p>
        </w:tc>
        <w:tc>
          <w:tcPr>
            <w:tcW w:w="1843" w:type="dxa"/>
            <w:vAlign w:val="center"/>
          </w:tcPr>
          <w:p w14:paraId="60287484" w14:textId="4B3408C7" w:rsidR="00805685" w:rsidRPr="001F2438" w:rsidRDefault="00805685" w:rsidP="00805685">
            <w:pPr>
              <w:jc w:val="center"/>
              <w:rPr>
                <w:rFonts w:ascii="Times New Roman" w:hAnsi="Times New Roman" w:cs="Times New Roman"/>
              </w:rPr>
            </w:pPr>
            <w:r w:rsidRPr="001F2438">
              <w:rPr>
                <w:rFonts w:ascii="Times New Roman" w:hAnsi="Times New Roman" w:cs="Times New Roman"/>
              </w:rPr>
              <w:t>dzēsts</w:t>
            </w:r>
          </w:p>
        </w:tc>
      </w:tr>
      <w:tr w:rsidR="00805685" w14:paraId="61860E93" w14:textId="50EDC778" w:rsidTr="001F2438">
        <w:tc>
          <w:tcPr>
            <w:tcW w:w="993" w:type="dxa"/>
            <w:vMerge/>
          </w:tcPr>
          <w:p w14:paraId="3C605439" w14:textId="77777777" w:rsidR="00805685" w:rsidRPr="001F2438" w:rsidRDefault="00805685" w:rsidP="00805685">
            <w:pPr>
              <w:jc w:val="both"/>
              <w:rPr>
                <w:rFonts w:ascii="Times New Roman" w:hAnsi="Times New Roman" w:cs="Times New Roman"/>
                <w:sz w:val="28"/>
                <w:szCs w:val="28"/>
              </w:rPr>
            </w:pPr>
          </w:p>
        </w:tc>
        <w:tc>
          <w:tcPr>
            <w:tcW w:w="1418" w:type="dxa"/>
            <w:vMerge/>
          </w:tcPr>
          <w:p w14:paraId="568BDB0F" w14:textId="77777777" w:rsidR="00805685" w:rsidRPr="001F2438" w:rsidRDefault="00805685" w:rsidP="00805685">
            <w:pPr>
              <w:jc w:val="both"/>
              <w:rPr>
                <w:rFonts w:ascii="Times New Roman" w:hAnsi="Times New Roman" w:cs="Times New Roman"/>
                <w:sz w:val="28"/>
                <w:szCs w:val="28"/>
              </w:rPr>
            </w:pPr>
          </w:p>
        </w:tc>
        <w:tc>
          <w:tcPr>
            <w:tcW w:w="3402" w:type="dxa"/>
          </w:tcPr>
          <w:p w14:paraId="4E5FABCF" w14:textId="056D47AB" w:rsidR="00805685" w:rsidRPr="001F2438" w:rsidRDefault="00805685" w:rsidP="00805685">
            <w:pPr>
              <w:jc w:val="both"/>
              <w:rPr>
                <w:rFonts w:ascii="Times New Roman" w:hAnsi="Times New Roman" w:cs="Times New Roman"/>
                <w:sz w:val="28"/>
                <w:szCs w:val="28"/>
              </w:rPr>
            </w:pPr>
            <w:r w:rsidRPr="001F2438">
              <w:rPr>
                <w:rFonts w:ascii="Times New Roman" w:hAnsi="Times New Roman" w:cs="Times New Roman"/>
              </w:rPr>
              <w:t>TBC vajadzībām izveidotā un pielāgotā darba telpa.</w:t>
            </w:r>
          </w:p>
        </w:tc>
        <w:tc>
          <w:tcPr>
            <w:tcW w:w="1984" w:type="dxa"/>
            <w:vAlign w:val="center"/>
          </w:tcPr>
          <w:p w14:paraId="474F0A7A" w14:textId="0A8CF50F" w:rsidR="00805685" w:rsidRPr="001F2438" w:rsidRDefault="00805685" w:rsidP="00805685">
            <w:pPr>
              <w:jc w:val="center"/>
              <w:rPr>
                <w:rFonts w:ascii="Times New Roman" w:hAnsi="Times New Roman" w:cs="Times New Roman"/>
                <w:sz w:val="28"/>
                <w:szCs w:val="28"/>
              </w:rPr>
            </w:pPr>
            <w:r w:rsidRPr="001F2438">
              <w:rPr>
                <w:rFonts w:ascii="Times New Roman" w:hAnsi="Times New Roman" w:cs="Times New Roman"/>
              </w:rPr>
              <w:t>2000 m</w:t>
            </w:r>
            <w:r w:rsidRPr="001F2438">
              <w:rPr>
                <w:rFonts w:ascii="Times New Roman" w:hAnsi="Times New Roman" w:cs="Times New Roman"/>
                <w:vertAlign w:val="superscript"/>
              </w:rPr>
              <w:t>2</w:t>
            </w:r>
          </w:p>
        </w:tc>
        <w:tc>
          <w:tcPr>
            <w:tcW w:w="1843" w:type="dxa"/>
            <w:vAlign w:val="center"/>
          </w:tcPr>
          <w:p w14:paraId="3E51C1D6" w14:textId="2641952F" w:rsidR="00805685" w:rsidRPr="001F2438" w:rsidRDefault="00805685" w:rsidP="00805685">
            <w:pPr>
              <w:jc w:val="center"/>
              <w:rPr>
                <w:rFonts w:ascii="Times New Roman" w:hAnsi="Times New Roman" w:cs="Times New Roman"/>
              </w:rPr>
            </w:pPr>
            <w:r w:rsidRPr="001F2438">
              <w:rPr>
                <w:rFonts w:ascii="Times New Roman" w:hAnsi="Times New Roman" w:cs="Times New Roman"/>
              </w:rPr>
              <w:t>dzēsts</w:t>
            </w:r>
          </w:p>
        </w:tc>
      </w:tr>
    </w:tbl>
    <w:p w14:paraId="4BD28680" w14:textId="143DA77A" w:rsidR="00FD19DE" w:rsidRDefault="00FD19DE" w:rsidP="00FD19DE">
      <w:pPr>
        <w:spacing w:after="0" w:line="240" w:lineRule="auto"/>
        <w:jc w:val="both"/>
        <w:rPr>
          <w:rFonts w:ascii="Times New Roman" w:hAnsi="Times New Roman" w:cs="Times New Roman"/>
          <w:color w:val="FF0000"/>
          <w:sz w:val="28"/>
          <w:szCs w:val="28"/>
        </w:rPr>
      </w:pPr>
    </w:p>
    <w:p w14:paraId="1C4EB050" w14:textId="45FC0FE9" w:rsidR="00805685" w:rsidRPr="001F2438" w:rsidRDefault="00805685" w:rsidP="00805685">
      <w:pPr>
        <w:pStyle w:val="ListParagraph"/>
        <w:numPr>
          <w:ilvl w:val="0"/>
          <w:numId w:val="8"/>
        </w:numPr>
        <w:spacing w:after="0" w:line="240" w:lineRule="auto"/>
        <w:jc w:val="both"/>
        <w:rPr>
          <w:rFonts w:ascii="Times New Roman" w:hAnsi="Times New Roman" w:cs="Times New Roman"/>
          <w:sz w:val="28"/>
          <w:szCs w:val="28"/>
        </w:rPr>
      </w:pPr>
      <w:r w:rsidRPr="001F2438">
        <w:rPr>
          <w:rFonts w:ascii="Times New Roman" w:hAnsi="Times New Roman" w:cs="Times New Roman"/>
          <w:sz w:val="28"/>
          <w:szCs w:val="28"/>
        </w:rPr>
        <w:t xml:space="preserve">Tiek pievienoti jauni ar </w:t>
      </w:r>
      <w:r w:rsidR="002F0A6E" w:rsidRPr="001F2438">
        <w:rPr>
          <w:rFonts w:ascii="Times New Roman" w:hAnsi="Times New Roman" w:cs="Times New Roman"/>
          <w:sz w:val="28"/>
          <w:szCs w:val="28"/>
        </w:rPr>
        <w:t xml:space="preserve">FIB un “Innovation Norway” </w:t>
      </w:r>
      <w:r w:rsidRPr="001F2438">
        <w:rPr>
          <w:rFonts w:ascii="Times New Roman" w:hAnsi="Times New Roman" w:cs="Times New Roman"/>
          <w:sz w:val="28"/>
          <w:szCs w:val="28"/>
        </w:rPr>
        <w:t>saskaņoti TBC rezult</w:t>
      </w:r>
      <w:r w:rsidR="005F0BF9">
        <w:rPr>
          <w:rFonts w:ascii="Times New Roman" w:hAnsi="Times New Roman" w:cs="Times New Roman"/>
          <w:sz w:val="28"/>
          <w:szCs w:val="28"/>
        </w:rPr>
        <w:t>āt</w:t>
      </w:r>
      <w:r w:rsidR="001C3869">
        <w:rPr>
          <w:rFonts w:ascii="Times New Roman" w:hAnsi="Times New Roman" w:cs="Times New Roman"/>
          <w:sz w:val="28"/>
          <w:szCs w:val="28"/>
        </w:rPr>
        <w:t>u</w:t>
      </w:r>
      <w:r w:rsidRPr="001F2438">
        <w:rPr>
          <w:rFonts w:ascii="Times New Roman" w:hAnsi="Times New Roman" w:cs="Times New Roman"/>
          <w:sz w:val="28"/>
          <w:szCs w:val="28"/>
        </w:rPr>
        <w:t xml:space="preserve"> rādītāji</w:t>
      </w:r>
      <w:r w:rsidR="001F2438">
        <w:rPr>
          <w:rFonts w:ascii="Times New Roman" w:hAnsi="Times New Roman" w:cs="Times New Roman"/>
          <w:sz w:val="28"/>
          <w:szCs w:val="28"/>
        </w:rPr>
        <w:t xml:space="preserve"> (sk. Tabulu Nr.</w:t>
      </w:r>
      <w:r w:rsidR="0015397C">
        <w:rPr>
          <w:rFonts w:ascii="Times New Roman" w:hAnsi="Times New Roman" w:cs="Times New Roman"/>
          <w:sz w:val="28"/>
          <w:szCs w:val="28"/>
        </w:rPr>
        <w:t xml:space="preserve"> 6</w:t>
      </w:r>
      <w:r w:rsidR="001F2438">
        <w:rPr>
          <w:rFonts w:ascii="Times New Roman" w:hAnsi="Times New Roman" w:cs="Times New Roman"/>
          <w:sz w:val="28"/>
          <w:szCs w:val="28"/>
        </w:rPr>
        <w:t>).</w:t>
      </w:r>
    </w:p>
    <w:p w14:paraId="557923EA" w14:textId="3365F757" w:rsidR="002F0A6E" w:rsidRDefault="002F0A6E" w:rsidP="002F0A6E">
      <w:pPr>
        <w:spacing w:after="0" w:line="240" w:lineRule="auto"/>
        <w:jc w:val="both"/>
        <w:rPr>
          <w:rFonts w:ascii="Times New Roman" w:hAnsi="Times New Roman" w:cs="Times New Roman"/>
          <w:color w:val="FF0000"/>
          <w:sz w:val="28"/>
          <w:szCs w:val="28"/>
        </w:rPr>
      </w:pPr>
    </w:p>
    <w:p w14:paraId="2AE86D94" w14:textId="059F6978" w:rsidR="002F0A6E" w:rsidRPr="001F2438" w:rsidRDefault="002F0A6E" w:rsidP="002F0A6E">
      <w:pPr>
        <w:spacing w:after="0" w:line="240" w:lineRule="auto"/>
        <w:jc w:val="right"/>
        <w:rPr>
          <w:rFonts w:ascii="Times New Roman" w:hAnsi="Times New Roman" w:cs="Times New Roman"/>
          <w:sz w:val="28"/>
          <w:szCs w:val="28"/>
        </w:rPr>
      </w:pPr>
      <w:r w:rsidRPr="001F2438">
        <w:rPr>
          <w:rFonts w:ascii="Times New Roman" w:hAnsi="Times New Roman" w:cs="Times New Roman"/>
          <w:sz w:val="28"/>
          <w:szCs w:val="28"/>
        </w:rPr>
        <w:t xml:space="preserve">Tabula Nr. </w:t>
      </w:r>
      <w:r w:rsidR="0015397C">
        <w:rPr>
          <w:rFonts w:ascii="Times New Roman" w:hAnsi="Times New Roman" w:cs="Times New Roman"/>
          <w:sz w:val="28"/>
          <w:szCs w:val="28"/>
        </w:rPr>
        <w:t>6</w:t>
      </w:r>
    </w:p>
    <w:tbl>
      <w:tblPr>
        <w:tblStyle w:val="TableGrid"/>
        <w:tblW w:w="9640" w:type="dxa"/>
        <w:tblInd w:w="-289" w:type="dxa"/>
        <w:tblLayout w:type="fixed"/>
        <w:tblLook w:val="04A0" w:firstRow="1" w:lastRow="0" w:firstColumn="1" w:lastColumn="0" w:noHBand="0" w:noVBand="1"/>
      </w:tblPr>
      <w:tblGrid>
        <w:gridCol w:w="993"/>
        <w:gridCol w:w="1418"/>
        <w:gridCol w:w="4819"/>
        <w:gridCol w:w="2410"/>
      </w:tblGrid>
      <w:tr w:rsidR="001F2438" w:rsidRPr="001F2438" w14:paraId="2DB115CA" w14:textId="77777777" w:rsidTr="005610AF">
        <w:trPr>
          <w:trHeight w:val="1471"/>
        </w:trPr>
        <w:tc>
          <w:tcPr>
            <w:tcW w:w="2411" w:type="dxa"/>
            <w:gridSpan w:val="2"/>
            <w:shd w:val="clear" w:color="auto" w:fill="D9D9D9" w:themeFill="background1" w:themeFillShade="D9"/>
            <w:hideMark/>
          </w:tcPr>
          <w:p w14:paraId="31C080D6" w14:textId="77777777" w:rsidR="002F0A6E" w:rsidRPr="001F2438" w:rsidRDefault="002F0A6E" w:rsidP="000B7E8F">
            <w:pPr>
              <w:jc w:val="center"/>
              <w:rPr>
                <w:rFonts w:ascii="Times New Roman" w:hAnsi="Times New Roman" w:cs="Times New Roman"/>
                <w:b/>
                <w:bCs/>
                <w:lang w:eastAsia="en-GB"/>
              </w:rPr>
            </w:pPr>
            <w:r w:rsidRPr="001F2438">
              <w:rPr>
                <w:rFonts w:ascii="Times New Roman" w:eastAsia="Times New Roman" w:hAnsi="Times New Roman" w:cs="Times New Roman"/>
                <w:b/>
                <w:bCs/>
                <w:lang w:eastAsia="lv-LV"/>
              </w:rPr>
              <w:t>Programmas “</w:t>
            </w:r>
            <w:r w:rsidRPr="001F2438">
              <w:rPr>
                <w:rFonts w:ascii="Times New Roman" w:hAnsi="Times New Roman" w:cs="Times New Roman"/>
                <w:b/>
                <w:bCs/>
              </w:rPr>
              <w:t>Uzņēmējdarbības attīstība, inovācijas un mazie un vidējie uzņēmumi</w:t>
            </w:r>
            <w:r w:rsidRPr="001F2438">
              <w:rPr>
                <w:rFonts w:ascii="Times New Roman" w:eastAsia="Times New Roman" w:hAnsi="Times New Roman" w:cs="Times New Roman"/>
                <w:b/>
                <w:bCs/>
                <w:lang w:eastAsia="lv-LV"/>
              </w:rPr>
              <w:t>” rezultāts</w:t>
            </w:r>
          </w:p>
        </w:tc>
        <w:tc>
          <w:tcPr>
            <w:tcW w:w="4819" w:type="dxa"/>
            <w:shd w:val="clear" w:color="auto" w:fill="D9D9D9" w:themeFill="background1" w:themeFillShade="D9"/>
            <w:hideMark/>
          </w:tcPr>
          <w:p w14:paraId="411B62D1" w14:textId="71FB280C" w:rsidR="002F0A6E" w:rsidRPr="001F2438" w:rsidRDefault="002F0A6E" w:rsidP="000B7E8F">
            <w:pPr>
              <w:jc w:val="center"/>
              <w:rPr>
                <w:rFonts w:ascii="Times New Roman" w:eastAsia="Times New Roman" w:hAnsi="Times New Roman" w:cs="Times New Roman"/>
                <w:b/>
                <w:lang w:eastAsia="lv-LV"/>
              </w:rPr>
            </w:pPr>
            <w:r w:rsidRPr="001F2438">
              <w:rPr>
                <w:rFonts w:ascii="Times New Roman" w:eastAsia="Times New Roman" w:hAnsi="Times New Roman" w:cs="Times New Roman"/>
                <w:b/>
                <w:lang w:eastAsia="lv-LV"/>
              </w:rPr>
              <w:t>Rezult</w:t>
            </w:r>
            <w:r w:rsidR="005F0BF9">
              <w:rPr>
                <w:rFonts w:ascii="Times New Roman" w:eastAsia="Times New Roman" w:hAnsi="Times New Roman" w:cs="Times New Roman"/>
                <w:b/>
                <w:lang w:eastAsia="lv-LV"/>
              </w:rPr>
              <w:t>āt</w:t>
            </w:r>
            <w:r w:rsidR="001C3869">
              <w:rPr>
                <w:rFonts w:ascii="Times New Roman" w:eastAsia="Times New Roman" w:hAnsi="Times New Roman" w:cs="Times New Roman"/>
                <w:b/>
                <w:lang w:eastAsia="lv-LV"/>
              </w:rPr>
              <w:t>u</w:t>
            </w:r>
            <w:r w:rsidRPr="001F2438">
              <w:rPr>
                <w:rFonts w:ascii="Times New Roman" w:eastAsia="Times New Roman" w:hAnsi="Times New Roman" w:cs="Times New Roman"/>
                <w:b/>
                <w:lang w:eastAsia="lv-LV"/>
              </w:rPr>
              <w:t xml:space="preserve"> rādītāji, kas saskaņoti ar  FIB un “Innovation Norway”.</w:t>
            </w:r>
          </w:p>
        </w:tc>
        <w:tc>
          <w:tcPr>
            <w:tcW w:w="2410" w:type="dxa"/>
            <w:shd w:val="clear" w:color="auto" w:fill="D9D9D9" w:themeFill="background1" w:themeFillShade="D9"/>
          </w:tcPr>
          <w:p w14:paraId="52AAB3EE" w14:textId="5DB423C0" w:rsidR="002F0A6E" w:rsidRPr="001F2438" w:rsidRDefault="002F0A6E" w:rsidP="000B7E8F">
            <w:pPr>
              <w:jc w:val="center"/>
              <w:rPr>
                <w:rFonts w:ascii="Times New Roman" w:hAnsi="Times New Roman" w:cs="Times New Roman"/>
                <w:b/>
                <w:bCs/>
                <w:lang w:eastAsia="en-GB"/>
              </w:rPr>
            </w:pPr>
            <w:r w:rsidRPr="001F2438">
              <w:rPr>
                <w:rFonts w:ascii="Times New Roman" w:hAnsi="Times New Roman" w:cs="Times New Roman"/>
                <w:b/>
                <w:bCs/>
                <w:lang w:eastAsia="en-GB"/>
              </w:rPr>
              <w:t>Skaits</w:t>
            </w:r>
          </w:p>
        </w:tc>
      </w:tr>
      <w:tr w:rsidR="001F2438" w:rsidRPr="001F2438" w14:paraId="2813C41F" w14:textId="77777777" w:rsidTr="005610AF">
        <w:tc>
          <w:tcPr>
            <w:tcW w:w="993" w:type="dxa"/>
            <w:vMerge w:val="restart"/>
          </w:tcPr>
          <w:p w14:paraId="7D9DA83E" w14:textId="77777777" w:rsidR="005610AF" w:rsidRPr="001F2438" w:rsidRDefault="005610AF" w:rsidP="000B7E8F">
            <w:pPr>
              <w:jc w:val="both"/>
              <w:rPr>
                <w:rFonts w:ascii="Times New Roman" w:hAnsi="Times New Roman" w:cs="Times New Roman"/>
                <w:sz w:val="28"/>
                <w:szCs w:val="28"/>
              </w:rPr>
            </w:pPr>
            <w:r w:rsidRPr="001F2438">
              <w:rPr>
                <w:rFonts w:ascii="Times New Roman" w:hAnsi="Times New Roman" w:cs="Times New Roman"/>
              </w:rPr>
              <w:t>1.4. rezultāts</w:t>
            </w:r>
          </w:p>
        </w:tc>
        <w:tc>
          <w:tcPr>
            <w:tcW w:w="1418" w:type="dxa"/>
            <w:vMerge w:val="restart"/>
          </w:tcPr>
          <w:p w14:paraId="244C45C4" w14:textId="77777777" w:rsidR="005610AF" w:rsidRPr="001F2438" w:rsidRDefault="005610AF" w:rsidP="000B7E8F">
            <w:pPr>
              <w:jc w:val="both"/>
              <w:rPr>
                <w:rFonts w:ascii="Times New Roman" w:hAnsi="Times New Roman" w:cs="Times New Roman"/>
                <w:sz w:val="28"/>
                <w:szCs w:val="28"/>
              </w:rPr>
            </w:pPr>
            <w:r w:rsidRPr="001F2438">
              <w:rPr>
                <w:rFonts w:ascii="Times New Roman" w:hAnsi="Times New Roman" w:cs="Times New Roman"/>
              </w:rPr>
              <w:t>Izveidots Tehnoloģiju biznesa centrs</w:t>
            </w:r>
          </w:p>
        </w:tc>
        <w:tc>
          <w:tcPr>
            <w:tcW w:w="4819" w:type="dxa"/>
          </w:tcPr>
          <w:p w14:paraId="1D1D31C5" w14:textId="64465CC1" w:rsidR="005610AF" w:rsidRPr="001F2438" w:rsidRDefault="005610AF" w:rsidP="000B7E8F">
            <w:pPr>
              <w:jc w:val="both"/>
              <w:rPr>
                <w:rFonts w:ascii="Times New Roman" w:hAnsi="Times New Roman" w:cs="Times New Roman"/>
                <w:sz w:val="28"/>
                <w:szCs w:val="28"/>
              </w:rPr>
            </w:pPr>
            <w:r w:rsidRPr="001F2438">
              <w:rPr>
                <w:rFonts w:ascii="Times New Roman" w:hAnsi="Times New Roman" w:cs="Times New Roman"/>
              </w:rPr>
              <w:t>Atbalsta saņēmēji, kas saņēmuši uzņēmējdarbības apmācības.</w:t>
            </w:r>
          </w:p>
        </w:tc>
        <w:tc>
          <w:tcPr>
            <w:tcW w:w="2410" w:type="dxa"/>
            <w:vAlign w:val="center"/>
          </w:tcPr>
          <w:p w14:paraId="040B0393" w14:textId="30B0797C" w:rsidR="005610AF" w:rsidRPr="001F2438" w:rsidRDefault="005610AF" w:rsidP="000B7E8F">
            <w:pPr>
              <w:jc w:val="center"/>
              <w:rPr>
                <w:rFonts w:ascii="Times New Roman" w:hAnsi="Times New Roman" w:cs="Times New Roman"/>
                <w:sz w:val="28"/>
                <w:szCs w:val="28"/>
              </w:rPr>
            </w:pPr>
            <w:r w:rsidRPr="001F2438">
              <w:rPr>
                <w:rFonts w:ascii="Times New Roman" w:hAnsi="Times New Roman" w:cs="Times New Roman"/>
              </w:rPr>
              <w:t>98</w:t>
            </w:r>
          </w:p>
        </w:tc>
      </w:tr>
      <w:tr w:rsidR="001F2438" w:rsidRPr="001F2438" w14:paraId="10EC3A04" w14:textId="77777777" w:rsidTr="005610AF">
        <w:tc>
          <w:tcPr>
            <w:tcW w:w="993" w:type="dxa"/>
            <w:vMerge/>
          </w:tcPr>
          <w:p w14:paraId="19579B20" w14:textId="77777777" w:rsidR="005610AF" w:rsidRPr="001F2438" w:rsidRDefault="005610AF" w:rsidP="000B7E8F">
            <w:pPr>
              <w:jc w:val="both"/>
              <w:rPr>
                <w:rFonts w:ascii="Times New Roman" w:hAnsi="Times New Roman" w:cs="Times New Roman"/>
                <w:sz w:val="28"/>
                <w:szCs w:val="28"/>
              </w:rPr>
            </w:pPr>
          </w:p>
        </w:tc>
        <w:tc>
          <w:tcPr>
            <w:tcW w:w="1418" w:type="dxa"/>
            <w:vMerge/>
          </w:tcPr>
          <w:p w14:paraId="50E6E780" w14:textId="77777777" w:rsidR="005610AF" w:rsidRPr="001F2438" w:rsidRDefault="005610AF" w:rsidP="000B7E8F">
            <w:pPr>
              <w:jc w:val="both"/>
              <w:rPr>
                <w:rFonts w:ascii="Times New Roman" w:hAnsi="Times New Roman" w:cs="Times New Roman"/>
                <w:sz w:val="28"/>
                <w:szCs w:val="28"/>
              </w:rPr>
            </w:pPr>
          </w:p>
        </w:tc>
        <w:tc>
          <w:tcPr>
            <w:tcW w:w="4819" w:type="dxa"/>
          </w:tcPr>
          <w:p w14:paraId="454C0147" w14:textId="6CA97488" w:rsidR="005610AF" w:rsidRPr="001F2438" w:rsidRDefault="005610AF" w:rsidP="000B7E8F">
            <w:pPr>
              <w:jc w:val="both"/>
              <w:rPr>
                <w:rFonts w:ascii="Times New Roman" w:hAnsi="Times New Roman" w:cs="Times New Roman"/>
                <w:sz w:val="28"/>
                <w:szCs w:val="28"/>
              </w:rPr>
            </w:pPr>
            <w:r w:rsidRPr="001F2438">
              <w:rPr>
                <w:rFonts w:ascii="Times New Roman" w:hAnsi="Times New Roman" w:cs="Times New Roman"/>
              </w:rPr>
              <w:t>Attīstītie prototipi un pakalpojumi.</w:t>
            </w:r>
          </w:p>
        </w:tc>
        <w:tc>
          <w:tcPr>
            <w:tcW w:w="2410" w:type="dxa"/>
            <w:vAlign w:val="center"/>
          </w:tcPr>
          <w:p w14:paraId="0FD9CA3A" w14:textId="1FBEE48B" w:rsidR="005610AF" w:rsidRPr="001F2438" w:rsidRDefault="005610AF" w:rsidP="000B7E8F">
            <w:pPr>
              <w:jc w:val="center"/>
              <w:rPr>
                <w:rFonts w:ascii="Times New Roman" w:hAnsi="Times New Roman" w:cs="Times New Roman"/>
                <w:sz w:val="28"/>
                <w:szCs w:val="28"/>
              </w:rPr>
            </w:pPr>
            <w:r w:rsidRPr="001F2438">
              <w:rPr>
                <w:rFonts w:ascii="Times New Roman" w:hAnsi="Times New Roman" w:cs="Times New Roman"/>
              </w:rPr>
              <w:t>30</w:t>
            </w:r>
          </w:p>
        </w:tc>
      </w:tr>
      <w:tr w:rsidR="001F2438" w:rsidRPr="001F2438" w14:paraId="7F5F5E94" w14:textId="77777777" w:rsidTr="005610AF">
        <w:tc>
          <w:tcPr>
            <w:tcW w:w="993" w:type="dxa"/>
            <w:vMerge/>
          </w:tcPr>
          <w:p w14:paraId="517A745C" w14:textId="77777777" w:rsidR="005610AF" w:rsidRPr="001F2438" w:rsidRDefault="005610AF" w:rsidP="000B7E8F">
            <w:pPr>
              <w:jc w:val="both"/>
              <w:rPr>
                <w:rFonts w:ascii="Times New Roman" w:hAnsi="Times New Roman" w:cs="Times New Roman"/>
                <w:sz w:val="28"/>
                <w:szCs w:val="28"/>
              </w:rPr>
            </w:pPr>
          </w:p>
        </w:tc>
        <w:tc>
          <w:tcPr>
            <w:tcW w:w="1418" w:type="dxa"/>
            <w:vMerge/>
          </w:tcPr>
          <w:p w14:paraId="61CEBD25" w14:textId="77777777" w:rsidR="005610AF" w:rsidRPr="001F2438" w:rsidRDefault="005610AF" w:rsidP="000B7E8F">
            <w:pPr>
              <w:jc w:val="both"/>
              <w:rPr>
                <w:rFonts w:ascii="Times New Roman" w:hAnsi="Times New Roman" w:cs="Times New Roman"/>
                <w:sz w:val="28"/>
                <w:szCs w:val="28"/>
              </w:rPr>
            </w:pPr>
          </w:p>
        </w:tc>
        <w:tc>
          <w:tcPr>
            <w:tcW w:w="4819" w:type="dxa"/>
          </w:tcPr>
          <w:p w14:paraId="533B1878" w14:textId="7F1E6E67" w:rsidR="005610AF" w:rsidRPr="001F2438" w:rsidRDefault="005610AF" w:rsidP="000B7E8F">
            <w:pPr>
              <w:jc w:val="both"/>
              <w:rPr>
                <w:rFonts w:ascii="Times New Roman" w:hAnsi="Times New Roman" w:cs="Times New Roman"/>
                <w:sz w:val="28"/>
                <w:szCs w:val="28"/>
              </w:rPr>
            </w:pPr>
            <w:r w:rsidRPr="001F2438">
              <w:rPr>
                <w:rFonts w:ascii="Times New Roman" w:hAnsi="Times New Roman" w:cs="Times New Roman"/>
              </w:rPr>
              <w:t>Sadarbības līgumi ar universitātēm.</w:t>
            </w:r>
          </w:p>
        </w:tc>
        <w:tc>
          <w:tcPr>
            <w:tcW w:w="2410" w:type="dxa"/>
            <w:vAlign w:val="center"/>
          </w:tcPr>
          <w:p w14:paraId="1D26A03E" w14:textId="41FD2F8D" w:rsidR="005610AF" w:rsidRPr="001F2438" w:rsidRDefault="005610AF" w:rsidP="000B7E8F">
            <w:pPr>
              <w:jc w:val="center"/>
              <w:rPr>
                <w:rFonts w:ascii="Times New Roman" w:hAnsi="Times New Roman" w:cs="Times New Roman"/>
                <w:sz w:val="28"/>
                <w:szCs w:val="28"/>
              </w:rPr>
            </w:pPr>
            <w:r w:rsidRPr="001F2438">
              <w:rPr>
                <w:rFonts w:ascii="Times New Roman" w:hAnsi="Times New Roman" w:cs="Times New Roman"/>
              </w:rPr>
              <w:t>3</w:t>
            </w:r>
          </w:p>
        </w:tc>
      </w:tr>
      <w:tr w:rsidR="001F2438" w:rsidRPr="001F2438" w14:paraId="50EF65BA" w14:textId="77777777" w:rsidTr="005610AF">
        <w:tc>
          <w:tcPr>
            <w:tcW w:w="993" w:type="dxa"/>
            <w:vMerge/>
          </w:tcPr>
          <w:p w14:paraId="08BC59AB" w14:textId="77777777" w:rsidR="005610AF" w:rsidRPr="001F2438" w:rsidRDefault="005610AF" w:rsidP="000B7E8F">
            <w:pPr>
              <w:jc w:val="both"/>
              <w:rPr>
                <w:rFonts w:ascii="Times New Roman" w:hAnsi="Times New Roman" w:cs="Times New Roman"/>
                <w:sz w:val="28"/>
                <w:szCs w:val="28"/>
              </w:rPr>
            </w:pPr>
          </w:p>
        </w:tc>
        <w:tc>
          <w:tcPr>
            <w:tcW w:w="1418" w:type="dxa"/>
            <w:vMerge/>
          </w:tcPr>
          <w:p w14:paraId="3CC89903" w14:textId="77777777" w:rsidR="005610AF" w:rsidRPr="001F2438" w:rsidRDefault="005610AF" w:rsidP="000B7E8F">
            <w:pPr>
              <w:jc w:val="both"/>
              <w:rPr>
                <w:rFonts w:ascii="Times New Roman" w:hAnsi="Times New Roman" w:cs="Times New Roman"/>
                <w:sz w:val="28"/>
                <w:szCs w:val="28"/>
              </w:rPr>
            </w:pPr>
          </w:p>
        </w:tc>
        <w:tc>
          <w:tcPr>
            <w:tcW w:w="4819" w:type="dxa"/>
          </w:tcPr>
          <w:p w14:paraId="76A2E227" w14:textId="63A45087" w:rsidR="005610AF" w:rsidRPr="001F2438" w:rsidRDefault="005610AF" w:rsidP="000B7E8F">
            <w:pPr>
              <w:jc w:val="both"/>
              <w:rPr>
                <w:rFonts w:ascii="Times New Roman" w:hAnsi="Times New Roman" w:cs="Times New Roman"/>
                <w:sz w:val="28"/>
                <w:szCs w:val="28"/>
              </w:rPr>
            </w:pPr>
            <w:r w:rsidRPr="001F2438">
              <w:rPr>
                <w:rFonts w:ascii="Times New Roman" w:hAnsi="Times New Roman" w:cs="Times New Roman"/>
              </w:rPr>
              <w:t>Sadarbības memorandi ar valsts kapitālsabiedrībām, pašvaldībām un starptautiskām organizācijām.</w:t>
            </w:r>
          </w:p>
        </w:tc>
        <w:tc>
          <w:tcPr>
            <w:tcW w:w="2410" w:type="dxa"/>
            <w:vAlign w:val="center"/>
          </w:tcPr>
          <w:p w14:paraId="61CAD8BE" w14:textId="1C00BECC" w:rsidR="005610AF" w:rsidRPr="001F2438" w:rsidRDefault="005610AF" w:rsidP="000B7E8F">
            <w:pPr>
              <w:jc w:val="center"/>
              <w:rPr>
                <w:rFonts w:ascii="Times New Roman" w:hAnsi="Times New Roman" w:cs="Times New Roman"/>
                <w:sz w:val="28"/>
                <w:szCs w:val="28"/>
              </w:rPr>
            </w:pPr>
            <w:r w:rsidRPr="001F2438">
              <w:rPr>
                <w:rFonts w:ascii="Times New Roman" w:hAnsi="Times New Roman" w:cs="Times New Roman"/>
              </w:rPr>
              <w:t>4</w:t>
            </w:r>
          </w:p>
        </w:tc>
      </w:tr>
      <w:tr w:rsidR="001F2438" w:rsidRPr="001F2438" w14:paraId="3F1574D1" w14:textId="77777777" w:rsidTr="005610AF">
        <w:tc>
          <w:tcPr>
            <w:tcW w:w="993" w:type="dxa"/>
            <w:vMerge/>
          </w:tcPr>
          <w:p w14:paraId="75F94F50" w14:textId="77777777" w:rsidR="005610AF" w:rsidRPr="001F2438" w:rsidRDefault="005610AF" w:rsidP="000B7E8F">
            <w:pPr>
              <w:jc w:val="both"/>
              <w:rPr>
                <w:rFonts w:ascii="Times New Roman" w:hAnsi="Times New Roman" w:cs="Times New Roman"/>
                <w:sz w:val="28"/>
                <w:szCs w:val="28"/>
              </w:rPr>
            </w:pPr>
          </w:p>
        </w:tc>
        <w:tc>
          <w:tcPr>
            <w:tcW w:w="1418" w:type="dxa"/>
            <w:vMerge/>
          </w:tcPr>
          <w:p w14:paraId="786495AA" w14:textId="77777777" w:rsidR="005610AF" w:rsidRPr="001F2438" w:rsidRDefault="005610AF" w:rsidP="000B7E8F">
            <w:pPr>
              <w:jc w:val="both"/>
              <w:rPr>
                <w:rFonts w:ascii="Times New Roman" w:hAnsi="Times New Roman" w:cs="Times New Roman"/>
                <w:sz w:val="28"/>
                <w:szCs w:val="28"/>
              </w:rPr>
            </w:pPr>
          </w:p>
        </w:tc>
        <w:tc>
          <w:tcPr>
            <w:tcW w:w="4819" w:type="dxa"/>
          </w:tcPr>
          <w:p w14:paraId="45CE8049" w14:textId="3D195596" w:rsidR="005610AF" w:rsidRPr="001F2438" w:rsidRDefault="005610AF" w:rsidP="000B7E8F">
            <w:pPr>
              <w:jc w:val="both"/>
              <w:rPr>
                <w:rFonts w:ascii="Times New Roman" w:hAnsi="Times New Roman" w:cs="Times New Roman"/>
              </w:rPr>
            </w:pPr>
            <w:r w:rsidRPr="001F2438">
              <w:rPr>
                <w:rFonts w:ascii="Times New Roman" w:hAnsi="Times New Roman" w:cs="Times New Roman"/>
              </w:rPr>
              <w:t xml:space="preserve">Organizētie </w:t>
            </w:r>
            <w:proofErr w:type="spellStart"/>
            <w:r w:rsidRPr="001F2438">
              <w:rPr>
                <w:rFonts w:ascii="Times New Roman" w:hAnsi="Times New Roman" w:cs="Times New Roman"/>
              </w:rPr>
              <w:t>hakatoni</w:t>
            </w:r>
            <w:proofErr w:type="spellEnd"/>
            <w:r w:rsidRPr="001F2438">
              <w:rPr>
                <w:rFonts w:ascii="Times New Roman" w:hAnsi="Times New Roman" w:cs="Times New Roman"/>
              </w:rPr>
              <w:t xml:space="preserve"> sadarbībā ar universitātēm, pašvaldībām un valsts kapitālsabiedrībām.</w:t>
            </w:r>
          </w:p>
        </w:tc>
        <w:tc>
          <w:tcPr>
            <w:tcW w:w="2410" w:type="dxa"/>
            <w:vAlign w:val="center"/>
          </w:tcPr>
          <w:p w14:paraId="1E1C4F28" w14:textId="368A8F0A" w:rsidR="005610AF" w:rsidRPr="001F2438" w:rsidRDefault="005610AF" w:rsidP="000B7E8F">
            <w:pPr>
              <w:jc w:val="center"/>
              <w:rPr>
                <w:rFonts w:ascii="Times New Roman" w:hAnsi="Times New Roman" w:cs="Times New Roman"/>
              </w:rPr>
            </w:pPr>
            <w:r w:rsidRPr="001F2438">
              <w:rPr>
                <w:rFonts w:ascii="Times New Roman" w:hAnsi="Times New Roman" w:cs="Times New Roman"/>
              </w:rPr>
              <w:t>4</w:t>
            </w:r>
          </w:p>
        </w:tc>
      </w:tr>
      <w:tr w:rsidR="001F2438" w:rsidRPr="001F2438" w14:paraId="71E6B8A8" w14:textId="77777777" w:rsidTr="005610AF">
        <w:tc>
          <w:tcPr>
            <w:tcW w:w="993" w:type="dxa"/>
            <w:vMerge/>
          </w:tcPr>
          <w:p w14:paraId="4750FCA2" w14:textId="77777777" w:rsidR="005610AF" w:rsidRPr="001F2438" w:rsidRDefault="005610AF" w:rsidP="000B7E8F">
            <w:pPr>
              <w:jc w:val="both"/>
              <w:rPr>
                <w:rFonts w:ascii="Times New Roman" w:hAnsi="Times New Roman" w:cs="Times New Roman"/>
                <w:sz w:val="28"/>
                <w:szCs w:val="28"/>
              </w:rPr>
            </w:pPr>
          </w:p>
        </w:tc>
        <w:tc>
          <w:tcPr>
            <w:tcW w:w="1418" w:type="dxa"/>
            <w:vMerge/>
          </w:tcPr>
          <w:p w14:paraId="08F8BB39" w14:textId="77777777" w:rsidR="005610AF" w:rsidRPr="001F2438" w:rsidRDefault="005610AF" w:rsidP="000B7E8F">
            <w:pPr>
              <w:jc w:val="both"/>
              <w:rPr>
                <w:rFonts w:ascii="Times New Roman" w:hAnsi="Times New Roman" w:cs="Times New Roman"/>
                <w:sz w:val="28"/>
                <w:szCs w:val="28"/>
              </w:rPr>
            </w:pPr>
          </w:p>
        </w:tc>
        <w:tc>
          <w:tcPr>
            <w:tcW w:w="4819" w:type="dxa"/>
          </w:tcPr>
          <w:p w14:paraId="49331EDF" w14:textId="15047690" w:rsidR="005610AF" w:rsidRPr="001F2438" w:rsidRDefault="005610AF" w:rsidP="000B7E8F">
            <w:pPr>
              <w:jc w:val="both"/>
              <w:rPr>
                <w:rFonts w:ascii="Times New Roman" w:hAnsi="Times New Roman" w:cs="Times New Roman"/>
              </w:rPr>
            </w:pPr>
            <w:r w:rsidRPr="001F2438">
              <w:rPr>
                <w:rFonts w:ascii="Times New Roman" w:hAnsi="Times New Roman" w:cs="Times New Roman"/>
              </w:rPr>
              <w:t>TBC organizētie semināri un ideju darbnīcas.</w:t>
            </w:r>
          </w:p>
        </w:tc>
        <w:tc>
          <w:tcPr>
            <w:tcW w:w="2410" w:type="dxa"/>
            <w:vAlign w:val="center"/>
          </w:tcPr>
          <w:p w14:paraId="49342E72" w14:textId="5377ACE8" w:rsidR="005610AF" w:rsidRPr="001F2438" w:rsidRDefault="005610AF" w:rsidP="000B7E8F">
            <w:pPr>
              <w:jc w:val="center"/>
              <w:rPr>
                <w:rFonts w:ascii="Times New Roman" w:hAnsi="Times New Roman" w:cs="Times New Roman"/>
              </w:rPr>
            </w:pPr>
            <w:r w:rsidRPr="001F2438">
              <w:rPr>
                <w:rFonts w:ascii="Times New Roman" w:hAnsi="Times New Roman" w:cs="Times New Roman"/>
              </w:rPr>
              <w:t>15</w:t>
            </w:r>
          </w:p>
        </w:tc>
      </w:tr>
    </w:tbl>
    <w:p w14:paraId="3400FD51" w14:textId="0A082D29" w:rsidR="003073AF" w:rsidRDefault="003073AF" w:rsidP="000B30FD">
      <w:pPr>
        <w:spacing w:after="0" w:line="240" w:lineRule="auto"/>
        <w:ind w:firstLine="720"/>
        <w:jc w:val="both"/>
        <w:rPr>
          <w:rFonts w:ascii="Times New Roman" w:hAnsi="Times New Roman" w:cs="Times New Roman"/>
          <w:color w:val="FF0000"/>
          <w:sz w:val="28"/>
          <w:szCs w:val="28"/>
        </w:rPr>
      </w:pPr>
    </w:p>
    <w:p w14:paraId="52B04441" w14:textId="5405E70F" w:rsidR="003073AF" w:rsidRPr="003073AF" w:rsidRDefault="003073AF" w:rsidP="003073AF">
      <w:pPr>
        <w:spacing w:after="0" w:line="240" w:lineRule="auto"/>
        <w:jc w:val="both"/>
        <w:rPr>
          <w:rFonts w:ascii="Times New Roman" w:hAnsi="Times New Roman" w:cs="Times New Roman"/>
          <w:i/>
          <w:iCs/>
          <w:sz w:val="28"/>
          <w:szCs w:val="28"/>
        </w:rPr>
      </w:pPr>
      <w:r w:rsidRPr="003073AF">
        <w:rPr>
          <w:rFonts w:ascii="Times New Roman" w:hAnsi="Times New Roman" w:cs="Times New Roman"/>
          <w:i/>
          <w:iCs/>
          <w:sz w:val="28"/>
          <w:szCs w:val="28"/>
        </w:rPr>
        <w:t>Komercdarbības atbalsta sniegšana</w:t>
      </w:r>
    </w:p>
    <w:p w14:paraId="37FD73E9" w14:textId="04EDD831" w:rsidR="003073AF" w:rsidRDefault="00843F5D" w:rsidP="003073AF">
      <w:pPr>
        <w:spacing w:after="0" w:line="240" w:lineRule="auto"/>
        <w:ind w:firstLine="720"/>
        <w:jc w:val="both"/>
        <w:rPr>
          <w:rFonts w:ascii="Times New Roman" w:hAnsi="Times New Roman" w:cs="Times New Roman"/>
          <w:sz w:val="28"/>
          <w:szCs w:val="28"/>
        </w:rPr>
      </w:pPr>
      <w:r w:rsidRPr="00843F5D">
        <w:rPr>
          <w:rFonts w:ascii="Times New Roman" w:hAnsi="Times New Roman" w:cs="Times New Roman"/>
          <w:sz w:val="28"/>
          <w:szCs w:val="28"/>
        </w:rPr>
        <w:t>LIAA ir tiešās pārvaldes iestāde, kas veic tās nolikumā noteiktās funkcijas un uzdevumus. LIAA šobrīd un arī turpmāk neveiks saimniecisko darbību. Ņemot vērā, ka TBC būs LIAA struktūrvienība, projekta īstenotāja līmenī komercdarbības atbalsts netiek konstatēts.</w:t>
      </w:r>
    </w:p>
    <w:p w14:paraId="09863A6D" w14:textId="2AF737D2" w:rsidR="003073AF" w:rsidRDefault="003073AF" w:rsidP="003073AF">
      <w:pPr>
        <w:spacing w:after="0" w:line="240" w:lineRule="auto"/>
        <w:ind w:firstLine="720"/>
        <w:jc w:val="both"/>
        <w:rPr>
          <w:rFonts w:ascii="Times New Roman" w:hAnsi="Times New Roman" w:cs="Times New Roman"/>
          <w:sz w:val="28"/>
          <w:szCs w:val="28"/>
        </w:rPr>
      </w:pPr>
      <w:r w:rsidRPr="003073AF">
        <w:rPr>
          <w:rFonts w:ascii="Times New Roman" w:hAnsi="Times New Roman" w:cs="Times New Roman"/>
          <w:sz w:val="28"/>
          <w:szCs w:val="28"/>
        </w:rPr>
        <w:t>TBC, sadarbībā ar projekta partneriem – Latvijas Universitāti, Rīgas Tehnisko universitāti un Rīgas Stradiņa universitāti – sniegs dažādus inovāciju attīstības pakalpojumu</w:t>
      </w:r>
      <w:r>
        <w:rPr>
          <w:rFonts w:ascii="Times New Roman" w:hAnsi="Times New Roman" w:cs="Times New Roman"/>
          <w:sz w:val="28"/>
          <w:szCs w:val="28"/>
        </w:rPr>
        <w:t>s</w:t>
      </w:r>
      <w:r w:rsidRPr="003073AF">
        <w:rPr>
          <w:rFonts w:ascii="Times New Roman" w:hAnsi="Times New Roman" w:cs="Times New Roman"/>
          <w:sz w:val="28"/>
          <w:szCs w:val="28"/>
        </w:rPr>
        <w:t xml:space="preserve"> gala labuma saņēmējiem. TBC partneri (Latvijas Universitāte, Rīgas Tehniskā Universitāte un Rīgas Stradiņa universitāte) ir atvasinātas publiskas personas, kas piedalās projektā ar savām zināšanām un kompetenci. Projekta ietvaros partneri sniegts konsultāciju, apmācību un prototipu izstrādes pakalpojumus gala labuma saņēmējiem. Šie pakalpojumi tiks uzskaitīti kā komercdarbības atbalsts gala labuma saņēmējiem. </w:t>
      </w:r>
      <w:r w:rsidR="00843F5D" w:rsidRPr="00843F5D">
        <w:rPr>
          <w:rFonts w:ascii="Times New Roman" w:hAnsi="Times New Roman" w:cs="Times New Roman"/>
          <w:sz w:val="28"/>
          <w:szCs w:val="28"/>
        </w:rPr>
        <w:t>Projekta partneru sniegto pakalpojumu vērtība būs projekta partneru radušās faktiskās izmaksas. Projekta partneru pakalpojumu aspektā tiks segtas vienīgi faktiskās nepieciešamās izmaksas, kas būs pamatotas un pierādāmas. Tas nozīmē, ka projekta partneriem netiks radītas ekonomiskās priekšrocības, atbilstoši Komercdarbības atbalsta kontroles likuma 5. panta 2. punktā minētajai komercdarbības atbalsta pazīmei, vienlaikus nodrošinot, ka neizpildās visas Komercdarbības atbalsta kontroles likuma 5. pantā minētās komercdarbības atbalstu raksturojošās pazīmes. Tādējādi arī projekta partneru līmenī netiek konstatēta komercdarbības atbalsta sniegšana.</w:t>
      </w:r>
    </w:p>
    <w:p w14:paraId="2E4339A7" w14:textId="77777777" w:rsidR="003073AF" w:rsidRDefault="003073AF" w:rsidP="003073AF">
      <w:pPr>
        <w:spacing w:after="0" w:line="240" w:lineRule="auto"/>
        <w:ind w:firstLine="720"/>
        <w:jc w:val="both"/>
        <w:rPr>
          <w:rFonts w:ascii="Times New Roman" w:hAnsi="Times New Roman" w:cs="Times New Roman"/>
          <w:sz w:val="28"/>
          <w:szCs w:val="28"/>
        </w:rPr>
      </w:pPr>
      <w:r w:rsidRPr="003073AF">
        <w:rPr>
          <w:rFonts w:ascii="Times New Roman" w:hAnsi="Times New Roman" w:cs="Times New Roman"/>
          <w:sz w:val="28"/>
          <w:szCs w:val="28"/>
        </w:rPr>
        <w:t xml:space="preserve">Gala labuma saņēmēju līmenī komercdarbības atbalstu vērtēs LIAA TBC kā projekta īstenotājs. Komercdarbības atbalsts tiks uzskaitīts par saņemto uzņēmējdarbības apmācību, jauno produktu un pakalpojumu prototipu izstrādes un speciāli gala labuma saņēmējiem iepirkto ekspertu konsultāciju pakalpojumu izmaksām kā </w:t>
      </w:r>
      <w:r w:rsidRPr="003073AF">
        <w:rPr>
          <w:rFonts w:ascii="Times New Roman" w:hAnsi="Times New Roman" w:cs="Times New Roman"/>
          <w:i/>
          <w:iCs/>
          <w:sz w:val="28"/>
          <w:szCs w:val="28"/>
        </w:rPr>
        <w:t>de minimis</w:t>
      </w:r>
      <w:r w:rsidRPr="003073AF">
        <w:rPr>
          <w:rFonts w:ascii="Times New Roman" w:hAnsi="Times New Roman" w:cs="Times New Roman"/>
          <w:sz w:val="28"/>
          <w:szCs w:val="28"/>
        </w:rPr>
        <w:t xml:space="preserve"> atbalsts. Vispārīga veida konsultācijas, kas nav specifiski fokusētas uz konkrētu gala labuma saņēmēju produktu izstrādi, netiks uzskaitītas kā komercdarbības atbalsts.</w:t>
      </w:r>
    </w:p>
    <w:p w14:paraId="6C1BC87E" w14:textId="77777777" w:rsidR="003073AF" w:rsidRDefault="003073AF" w:rsidP="003073AF">
      <w:pPr>
        <w:spacing w:after="0" w:line="240" w:lineRule="auto"/>
        <w:ind w:firstLine="720"/>
        <w:jc w:val="both"/>
        <w:rPr>
          <w:rFonts w:ascii="Times New Roman" w:hAnsi="Times New Roman" w:cs="Times New Roman"/>
          <w:sz w:val="28"/>
          <w:szCs w:val="28"/>
        </w:rPr>
      </w:pPr>
      <w:r w:rsidRPr="003073AF">
        <w:rPr>
          <w:rFonts w:ascii="Times New Roman" w:hAnsi="Times New Roman" w:cs="Times New Roman"/>
          <w:sz w:val="28"/>
          <w:szCs w:val="28"/>
        </w:rPr>
        <w:t>Komercdarbības atbalsta piešķiršanas brīdis būs TBC lēmums par konkrēto gala labuma saņēmēju.</w:t>
      </w:r>
    </w:p>
    <w:p w14:paraId="651CD7CD" w14:textId="77777777" w:rsidR="003073AF" w:rsidRDefault="003073AF" w:rsidP="003073AF">
      <w:pPr>
        <w:spacing w:after="0" w:line="240" w:lineRule="auto"/>
        <w:ind w:firstLine="720"/>
        <w:jc w:val="both"/>
        <w:rPr>
          <w:rFonts w:ascii="Times New Roman" w:hAnsi="Times New Roman" w:cs="Times New Roman"/>
          <w:sz w:val="28"/>
          <w:szCs w:val="28"/>
        </w:rPr>
      </w:pPr>
      <w:r w:rsidRPr="003073AF">
        <w:rPr>
          <w:rFonts w:ascii="Times New Roman" w:hAnsi="Times New Roman" w:cs="Times New Roman"/>
          <w:sz w:val="28"/>
          <w:szCs w:val="28"/>
        </w:rPr>
        <w:t>Ar nolūku nodrošināt, ka komercdarbības atbalsta sniegšanas nosacījumi TBC projekta īstenošanas laikā ir saistoši tā īstenotājam, programmas apsaimniekotājs slēgs līgumu ar iepriekš noteiktā projekta īstenotāju, kur cita starp</w:t>
      </w:r>
      <w:r>
        <w:rPr>
          <w:rFonts w:ascii="Times New Roman" w:hAnsi="Times New Roman" w:cs="Times New Roman"/>
          <w:sz w:val="28"/>
          <w:szCs w:val="28"/>
        </w:rPr>
        <w:t>ā</w:t>
      </w:r>
      <w:r w:rsidRPr="003073AF">
        <w:rPr>
          <w:rFonts w:ascii="Times New Roman" w:hAnsi="Times New Roman" w:cs="Times New Roman"/>
          <w:sz w:val="28"/>
          <w:szCs w:val="28"/>
        </w:rPr>
        <w:t xml:space="preserve"> tiks noteikts TBC pienākums ievērot komercdarbības atbalsta sniegšanas nosacījumus</w:t>
      </w:r>
      <w:r>
        <w:rPr>
          <w:rFonts w:ascii="Times New Roman" w:hAnsi="Times New Roman" w:cs="Times New Roman"/>
          <w:sz w:val="28"/>
          <w:szCs w:val="28"/>
        </w:rPr>
        <w:t>.</w:t>
      </w:r>
    </w:p>
    <w:p w14:paraId="0E2E6BBB" w14:textId="67357CF8" w:rsidR="003073AF" w:rsidRDefault="003073AF" w:rsidP="007C2673">
      <w:pPr>
        <w:spacing w:after="0" w:line="240" w:lineRule="auto"/>
        <w:ind w:firstLine="720"/>
        <w:jc w:val="both"/>
        <w:rPr>
          <w:rFonts w:ascii="Times New Roman" w:hAnsi="Times New Roman" w:cs="Times New Roman"/>
          <w:sz w:val="28"/>
          <w:szCs w:val="28"/>
        </w:rPr>
      </w:pPr>
      <w:r w:rsidRPr="003073AF">
        <w:rPr>
          <w:rFonts w:ascii="Times New Roman" w:hAnsi="Times New Roman" w:cs="Times New Roman"/>
          <w:sz w:val="28"/>
          <w:szCs w:val="28"/>
        </w:rPr>
        <w:t xml:space="preserve">Papildu LIAA kā programmas apsaimniekotājs, veicot iepriekš noteiktā projekta novērtēšanu, nodrošinās atbilstošu komercdarbības atbalsta regulējuma normu </w:t>
      </w:r>
      <w:proofErr w:type="spellStart"/>
      <w:r w:rsidRPr="003073AF">
        <w:rPr>
          <w:rFonts w:ascii="Times New Roman" w:hAnsi="Times New Roman" w:cs="Times New Roman"/>
          <w:sz w:val="28"/>
          <w:szCs w:val="28"/>
        </w:rPr>
        <w:t>izvērtējumu</w:t>
      </w:r>
      <w:proofErr w:type="spellEnd"/>
      <w:r w:rsidRPr="003073AF">
        <w:rPr>
          <w:rFonts w:ascii="Times New Roman" w:hAnsi="Times New Roman" w:cs="Times New Roman"/>
          <w:sz w:val="28"/>
          <w:szCs w:val="28"/>
        </w:rPr>
        <w:t xml:space="preserve"> visos līmeņos un nodrošinās atbilstošu komercdarbības atbalsta nosacījumu ievērošanas uzraudzību.</w:t>
      </w:r>
    </w:p>
    <w:p w14:paraId="0C3A9552" w14:textId="6D0DD86A" w:rsidR="00843F5D" w:rsidRDefault="00843F5D" w:rsidP="00843F5D">
      <w:pPr>
        <w:spacing w:after="0" w:line="240" w:lineRule="auto"/>
        <w:jc w:val="both"/>
        <w:rPr>
          <w:rFonts w:ascii="Times New Roman" w:hAnsi="Times New Roman" w:cs="Times New Roman"/>
          <w:sz w:val="28"/>
          <w:szCs w:val="28"/>
        </w:rPr>
      </w:pPr>
    </w:p>
    <w:p w14:paraId="47345F0F" w14:textId="77777777" w:rsidR="007C2673" w:rsidRDefault="007C2673" w:rsidP="00843F5D">
      <w:pPr>
        <w:spacing w:after="0" w:line="240" w:lineRule="auto"/>
        <w:jc w:val="both"/>
        <w:rPr>
          <w:rFonts w:ascii="Times New Roman" w:hAnsi="Times New Roman" w:cs="Times New Roman"/>
          <w:sz w:val="28"/>
          <w:szCs w:val="28"/>
        </w:rPr>
      </w:pPr>
      <w:bookmarkStart w:id="2" w:name="_GoBack"/>
      <w:bookmarkEnd w:id="2"/>
    </w:p>
    <w:p w14:paraId="41A37C3F" w14:textId="68D15538" w:rsidR="003073AF" w:rsidRPr="003073AF" w:rsidRDefault="003073AF" w:rsidP="003073AF">
      <w:pPr>
        <w:spacing w:after="0" w:line="240" w:lineRule="auto"/>
        <w:jc w:val="both"/>
        <w:rPr>
          <w:rFonts w:ascii="Times New Roman" w:hAnsi="Times New Roman" w:cs="Times New Roman"/>
          <w:i/>
          <w:iCs/>
          <w:sz w:val="28"/>
          <w:szCs w:val="28"/>
        </w:rPr>
      </w:pPr>
      <w:r w:rsidRPr="003073AF">
        <w:rPr>
          <w:rFonts w:ascii="Times New Roman" w:hAnsi="Times New Roman" w:cs="Times New Roman"/>
          <w:i/>
          <w:iCs/>
          <w:sz w:val="28"/>
          <w:szCs w:val="28"/>
        </w:rPr>
        <w:lastRenderedPageBreak/>
        <w:t>Saskaņo</w:t>
      </w:r>
      <w:r w:rsidR="00707E2F">
        <w:rPr>
          <w:rFonts w:ascii="Times New Roman" w:hAnsi="Times New Roman" w:cs="Times New Roman"/>
          <w:i/>
          <w:iCs/>
          <w:sz w:val="28"/>
          <w:szCs w:val="28"/>
        </w:rPr>
        <w:t>šana</w:t>
      </w:r>
    </w:p>
    <w:p w14:paraId="16252500" w14:textId="431FBF76" w:rsidR="000B30FD" w:rsidRDefault="000B30FD" w:rsidP="000B30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Izmaiņas MVU programmas koncepcijā, kas tiek nostiprinātas ar šo informatīvo ziņojumu, ir saskaņotas ar </w:t>
      </w:r>
      <w:r w:rsidRPr="000B30FD">
        <w:rPr>
          <w:rFonts w:ascii="Times New Roman" w:hAnsi="Times New Roman" w:cs="Times New Roman"/>
          <w:sz w:val="28"/>
          <w:szCs w:val="28"/>
        </w:rPr>
        <w:t>Nevalstisko organizāciju un Ministru kabineta sadarbības memoranda īstenošanas padom</w:t>
      </w:r>
      <w:r>
        <w:rPr>
          <w:rFonts w:ascii="Times New Roman" w:hAnsi="Times New Roman" w:cs="Times New Roman"/>
          <w:sz w:val="28"/>
          <w:szCs w:val="28"/>
        </w:rPr>
        <w:t xml:space="preserve">i, kā arī MVU </w:t>
      </w:r>
      <w:r w:rsidRPr="000B30FD">
        <w:rPr>
          <w:rFonts w:ascii="Times New Roman" w:hAnsi="Times New Roman" w:cs="Times New Roman"/>
          <w:sz w:val="28"/>
          <w:szCs w:val="28"/>
        </w:rPr>
        <w:t xml:space="preserve">programmas ietvaros plānotā </w:t>
      </w:r>
      <w:r>
        <w:rPr>
          <w:rFonts w:ascii="Times New Roman" w:hAnsi="Times New Roman" w:cs="Times New Roman"/>
          <w:sz w:val="28"/>
          <w:szCs w:val="28"/>
        </w:rPr>
        <w:t xml:space="preserve">iepriekš noteiktā </w:t>
      </w:r>
      <w:r w:rsidRPr="000B30FD">
        <w:rPr>
          <w:rFonts w:ascii="Times New Roman" w:hAnsi="Times New Roman" w:cs="Times New Roman"/>
          <w:sz w:val="28"/>
          <w:szCs w:val="28"/>
        </w:rPr>
        <w:t xml:space="preserve">projekta partneriem – Latvijas Universitāti, Rīgas Tehnisko </w:t>
      </w:r>
      <w:r>
        <w:rPr>
          <w:rFonts w:ascii="Times New Roman" w:hAnsi="Times New Roman" w:cs="Times New Roman"/>
          <w:sz w:val="28"/>
          <w:szCs w:val="28"/>
        </w:rPr>
        <w:t>u</w:t>
      </w:r>
      <w:r w:rsidRPr="000B30FD">
        <w:rPr>
          <w:rFonts w:ascii="Times New Roman" w:hAnsi="Times New Roman" w:cs="Times New Roman"/>
          <w:sz w:val="28"/>
          <w:szCs w:val="28"/>
        </w:rPr>
        <w:t xml:space="preserve">niversitāti un Rīgas Stradiņa </w:t>
      </w:r>
      <w:r>
        <w:rPr>
          <w:rFonts w:ascii="Times New Roman" w:hAnsi="Times New Roman" w:cs="Times New Roman"/>
          <w:sz w:val="28"/>
          <w:szCs w:val="28"/>
        </w:rPr>
        <w:t>u</w:t>
      </w:r>
      <w:r w:rsidRPr="000B30FD">
        <w:rPr>
          <w:rFonts w:ascii="Times New Roman" w:hAnsi="Times New Roman" w:cs="Times New Roman"/>
          <w:sz w:val="28"/>
          <w:szCs w:val="28"/>
        </w:rPr>
        <w:t>niversitāti</w:t>
      </w:r>
      <w:r>
        <w:rPr>
          <w:rFonts w:ascii="Times New Roman" w:hAnsi="Times New Roman" w:cs="Times New Roman"/>
          <w:sz w:val="28"/>
          <w:szCs w:val="28"/>
        </w:rPr>
        <w:t xml:space="preserve">. Vienlaikus </w:t>
      </w:r>
      <w:r w:rsidRPr="000B30FD">
        <w:rPr>
          <w:rFonts w:ascii="Times New Roman" w:hAnsi="Times New Roman" w:cs="Times New Roman"/>
          <w:sz w:val="28"/>
          <w:szCs w:val="28"/>
        </w:rPr>
        <w:t>MVU programmas koncepcij</w:t>
      </w:r>
      <w:r>
        <w:rPr>
          <w:rFonts w:ascii="Times New Roman" w:hAnsi="Times New Roman" w:cs="Times New Roman"/>
          <w:sz w:val="28"/>
          <w:szCs w:val="28"/>
        </w:rPr>
        <w:t xml:space="preserve">as izmaiņas </w:t>
      </w:r>
      <w:r w:rsidRPr="000B30FD">
        <w:rPr>
          <w:rFonts w:ascii="Times New Roman" w:hAnsi="Times New Roman" w:cs="Times New Roman"/>
          <w:sz w:val="28"/>
          <w:szCs w:val="28"/>
        </w:rPr>
        <w:t>attiecībā uz projekta partneru sadaļu gan informatīvajā ziņojumā, gan programmas līgumā</w:t>
      </w:r>
      <w:r>
        <w:rPr>
          <w:rFonts w:ascii="Times New Roman" w:hAnsi="Times New Roman" w:cs="Times New Roman"/>
          <w:sz w:val="28"/>
          <w:szCs w:val="28"/>
        </w:rPr>
        <w:t xml:space="preserve"> ir saskaņotas ar</w:t>
      </w:r>
      <w:r w:rsidRPr="000B30FD">
        <w:rPr>
          <w:rFonts w:ascii="Times New Roman" w:hAnsi="Times New Roman" w:cs="Times New Roman"/>
          <w:sz w:val="28"/>
          <w:szCs w:val="28"/>
        </w:rPr>
        <w:t xml:space="preserve"> Izglītības un zinātnes ministriju</w:t>
      </w:r>
      <w:r>
        <w:rPr>
          <w:rFonts w:ascii="Times New Roman" w:hAnsi="Times New Roman" w:cs="Times New Roman"/>
          <w:sz w:val="28"/>
          <w:szCs w:val="28"/>
        </w:rPr>
        <w:t>,</w:t>
      </w:r>
      <w:r w:rsidRPr="000B30FD">
        <w:rPr>
          <w:rFonts w:ascii="Times New Roman" w:hAnsi="Times New Roman" w:cs="Times New Roman"/>
          <w:sz w:val="28"/>
          <w:szCs w:val="28"/>
        </w:rPr>
        <w:t xml:space="preserve"> kā vadošo valsts pārvaldes iestādi augstākās izglītības un zinātnes politikas jomā.</w:t>
      </w:r>
    </w:p>
    <w:p w14:paraId="674DDE0F" w14:textId="41BF22EE" w:rsidR="00FD19DE" w:rsidRDefault="00FD19DE" w:rsidP="00FD19DE">
      <w:pPr>
        <w:spacing w:after="0" w:line="240" w:lineRule="auto"/>
        <w:jc w:val="both"/>
        <w:rPr>
          <w:rFonts w:ascii="Times New Roman" w:hAnsi="Times New Roman" w:cs="Times New Roman"/>
          <w:sz w:val="28"/>
          <w:szCs w:val="28"/>
        </w:rPr>
      </w:pPr>
    </w:p>
    <w:p w14:paraId="5CABD947" w14:textId="47BB6A4F" w:rsidR="00707E2F" w:rsidRDefault="00707E2F" w:rsidP="00FD19DE">
      <w:pPr>
        <w:spacing w:after="0" w:line="240" w:lineRule="auto"/>
        <w:jc w:val="both"/>
        <w:rPr>
          <w:rFonts w:ascii="Times New Roman" w:hAnsi="Times New Roman" w:cs="Times New Roman"/>
          <w:sz w:val="28"/>
          <w:szCs w:val="28"/>
        </w:rPr>
      </w:pPr>
    </w:p>
    <w:p w14:paraId="7BEA39A7" w14:textId="77777777" w:rsidR="00707E2F" w:rsidRDefault="00707E2F" w:rsidP="00FD19DE">
      <w:pPr>
        <w:spacing w:after="0" w:line="240" w:lineRule="auto"/>
        <w:jc w:val="both"/>
        <w:rPr>
          <w:rFonts w:ascii="Times New Roman" w:hAnsi="Times New Roman" w:cs="Times New Roman"/>
          <w:sz w:val="28"/>
          <w:szCs w:val="28"/>
        </w:rPr>
      </w:pPr>
    </w:p>
    <w:p w14:paraId="4CE19ABE" w14:textId="77777777" w:rsidR="00DC6731" w:rsidRDefault="00DC6731" w:rsidP="00DC6731">
      <w:pPr>
        <w:spacing w:after="0" w:line="240" w:lineRule="auto"/>
        <w:jc w:val="both"/>
        <w:rPr>
          <w:rFonts w:ascii="Times New Roman" w:hAnsi="Times New Roman" w:cs="Times New Roman"/>
          <w:sz w:val="28"/>
          <w:szCs w:val="28"/>
        </w:rPr>
      </w:pPr>
    </w:p>
    <w:p w14:paraId="315843EA" w14:textId="4702AE32" w:rsidR="00DC226E" w:rsidRDefault="00DC6731" w:rsidP="00DC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 </w:t>
      </w:r>
      <w:proofErr w:type="spellStart"/>
      <w:r>
        <w:rPr>
          <w:rFonts w:ascii="Times New Roman" w:hAnsi="Times New Roman" w:cs="Times New Roman"/>
          <w:sz w:val="28"/>
          <w:szCs w:val="28"/>
        </w:rPr>
        <w:t>Vitenbergs</w:t>
      </w:r>
      <w:proofErr w:type="spellEnd"/>
    </w:p>
    <w:p w14:paraId="355A7957" w14:textId="16FDFCA0" w:rsidR="00DC6731" w:rsidRDefault="00DC6731" w:rsidP="00DC6731">
      <w:pPr>
        <w:spacing w:after="0" w:line="240" w:lineRule="auto"/>
        <w:jc w:val="both"/>
        <w:rPr>
          <w:rFonts w:ascii="Times New Roman" w:hAnsi="Times New Roman" w:cs="Times New Roman"/>
          <w:sz w:val="28"/>
          <w:szCs w:val="28"/>
        </w:rPr>
      </w:pPr>
    </w:p>
    <w:p w14:paraId="28D14032" w14:textId="7E988F3C" w:rsidR="00DC6731" w:rsidRDefault="00DC6731" w:rsidP="00DC6731">
      <w:pPr>
        <w:spacing w:after="0" w:line="240" w:lineRule="auto"/>
        <w:jc w:val="both"/>
        <w:rPr>
          <w:rFonts w:ascii="Times New Roman" w:hAnsi="Times New Roman" w:cs="Times New Roman"/>
          <w:sz w:val="28"/>
          <w:szCs w:val="28"/>
        </w:rPr>
      </w:pPr>
    </w:p>
    <w:p w14:paraId="3DBBDF2B" w14:textId="6B6D3D86" w:rsidR="00DC6731" w:rsidRDefault="00DC6731" w:rsidP="00DC6731">
      <w:pPr>
        <w:spacing w:after="0" w:line="240" w:lineRule="auto"/>
        <w:jc w:val="both"/>
        <w:rPr>
          <w:rFonts w:ascii="Times New Roman" w:hAnsi="Times New Roman" w:cs="Times New Roman"/>
          <w:sz w:val="28"/>
          <w:szCs w:val="28"/>
        </w:rPr>
      </w:pPr>
    </w:p>
    <w:p w14:paraId="22EF271F" w14:textId="4BBCA2C2" w:rsidR="007807C6" w:rsidRDefault="007807C6" w:rsidP="00DC6731">
      <w:pPr>
        <w:spacing w:after="0" w:line="240" w:lineRule="auto"/>
        <w:jc w:val="both"/>
        <w:rPr>
          <w:rFonts w:ascii="Times New Roman" w:hAnsi="Times New Roman" w:cs="Times New Roman"/>
          <w:sz w:val="28"/>
          <w:szCs w:val="28"/>
        </w:rPr>
      </w:pPr>
    </w:p>
    <w:p w14:paraId="43E7F513" w14:textId="34B1B697" w:rsidR="007807C6" w:rsidRDefault="007807C6" w:rsidP="00DC6731">
      <w:pPr>
        <w:spacing w:after="0" w:line="240" w:lineRule="auto"/>
        <w:jc w:val="both"/>
        <w:rPr>
          <w:rFonts w:ascii="Times New Roman" w:hAnsi="Times New Roman" w:cs="Times New Roman"/>
          <w:sz w:val="28"/>
          <w:szCs w:val="28"/>
        </w:rPr>
      </w:pPr>
    </w:p>
    <w:p w14:paraId="4E30D259" w14:textId="77777777" w:rsidR="007807C6" w:rsidRDefault="007807C6" w:rsidP="00DC6731">
      <w:pPr>
        <w:spacing w:after="0" w:line="240" w:lineRule="auto"/>
        <w:jc w:val="both"/>
        <w:rPr>
          <w:rFonts w:ascii="Times New Roman" w:hAnsi="Times New Roman" w:cs="Times New Roman"/>
          <w:sz w:val="28"/>
          <w:szCs w:val="28"/>
        </w:rPr>
      </w:pPr>
    </w:p>
    <w:p w14:paraId="4F2129C4" w14:textId="166CA3FA" w:rsidR="00DC6731" w:rsidRPr="00DC6731" w:rsidRDefault="00786CD6" w:rsidP="00DC6731">
      <w:pPr>
        <w:tabs>
          <w:tab w:val="left" w:pos="6804"/>
          <w:tab w:val="right" w:pos="8820"/>
        </w:tabs>
        <w:spacing w:after="0" w:line="240" w:lineRule="auto"/>
        <w:jc w:val="both"/>
        <w:rPr>
          <w:rFonts w:ascii="Times New Roman" w:eastAsia="Times New Roman" w:hAnsi="Times New Roman" w:cs="Times New Roman"/>
          <w:sz w:val="20"/>
          <w:szCs w:val="28"/>
          <w:lang w:eastAsia="lv-LV"/>
        </w:rPr>
      </w:pPr>
      <w:r>
        <w:rPr>
          <w:rFonts w:ascii="Times New Roman" w:eastAsia="Times New Roman" w:hAnsi="Times New Roman" w:cs="Times New Roman"/>
          <w:sz w:val="20"/>
          <w:szCs w:val="28"/>
          <w:lang w:eastAsia="lv-LV"/>
        </w:rPr>
        <w:t xml:space="preserve">Mārtiņš </w:t>
      </w:r>
      <w:r w:rsidR="00DC6731">
        <w:rPr>
          <w:rFonts w:ascii="Times New Roman" w:eastAsia="Times New Roman" w:hAnsi="Times New Roman" w:cs="Times New Roman"/>
          <w:sz w:val="20"/>
          <w:szCs w:val="28"/>
          <w:lang w:eastAsia="lv-LV"/>
        </w:rPr>
        <w:t>Jansons</w:t>
      </w:r>
      <w:r>
        <w:rPr>
          <w:rFonts w:ascii="Times New Roman" w:eastAsia="Times New Roman" w:hAnsi="Times New Roman" w:cs="Times New Roman"/>
          <w:sz w:val="20"/>
          <w:szCs w:val="28"/>
          <w:lang w:eastAsia="lv-LV"/>
        </w:rPr>
        <w:t>,</w:t>
      </w:r>
      <w:r w:rsidR="00DC6731" w:rsidRPr="00DC6731">
        <w:rPr>
          <w:rFonts w:ascii="Times New Roman" w:eastAsia="Times New Roman" w:hAnsi="Times New Roman" w:cs="Times New Roman"/>
          <w:sz w:val="20"/>
          <w:szCs w:val="28"/>
          <w:lang w:eastAsia="lv-LV"/>
        </w:rPr>
        <w:t xml:space="preserve"> 670</w:t>
      </w:r>
      <w:r w:rsidR="00DC6731">
        <w:rPr>
          <w:rFonts w:ascii="Times New Roman" w:eastAsia="Times New Roman" w:hAnsi="Times New Roman" w:cs="Times New Roman"/>
          <w:sz w:val="20"/>
          <w:szCs w:val="28"/>
          <w:lang w:eastAsia="lv-LV"/>
        </w:rPr>
        <w:t>13057</w:t>
      </w:r>
    </w:p>
    <w:p w14:paraId="464C2A68" w14:textId="7B877770" w:rsidR="00DC6731" w:rsidRPr="00DC6731" w:rsidRDefault="00DC6731" w:rsidP="00DC6731">
      <w:pPr>
        <w:tabs>
          <w:tab w:val="left" w:pos="6804"/>
          <w:tab w:val="right" w:pos="8820"/>
        </w:tabs>
        <w:spacing w:after="0" w:line="240" w:lineRule="auto"/>
        <w:jc w:val="both"/>
        <w:rPr>
          <w:rFonts w:ascii="Times New Roman" w:eastAsia="Times New Roman" w:hAnsi="Times New Roman" w:cs="Times New Roman"/>
          <w:sz w:val="20"/>
          <w:szCs w:val="28"/>
          <w:lang w:eastAsia="lv-LV"/>
        </w:rPr>
      </w:pPr>
      <w:r>
        <w:rPr>
          <w:rFonts w:ascii="Times New Roman" w:eastAsia="Times New Roman" w:hAnsi="Times New Roman" w:cs="Times New Roman"/>
          <w:sz w:val="20"/>
          <w:szCs w:val="28"/>
          <w:lang w:eastAsia="lv-LV"/>
        </w:rPr>
        <w:t>Martins.Jansons</w:t>
      </w:r>
      <w:r w:rsidRPr="00DC6731">
        <w:rPr>
          <w:rFonts w:ascii="Times New Roman" w:eastAsia="Times New Roman" w:hAnsi="Times New Roman" w:cs="Times New Roman"/>
          <w:sz w:val="20"/>
          <w:szCs w:val="28"/>
          <w:lang w:eastAsia="lv-LV"/>
        </w:rPr>
        <w:t>@</w:t>
      </w:r>
      <w:r>
        <w:rPr>
          <w:rFonts w:ascii="Times New Roman" w:eastAsia="Times New Roman" w:hAnsi="Times New Roman" w:cs="Times New Roman"/>
          <w:sz w:val="20"/>
          <w:szCs w:val="28"/>
          <w:lang w:eastAsia="lv-LV"/>
        </w:rPr>
        <w:t>e</w:t>
      </w:r>
      <w:r w:rsidRPr="00DC6731">
        <w:rPr>
          <w:rFonts w:ascii="Times New Roman" w:eastAsia="Times New Roman" w:hAnsi="Times New Roman" w:cs="Times New Roman"/>
          <w:sz w:val="20"/>
          <w:szCs w:val="28"/>
          <w:lang w:eastAsia="lv-LV"/>
        </w:rPr>
        <w:t xml:space="preserve">m.gov.lv </w:t>
      </w:r>
    </w:p>
    <w:p w14:paraId="3F4539BA" w14:textId="77777777" w:rsidR="00DC6731" w:rsidRPr="00F25A26" w:rsidRDefault="00DC6731" w:rsidP="00DC6731">
      <w:pPr>
        <w:spacing w:after="0" w:line="240" w:lineRule="auto"/>
        <w:jc w:val="both"/>
        <w:rPr>
          <w:rFonts w:ascii="Times New Roman" w:hAnsi="Times New Roman" w:cs="Times New Roman"/>
          <w:sz w:val="28"/>
          <w:szCs w:val="28"/>
        </w:rPr>
      </w:pPr>
    </w:p>
    <w:sectPr w:rsidR="00DC6731" w:rsidRPr="00F25A26" w:rsidSect="0088412A">
      <w:headerReference w:type="default" r:id="rId11"/>
      <w:footerReference w:type="default" r:id="rId12"/>
      <w:footerReference w:type="first" r:id="rId13"/>
      <w:pgSz w:w="11906" w:h="16838"/>
      <w:pgMar w:top="1440" w:right="1133"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1D54" w14:textId="77777777" w:rsidR="00320787" w:rsidRDefault="00320787" w:rsidP="00CE7972">
      <w:pPr>
        <w:spacing w:after="0" w:line="240" w:lineRule="auto"/>
      </w:pPr>
      <w:r>
        <w:separator/>
      </w:r>
    </w:p>
  </w:endnote>
  <w:endnote w:type="continuationSeparator" w:id="0">
    <w:p w14:paraId="7F07611F" w14:textId="77777777" w:rsidR="00320787" w:rsidRDefault="00320787" w:rsidP="00CE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C7A4" w14:textId="27D17DB9" w:rsidR="00E91D13" w:rsidRPr="00CE7972" w:rsidRDefault="00E91D13" w:rsidP="00EE7641">
    <w:pPr>
      <w:pStyle w:val="Footer"/>
      <w:rPr>
        <w:rFonts w:ascii="Times New Roman" w:hAnsi="Times New Roman" w:cs="Times New Roman"/>
      </w:rPr>
    </w:pPr>
    <w:r>
      <w:rPr>
        <w:rFonts w:ascii="Times New Roman" w:hAnsi="Times New Roman" w:cs="Times New Roman"/>
      </w:rPr>
      <w:t>EMZino_</w:t>
    </w:r>
    <w:r w:rsidR="00F25F45">
      <w:rPr>
        <w:rFonts w:ascii="Times New Roman" w:hAnsi="Times New Roman" w:cs="Times New Roman"/>
      </w:rPr>
      <w:t>19</w:t>
    </w:r>
    <w:r>
      <w:rPr>
        <w:rFonts w:ascii="Times New Roman" w:hAnsi="Times New Roman" w:cs="Times New Roman"/>
      </w:rPr>
      <w:t>0</w:t>
    </w:r>
    <w:r w:rsidR="00467F9C">
      <w:rPr>
        <w:rFonts w:ascii="Times New Roman" w:hAnsi="Times New Roman" w:cs="Times New Roman"/>
      </w:rPr>
      <w:t>5</w:t>
    </w:r>
    <w:r>
      <w:rPr>
        <w:rFonts w:ascii="Times New Roman" w:hAnsi="Times New Roman" w:cs="Times New Roman"/>
      </w:rPr>
      <w:t>2020_NFI_MVU</w:t>
    </w:r>
  </w:p>
  <w:p w14:paraId="288DB13A" w14:textId="77777777" w:rsidR="00E91D13" w:rsidRDefault="00E9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C9CC" w14:textId="1E276197" w:rsidR="00467F9C" w:rsidRPr="00467F9C" w:rsidRDefault="00467F9C">
    <w:pPr>
      <w:pStyle w:val="Footer"/>
      <w:rPr>
        <w:rFonts w:ascii="Times New Roman" w:hAnsi="Times New Roman" w:cs="Times New Roman"/>
      </w:rPr>
    </w:pPr>
    <w:r>
      <w:rPr>
        <w:rFonts w:ascii="Times New Roman" w:hAnsi="Times New Roman" w:cs="Times New Roman"/>
      </w:rPr>
      <w:t>EMZino_</w:t>
    </w:r>
    <w:r w:rsidR="00F25F45">
      <w:rPr>
        <w:rFonts w:ascii="Times New Roman" w:hAnsi="Times New Roman" w:cs="Times New Roman"/>
      </w:rPr>
      <w:t>19</w:t>
    </w:r>
    <w:r>
      <w:rPr>
        <w:rFonts w:ascii="Times New Roman" w:hAnsi="Times New Roman" w:cs="Times New Roman"/>
      </w:rPr>
      <w:t>052020_NFI_MVU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96571" w14:textId="77777777" w:rsidR="00320787" w:rsidRDefault="00320787" w:rsidP="00CE7972">
      <w:pPr>
        <w:spacing w:after="0" w:line="240" w:lineRule="auto"/>
      </w:pPr>
      <w:r>
        <w:separator/>
      </w:r>
    </w:p>
  </w:footnote>
  <w:footnote w:type="continuationSeparator" w:id="0">
    <w:p w14:paraId="309D6AFC" w14:textId="77777777" w:rsidR="00320787" w:rsidRDefault="00320787" w:rsidP="00CE7972">
      <w:pPr>
        <w:spacing w:after="0" w:line="240" w:lineRule="auto"/>
      </w:pPr>
      <w:r>
        <w:continuationSeparator/>
      </w:r>
    </w:p>
  </w:footnote>
  <w:footnote w:id="1">
    <w:p w14:paraId="758926A1" w14:textId="43829102" w:rsidR="00B32208" w:rsidRPr="00B32208" w:rsidRDefault="00B32208" w:rsidP="00B32208">
      <w:pPr>
        <w:pStyle w:val="FootnoteText"/>
        <w:jc w:val="both"/>
        <w:rPr>
          <w:rFonts w:ascii="Times New Roman" w:hAnsi="Times New Roman" w:cs="Times New Roman"/>
        </w:rPr>
      </w:pPr>
      <w:r w:rsidRPr="00B32208">
        <w:rPr>
          <w:rStyle w:val="FootnoteReference"/>
          <w:rFonts w:ascii="Times New Roman" w:hAnsi="Times New Roman" w:cs="Times New Roman"/>
        </w:rPr>
        <w:footnoteRef/>
      </w:r>
      <w:r w:rsidRPr="00B32208">
        <w:rPr>
          <w:rFonts w:ascii="Times New Roman" w:hAnsi="Times New Roman" w:cs="Times New Roman"/>
        </w:rPr>
        <w:t xml:space="preserve"> Ministru kabineta 2019. gada 28. augusta rīkojums Nr. 410 “Par Norvēģijas finanšu instrumenta līdzfinansētās programmas “Uzņēmējdarbības attīstība, inovācijas un mazie un vidējie uzņēmumi” koncepcijas projektu” (prot. Nr.</w:t>
      </w:r>
      <w:r>
        <w:rPr>
          <w:rFonts w:ascii="Times New Roman" w:hAnsi="Times New Roman" w:cs="Times New Roman"/>
        </w:rPr>
        <w:t xml:space="preserve"> </w:t>
      </w:r>
      <w:r w:rsidRPr="00B32208">
        <w:rPr>
          <w:rFonts w:ascii="Times New Roman" w:hAnsi="Times New Roman" w:cs="Times New Roman"/>
        </w:rPr>
        <w:t>36 10.</w:t>
      </w:r>
      <w:r>
        <w:rPr>
          <w:rFonts w:ascii="Times New Roman" w:hAnsi="Times New Roman" w:cs="Times New Roman"/>
        </w:rPr>
        <w:t xml:space="preserve"> </w:t>
      </w:r>
      <w:r w:rsidRPr="00B32208">
        <w:rPr>
          <w:rFonts w:ascii="Times New Roman" w:hAnsi="Times New Roman" w:cs="Times New Roman"/>
        </w:rPr>
        <w:t xml:space="preserve">§) </w:t>
      </w:r>
      <w:hyperlink r:id="rId1" w:history="1">
        <w:r w:rsidRPr="00B32208">
          <w:rPr>
            <w:rStyle w:val="Hyperlink"/>
            <w:rFonts w:ascii="Times New Roman" w:hAnsi="Times New Roman" w:cs="Times New Roman"/>
          </w:rPr>
          <w:t>https://likumi.lv/ta/id/309052-par-norvegijas-finansu-instrumenta-lidzfinansetas-programmas-uznemejdarbibas-attistiba-inovacijas-un-mazie-un-videjie</w:t>
        </w:r>
      </w:hyperlink>
      <w:r w:rsidRPr="00B32208">
        <w:rPr>
          <w:rFonts w:ascii="Times New Roman" w:hAnsi="Times New Roman" w:cs="Times New Roman"/>
        </w:rPr>
        <w:t xml:space="preserve"> (skatīts 13.05.2020.)</w:t>
      </w:r>
    </w:p>
  </w:footnote>
  <w:footnote w:id="2">
    <w:p w14:paraId="5BDB905F" w14:textId="310E87F8" w:rsidR="00E91D13" w:rsidRPr="00C248E0" w:rsidRDefault="00E91D13" w:rsidP="00C248E0">
      <w:pPr>
        <w:pStyle w:val="FootnoteText"/>
        <w:jc w:val="both"/>
        <w:rPr>
          <w:rFonts w:ascii="Times New Roman" w:hAnsi="Times New Roman" w:cs="Times New Roman"/>
        </w:rPr>
      </w:pPr>
      <w:r w:rsidRPr="00C248E0">
        <w:rPr>
          <w:rStyle w:val="FootnoteReference"/>
          <w:rFonts w:ascii="Times New Roman" w:hAnsi="Times New Roman" w:cs="Times New Roman"/>
        </w:rPr>
        <w:footnoteRef/>
      </w:r>
      <w:r w:rsidRPr="00C248E0">
        <w:rPr>
          <w:rFonts w:ascii="Times New Roman" w:hAnsi="Times New Roman" w:cs="Times New Roman"/>
        </w:rPr>
        <w:t xml:space="preserve"> Attiecīgi dzēsti saistītie rādītāji: 1.1. rezultāta rādītājs “MVU skaits, kas atbalstīti, lai komercializētu zaļos produktus/ tehnoloģijas”, 1.2. rezultāta rādītājs “MVU skaits, kas atbalstīti, lai komercializētu jaunus IKT produktus/ tehnoloģijas” un 1.3. rezultāta rādītājs “MVU skaits, kas atbalstīti, lai komercializētu jaunus dzīves kvalitāti atbalstošus produktus/ tehnoloģijas”.</w:t>
      </w:r>
    </w:p>
  </w:footnote>
  <w:footnote w:id="3">
    <w:p w14:paraId="1BECD0E6" w14:textId="67E67986" w:rsidR="00C248E0" w:rsidRDefault="00C248E0" w:rsidP="00D17CFF">
      <w:pPr>
        <w:pStyle w:val="FootnoteText"/>
        <w:jc w:val="both"/>
      </w:pPr>
      <w:r w:rsidRPr="00D17CFF">
        <w:rPr>
          <w:rStyle w:val="FootnoteReference"/>
          <w:rFonts w:ascii="Times New Roman" w:hAnsi="Times New Roman" w:cs="Times New Roman"/>
        </w:rPr>
        <w:footnoteRef/>
      </w:r>
      <w:r w:rsidRPr="00D17CFF">
        <w:rPr>
          <w:rFonts w:ascii="Times New Roman" w:hAnsi="Times New Roman" w:cs="Times New Roman"/>
        </w:rPr>
        <w:t xml:space="preserve"> Tehnoloģiju gatavības līmenis </w:t>
      </w:r>
      <w:r w:rsidRPr="00D17CFF">
        <w:rPr>
          <w:rFonts w:ascii="Times New Roman" w:hAnsi="Times New Roman" w:cs="Times New Roman"/>
          <w:i/>
          <w:iCs/>
        </w:rPr>
        <w:t>(</w:t>
      </w:r>
      <w:proofErr w:type="spellStart"/>
      <w:r w:rsidRPr="00D17CFF">
        <w:rPr>
          <w:rFonts w:ascii="Times New Roman" w:hAnsi="Times New Roman" w:cs="Times New Roman"/>
          <w:i/>
          <w:iCs/>
        </w:rPr>
        <w:t>Technology</w:t>
      </w:r>
      <w:proofErr w:type="spellEnd"/>
      <w:r w:rsidRPr="00D17CFF">
        <w:rPr>
          <w:rFonts w:ascii="Times New Roman" w:hAnsi="Times New Roman" w:cs="Times New Roman"/>
          <w:i/>
          <w:iCs/>
        </w:rPr>
        <w:t xml:space="preserve"> </w:t>
      </w:r>
      <w:proofErr w:type="spellStart"/>
      <w:r w:rsidRPr="00D17CFF">
        <w:rPr>
          <w:rFonts w:ascii="Times New Roman" w:hAnsi="Times New Roman" w:cs="Times New Roman"/>
          <w:i/>
          <w:iCs/>
        </w:rPr>
        <w:t>Readiness</w:t>
      </w:r>
      <w:proofErr w:type="spellEnd"/>
      <w:r w:rsidRPr="00D17CFF">
        <w:rPr>
          <w:rFonts w:ascii="Times New Roman" w:hAnsi="Times New Roman" w:cs="Times New Roman"/>
          <w:i/>
          <w:iCs/>
        </w:rPr>
        <w:t xml:space="preserve"> </w:t>
      </w:r>
      <w:proofErr w:type="spellStart"/>
      <w:r w:rsidRPr="00D17CFF">
        <w:rPr>
          <w:rFonts w:ascii="Times New Roman" w:hAnsi="Times New Roman" w:cs="Times New Roman"/>
          <w:i/>
          <w:iCs/>
        </w:rPr>
        <w:t>Level</w:t>
      </w:r>
      <w:proofErr w:type="spellEnd"/>
      <w:r w:rsidRPr="00D17CFF">
        <w:rPr>
          <w:rFonts w:ascii="Times New Roman" w:hAnsi="Times New Roman" w:cs="Times New Roman"/>
          <w:i/>
          <w:iCs/>
        </w:rPr>
        <w:t>)</w:t>
      </w:r>
      <w:r w:rsidRPr="00D17CFF">
        <w:rPr>
          <w:rFonts w:ascii="Times New Roman" w:hAnsi="Times New Roman" w:cs="Times New Roman"/>
        </w:rPr>
        <w:t>, atbilstoši starptautiskajam standartam ISO 16290:2013.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655166"/>
      <w:docPartObj>
        <w:docPartGallery w:val="Page Numbers (Top of Page)"/>
        <w:docPartUnique/>
      </w:docPartObj>
    </w:sdtPr>
    <w:sdtEndPr>
      <w:rPr>
        <w:rFonts w:ascii="Times New Roman" w:hAnsi="Times New Roman" w:cs="Times New Roman"/>
        <w:noProof/>
      </w:rPr>
    </w:sdtEndPr>
    <w:sdtContent>
      <w:p w14:paraId="2F729D5F" w14:textId="77777777" w:rsidR="00E91D13" w:rsidRPr="00EE7641" w:rsidRDefault="00E91D13" w:rsidP="00EE7641">
        <w:pPr>
          <w:pStyle w:val="Header"/>
          <w:jc w:val="center"/>
          <w:rPr>
            <w:rFonts w:ascii="Times New Roman" w:hAnsi="Times New Roman" w:cs="Times New Roman"/>
          </w:rPr>
        </w:pPr>
        <w:r w:rsidRPr="00EE7641">
          <w:rPr>
            <w:rFonts w:ascii="Times New Roman" w:hAnsi="Times New Roman" w:cs="Times New Roman"/>
          </w:rPr>
          <w:fldChar w:fldCharType="begin"/>
        </w:r>
        <w:r w:rsidRPr="00EE7641">
          <w:rPr>
            <w:rFonts w:ascii="Times New Roman" w:hAnsi="Times New Roman" w:cs="Times New Roman"/>
          </w:rPr>
          <w:instrText xml:space="preserve"> PAGE   \* MERGEFORMAT </w:instrText>
        </w:r>
        <w:r w:rsidRPr="00EE7641">
          <w:rPr>
            <w:rFonts w:ascii="Times New Roman" w:hAnsi="Times New Roman" w:cs="Times New Roman"/>
          </w:rPr>
          <w:fldChar w:fldCharType="separate"/>
        </w:r>
        <w:r w:rsidRPr="00EE7641">
          <w:rPr>
            <w:rFonts w:ascii="Times New Roman" w:hAnsi="Times New Roman" w:cs="Times New Roman"/>
            <w:noProof/>
          </w:rPr>
          <w:t>2</w:t>
        </w:r>
        <w:r w:rsidRPr="00EE7641">
          <w:rPr>
            <w:rFonts w:ascii="Times New Roman" w:hAnsi="Times New Roman" w:cs="Times New Roman"/>
            <w:noProof/>
          </w:rPr>
          <w:fldChar w:fldCharType="end"/>
        </w:r>
      </w:p>
    </w:sdtContent>
  </w:sdt>
  <w:p w14:paraId="5B0C10E3" w14:textId="77777777" w:rsidR="00E91D13" w:rsidRDefault="00E9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69ED"/>
    <w:multiLevelType w:val="hybridMultilevel"/>
    <w:tmpl w:val="74742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8B589D"/>
    <w:multiLevelType w:val="hybridMultilevel"/>
    <w:tmpl w:val="D2580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0A4288"/>
    <w:multiLevelType w:val="hybridMultilevel"/>
    <w:tmpl w:val="87F43984"/>
    <w:lvl w:ilvl="0" w:tplc="2DDCAFF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230265"/>
    <w:multiLevelType w:val="hybridMultilevel"/>
    <w:tmpl w:val="9D54507C"/>
    <w:lvl w:ilvl="0" w:tplc="9250A74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66F05EE"/>
    <w:multiLevelType w:val="hybridMultilevel"/>
    <w:tmpl w:val="6FA201A0"/>
    <w:lvl w:ilvl="0" w:tplc="28F22B82">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754786"/>
    <w:multiLevelType w:val="hybridMultilevel"/>
    <w:tmpl w:val="4D2CE432"/>
    <w:lvl w:ilvl="0" w:tplc="61902D96">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DE33B1"/>
    <w:multiLevelType w:val="hybridMultilevel"/>
    <w:tmpl w:val="130AA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DC64AE"/>
    <w:multiLevelType w:val="hybridMultilevel"/>
    <w:tmpl w:val="6FFC77FA"/>
    <w:lvl w:ilvl="0" w:tplc="5F466796">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886A15"/>
    <w:multiLevelType w:val="hybridMultilevel"/>
    <w:tmpl w:val="77580EEA"/>
    <w:lvl w:ilvl="0" w:tplc="41248478">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MTAyNTEwMzOzMLVQ0lEKTi0uzszPAykwqgUAtXWIaiwAAAA="/>
  </w:docVars>
  <w:rsids>
    <w:rsidRoot w:val="00DD07E0"/>
    <w:rsid w:val="00004636"/>
    <w:rsid w:val="0000762A"/>
    <w:rsid w:val="00011FCF"/>
    <w:rsid w:val="00016B5F"/>
    <w:rsid w:val="00020F08"/>
    <w:rsid w:val="000227C4"/>
    <w:rsid w:val="000228FD"/>
    <w:rsid w:val="00022EBC"/>
    <w:rsid w:val="000246CB"/>
    <w:rsid w:val="00024AE1"/>
    <w:rsid w:val="000256BF"/>
    <w:rsid w:val="0003085D"/>
    <w:rsid w:val="000308DC"/>
    <w:rsid w:val="00032AE0"/>
    <w:rsid w:val="000337EE"/>
    <w:rsid w:val="0003394E"/>
    <w:rsid w:val="0003696E"/>
    <w:rsid w:val="00036F49"/>
    <w:rsid w:val="000374B2"/>
    <w:rsid w:val="00040FDC"/>
    <w:rsid w:val="00041ACC"/>
    <w:rsid w:val="00042BC6"/>
    <w:rsid w:val="00043C8B"/>
    <w:rsid w:val="0004484E"/>
    <w:rsid w:val="0004562C"/>
    <w:rsid w:val="00050E62"/>
    <w:rsid w:val="000520CA"/>
    <w:rsid w:val="000532A4"/>
    <w:rsid w:val="000541C6"/>
    <w:rsid w:val="000546CD"/>
    <w:rsid w:val="00055501"/>
    <w:rsid w:val="00062569"/>
    <w:rsid w:val="00062D5F"/>
    <w:rsid w:val="00065B3E"/>
    <w:rsid w:val="00065C85"/>
    <w:rsid w:val="00070967"/>
    <w:rsid w:val="00071013"/>
    <w:rsid w:val="00073C52"/>
    <w:rsid w:val="00074874"/>
    <w:rsid w:val="00074C27"/>
    <w:rsid w:val="00076550"/>
    <w:rsid w:val="0007670A"/>
    <w:rsid w:val="0008353E"/>
    <w:rsid w:val="000836AD"/>
    <w:rsid w:val="0008435D"/>
    <w:rsid w:val="0008783D"/>
    <w:rsid w:val="0009014E"/>
    <w:rsid w:val="00092814"/>
    <w:rsid w:val="00092D4F"/>
    <w:rsid w:val="000935DA"/>
    <w:rsid w:val="00095447"/>
    <w:rsid w:val="0009550C"/>
    <w:rsid w:val="000962DB"/>
    <w:rsid w:val="00096B99"/>
    <w:rsid w:val="000A2006"/>
    <w:rsid w:val="000A3757"/>
    <w:rsid w:val="000A6802"/>
    <w:rsid w:val="000A74DF"/>
    <w:rsid w:val="000A7FBE"/>
    <w:rsid w:val="000B0584"/>
    <w:rsid w:val="000B13E0"/>
    <w:rsid w:val="000B1681"/>
    <w:rsid w:val="000B1AEA"/>
    <w:rsid w:val="000B30FD"/>
    <w:rsid w:val="000B347D"/>
    <w:rsid w:val="000B7DC6"/>
    <w:rsid w:val="000C156C"/>
    <w:rsid w:val="000C47FF"/>
    <w:rsid w:val="000C6141"/>
    <w:rsid w:val="000C76CE"/>
    <w:rsid w:val="000D15A4"/>
    <w:rsid w:val="000D271C"/>
    <w:rsid w:val="000D275C"/>
    <w:rsid w:val="000D2D09"/>
    <w:rsid w:val="000D4AC5"/>
    <w:rsid w:val="000E0080"/>
    <w:rsid w:val="000E0E4D"/>
    <w:rsid w:val="000E0E8B"/>
    <w:rsid w:val="000E3907"/>
    <w:rsid w:val="000E549D"/>
    <w:rsid w:val="000E57A6"/>
    <w:rsid w:val="000E61CC"/>
    <w:rsid w:val="000E71D5"/>
    <w:rsid w:val="000F1482"/>
    <w:rsid w:val="000F4CA9"/>
    <w:rsid w:val="000F62A3"/>
    <w:rsid w:val="000F70D5"/>
    <w:rsid w:val="000F75E7"/>
    <w:rsid w:val="000F7EBF"/>
    <w:rsid w:val="00100F0B"/>
    <w:rsid w:val="00101FE0"/>
    <w:rsid w:val="001034C5"/>
    <w:rsid w:val="001036EA"/>
    <w:rsid w:val="001043A6"/>
    <w:rsid w:val="00104599"/>
    <w:rsid w:val="001069B3"/>
    <w:rsid w:val="00107B06"/>
    <w:rsid w:val="00111520"/>
    <w:rsid w:val="001119A2"/>
    <w:rsid w:val="00111CF8"/>
    <w:rsid w:val="00112390"/>
    <w:rsid w:val="00112631"/>
    <w:rsid w:val="00112B90"/>
    <w:rsid w:val="0011311D"/>
    <w:rsid w:val="00113A61"/>
    <w:rsid w:val="00114B8C"/>
    <w:rsid w:val="0011555D"/>
    <w:rsid w:val="00115876"/>
    <w:rsid w:val="00115B82"/>
    <w:rsid w:val="0012022D"/>
    <w:rsid w:val="001232FF"/>
    <w:rsid w:val="00126BA4"/>
    <w:rsid w:val="00127EEA"/>
    <w:rsid w:val="0013111A"/>
    <w:rsid w:val="00133D9D"/>
    <w:rsid w:val="00134300"/>
    <w:rsid w:val="00134EB8"/>
    <w:rsid w:val="00135FE8"/>
    <w:rsid w:val="00136B6A"/>
    <w:rsid w:val="001419EB"/>
    <w:rsid w:val="00141ECF"/>
    <w:rsid w:val="00144804"/>
    <w:rsid w:val="0014795C"/>
    <w:rsid w:val="00147EB1"/>
    <w:rsid w:val="00147FB1"/>
    <w:rsid w:val="001525ED"/>
    <w:rsid w:val="0015397C"/>
    <w:rsid w:val="0015467B"/>
    <w:rsid w:val="001572E3"/>
    <w:rsid w:val="00157661"/>
    <w:rsid w:val="001657A1"/>
    <w:rsid w:val="00166EE1"/>
    <w:rsid w:val="00167519"/>
    <w:rsid w:val="0016780C"/>
    <w:rsid w:val="00171431"/>
    <w:rsid w:val="00171F5B"/>
    <w:rsid w:val="00173943"/>
    <w:rsid w:val="00175CBD"/>
    <w:rsid w:val="00181F4A"/>
    <w:rsid w:val="00182014"/>
    <w:rsid w:val="00183E78"/>
    <w:rsid w:val="00190088"/>
    <w:rsid w:val="00191319"/>
    <w:rsid w:val="001929EA"/>
    <w:rsid w:val="00192C1A"/>
    <w:rsid w:val="001932C6"/>
    <w:rsid w:val="00194FAA"/>
    <w:rsid w:val="001959F9"/>
    <w:rsid w:val="00196C1A"/>
    <w:rsid w:val="001A1E2A"/>
    <w:rsid w:val="001A2006"/>
    <w:rsid w:val="001A3449"/>
    <w:rsid w:val="001A4416"/>
    <w:rsid w:val="001A6D4B"/>
    <w:rsid w:val="001B42B8"/>
    <w:rsid w:val="001B4463"/>
    <w:rsid w:val="001B5310"/>
    <w:rsid w:val="001B57FB"/>
    <w:rsid w:val="001B6C2E"/>
    <w:rsid w:val="001B78D4"/>
    <w:rsid w:val="001C0164"/>
    <w:rsid w:val="001C3869"/>
    <w:rsid w:val="001C7E18"/>
    <w:rsid w:val="001D030F"/>
    <w:rsid w:val="001D0EBE"/>
    <w:rsid w:val="001D209E"/>
    <w:rsid w:val="001D3429"/>
    <w:rsid w:val="001D4D8B"/>
    <w:rsid w:val="001E1F6D"/>
    <w:rsid w:val="001E2983"/>
    <w:rsid w:val="001E5709"/>
    <w:rsid w:val="001E7325"/>
    <w:rsid w:val="001E78CA"/>
    <w:rsid w:val="001E7B69"/>
    <w:rsid w:val="001F2438"/>
    <w:rsid w:val="001F3CB5"/>
    <w:rsid w:val="00200E70"/>
    <w:rsid w:val="0020149C"/>
    <w:rsid w:val="00202AFC"/>
    <w:rsid w:val="00203310"/>
    <w:rsid w:val="00203627"/>
    <w:rsid w:val="002053D2"/>
    <w:rsid w:val="002055CE"/>
    <w:rsid w:val="002104B9"/>
    <w:rsid w:val="00214A30"/>
    <w:rsid w:val="002157C2"/>
    <w:rsid w:val="00220B95"/>
    <w:rsid w:val="00220EC6"/>
    <w:rsid w:val="0022103A"/>
    <w:rsid w:val="002219C6"/>
    <w:rsid w:val="00221C98"/>
    <w:rsid w:val="00225C66"/>
    <w:rsid w:val="00226D64"/>
    <w:rsid w:val="0023075B"/>
    <w:rsid w:val="00231353"/>
    <w:rsid w:val="0023151F"/>
    <w:rsid w:val="0023693D"/>
    <w:rsid w:val="00236B17"/>
    <w:rsid w:val="00241078"/>
    <w:rsid w:val="002416CC"/>
    <w:rsid w:val="002417DA"/>
    <w:rsid w:val="00244649"/>
    <w:rsid w:val="002453A9"/>
    <w:rsid w:val="00245FED"/>
    <w:rsid w:val="00246BC3"/>
    <w:rsid w:val="00247C53"/>
    <w:rsid w:val="00250E92"/>
    <w:rsid w:val="002522ED"/>
    <w:rsid w:val="00253792"/>
    <w:rsid w:val="00253D53"/>
    <w:rsid w:val="002540A4"/>
    <w:rsid w:val="0025415E"/>
    <w:rsid w:val="00254E26"/>
    <w:rsid w:val="00256F24"/>
    <w:rsid w:val="00257216"/>
    <w:rsid w:val="00257543"/>
    <w:rsid w:val="00257C5A"/>
    <w:rsid w:val="002614FB"/>
    <w:rsid w:val="00261EE6"/>
    <w:rsid w:val="00263462"/>
    <w:rsid w:val="00264E32"/>
    <w:rsid w:val="002657D9"/>
    <w:rsid w:val="00265F9D"/>
    <w:rsid w:val="00266FCA"/>
    <w:rsid w:val="002767E0"/>
    <w:rsid w:val="00277913"/>
    <w:rsid w:val="00280BD5"/>
    <w:rsid w:val="00282664"/>
    <w:rsid w:val="00282854"/>
    <w:rsid w:val="00282D06"/>
    <w:rsid w:val="00291341"/>
    <w:rsid w:val="002920AB"/>
    <w:rsid w:val="0029352A"/>
    <w:rsid w:val="00296E99"/>
    <w:rsid w:val="002A05E0"/>
    <w:rsid w:val="002A0BCE"/>
    <w:rsid w:val="002A6E8D"/>
    <w:rsid w:val="002A7FAD"/>
    <w:rsid w:val="002B00CF"/>
    <w:rsid w:val="002B1C32"/>
    <w:rsid w:val="002B327B"/>
    <w:rsid w:val="002B338F"/>
    <w:rsid w:val="002B39D1"/>
    <w:rsid w:val="002B527A"/>
    <w:rsid w:val="002B575B"/>
    <w:rsid w:val="002B63EC"/>
    <w:rsid w:val="002B71F5"/>
    <w:rsid w:val="002B782B"/>
    <w:rsid w:val="002C1E8F"/>
    <w:rsid w:val="002C4C6B"/>
    <w:rsid w:val="002C5D52"/>
    <w:rsid w:val="002D1779"/>
    <w:rsid w:val="002D1D20"/>
    <w:rsid w:val="002D238C"/>
    <w:rsid w:val="002D29C0"/>
    <w:rsid w:val="002D44B4"/>
    <w:rsid w:val="002D4EFC"/>
    <w:rsid w:val="002D5157"/>
    <w:rsid w:val="002D7C07"/>
    <w:rsid w:val="002E2957"/>
    <w:rsid w:val="002E31A5"/>
    <w:rsid w:val="002E51A5"/>
    <w:rsid w:val="002E5546"/>
    <w:rsid w:val="002E6D29"/>
    <w:rsid w:val="002E6E71"/>
    <w:rsid w:val="002E7F8D"/>
    <w:rsid w:val="002F0A6E"/>
    <w:rsid w:val="002F2813"/>
    <w:rsid w:val="002F6480"/>
    <w:rsid w:val="00300E37"/>
    <w:rsid w:val="00302BC1"/>
    <w:rsid w:val="00302D81"/>
    <w:rsid w:val="00306794"/>
    <w:rsid w:val="00306A74"/>
    <w:rsid w:val="003073AF"/>
    <w:rsid w:val="00310793"/>
    <w:rsid w:val="00312992"/>
    <w:rsid w:val="00317504"/>
    <w:rsid w:val="00320787"/>
    <w:rsid w:val="00320864"/>
    <w:rsid w:val="003214F3"/>
    <w:rsid w:val="003226E4"/>
    <w:rsid w:val="00322CD6"/>
    <w:rsid w:val="003239C1"/>
    <w:rsid w:val="003254EA"/>
    <w:rsid w:val="0032585B"/>
    <w:rsid w:val="00325ADF"/>
    <w:rsid w:val="00326B65"/>
    <w:rsid w:val="00327782"/>
    <w:rsid w:val="00331006"/>
    <w:rsid w:val="00332264"/>
    <w:rsid w:val="0033236C"/>
    <w:rsid w:val="00333D37"/>
    <w:rsid w:val="00337E45"/>
    <w:rsid w:val="00337EF0"/>
    <w:rsid w:val="0034600A"/>
    <w:rsid w:val="003475D3"/>
    <w:rsid w:val="00347A8C"/>
    <w:rsid w:val="00350C3C"/>
    <w:rsid w:val="00351BCE"/>
    <w:rsid w:val="003541CE"/>
    <w:rsid w:val="00355C62"/>
    <w:rsid w:val="003567B6"/>
    <w:rsid w:val="00356B6F"/>
    <w:rsid w:val="00357430"/>
    <w:rsid w:val="003576A7"/>
    <w:rsid w:val="00357A54"/>
    <w:rsid w:val="003619ED"/>
    <w:rsid w:val="00362C9D"/>
    <w:rsid w:val="00362E97"/>
    <w:rsid w:val="00370DF2"/>
    <w:rsid w:val="003710BC"/>
    <w:rsid w:val="00372A41"/>
    <w:rsid w:val="00374DC2"/>
    <w:rsid w:val="003752AD"/>
    <w:rsid w:val="00375A28"/>
    <w:rsid w:val="00376578"/>
    <w:rsid w:val="003778CD"/>
    <w:rsid w:val="00380A18"/>
    <w:rsid w:val="003847B7"/>
    <w:rsid w:val="003855B4"/>
    <w:rsid w:val="00390F0D"/>
    <w:rsid w:val="0039214F"/>
    <w:rsid w:val="00392E60"/>
    <w:rsid w:val="00397F2E"/>
    <w:rsid w:val="003A02C3"/>
    <w:rsid w:val="003A418A"/>
    <w:rsid w:val="003A4BEB"/>
    <w:rsid w:val="003A5BBC"/>
    <w:rsid w:val="003A6040"/>
    <w:rsid w:val="003A6956"/>
    <w:rsid w:val="003A6B8F"/>
    <w:rsid w:val="003A7207"/>
    <w:rsid w:val="003A7262"/>
    <w:rsid w:val="003A7AA9"/>
    <w:rsid w:val="003B04AC"/>
    <w:rsid w:val="003B0CB3"/>
    <w:rsid w:val="003B0D6F"/>
    <w:rsid w:val="003B27D7"/>
    <w:rsid w:val="003B2EF0"/>
    <w:rsid w:val="003B4012"/>
    <w:rsid w:val="003B4DE9"/>
    <w:rsid w:val="003B61A3"/>
    <w:rsid w:val="003B703A"/>
    <w:rsid w:val="003B7AD6"/>
    <w:rsid w:val="003C0FC7"/>
    <w:rsid w:val="003C2AFA"/>
    <w:rsid w:val="003C4B65"/>
    <w:rsid w:val="003C4FF7"/>
    <w:rsid w:val="003C515D"/>
    <w:rsid w:val="003D1969"/>
    <w:rsid w:val="003D23AB"/>
    <w:rsid w:val="003D25C6"/>
    <w:rsid w:val="003D2BAA"/>
    <w:rsid w:val="003D4495"/>
    <w:rsid w:val="003D55FA"/>
    <w:rsid w:val="003D5A9C"/>
    <w:rsid w:val="003D65AE"/>
    <w:rsid w:val="003D65C3"/>
    <w:rsid w:val="003D6FB8"/>
    <w:rsid w:val="003D7193"/>
    <w:rsid w:val="003D7E9C"/>
    <w:rsid w:val="003E01A3"/>
    <w:rsid w:val="003E0559"/>
    <w:rsid w:val="003E19A7"/>
    <w:rsid w:val="003E250A"/>
    <w:rsid w:val="003E45FB"/>
    <w:rsid w:val="003E6B93"/>
    <w:rsid w:val="003E709C"/>
    <w:rsid w:val="003F04F5"/>
    <w:rsid w:val="003F2052"/>
    <w:rsid w:val="003F3107"/>
    <w:rsid w:val="003F6357"/>
    <w:rsid w:val="00402656"/>
    <w:rsid w:val="00403B3C"/>
    <w:rsid w:val="00405613"/>
    <w:rsid w:val="00405A7D"/>
    <w:rsid w:val="004143D0"/>
    <w:rsid w:val="00415F9F"/>
    <w:rsid w:val="0041661F"/>
    <w:rsid w:val="00420BB9"/>
    <w:rsid w:val="00425405"/>
    <w:rsid w:val="00427B5A"/>
    <w:rsid w:val="00431F22"/>
    <w:rsid w:val="004326D3"/>
    <w:rsid w:val="0043312A"/>
    <w:rsid w:val="0043335C"/>
    <w:rsid w:val="00442C9C"/>
    <w:rsid w:val="00444A70"/>
    <w:rsid w:val="0044548F"/>
    <w:rsid w:val="0045090F"/>
    <w:rsid w:val="00450D12"/>
    <w:rsid w:val="004524AD"/>
    <w:rsid w:val="00454C3A"/>
    <w:rsid w:val="00455F21"/>
    <w:rsid w:val="004565AC"/>
    <w:rsid w:val="004573A8"/>
    <w:rsid w:val="004573EC"/>
    <w:rsid w:val="0045764F"/>
    <w:rsid w:val="004578AD"/>
    <w:rsid w:val="00460A6B"/>
    <w:rsid w:val="00460C74"/>
    <w:rsid w:val="00462639"/>
    <w:rsid w:val="00462D0F"/>
    <w:rsid w:val="00463869"/>
    <w:rsid w:val="00465551"/>
    <w:rsid w:val="0046562C"/>
    <w:rsid w:val="00465BCF"/>
    <w:rsid w:val="004661CD"/>
    <w:rsid w:val="00467F9C"/>
    <w:rsid w:val="004755F9"/>
    <w:rsid w:val="00475BE5"/>
    <w:rsid w:val="00476509"/>
    <w:rsid w:val="004767CC"/>
    <w:rsid w:val="0047755E"/>
    <w:rsid w:val="00480B71"/>
    <w:rsid w:val="004835DC"/>
    <w:rsid w:val="004843DD"/>
    <w:rsid w:val="0048515A"/>
    <w:rsid w:val="0048683F"/>
    <w:rsid w:val="00486865"/>
    <w:rsid w:val="00490792"/>
    <w:rsid w:val="00490AB8"/>
    <w:rsid w:val="00491138"/>
    <w:rsid w:val="004919FD"/>
    <w:rsid w:val="00493BF0"/>
    <w:rsid w:val="0049494F"/>
    <w:rsid w:val="0049507B"/>
    <w:rsid w:val="00495926"/>
    <w:rsid w:val="00495B35"/>
    <w:rsid w:val="004963B7"/>
    <w:rsid w:val="00497FBE"/>
    <w:rsid w:val="004A1A37"/>
    <w:rsid w:val="004A2FAB"/>
    <w:rsid w:val="004A3563"/>
    <w:rsid w:val="004A3819"/>
    <w:rsid w:val="004A7161"/>
    <w:rsid w:val="004A7AB6"/>
    <w:rsid w:val="004B0771"/>
    <w:rsid w:val="004B29E0"/>
    <w:rsid w:val="004B3494"/>
    <w:rsid w:val="004B3984"/>
    <w:rsid w:val="004B49FC"/>
    <w:rsid w:val="004B4E29"/>
    <w:rsid w:val="004B51ED"/>
    <w:rsid w:val="004B56F0"/>
    <w:rsid w:val="004B6C46"/>
    <w:rsid w:val="004B6FF5"/>
    <w:rsid w:val="004B726D"/>
    <w:rsid w:val="004C369D"/>
    <w:rsid w:val="004C6381"/>
    <w:rsid w:val="004C6D23"/>
    <w:rsid w:val="004C704F"/>
    <w:rsid w:val="004D025A"/>
    <w:rsid w:val="004D1566"/>
    <w:rsid w:val="004D15CC"/>
    <w:rsid w:val="004D413D"/>
    <w:rsid w:val="004D464F"/>
    <w:rsid w:val="004D6527"/>
    <w:rsid w:val="004E0384"/>
    <w:rsid w:val="004E0F26"/>
    <w:rsid w:val="004E3411"/>
    <w:rsid w:val="004E70C4"/>
    <w:rsid w:val="004F2027"/>
    <w:rsid w:val="004F2B7D"/>
    <w:rsid w:val="004F5BF4"/>
    <w:rsid w:val="00502150"/>
    <w:rsid w:val="00502C91"/>
    <w:rsid w:val="00503843"/>
    <w:rsid w:val="00504525"/>
    <w:rsid w:val="00505AD2"/>
    <w:rsid w:val="005075AA"/>
    <w:rsid w:val="00512A26"/>
    <w:rsid w:val="00517E71"/>
    <w:rsid w:val="00520853"/>
    <w:rsid w:val="00524160"/>
    <w:rsid w:val="00524670"/>
    <w:rsid w:val="00527298"/>
    <w:rsid w:val="0053135C"/>
    <w:rsid w:val="00531ED1"/>
    <w:rsid w:val="00531F61"/>
    <w:rsid w:val="0053307C"/>
    <w:rsid w:val="0053478F"/>
    <w:rsid w:val="00535886"/>
    <w:rsid w:val="0053589F"/>
    <w:rsid w:val="00535A99"/>
    <w:rsid w:val="00535D63"/>
    <w:rsid w:val="00536AC2"/>
    <w:rsid w:val="005373DD"/>
    <w:rsid w:val="00537935"/>
    <w:rsid w:val="00537943"/>
    <w:rsid w:val="00542445"/>
    <w:rsid w:val="00543389"/>
    <w:rsid w:val="00544B88"/>
    <w:rsid w:val="005463BF"/>
    <w:rsid w:val="00546606"/>
    <w:rsid w:val="00550FBC"/>
    <w:rsid w:val="005536E7"/>
    <w:rsid w:val="00556D39"/>
    <w:rsid w:val="005610AF"/>
    <w:rsid w:val="00562674"/>
    <w:rsid w:val="005709DA"/>
    <w:rsid w:val="00570F7E"/>
    <w:rsid w:val="005717BA"/>
    <w:rsid w:val="00571C7A"/>
    <w:rsid w:val="00572349"/>
    <w:rsid w:val="00573773"/>
    <w:rsid w:val="0057382B"/>
    <w:rsid w:val="0057510E"/>
    <w:rsid w:val="005756C7"/>
    <w:rsid w:val="00575FD4"/>
    <w:rsid w:val="00580091"/>
    <w:rsid w:val="005800C3"/>
    <w:rsid w:val="00580FEA"/>
    <w:rsid w:val="00581C12"/>
    <w:rsid w:val="005842F5"/>
    <w:rsid w:val="0058450B"/>
    <w:rsid w:val="00586C55"/>
    <w:rsid w:val="00587DC6"/>
    <w:rsid w:val="005902BE"/>
    <w:rsid w:val="00594197"/>
    <w:rsid w:val="00594574"/>
    <w:rsid w:val="00594A24"/>
    <w:rsid w:val="0059611E"/>
    <w:rsid w:val="0059668C"/>
    <w:rsid w:val="0059688F"/>
    <w:rsid w:val="005A03C7"/>
    <w:rsid w:val="005A07E1"/>
    <w:rsid w:val="005A1F32"/>
    <w:rsid w:val="005A2CC5"/>
    <w:rsid w:val="005A4529"/>
    <w:rsid w:val="005A76A8"/>
    <w:rsid w:val="005A7FAF"/>
    <w:rsid w:val="005B0262"/>
    <w:rsid w:val="005B1388"/>
    <w:rsid w:val="005B2054"/>
    <w:rsid w:val="005B32FD"/>
    <w:rsid w:val="005B39AD"/>
    <w:rsid w:val="005B3D33"/>
    <w:rsid w:val="005B57DA"/>
    <w:rsid w:val="005C12E7"/>
    <w:rsid w:val="005C1579"/>
    <w:rsid w:val="005C4E9B"/>
    <w:rsid w:val="005C5737"/>
    <w:rsid w:val="005C78AA"/>
    <w:rsid w:val="005D02EA"/>
    <w:rsid w:val="005D038C"/>
    <w:rsid w:val="005D0BA5"/>
    <w:rsid w:val="005D13CC"/>
    <w:rsid w:val="005D557E"/>
    <w:rsid w:val="005D7046"/>
    <w:rsid w:val="005E0B6C"/>
    <w:rsid w:val="005E1B9A"/>
    <w:rsid w:val="005E3292"/>
    <w:rsid w:val="005E34BC"/>
    <w:rsid w:val="005E5325"/>
    <w:rsid w:val="005F0BF9"/>
    <w:rsid w:val="005F14EB"/>
    <w:rsid w:val="005F18A0"/>
    <w:rsid w:val="005F18BA"/>
    <w:rsid w:val="005F1995"/>
    <w:rsid w:val="005F470E"/>
    <w:rsid w:val="005F47E3"/>
    <w:rsid w:val="005F5455"/>
    <w:rsid w:val="005F7CFC"/>
    <w:rsid w:val="00600165"/>
    <w:rsid w:val="0060136F"/>
    <w:rsid w:val="00602EF7"/>
    <w:rsid w:val="00602FDF"/>
    <w:rsid w:val="00603CF6"/>
    <w:rsid w:val="00604B18"/>
    <w:rsid w:val="00606A19"/>
    <w:rsid w:val="00613F4A"/>
    <w:rsid w:val="006141C4"/>
    <w:rsid w:val="00614418"/>
    <w:rsid w:val="00615C7F"/>
    <w:rsid w:val="00620ADD"/>
    <w:rsid w:val="006225DB"/>
    <w:rsid w:val="006242E7"/>
    <w:rsid w:val="00625117"/>
    <w:rsid w:val="00633592"/>
    <w:rsid w:val="006337FA"/>
    <w:rsid w:val="00633C4C"/>
    <w:rsid w:val="00634650"/>
    <w:rsid w:val="00641F6C"/>
    <w:rsid w:val="00643E9D"/>
    <w:rsid w:val="00644239"/>
    <w:rsid w:val="00644687"/>
    <w:rsid w:val="00650056"/>
    <w:rsid w:val="0065146F"/>
    <w:rsid w:val="0065348E"/>
    <w:rsid w:val="00653E72"/>
    <w:rsid w:val="00656226"/>
    <w:rsid w:val="006575A1"/>
    <w:rsid w:val="00657BF4"/>
    <w:rsid w:val="00660023"/>
    <w:rsid w:val="00660526"/>
    <w:rsid w:val="00661212"/>
    <w:rsid w:val="00663D92"/>
    <w:rsid w:val="0067045F"/>
    <w:rsid w:val="00670550"/>
    <w:rsid w:val="0067530E"/>
    <w:rsid w:val="00675C2B"/>
    <w:rsid w:val="00677A9F"/>
    <w:rsid w:val="00680FD7"/>
    <w:rsid w:val="006836B3"/>
    <w:rsid w:val="0068623C"/>
    <w:rsid w:val="0068649B"/>
    <w:rsid w:val="00686952"/>
    <w:rsid w:val="00686C54"/>
    <w:rsid w:val="00690C7C"/>
    <w:rsid w:val="006933D1"/>
    <w:rsid w:val="006939E3"/>
    <w:rsid w:val="00693EF2"/>
    <w:rsid w:val="00696AFD"/>
    <w:rsid w:val="006A319E"/>
    <w:rsid w:val="006A3783"/>
    <w:rsid w:val="006A438D"/>
    <w:rsid w:val="006A514A"/>
    <w:rsid w:val="006A5729"/>
    <w:rsid w:val="006A6579"/>
    <w:rsid w:val="006A7344"/>
    <w:rsid w:val="006B3002"/>
    <w:rsid w:val="006B35A6"/>
    <w:rsid w:val="006B3DEA"/>
    <w:rsid w:val="006B41B8"/>
    <w:rsid w:val="006B50FE"/>
    <w:rsid w:val="006B6C65"/>
    <w:rsid w:val="006C0A75"/>
    <w:rsid w:val="006C15C0"/>
    <w:rsid w:val="006C1D59"/>
    <w:rsid w:val="006C2C56"/>
    <w:rsid w:val="006C3506"/>
    <w:rsid w:val="006C4CAF"/>
    <w:rsid w:val="006C5B02"/>
    <w:rsid w:val="006C6DC3"/>
    <w:rsid w:val="006C7E37"/>
    <w:rsid w:val="006D2A6F"/>
    <w:rsid w:val="006D4889"/>
    <w:rsid w:val="006D527D"/>
    <w:rsid w:val="006D5CF3"/>
    <w:rsid w:val="006D5F5E"/>
    <w:rsid w:val="006D64D6"/>
    <w:rsid w:val="006D659A"/>
    <w:rsid w:val="006D7528"/>
    <w:rsid w:val="006E06CA"/>
    <w:rsid w:val="006E132C"/>
    <w:rsid w:val="006E31D4"/>
    <w:rsid w:val="006E3321"/>
    <w:rsid w:val="006E3401"/>
    <w:rsid w:val="006E3A03"/>
    <w:rsid w:val="006E4F1A"/>
    <w:rsid w:val="006E78ED"/>
    <w:rsid w:val="006F03E4"/>
    <w:rsid w:val="006F0DAC"/>
    <w:rsid w:val="006F10E7"/>
    <w:rsid w:val="006F134A"/>
    <w:rsid w:val="006F1646"/>
    <w:rsid w:val="006F3BA0"/>
    <w:rsid w:val="006F3CF1"/>
    <w:rsid w:val="006F5F80"/>
    <w:rsid w:val="006F62FC"/>
    <w:rsid w:val="007016BA"/>
    <w:rsid w:val="00705370"/>
    <w:rsid w:val="00706914"/>
    <w:rsid w:val="00707E2F"/>
    <w:rsid w:val="007107F9"/>
    <w:rsid w:val="00716C2C"/>
    <w:rsid w:val="007211B2"/>
    <w:rsid w:val="0072129A"/>
    <w:rsid w:val="00721F38"/>
    <w:rsid w:val="007247ED"/>
    <w:rsid w:val="007259B7"/>
    <w:rsid w:val="00726141"/>
    <w:rsid w:val="00726357"/>
    <w:rsid w:val="00726B02"/>
    <w:rsid w:val="00726DB7"/>
    <w:rsid w:val="00732855"/>
    <w:rsid w:val="0073479A"/>
    <w:rsid w:val="00734B51"/>
    <w:rsid w:val="0073570E"/>
    <w:rsid w:val="007375CE"/>
    <w:rsid w:val="0074077E"/>
    <w:rsid w:val="007410DA"/>
    <w:rsid w:val="007413D2"/>
    <w:rsid w:val="007424FB"/>
    <w:rsid w:val="007441BB"/>
    <w:rsid w:val="00747AAB"/>
    <w:rsid w:val="007507EE"/>
    <w:rsid w:val="00751A2D"/>
    <w:rsid w:val="00751C9B"/>
    <w:rsid w:val="00753157"/>
    <w:rsid w:val="00754555"/>
    <w:rsid w:val="007548DF"/>
    <w:rsid w:val="00755205"/>
    <w:rsid w:val="0075763E"/>
    <w:rsid w:val="00763BB4"/>
    <w:rsid w:val="00764FA2"/>
    <w:rsid w:val="00765FF7"/>
    <w:rsid w:val="0076670B"/>
    <w:rsid w:val="00766729"/>
    <w:rsid w:val="0076715C"/>
    <w:rsid w:val="0076740E"/>
    <w:rsid w:val="00767D2A"/>
    <w:rsid w:val="00770888"/>
    <w:rsid w:val="00771C0E"/>
    <w:rsid w:val="0077262B"/>
    <w:rsid w:val="00772C65"/>
    <w:rsid w:val="00772FF5"/>
    <w:rsid w:val="00773A41"/>
    <w:rsid w:val="00774986"/>
    <w:rsid w:val="00776897"/>
    <w:rsid w:val="007776AE"/>
    <w:rsid w:val="0077790D"/>
    <w:rsid w:val="00780649"/>
    <w:rsid w:val="007807C6"/>
    <w:rsid w:val="00780A69"/>
    <w:rsid w:val="0078230C"/>
    <w:rsid w:val="00782348"/>
    <w:rsid w:val="0078380C"/>
    <w:rsid w:val="00783F1C"/>
    <w:rsid w:val="007845D1"/>
    <w:rsid w:val="00786CD6"/>
    <w:rsid w:val="00790901"/>
    <w:rsid w:val="007925FD"/>
    <w:rsid w:val="00792A21"/>
    <w:rsid w:val="00793046"/>
    <w:rsid w:val="007939EB"/>
    <w:rsid w:val="00794DD1"/>
    <w:rsid w:val="00795858"/>
    <w:rsid w:val="007977FD"/>
    <w:rsid w:val="007A08AE"/>
    <w:rsid w:val="007B1BEB"/>
    <w:rsid w:val="007B3753"/>
    <w:rsid w:val="007B6586"/>
    <w:rsid w:val="007B7599"/>
    <w:rsid w:val="007C06C8"/>
    <w:rsid w:val="007C0C97"/>
    <w:rsid w:val="007C21CF"/>
    <w:rsid w:val="007C2673"/>
    <w:rsid w:val="007C36D1"/>
    <w:rsid w:val="007C5AC1"/>
    <w:rsid w:val="007C5C2A"/>
    <w:rsid w:val="007C6301"/>
    <w:rsid w:val="007D08AF"/>
    <w:rsid w:val="007D11DC"/>
    <w:rsid w:val="007D1DCC"/>
    <w:rsid w:val="007D26CF"/>
    <w:rsid w:val="007D4A05"/>
    <w:rsid w:val="007D5429"/>
    <w:rsid w:val="007D5E0F"/>
    <w:rsid w:val="007D5FE1"/>
    <w:rsid w:val="007D7D0A"/>
    <w:rsid w:val="007E0A19"/>
    <w:rsid w:val="007E0A9E"/>
    <w:rsid w:val="007E18C0"/>
    <w:rsid w:val="007E35EC"/>
    <w:rsid w:val="007E4BE9"/>
    <w:rsid w:val="007E4F13"/>
    <w:rsid w:val="007E5A2E"/>
    <w:rsid w:val="007E664F"/>
    <w:rsid w:val="007E6712"/>
    <w:rsid w:val="007E742A"/>
    <w:rsid w:val="007F04B0"/>
    <w:rsid w:val="007F22B2"/>
    <w:rsid w:val="007F235F"/>
    <w:rsid w:val="007F273A"/>
    <w:rsid w:val="007F289D"/>
    <w:rsid w:val="007F50A9"/>
    <w:rsid w:val="007F5737"/>
    <w:rsid w:val="007F7AF2"/>
    <w:rsid w:val="008016BD"/>
    <w:rsid w:val="00804D81"/>
    <w:rsid w:val="008055C0"/>
    <w:rsid w:val="00805685"/>
    <w:rsid w:val="008058F5"/>
    <w:rsid w:val="00806B90"/>
    <w:rsid w:val="008120E1"/>
    <w:rsid w:val="00814C47"/>
    <w:rsid w:val="00815690"/>
    <w:rsid w:val="00816073"/>
    <w:rsid w:val="008178AF"/>
    <w:rsid w:val="00820CD3"/>
    <w:rsid w:val="00822085"/>
    <w:rsid w:val="00822D27"/>
    <w:rsid w:val="0082331D"/>
    <w:rsid w:val="00823326"/>
    <w:rsid w:val="00825E73"/>
    <w:rsid w:val="0082697B"/>
    <w:rsid w:val="008278ED"/>
    <w:rsid w:val="008303A2"/>
    <w:rsid w:val="00830D0D"/>
    <w:rsid w:val="00830F18"/>
    <w:rsid w:val="0083160F"/>
    <w:rsid w:val="008331A6"/>
    <w:rsid w:val="00833698"/>
    <w:rsid w:val="00833A20"/>
    <w:rsid w:val="008349D6"/>
    <w:rsid w:val="00836A94"/>
    <w:rsid w:val="00841D15"/>
    <w:rsid w:val="0084341F"/>
    <w:rsid w:val="00843F5D"/>
    <w:rsid w:val="0085208B"/>
    <w:rsid w:val="008522A3"/>
    <w:rsid w:val="00853797"/>
    <w:rsid w:val="0085432C"/>
    <w:rsid w:val="008615E0"/>
    <w:rsid w:val="008617F8"/>
    <w:rsid w:val="00862064"/>
    <w:rsid w:val="008625C5"/>
    <w:rsid w:val="008648A9"/>
    <w:rsid w:val="008651E2"/>
    <w:rsid w:val="00870C27"/>
    <w:rsid w:val="00871BFC"/>
    <w:rsid w:val="00873050"/>
    <w:rsid w:val="008759F0"/>
    <w:rsid w:val="00877408"/>
    <w:rsid w:val="00877539"/>
    <w:rsid w:val="00880693"/>
    <w:rsid w:val="008826BC"/>
    <w:rsid w:val="00883282"/>
    <w:rsid w:val="00883664"/>
    <w:rsid w:val="0088412A"/>
    <w:rsid w:val="0089020D"/>
    <w:rsid w:val="00890FB1"/>
    <w:rsid w:val="00891F60"/>
    <w:rsid w:val="00892380"/>
    <w:rsid w:val="00892635"/>
    <w:rsid w:val="008927CC"/>
    <w:rsid w:val="00893488"/>
    <w:rsid w:val="0089348A"/>
    <w:rsid w:val="00894091"/>
    <w:rsid w:val="00894A85"/>
    <w:rsid w:val="00897205"/>
    <w:rsid w:val="008A0CB9"/>
    <w:rsid w:val="008A11AB"/>
    <w:rsid w:val="008A25AE"/>
    <w:rsid w:val="008A2E4E"/>
    <w:rsid w:val="008A352A"/>
    <w:rsid w:val="008A6512"/>
    <w:rsid w:val="008A700F"/>
    <w:rsid w:val="008A75A8"/>
    <w:rsid w:val="008A77C3"/>
    <w:rsid w:val="008B0A51"/>
    <w:rsid w:val="008B6B1C"/>
    <w:rsid w:val="008C0780"/>
    <w:rsid w:val="008C2CCC"/>
    <w:rsid w:val="008C5438"/>
    <w:rsid w:val="008C674E"/>
    <w:rsid w:val="008C757E"/>
    <w:rsid w:val="008D20A1"/>
    <w:rsid w:val="008D3182"/>
    <w:rsid w:val="008D527D"/>
    <w:rsid w:val="008D6D73"/>
    <w:rsid w:val="008D72CF"/>
    <w:rsid w:val="008E17B5"/>
    <w:rsid w:val="008E4C72"/>
    <w:rsid w:val="008E4E94"/>
    <w:rsid w:val="008F178C"/>
    <w:rsid w:val="008F234C"/>
    <w:rsid w:val="008F244D"/>
    <w:rsid w:val="008F2D03"/>
    <w:rsid w:val="008F3170"/>
    <w:rsid w:val="00901A55"/>
    <w:rsid w:val="00902178"/>
    <w:rsid w:val="00902C35"/>
    <w:rsid w:val="00903104"/>
    <w:rsid w:val="00904BA6"/>
    <w:rsid w:val="00906271"/>
    <w:rsid w:val="00910B84"/>
    <w:rsid w:val="009114FC"/>
    <w:rsid w:val="00913466"/>
    <w:rsid w:val="0091386E"/>
    <w:rsid w:val="00920217"/>
    <w:rsid w:val="00921341"/>
    <w:rsid w:val="009224BA"/>
    <w:rsid w:val="0092403F"/>
    <w:rsid w:val="009271E6"/>
    <w:rsid w:val="00931F8F"/>
    <w:rsid w:val="00933766"/>
    <w:rsid w:val="00934018"/>
    <w:rsid w:val="00935EA6"/>
    <w:rsid w:val="0093631E"/>
    <w:rsid w:val="00940B60"/>
    <w:rsid w:val="00941727"/>
    <w:rsid w:val="009427EE"/>
    <w:rsid w:val="0094332E"/>
    <w:rsid w:val="0094367E"/>
    <w:rsid w:val="00943886"/>
    <w:rsid w:val="009524EA"/>
    <w:rsid w:val="00953A3A"/>
    <w:rsid w:val="009540C3"/>
    <w:rsid w:val="00954A18"/>
    <w:rsid w:val="00955D96"/>
    <w:rsid w:val="00960662"/>
    <w:rsid w:val="009606C8"/>
    <w:rsid w:val="00961790"/>
    <w:rsid w:val="00962012"/>
    <w:rsid w:val="00962F81"/>
    <w:rsid w:val="0096381F"/>
    <w:rsid w:val="00964270"/>
    <w:rsid w:val="0096562C"/>
    <w:rsid w:val="00965A73"/>
    <w:rsid w:val="0096705D"/>
    <w:rsid w:val="0097077F"/>
    <w:rsid w:val="009717FE"/>
    <w:rsid w:val="00972F1A"/>
    <w:rsid w:val="00973394"/>
    <w:rsid w:val="0097603B"/>
    <w:rsid w:val="00976EF8"/>
    <w:rsid w:val="0097707E"/>
    <w:rsid w:val="00980287"/>
    <w:rsid w:val="00980780"/>
    <w:rsid w:val="00982196"/>
    <w:rsid w:val="00982728"/>
    <w:rsid w:val="00983F9B"/>
    <w:rsid w:val="009844F6"/>
    <w:rsid w:val="00987A57"/>
    <w:rsid w:val="00991038"/>
    <w:rsid w:val="00991BDD"/>
    <w:rsid w:val="00996970"/>
    <w:rsid w:val="009A1256"/>
    <w:rsid w:val="009A1554"/>
    <w:rsid w:val="009A2767"/>
    <w:rsid w:val="009A2DB7"/>
    <w:rsid w:val="009A5FD2"/>
    <w:rsid w:val="009A6E88"/>
    <w:rsid w:val="009B41E3"/>
    <w:rsid w:val="009B702B"/>
    <w:rsid w:val="009C00D6"/>
    <w:rsid w:val="009C0E90"/>
    <w:rsid w:val="009C4107"/>
    <w:rsid w:val="009C41AA"/>
    <w:rsid w:val="009C5937"/>
    <w:rsid w:val="009C6CB7"/>
    <w:rsid w:val="009D18F0"/>
    <w:rsid w:val="009D2D26"/>
    <w:rsid w:val="009D2FC0"/>
    <w:rsid w:val="009D5670"/>
    <w:rsid w:val="009D568E"/>
    <w:rsid w:val="009D5693"/>
    <w:rsid w:val="009D7ED3"/>
    <w:rsid w:val="009E0FD2"/>
    <w:rsid w:val="009E1E18"/>
    <w:rsid w:val="009E2F88"/>
    <w:rsid w:val="009E3AEA"/>
    <w:rsid w:val="009E4238"/>
    <w:rsid w:val="009E44FC"/>
    <w:rsid w:val="009E53CE"/>
    <w:rsid w:val="009E5DBC"/>
    <w:rsid w:val="009F121B"/>
    <w:rsid w:val="009F13F1"/>
    <w:rsid w:val="009F6614"/>
    <w:rsid w:val="009F676F"/>
    <w:rsid w:val="009F7CCF"/>
    <w:rsid w:val="00A010CF"/>
    <w:rsid w:val="00A03226"/>
    <w:rsid w:val="00A109A2"/>
    <w:rsid w:val="00A12128"/>
    <w:rsid w:val="00A140E3"/>
    <w:rsid w:val="00A14775"/>
    <w:rsid w:val="00A14885"/>
    <w:rsid w:val="00A16606"/>
    <w:rsid w:val="00A173A1"/>
    <w:rsid w:val="00A2127E"/>
    <w:rsid w:val="00A21CC5"/>
    <w:rsid w:val="00A22F09"/>
    <w:rsid w:val="00A255AE"/>
    <w:rsid w:val="00A33040"/>
    <w:rsid w:val="00A35E01"/>
    <w:rsid w:val="00A35FDA"/>
    <w:rsid w:val="00A36402"/>
    <w:rsid w:val="00A36D10"/>
    <w:rsid w:val="00A407D7"/>
    <w:rsid w:val="00A412E2"/>
    <w:rsid w:val="00A413E2"/>
    <w:rsid w:val="00A41D8D"/>
    <w:rsid w:val="00A42821"/>
    <w:rsid w:val="00A43180"/>
    <w:rsid w:val="00A4495F"/>
    <w:rsid w:val="00A46DA8"/>
    <w:rsid w:val="00A47C8F"/>
    <w:rsid w:val="00A51FD0"/>
    <w:rsid w:val="00A53F02"/>
    <w:rsid w:val="00A55800"/>
    <w:rsid w:val="00A57521"/>
    <w:rsid w:val="00A60069"/>
    <w:rsid w:val="00A602AE"/>
    <w:rsid w:val="00A6051B"/>
    <w:rsid w:val="00A640B7"/>
    <w:rsid w:val="00A6436D"/>
    <w:rsid w:val="00A64C89"/>
    <w:rsid w:val="00A65DF9"/>
    <w:rsid w:val="00A66FAE"/>
    <w:rsid w:val="00A67898"/>
    <w:rsid w:val="00A70D05"/>
    <w:rsid w:val="00A71451"/>
    <w:rsid w:val="00A72C60"/>
    <w:rsid w:val="00A737AE"/>
    <w:rsid w:val="00A752B9"/>
    <w:rsid w:val="00A76D5F"/>
    <w:rsid w:val="00A8420E"/>
    <w:rsid w:val="00A909D2"/>
    <w:rsid w:val="00A90D24"/>
    <w:rsid w:val="00A91FE3"/>
    <w:rsid w:val="00A92095"/>
    <w:rsid w:val="00A9276B"/>
    <w:rsid w:val="00A93D3D"/>
    <w:rsid w:val="00A93F79"/>
    <w:rsid w:val="00A94B74"/>
    <w:rsid w:val="00A957C5"/>
    <w:rsid w:val="00A96E58"/>
    <w:rsid w:val="00A973CF"/>
    <w:rsid w:val="00AA05FA"/>
    <w:rsid w:val="00AA06EE"/>
    <w:rsid w:val="00AA08DB"/>
    <w:rsid w:val="00AA095B"/>
    <w:rsid w:val="00AA0D29"/>
    <w:rsid w:val="00AA3FE4"/>
    <w:rsid w:val="00AA4609"/>
    <w:rsid w:val="00AA4B57"/>
    <w:rsid w:val="00AA5222"/>
    <w:rsid w:val="00AA577F"/>
    <w:rsid w:val="00AA6C8D"/>
    <w:rsid w:val="00AA7475"/>
    <w:rsid w:val="00AA7D7E"/>
    <w:rsid w:val="00AB157F"/>
    <w:rsid w:val="00AB1DF9"/>
    <w:rsid w:val="00AB1F78"/>
    <w:rsid w:val="00AB2F5A"/>
    <w:rsid w:val="00AB3C54"/>
    <w:rsid w:val="00AC0593"/>
    <w:rsid w:val="00AC1209"/>
    <w:rsid w:val="00AC4CDB"/>
    <w:rsid w:val="00AC799F"/>
    <w:rsid w:val="00AD074B"/>
    <w:rsid w:val="00AD2040"/>
    <w:rsid w:val="00AD22E5"/>
    <w:rsid w:val="00AD2BA5"/>
    <w:rsid w:val="00AD5757"/>
    <w:rsid w:val="00AD700A"/>
    <w:rsid w:val="00AD776C"/>
    <w:rsid w:val="00AE0388"/>
    <w:rsid w:val="00AE3227"/>
    <w:rsid w:val="00AE3D5E"/>
    <w:rsid w:val="00AE4553"/>
    <w:rsid w:val="00AE6C49"/>
    <w:rsid w:val="00AF0997"/>
    <w:rsid w:val="00AF2311"/>
    <w:rsid w:val="00AF459B"/>
    <w:rsid w:val="00AF53C6"/>
    <w:rsid w:val="00AF77C0"/>
    <w:rsid w:val="00AF7B0A"/>
    <w:rsid w:val="00B00954"/>
    <w:rsid w:val="00B01AF6"/>
    <w:rsid w:val="00B05615"/>
    <w:rsid w:val="00B0688A"/>
    <w:rsid w:val="00B07817"/>
    <w:rsid w:val="00B12332"/>
    <w:rsid w:val="00B14E30"/>
    <w:rsid w:val="00B158CA"/>
    <w:rsid w:val="00B15D5B"/>
    <w:rsid w:val="00B1783F"/>
    <w:rsid w:val="00B20095"/>
    <w:rsid w:val="00B20E46"/>
    <w:rsid w:val="00B22C73"/>
    <w:rsid w:val="00B2373E"/>
    <w:rsid w:val="00B23F6C"/>
    <w:rsid w:val="00B25915"/>
    <w:rsid w:val="00B25F90"/>
    <w:rsid w:val="00B26CD9"/>
    <w:rsid w:val="00B26FEF"/>
    <w:rsid w:val="00B3094A"/>
    <w:rsid w:val="00B32208"/>
    <w:rsid w:val="00B333FA"/>
    <w:rsid w:val="00B34FDB"/>
    <w:rsid w:val="00B35EB5"/>
    <w:rsid w:val="00B366B8"/>
    <w:rsid w:val="00B3684D"/>
    <w:rsid w:val="00B37331"/>
    <w:rsid w:val="00B403F8"/>
    <w:rsid w:val="00B40E18"/>
    <w:rsid w:val="00B41CB0"/>
    <w:rsid w:val="00B44ADF"/>
    <w:rsid w:val="00B46744"/>
    <w:rsid w:val="00B46B01"/>
    <w:rsid w:val="00B46CF2"/>
    <w:rsid w:val="00B4731B"/>
    <w:rsid w:val="00B5007A"/>
    <w:rsid w:val="00B52552"/>
    <w:rsid w:val="00B53E7D"/>
    <w:rsid w:val="00B57FA6"/>
    <w:rsid w:val="00B61EA5"/>
    <w:rsid w:val="00B66465"/>
    <w:rsid w:val="00B6671E"/>
    <w:rsid w:val="00B66C96"/>
    <w:rsid w:val="00B67C06"/>
    <w:rsid w:val="00B71143"/>
    <w:rsid w:val="00B71410"/>
    <w:rsid w:val="00B71D44"/>
    <w:rsid w:val="00B7321A"/>
    <w:rsid w:val="00B74A24"/>
    <w:rsid w:val="00B74EC1"/>
    <w:rsid w:val="00B7521B"/>
    <w:rsid w:val="00B75C80"/>
    <w:rsid w:val="00B81E49"/>
    <w:rsid w:val="00B82400"/>
    <w:rsid w:val="00B87AFC"/>
    <w:rsid w:val="00B924E5"/>
    <w:rsid w:val="00B92520"/>
    <w:rsid w:val="00B926A3"/>
    <w:rsid w:val="00B92B31"/>
    <w:rsid w:val="00B9438C"/>
    <w:rsid w:val="00B947EB"/>
    <w:rsid w:val="00B94E5E"/>
    <w:rsid w:val="00B96B33"/>
    <w:rsid w:val="00B974FE"/>
    <w:rsid w:val="00B97705"/>
    <w:rsid w:val="00BA02E7"/>
    <w:rsid w:val="00BA1847"/>
    <w:rsid w:val="00BA299B"/>
    <w:rsid w:val="00BA32EB"/>
    <w:rsid w:val="00BA45B3"/>
    <w:rsid w:val="00BB2B53"/>
    <w:rsid w:val="00BC02E7"/>
    <w:rsid w:val="00BC19D3"/>
    <w:rsid w:val="00BC2131"/>
    <w:rsid w:val="00BC2EC3"/>
    <w:rsid w:val="00BC3510"/>
    <w:rsid w:val="00BC3A27"/>
    <w:rsid w:val="00BC4D40"/>
    <w:rsid w:val="00BC592C"/>
    <w:rsid w:val="00BC690F"/>
    <w:rsid w:val="00BC764F"/>
    <w:rsid w:val="00BD1026"/>
    <w:rsid w:val="00BD1E2C"/>
    <w:rsid w:val="00BD3F93"/>
    <w:rsid w:val="00BD7014"/>
    <w:rsid w:val="00BE1CA5"/>
    <w:rsid w:val="00BE2A90"/>
    <w:rsid w:val="00BF2AF0"/>
    <w:rsid w:val="00BF4A97"/>
    <w:rsid w:val="00BF5BB9"/>
    <w:rsid w:val="00C02355"/>
    <w:rsid w:val="00C02959"/>
    <w:rsid w:val="00C053CC"/>
    <w:rsid w:val="00C054D0"/>
    <w:rsid w:val="00C05638"/>
    <w:rsid w:val="00C05E7B"/>
    <w:rsid w:val="00C067FD"/>
    <w:rsid w:val="00C06CA5"/>
    <w:rsid w:val="00C0764E"/>
    <w:rsid w:val="00C07EBB"/>
    <w:rsid w:val="00C11F50"/>
    <w:rsid w:val="00C149C2"/>
    <w:rsid w:val="00C14CA0"/>
    <w:rsid w:val="00C15A1D"/>
    <w:rsid w:val="00C160AD"/>
    <w:rsid w:val="00C23FBC"/>
    <w:rsid w:val="00C248E0"/>
    <w:rsid w:val="00C2502C"/>
    <w:rsid w:val="00C2603C"/>
    <w:rsid w:val="00C30611"/>
    <w:rsid w:val="00C32524"/>
    <w:rsid w:val="00C33204"/>
    <w:rsid w:val="00C33C00"/>
    <w:rsid w:val="00C35C36"/>
    <w:rsid w:val="00C372F0"/>
    <w:rsid w:val="00C374DA"/>
    <w:rsid w:val="00C37DD0"/>
    <w:rsid w:val="00C44F2E"/>
    <w:rsid w:val="00C455F5"/>
    <w:rsid w:val="00C478BD"/>
    <w:rsid w:val="00C47A18"/>
    <w:rsid w:val="00C47D03"/>
    <w:rsid w:val="00C50903"/>
    <w:rsid w:val="00C536D8"/>
    <w:rsid w:val="00C53B14"/>
    <w:rsid w:val="00C56AB0"/>
    <w:rsid w:val="00C57EA6"/>
    <w:rsid w:val="00C60FA1"/>
    <w:rsid w:val="00C61F33"/>
    <w:rsid w:val="00C62123"/>
    <w:rsid w:val="00C62530"/>
    <w:rsid w:val="00C63267"/>
    <w:rsid w:val="00C64546"/>
    <w:rsid w:val="00C71993"/>
    <w:rsid w:val="00C74743"/>
    <w:rsid w:val="00C7501D"/>
    <w:rsid w:val="00C7538B"/>
    <w:rsid w:val="00C755CC"/>
    <w:rsid w:val="00C812C5"/>
    <w:rsid w:val="00C85EF2"/>
    <w:rsid w:val="00C85FD6"/>
    <w:rsid w:val="00C90273"/>
    <w:rsid w:val="00C92813"/>
    <w:rsid w:val="00C92B29"/>
    <w:rsid w:val="00C9633C"/>
    <w:rsid w:val="00C97D88"/>
    <w:rsid w:val="00CA398F"/>
    <w:rsid w:val="00CA3D37"/>
    <w:rsid w:val="00CA51BC"/>
    <w:rsid w:val="00CA623B"/>
    <w:rsid w:val="00CB3472"/>
    <w:rsid w:val="00CB6E47"/>
    <w:rsid w:val="00CB702D"/>
    <w:rsid w:val="00CB71FD"/>
    <w:rsid w:val="00CC043F"/>
    <w:rsid w:val="00CC06E2"/>
    <w:rsid w:val="00CC1B7F"/>
    <w:rsid w:val="00CC1FE5"/>
    <w:rsid w:val="00CC297D"/>
    <w:rsid w:val="00CC32E5"/>
    <w:rsid w:val="00CC37C6"/>
    <w:rsid w:val="00CC4284"/>
    <w:rsid w:val="00CC51F9"/>
    <w:rsid w:val="00CC74C2"/>
    <w:rsid w:val="00CD0735"/>
    <w:rsid w:val="00CD15C7"/>
    <w:rsid w:val="00CD2A4D"/>
    <w:rsid w:val="00CD44D2"/>
    <w:rsid w:val="00CD7756"/>
    <w:rsid w:val="00CE190A"/>
    <w:rsid w:val="00CE20BC"/>
    <w:rsid w:val="00CE3804"/>
    <w:rsid w:val="00CE7972"/>
    <w:rsid w:val="00CF1D6D"/>
    <w:rsid w:val="00CF2FAA"/>
    <w:rsid w:val="00CF35DA"/>
    <w:rsid w:val="00CF5103"/>
    <w:rsid w:val="00CF5A0F"/>
    <w:rsid w:val="00CF7EF3"/>
    <w:rsid w:val="00D032DD"/>
    <w:rsid w:val="00D040FD"/>
    <w:rsid w:val="00D057A9"/>
    <w:rsid w:val="00D10534"/>
    <w:rsid w:val="00D10ACB"/>
    <w:rsid w:val="00D11DDF"/>
    <w:rsid w:val="00D13D7D"/>
    <w:rsid w:val="00D14F95"/>
    <w:rsid w:val="00D15825"/>
    <w:rsid w:val="00D16E2C"/>
    <w:rsid w:val="00D17CFF"/>
    <w:rsid w:val="00D23608"/>
    <w:rsid w:val="00D24AD9"/>
    <w:rsid w:val="00D2641F"/>
    <w:rsid w:val="00D26F8A"/>
    <w:rsid w:val="00D27630"/>
    <w:rsid w:val="00D31179"/>
    <w:rsid w:val="00D321D7"/>
    <w:rsid w:val="00D323CC"/>
    <w:rsid w:val="00D32765"/>
    <w:rsid w:val="00D340FD"/>
    <w:rsid w:val="00D34965"/>
    <w:rsid w:val="00D349EA"/>
    <w:rsid w:val="00D363DB"/>
    <w:rsid w:val="00D366C1"/>
    <w:rsid w:val="00D4026D"/>
    <w:rsid w:val="00D40DEE"/>
    <w:rsid w:val="00D410FD"/>
    <w:rsid w:val="00D45CDE"/>
    <w:rsid w:val="00D46694"/>
    <w:rsid w:val="00D50E60"/>
    <w:rsid w:val="00D52BCA"/>
    <w:rsid w:val="00D54444"/>
    <w:rsid w:val="00D57C64"/>
    <w:rsid w:val="00D60199"/>
    <w:rsid w:val="00D6044F"/>
    <w:rsid w:val="00D62E67"/>
    <w:rsid w:val="00D67E35"/>
    <w:rsid w:val="00D732F1"/>
    <w:rsid w:val="00D750FE"/>
    <w:rsid w:val="00D76492"/>
    <w:rsid w:val="00D77406"/>
    <w:rsid w:val="00D80783"/>
    <w:rsid w:val="00D80DCE"/>
    <w:rsid w:val="00D81444"/>
    <w:rsid w:val="00D82C18"/>
    <w:rsid w:val="00D845BD"/>
    <w:rsid w:val="00D85D5D"/>
    <w:rsid w:val="00D864DD"/>
    <w:rsid w:val="00D871D5"/>
    <w:rsid w:val="00D878EB"/>
    <w:rsid w:val="00D964BC"/>
    <w:rsid w:val="00D96DF0"/>
    <w:rsid w:val="00D97241"/>
    <w:rsid w:val="00DA0207"/>
    <w:rsid w:val="00DA132A"/>
    <w:rsid w:val="00DA5AAA"/>
    <w:rsid w:val="00DA5D76"/>
    <w:rsid w:val="00DA6489"/>
    <w:rsid w:val="00DA754D"/>
    <w:rsid w:val="00DB0FE9"/>
    <w:rsid w:val="00DB1171"/>
    <w:rsid w:val="00DB18AC"/>
    <w:rsid w:val="00DB1E12"/>
    <w:rsid w:val="00DB5DEB"/>
    <w:rsid w:val="00DB61D3"/>
    <w:rsid w:val="00DB6C46"/>
    <w:rsid w:val="00DB73C5"/>
    <w:rsid w:val="00DB7A92"/>
    <w:rsid w:val="00DC1284"/>
    <w:rsid w:val="00DC1BAA"/>
    <w:rsid w:val="00DC226E"/>
    <w:rsid w:val="00DC2379"/>
    <w:rsid w:val="00DC31D5"/>
    <w:rsid w:val="00DC43AB"/>
    <w:rsid w:val="00DC498B"/>
    <w:rsid w:val="00DC4FF6"/>
    <w:rsid w:val="00DC534B"/>
    <w:rsid w:val="00DC6731"/>
    <w:rsid w:val="00DD07E0"/>
    <w:rsid w:val="00DD1C06"/>
    <w:rsid w:val="00DD2E9B"/>
    <w:rsid w:val="00DD34AF"/>
    <w:rsid w:val="00DD3ED0"/>
    <w:rsid w:val="00DD3F46"/>
    <w:rsid w:val="00DD5364"/>
    <w:rsid w:val="00DD6B99"/>
    <w:rsid w:val="00DE0832"/>
    <w:rsid w:val="00DE3C7B"/>
    <w:rsid w:val="00DE4213"/>
    <w:rsid w:val="00DE4CBB"/>
    <w:rsid w:val="00DE6AA3"/>
    <w:rsid w:val="00DE6FA8"/>
    <w:rsid w:val="00DF0BAA"/>
    <w:rsid w:val="00DF0F6B"/>
    <w:rsid w:val="00DF1318"/>
    <w:rsid w:val="00DF1509"/>
    <w:rsid w:val="00DF3973"/>
    <w:rsid w:val="00DF684B"/>
    <w:rsid w:val="00DF7430"/>
    <w:rsid w:val="00E0105A"/>
    <w:rsid w:val="00E0340A"/>
    <w:rsid w:val="00E04DB8"/>
    <w:rsid w:val="00E07527"/>
    <w:rsid w:val="00E1093A"/>
    <w:rsid w:val="00E131F9"/>
    <w:rsid w:val="00E13402"/>
    <w:rsid w:val="00E145FE"/>
    <w:rsid w:val="00E14F81"/>
    <w:rsid w:val="00E158D9"/>
    <w:rsid w:val="00E17586"/>
    <w:rsid w:val="00E2018E"/>
    <w:rsid w:val="00E22123"/>
    <w:rsid w:val="00E22640"/>
    <w:rsid w:val="00E23B43"/>
    <w:rsid w:val="00E30AE3"/>
    <w:rsid w:val="00E326A4"/>
    <w:rsid w:val="00E339A6"/>
    <w:rsid w:val="00E33D8B"/>
    <w:rsid w:val="00E35A66"/>
    <w:rsid w:val="00E35E9B"/>
    <w:rsid w:val="00E371F7"/>
    <w:rsid w:val="00E37DE7"/>
    <w:rsid w:val="00E4531D"/>
    <w:rsid w:val="00E4594F"/>
    <w:rsid w:val="00E47F1C"/>
    <w:rsid w:val="00E52194"/>
    <w:rsid w:val="00E523FE"/>
    <w:rsid w:val="00E524A4"/>
    <w:rsid w:val="00E543B1"/>
    <w:rsid w:val="00E55226"/>
    <w:rsid w:val="00E55599"/>
    <w:rsid w:val="00E55BE4"/>
    <w:rsid w:val="00E56212"/>
    <w:rsid w:val="00E60ABE"/>
    <w:rsid w:val="00E63041"/>
    <w:rsid w:val="00E64D75"/>
    <w:rsid w:val="00E659C8"/>
    <w:rsid w:val="00E66B0A"/>
    <w:rsid w:val="00E714E5"/>
    <w:rsid w:val="00E731DB"/>
    <w:rsid w:val="00E75616"/>
    <w:rsid w:val="00E75CA0"/>
    <w:rsid w:val="00E76551"/>
    <w:rsid w:val="00E80E31"/>
    <w:rsid w:val="00E82760"/>
    <w:rsid w:val="00E829C1"/>
    <w:rsid w:val="00E8338B"/>
    <w:rsid w:val="00E84D78"/>
    <w:rsid w:val="00E85346"/>
    <w:rsid w:val="00E853C8"/>
    <w:rsid w:val="00E87BC5"/>
    <w:rsid w:val="00E900CF"/>
    <w:rsid w:val="00E903FA"/>
    <w:rsid w:val="00E91D13"/>
    <w:rsid w:val="00E92F73"/>
    <w:rsid w:val="00E93A00"/>
    <w:rsid w:val="00E950D0"/>
    <w:rsid w:val="00E97FCF"/>
    <w:rsid w:val="00EA0990"/>
    <w:rsid w:val="00EA103F"/>
    <w:rsid w:val="00EA1812"/>
    <w:rsid w:val="00EA2636"/>
    <w:rsid w:val="00EA2D6A"/>
    <w:rsid w:val="00EA3793"/>
    <w:rsid w:val="00EA39EA"/>
    <w:rsid w:val="00EA5477"/>
    <w:rsid w:val="00EB0E47"/>
    <w:rsid w:val="00EB53BE"/>
    <w:rsid w:val="00EC1B6A"/>
    <w:rsid w:val="00EC3657"/>
    <w:rsid w:val="00EC533F"/>
    <w:rsid w:val="00EC789A"/>
    <w:rsid w:val="00EC7F1E"/>
    <w:rsid w:val="00ED023B"/>
    <w:rsid w:val="00ED1C87"/>
    <w:rsid w:val="00ED23C9"/>
    <w:rsid w:val="00ED3704"/>
    <w:rsid w:val="00ED3D9F"/>
    <w:rsid w:val="00ED5523"/>
    <w:rsid w:val="00ED796B"/>
    <w:rsid w:val="00EE0604"/>
    <w:rsid w:val="00EE1029"/>
    <w:rsid w:val="00EE3E6F"/>
    <w:rsid w:val="00EE51CA"/>
    <w:rsid w:val="00EE73FB"/>
    <w:rsid w:val="00EE7641"/>
    <w:rsid w:val="00EE7ACC"/>
    <w:rsid w:val="00EF01EA"/>
    <w:rsid w:val="00EF0B1B"/>
    <w:rsid w:val="00EF1024"/>
    <w:rsid w:val="00EF2DF6"/>
    <w:rsid w:val="00EF3261"/>
    <w:rsid w:val="00F0035C"/>
    <w:rsid w:val="00F00776"/>
    <w:rsid w:val="00F02D66"/>
    <w:rsid w:val="00F03AA2"/>
    <w:rsid w:val="00F051CA"/>
    <w:rsid w:val="00F061DE"/>
    <w:rsid w:val="00F11191"/>
    <w:rsid w:val="00F131B0"/>
    <w:rsid w:val="00F132FD"/>
    <w:rsid w:val="00F13734"/>
    <w:rsid w:val="00F15ACC"/>
    <w:rsid w:val="00F17214"/>
    <w:rsid w:val="00F206F8"/>
    <w:rsid w:val="00F233D5"/>
    <w:rsid w:val="00F246A1"/>
    <w:rsid w:val="00F2516C"/>
    <w:rsid w:val="00F25A26"/>
    <w:rsid w:val="00F25C64"/>
    <w:rsid w:val="00F25F45"/>
    <w:rsid w:val="00F26B94"/>
    <w:rsid w:val="00F31881"/>
    <w:rsid w:val="00F324E0"/>
    <w:rsid w:val="00F32AD2"/>
    <w:rsid w:val="00F35D8F"/>
    <w:rsid w:val="00F361CB"/>
    <w:rsid w:val="00F3756C"/>
    <w:rsid w:val="00F37F12"/>
    <w:rsid w:val="00F40453"/>
    <w:rsid w:val="00F421DB"/>
    <w:rsid w:val="00F42831"/>
    <w:rsid w:val="00F43FEA"/>
    <w:rsid w:val="00F455C6"/>
    <w:rsid w:val="00F50AAB"/>
    <w:rsid w:val="00F51765"/>
    <w:rsid w:val="00F53315"/>
    <w:rsid w:val="00F560BD"/>
    <w:rsid w:val="00F56552"/>
    <w:rsid w:val="00F60CB1"/>
    <w:rsid w:val="00F6109A"/>
    <w:rsid w:val="00F626B2"/>
    <w:rsid w:val="00F64A16"/>
    <w:rsid w:val="00F6514D"/>
    <w:rsid w:val="00F7017B"/>
    <w:rsid w:val="00F72B0F"/>
    <w:rsid w:val="00F73DDE"/>
    <w:rsid w:val="00F74788"/>
    <w:rsid w:val="00F75EF3"/>
    <w:rsid w:val="00F767EC"/>
    <w:rsid w:val="00F76952"/>
    <w:rsid w:val="00F7695C"/>
    <w:rsid w:val="00F83991"/>
    <w:rsid w:val="00F9064F"/>
    <w:rsid w:val="00F9308D"/>
    <w:rsid w:val="00FA041E"/>
    <w:rsid w:val="00FA24D2"/>
    <w:rsid w:val="00FA2564"/>
    <w:rsid w:val="00FA2ED2"/>
    <w:rsid w:val="00FB3BE5"/>
    <w:rsid w:val="00FB5BFE"/>
    <w:rsid w:val="00FB6350"/>
    <w:rsid w:val="00FB7558"/>
    <w:rsid w:val="00FB7968"/>
    <w:rsid w:val="00FC0C3F"/>
    <w:rsid w:val="00FC0D7D"/>
    <w:rsid w:val="00FC27E9"/>
    <w:rsid w:val="00FC4B4C"/>
    <w:rsid w:val="00FC7B41"/>
    <w:rsid w:val="00FD04A4"/>
    <w:rsid w:val="00FD0C97"/>
    <w:rsid w:val="00FD19BA"/>
    <w:rsid w:val="00FD19DE"/>
    <w:rsid w:val="00FD1AF6"/>
    <w:rsid w:val="00FD1DE5"/>
    <w:rsid w:val="00FD2341"/>
    <w:rsid w:val="00FD3FE2"/>
    <w:rsid w:val="00FD4C2D"/>
    <w:rsid w:val="00FD50E8"/>
    <w:rsid w:val="00FE0BBE"/>
    <w:rsid w:val="00FE75E1"/>
    <w:rsid w:val="00FF113B"/>
    <w:rsid w:val="00FF1D41"/>
    <w:rsid w:val="00FF35EB"/>
    <w:rsid w:val="00FF3696"/>
    <w:rsid w:val="00FF5FB2"/>
    <w:rsid w:val="00FF6704"/>
    <w:rsid w:val="00FF683C"/>
    <w:rsid w:val="00FF7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27A2"/>
  <w15:chartTrackingRefBased/>
  <w15:docId w15:val="{73F5E3D8-93A3-4777-9E66-17D6979E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29E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9E0"/>
    <w:rPr>
      <w:rFonts w:ascii="Times New Roman" w:eastAsia="Times New Roman" w:hAnsi="Times New Roman" w:cs="Times New Roman"/>
      <w:b/>
      <w:bCs/>
      <w:sz w:val="27"/>
      <w:szCs w:val="27"/>
      <w:lang w:eastAsia="lv-LV"/>
    </w:rPr>
  </w:style>
  <w:style w:type="paragraph" w:customStyle="1" w:styleId="liknoteik">
    <w:name w:val="lik_noteik"/>
    <w:basedOn w:val="Normal"/>
    <w:rsid w:val="004B29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B29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E79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972"/>
  </w:style>
  <w:style w:type="paragraph" w:styleId="Footer">
    <w:name w:val="footer"/>
    <w:basedOn w:val="Normal"/>
    <w:link w:val="FooterChar"/>
    <w:uiPriority w:val="99"/>
    <w:unhideWhenUsed/>
    <w:rsid w:val="00CE79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972"/>
  </w:style>
  <w:style w:type="paragraph" w:styleId="BalloonText">
    <w:name w:val="Balloon Text"/>
    <w:basedOn w:val="Normal"/>
    <w:link w:val="BalloonTextChar"/>
    <w:uiPriority w:val="99"/>
    <w:semiHidden/>
    <w:unhideWhenUsed/>
    <w:rsid w:val="0026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32"/>
    <w:rPr>
      <w:rFonts w:ascii="Segoe UI" w:hAnsi="Segoe UI" w:cs="Segoe UI"/>
      <w:sz w:val="18"/>
      <w:szCs w:val="18"/>
    </w:rPr>
  </w:style>
  <w:style w:type="paragraph" w:styleId="ListParagraph">
    <w:name w:val="List Paragraph"/>
    <w:basedOn w:val="Normal"/>
    <w:uiPriority w:val="34"/>
    <w:qFormat/>
    <w:rsid w:val="00B71410"/>
    <w:pPr>
      <w:ind w:left="720"/>
      <w:contextualSpacing/>
    </w:pPr>
  </w:style>
  <w:style w:type="table" w:customStyle="1" w:styleId="table0">
    <w:name w:val="table_0"/>
    <w:basedOn w:val="TableNormal"/>
    <w:rsid w:val="00266FCA"/>
    <w:rPr>
      <w:rFonts w:ascii="Times New Roman" w:hAnsi="Times New Roman" w:cs="Times New Roman"/>
      <w:lang w:val="en-GB"/>
    </w:rPr>
    <w:tblPr/>
  </w:style>
  <w:style w:type="table" w:styleId="TableGrid">
    <w:name w:val="Table Grid"/>
    <w:basedOn w:val="TableNormal"/>
    <w:uiPriority w:val="39"/>
    <w:rsid w:val="0026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7F1C"/>
    <w:rPr>
      <w:sz w:val="16"/>
      <w:szCs w:val="16"/>
    </w:rPr>
  </w:style>
  <w:style w:type="paragraph" w:styleId="CommentText">
    <w:name w:val="annotation text"/>
    <w:basedOn w:val="Normal"/>
    <w:link w:val="CommentTextChar"/>
    <w:uiPriority w:val="99"/>
    <w:semiHidden/>
    <w:unhideWhenUsed/>
    <w:rsid w:val="00E47F1C"/>
    <w:pPr>
      <w:spacing w:line="240" w:lineRule="auto"/>
    </w:pPr>
    <w:rPr>
      <w:sz w:val="20"/>
      <w:szCs w:val="20"/>
    </w:rPr>
  </w:style>
  <w:style w:type="character" w:customStyle="1" w:styleId="CommentTextChar">
    <w:name w:val="Comment Text Char"/>
    <w:basedOn w:val="DefaultParagraphFont"/>
    <w:link w:val="CommentText"/>
    <w:uiPriority w:val="99"/>
    <w:semiHidden/>
    <w:rsid w:val="00E47F1C"/>
    <w:rPr>
      <w:sz w:val="20"/>
      <w:szCs w:val="20"/>
    </w:rPr>
  </w:style>
  <w:style w:type="paragraph" w:styleId="CommentSubject">
    <w:name w:val="annotation subject"/>
    <w:basedOn w:val="CommentText"/>
    <w:next w:val="CommentText"/>
    <w:link w:val="CommentSubjectChar"/>
    <w:uiPriority w:val="99"/>
    <w:semiHidden/>
    <w:unhideWhenUsed/>
    <w:rsid w:val="00E47F1C"/>
    <w:rPr>
      <w:b/>
      <w:bCs/>
    </w:rPr>
  </w:style>
  <w:style w:type="character" w:customStyle="1" w:styleId="CommentSubjectChar">
    <w:name w:val="Comment Subject Char"/>
    <w:basedOn w:val="CommentTextChar"/>
    <w:link w:val="CommentSubject"/>
    <w:uiPriority w:val="99"/>
    <w:semiHidden/>
    <w:rsid w:val="00E47F1C"/>
    <w:rPr>
      <w:b/>
      <w:bCs/>
      <w:sz w:val="20"/>
      <w:szCs w:val="20"/>
    </w:rPr>
  </w:style>
  <w:style w:type="paragraph" w:styleId="FootnoteText">
    <w:name w:val="footnote text"/>
    <w:basedOn w:val="Normal"/>
    <w:link w:val="FootnoteTextChar"/>
    <w:uiPriority w:val="99"/>
    <w:semiHidden/>
    <w:unhideWhenUsed/>
    <w:rsid w:val="00B3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3FA"/>
    <w:rPr>
      <w:sz w:val="20"/>
      <w:szCs w:val="20"/>
    </w:rPr>
  </w:style>
  <w:style w:type="character" w:styleId="FootnoteReference">
    <w:name w:val="footnote reference"/>
    <w:basedOn w:val="DefaultParagraphFont"/>
    <w:uiPriority w:val="99"/>
    <w:semiHidden/>
    <w:unhideWhenUsed/>
    <w:rsid w:val="00B333FA"/>
    <w:rPr>
      <w:vertAlign w:val="superscript"/>
    </w:rPr>
  </w:style>
  <w:style w:type="character" w:styleId="Hyperlink">
    <w:name w:val="Hyperlink"/>
    <w:basedOn w:val="DefaultParagraphFont"/>
    <w:uiPriority w:val="99"/>
    <w:unhideWhenUsed/>
    <w:rsid w:val="00B32208"/>
    <w:rPr>
      <w:color w:val="0563C1" w:themeColor="hyperlink"/>
      <w:u w:val="single"/>
    </w:rPr>
  </w:style>
  <w:style w:type="character" w:styleId="UnresolvedMention">
    <w:name w:val="Unresolved Mention"/>
    <w:basedOn w:val="DefaultParagraphFont"/>
    <w:uiPriority w:val="99"/>
    <w:semiHidden/>
    <w:unhideWhenUsed/>
    <w:rsid w:val="00B32208"/>
    <w:rPr>
      <w:color w:val="605E5C"/>
      <w:shd w:val="clear" w:color="auto" w:fill="E1DFDD"/>
    </w:rPr>
  </w:style>
  <w:style w:type="character" w:styleId="FollowedHyperlink">
    <w:name w:val="FollowedHyperlink"/>
    <w:basedOn w:val="DefaultParagraphFont"/>
    <w:uiPriority w:val="99"/>
    <w:semiHidden/>
    <w:unhideWhenUsed/>
    <w:rsid w:val="00337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3893">
      <w:bodyDiv w:val="1"/>
      <w:marLeft w:val="0"/>
      <w:marRight w:val="0"/>
      <w:marTop w:val="0"/>
      <w:marBottom w:val="0"/>
      <w:divBdr>
        <w:top w:val="none" w:sz="0" w:space="0" w:color="auto"/>
        <w:left w:val="none" w:sz="0" w:space="0" w:color="auto"/>
        <w:bottom w:val="none" w:sz="0" w:space="0" w:color="auto"/>
        <w:right w:val="none" w:sz="0" w:space="0" w:color="auto"/>
      </w:divBdr>
    </w:div>
    <w:div w:id="466052466">
      <w:bodyDiv w:val="1"/>
      <w:marLeft w:val="0"/>
      <w:marRight w:val="0"/>
      <w:marTop w:val="0"/>
      <w:marBottom w:val="0"/>
      <w:divBdr>
        <w:top w:val="none" w:sz="0" w:space="0" w:color="auto"/>
        <w:left w:val="none" w:sz="0" w:space="0" w:color="auto"/>
        <w:bottom w:val="none" w:sz="0" w:space="0" w:color="auto"/>
        <w:right w:val="none" w:sz="0" w:space="0" w:color="auto"/>
      </w:divBdr>
    </w:div>
    <w:div w:id="568081042">
      <w:bodyDiv w:val="1"/>
      <w:marLeft w:val="0"/>
      <w:marRight w:val="0"/>
      <w:marTop w:val="0"/>
      <w:marBottom w:val="0"/>
      <w:divBdr>
        <w:top w:val="none" w:sz="0" w:space="0" w:color="auto"/>
        <w:left w:val="none" w:sz="0" w:space="0" w:color="auto"/>
        <w:bottom w:val="none" w:sz="0" w:space="0" w:color="auto"/>
        <w:right w:val="none" w:sz="0" w:space="0" w:color="auto"/>
      </w:divBdr>
    </w:div>
    <w:div w:id="631444930">
      <w:bodyDiv w:val="1"/>
      <w:marLeft w:val="0"/>
      <w:marRight w:val="0"/>
      <w:marTop w:val="0"/>
      <w:marBottom w:val="0"/>
      <w:divBdr>
        <w:top w:val="none" w:sz="0" w:space="0" w:color="auto"/>
        <w:left w:val="none" w:sz="0" w:space="0" w:color="auto"/>
        <w:bottom w:val="none" w:sz="0" w:space="0" w:color="auto"/>
        <w:right w:val="none" w:sz="0" w:space="0" w:color="auto"/>
      </w:divBdr>
    </w:div>
    <w:div w:id="1080710067">
      <w:bodyDiv w:val="1"/>
      <w:marLeft w:val="0"/>
      <w:marRight w:val="0"/>
      <w:marTop w:val="0"/>
      <w:marBottom w:val="0"/>
      <w:divBdr>
        <w:top w:val="none" w:sz="0" w:space="0" w:color="auto"/>
        <w:left w:val="none" w:sz="0" w:space="0" w:color="auto"/>
        <w:bottom w:val="none" w:sz="0" w:space="0" w:color="auto"/>
        <w:right w:val="none" w:sz="0" w:space="0" w:color="auto"/>
      </w:divBdr>
    </w:div>
    <w:div w:id="1488396029">
      <w:bodyDiv w:val="1"/>
      <w:marLeft w:val="0"/>
      <w:marRight w:val="0"/>
      <w:marTop w:val="0"/>
      <w:marBottom w:val="0"/>
      <w:divBdr>
        <w:top w:val="none" w:sz="0" w:space="0" w:color="auto"/>
        <w:left w:val="none" w:sz="0" w:space="0" w:color="auto"/>
        <w:bottom w:val="none" w:sz="0" w:space="0" w:color="auto"/>
        <w:right w:val="none" w:sz="0" w:space="0" w:color="auto"/>
      </w:divBdr>
    </w:div>
    <w:div w:id="1858421059">
      <w:bodyDiv w:val="1"/>
      <w:marLeft w:val="0"/>
      <w:marRight w:val="0"/>
      <w:marTop w:val="0"/>
      <w:marBottom w:val="0"/>
      <w:divBdr>
        <w:top w:val="none" w:sz="0" w:space="0" w:color="auto"/>
        <w:left w:val="none" w:sz="0" w:space="0" w:color="auto"/>
        <w:bottom w:val="none" w:sz="0" w:space="0" w:color="auto"/>
        <w:right w:val="none" w:sz="0" w:space="0" w:color="auto"/>
      </w:divBdr>
    </w:div>
    <w:div w:id="1995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9052-par-norvegijas-finansu-instrumenta-lidzfinansetas-programmas-uznemejdarbibas-attistiba-inovacijas-un-mazie-un-videj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62E56BB973D46A0C8B7FA746E31A3" ma:contentTypeVersion="7" ma:contentTypeDescription="Create a new document." ma:contentTypeScope="" ma:versionID="30ad4338bb2dbd303fb060779591137f">
  <xsd:schema xmlns:xsd="http://www.w3.org/2001/XMLSchema" xmlns:xs="http://www.w3.org/2001/XMLSchema" xmlns:p="http://schemas.microsoft.com/office/2006/metadata/properties" xmlns:ns3="4557fee2-580e-481e-8d2f-a44404d37b53" xmlns:ns4="c0780df3-cbff-47f2-9e70-20ec10753cfb" targetNamespace="http://schemas.microsoft.com/office/2006/metadata/properties" ma:root="true" ma:fieldsID="5f176b53bfda67a19b56ec847a672d69" ns3:_="" ns4:_="">
    <xsd:import namespace="4557fee2-580e-481e-8d2f-a44404d37b53"/>
    <xsd:import namespace="c0780df3-cbff-47f2-9e70-20ec10753c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fee2-580e-481e-8d2f-a44404d3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80df3-cbff-47f2-9e70-20ec10753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5425-E945-4A00-9E1C-C9D2102ED5B4}">
  <ds:schemaRefs>
    <ds:schemaRef ds:uri="http://schemas.microsoft.com/sharepoint/v3/contenttype/forms"/>
  </ds:schemaRefs>
</ds:datastoreItem>
</file>

<file path=customXml/itemProps2.xml><?xml version="1.0" encoding="utf-8"?>
<ds:datastoreItem xmlns:ds="http://schemas.openxmlformats.org/officeDocument/2006/customXml" ds:itemID="{F4A5DAE1-81E3-405E-9814-309E5C474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F1C8F-C28E-40C8-AF02-6F664BE3F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7fee2-580e-481e-8d2f-a44404d37b53"/>
    <ds:schemaRef ds:uri="c0780df3-cbff-47f2-9e70-20ec10753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7F4F7-A1AF-496D-AAB8-7AD0E630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17040</Words>
  <Characters>9713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Informatīvais ziņojums “Par izmaiņām ar Ministru kabineta 2019.gada 28.augusta rīkojumu Nr.410 apstiprinātajā Norvēģijas finanšu instrumenta līdzfinansētās programmas “Uzņēmējdarbības attīstība, inovācijas un mazie un vidējie uzņēmumi” koncepcijā”</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izmaiņām ar Ministru kabineta 2019.gada 28.augusta rīkojumu Nr.410 apstiprinātajā Norvēģijas finanšu instrumenta līdzfinansētās programmas “Uzņēmējdarbības attīstība, inovācijas un mazie un vidējie uzņēmumi” koncepcijā”</dc:title>
  <dc:subject/>
  <dc:creator>Mārtiņš Jansons</dc:creator>
  <cp:keywords>Martins.Jansons@em.gov.lv, 67013057</cp:keywords>
  <dc:description/>
  <cp:lastModifiedBy>Mārtiņš Jansons</cp:lastModifiedBy>
  <cp:revision>2</cp:revision>
  <dcterms:created xsi:type="dcterms:W3CDTF">2020-05-28T06:40:00Z</dcterms:created>
  <dcterms:modified xsi:type="dcterms:W3CDTF">2020-05-28T06:40:00Z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0x01010031F62E56BB973D46A0C8B7FA746E31A3</vt:lpwstr>
  </property>
</Properties>
</file>