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82235" w14:textId="38F7601A" w:rsidR="00BD5588" w:rsidRPr="005D07BA" w:rsidRDefault="00E56C0F" w:rsidP="00DD0091">
      <w:pPr>
        <w:pStyle w:val="Title"/>
        <w:spacing w:before="130"/>
        <w:ind w:firstLine="539"/>
        <w:rPr>
          <w:b/>
          <w:sz w:val="24"/>
        </w:rPr>
      </w:pPr>
      <w:r w:rsidRPr="005D07BA">
        <w:rPr>
          <w:b/>
          <w:sz w:val="24"/>
        </w:rPr>
        <w:t>Ministru kabineta rīkojuma projekta</w:t>
      </w:r>
      <w:r w:rsidR="002925BA" w:rsidRPr="005D07BA">
        <w:rPr>
          <w:b/>
          <w:sz w:val="24"/>
        </w:rPr>
        <w:t xml:space="preserve"> </w:t>
      </w:r>
      <w:r w:rsidRPr="005D07BA">
        <w:rPr>
          <w:b/>
          <w:sz w:val="24"/>
        </w:rPr>
        <w:t>“Grozījumi Eiropas Savienības struktūrfondu un Kohēzijas fonda</w:t>
      </w:r>
      <w:r w:rsidR="002925BA" w:rsidRPr="005D07BA">
        <w:rPr>
          <w:sz w:val="24"/>
        </w:rPr>
        <w:t xml:space="preserve"> </w:t>
      </w:r>
      <w:r w:rsidRPr="005D07BA">
        <w:rPr>
          <w:b/>
          <w:sz w:val="24"/>
        </w:rPr>
        <w:t>2014.–</w:t>
      </w:r>
      <w:r w:rsidR="002925BA" w:rsidRPr="005D07BA">
        <w:rPr>
          <w:sz w:val="24"/>
        </w:rPr>
        <w:t> </w:t>
      </w:r>
      <w:r w:rsidR="002925BA" w:rsidRPr="005D07BA">
        <w:rPr>
          <w:b/>
          <w:sz w:val="24"/>
        </w:rPr>
        <w:t>2020.</w:t>
      </w:r>
      <w:r w:rsidR="00862131" w:rsidRPr="005D07BA">
        <w:rPr>
          <w:sz w:val="24"/>
        </w:rPr>
        <w:t> </w:t>
      </w:r>
      <w:r w:rsidR="002925BA" w:rsidRPr="005D07BA">
        <w:rPr>
          <w:b/>
          <w:sz w:val="24"/>
        </w:rPr>
        <w:t>gada</w:t>
      </w:r>
      <w:r w:rsidR="002925BA" w:rsidRPr="005D07BA">
        <w:rPr>
          <w:sz w:val="24"/>
        </w:rPr>
        <w:t> </w:t>
      </w:r>
      <w:r w:rsidRPr="005D07BA">
        <w:rPr>
          <w:b/>
          <w:sz w:val="24"/>
        </w:rPr>
        <w:t>plānošanas perioda darbības programmā “Izaugsme un nodarbinātība”” sākotnējās ietekmes novērtējuma ziņojums (anotācija)</w:t>
      </w:r>
    </w:p>
    <w:p w14:paraId="2C75337B" w14:textId="77777777" w:rsidR="00E56C0F" w:rsidRPr="005D07BA" w:rsidRDefault="00E56C0F" w:rsidP="00DD0091">
      <w:pPr>
        <w:pStyle w:val="Title"/>
        <w:spacing w:before="130"/>
        <w:ind w:firstLine="539"/>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0"/>
        <w:gridCol w:w="5811"/>
      </w:tblGrid>
      <w:tr w:rsidR="00BD5588" w:rsidRPr="005D07BA" w14:paraId="13E8CFBA" w14:textId="77777777" w:rsidTr="009E0502">
        <w:trPr>
          <w:cantSplit/>
        </w:trPr>
        <w:tc>
          <w:tcPr>
            <w:tcW w:w="9581" w:type="dxa"/>
            <w:gridSpan w:val="2"/>
            <w:shd w:val="clear" w:color="auto" w:fill="FFFFFF"/>
            <w:vAlign w:val="center"/>
            <w:hideMark/>
          </w:tcPr>
          <w:p w14:paraId="2744C290" w14:textId="77777777" w:rsidR="00BD5588" w:rsidRPr="005D07BA" w:rsidRDefault="00BD5588" w:rsidP="00BA0575">
            <w:pPr>
              <w:jc w:val="center"/>
              <w:rPr>
                <w:b/>
              </w:rPr>
            </w:pPr>
            <w:r w:rsidRPr="005D07BA">
              <w:rPr>
                <w:b/>
              </w:rPr>
              <w:t>Tiesību akta projekta anotācijas kopsavilkums</w:t>
            </w:r>
          </w:p>
        </w:tc>
      </w:tr>
      <w:tr w:rsidR="00BD5588" w:rsidRPr="005D07BA" w14:paraId="280F1A43" w14:textId="77777777" w:rsidTr="00E356D4">
        <w:trPr>
          <w:cantSplit/>
          <w:trHeight w:val="42"/>
        </w:trPr>
        <w:tc>
          <w:tcPr>
            <w:tcW w:w="3430" w:type="dxa"/>
            <w:shd w:val="clear" w:color="auto" w:fill="auto"/>
            <w:hideMark/>
          </w:tcPr>
          <w:p w14:paraId="6575DC00" w14:textId="77777777" w:rsidR="00BD5588" w:rsidRPr="005D07BA" w:rsidRDefault="00BD5588" w:rsidP="00DD0091">
            <w:r w:rsidRPr="005D07BA">
              <w:t>Mērķis, risinājums un projekta spēkā stāšanās laiks (500 zīmes bez atstarpēm)</w:t>
            </w:r>
          </w:p>
        </w:tc>
        <w:tc>
          <w:tcPr>
            <w:tcW w:w="6151" w:type="dxa"/>
            <w:shd w:val="clear" w:color="auto" w:fill="auto"/>
            <w:hideMark/>
          </w:tcPr>
          <w:p w14:paraId="7585C623" w14:textId="37637D7C" w:rsidR="005634A4" w:rsidRPr="005D07BA" w:rsidRDefault="00815736" w:rsidP="00190265">
            <w:pPr>
              <w:jc w:val="both"/>
            </w:pPr>
            <w:r w:rsidRPr="005D07BA">
              <w:t xml:space="preserve">Grozījumi </w:t>
            </w:r>
            <w:r w:rsidR="00A02E1E" w:rsidRPr="005D07BA">
              <w:t>Eiropas Savienības struktūrfondu un Kohēzijas</w:t>
            </w:r>
            <w:r w:rsidR="00294D4A" w:rsidRPr="005D07BA">
              <w:t xml:space="preserve"> (turpmāk – ES fondi) </w:t>
            </w:r>
            <w:r w:rsidR="00A02E1E" w:rsidRPr="005D07BA">
              <w:t>2014.–2020.gada plānošanas perioda darbības programm</w:t>
            </w:r>
            <w:r w:rsidRPr="005D07BA">
              <w:t>ā</w:t>
            </w:r>
            <w:r w:rsidR="00A02E1E" w:rsidRPr="005D07BA">
              <w:t xml:space="preserve"> “Izaugsme un nodarbinātība”</w:t>
            </w:r>
            <w:r w:rsidR="005634A4" w:rsidRPr="005D07BA">
              <w:t xml:space="preserve"> (turpmāk – darbības programma)</w:t>
            </w:r>
            <w:r w:rsidR="00A02E1E" w:rsidRPr="005D07BA">
              <w:t xml:space="preserve"> sagatavoti, lai </w:t>
            </w:r>
            <w:r w:rsidR="005634A4" w:rsidRPr="005D07BA">
              <w:t xml:space="preserve">darbības programmas līmenī nostiprinātu līdz šim pieņemtos </w:t>
            </w:r>
            <w:r w:rsidR="00F748F4" w:rsidRPr="005D07BA">
              <w:t>Ministru kabinetā</w:t>
            </w:r>
            <w:r w:rsidR="00270CCF" w:rsidRPr="005D07BA">
              <w:t xml:space="preserve"> </w:t>
            </w:r>
            <w:r w:rsidR="005634A4" w:rsidRPr="005D07BA">
              <w:t>(turpmāk – MK) lēmumus par izmaiņām ES fondu finansējuma sadalījumā, paredzot finansējuma pārdales</w:t>
            </w:r>
            <w:r w:rsidR="009B7E1F" w:rsidRPr="005D07BA">
              <w:t xml:space="preserve"> COVID-19 krīzes seku mazināšanai veselības, uzņēmējdarbības un nodarbinātības jomā</w:t>
            </w:r>
            <w:r w:rsidR="0053353B" w:rsidRPr="005D07BA">
              <w:t>, nodrošinot</w:t>
            </w:r>
            <w:r w:rsidR="00270CCF" w:rsidRPr="005D07BA">
              <w:t xml:space="preserve"> ar Eiropas Komisiju saskaņot</w:t>
            </w:r>
            <w:r w:rsidRPr="005D07BA">
              <w:t>us</w:t>
            </w:r>
            <w:r w:rsidR="00270CCF" w:rsidRPr="005D07BA">
              <w:t xml:space="preserve"> </w:t>
            </w:r>
            <w:r w:rsidRPr="005D07BA">
              <w:t>grozījumus</w:t>
            </w:r>
            <w:r w:rsidR="00A02E1E" w:rsidRPr="005D07BA">
              <w:t>.</w:t>
            </w:r>
            <w:r w:rsidR="005C7412" w:rsidRPr="005D07BA">
              <w:t xml:space="preserve"> Rīkojuma projekts stāsies spēkā</w:t>
            </w:r>
            <w:r w:rsidR="00DA6303" w:rsidRPr="005D07BA">
              <w:t xml:space="preserve"> </w:t>
            </w:r>
            <w:r w:rsidR="00056469" w:rsidRPr="005D07BA">
              <w:t>vispārējā kārtībā</w:t>
            </w:r>
            <w:r w:rsidR="005C7412" w:rsidRPr="005D07BA">
              <w:t xml:space="preserve">. </w:t>
            </w:r>
          </w:p>
        </w:tc>
      </w:tr>
    </w:tbl>
    <w:p w14:paraId="666F4565" w14:textId="77777777" w:rsidR="00BD5588" w:rsidRPr="005D07BA" w:rsidRDefault="00BD5588" w:rsidP="00DD0091">
      <w:pPr>
        <w:pStyle w:val="Title"/>
        <w:spacing w:before="130"/>
        <w:ind w:firstLine="539"/>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5D07BA" w14:paraId="2A94857C" w14:textId="77777777" w:rsidTr="00163248">
        <w:tc>
          <w:tcPr>
            <w:tcW w:w="5000" w:type="pct"/>
            <w:gridSpan w:val="3"/>
            <w:vAlign w:val="center"/>
            <w:hideMark/>
          </w:tcPr>
          <w:p w14:paraId="256C9E3A" w14:textId="38241350" w:rsidR="00BD5588" w:rsidRPr="005D07BA" w:rsidRDefault="00BD5588" w:rsidP="00DD0091">
            <w:pPr>
              <w:jc w:val="center"/>
              <w:rPr>
                <w:b/>
              </w:rPr>
            </w:pPr>
            <w:r w:rsidRPr="005D07BA">
              <w:rPr>
                <w:b/>
              </w:rPr>
              <w:t>I. Tiesību akta projekta izstrādes nepieciešamība</w:t>
            </w:r>
          </w:p>
        </w:tc>
      </w:tr>
      <w:tr w:rsidR="00BD5588" w:rsidRPr="005D07BA" w14:paraId="5E08886C" w14:textId="77777777" w:rsidTr="00163248">
        <w:tc>
          <w:tcPr>
            <w:tcW w:w="311" w:type="pct"/>
            <w:hideMark/>
          </w:tcPr>
          <w:p w14:paraId="1ED1AD15" w14:textId="77777777" w:rsidR="00BD5588" w:rsidRPr="005D07BA" w:rsidRDefault="00BD5588" w:rsidP="00DD0091">
            <w:pPr>
              <w:jc w:val="center"/>
            </w:pPr>
            <w:r w:rsidRPr="005D07BA">
              <w:t>1.</w:t>
            </w:r>
          </w:p>
        </w:tc>
        <w:tc>
          <w:tcPr>
            <w:tcW w:w="1479" w:type="pct"/>
            <w:hideMark/>
          </w:tcPr>
          <w:p w14:paraId="6CE9B998" w14:textId="589AC483" w:rsidR="00517EBA" w:rsidRPr="005D07BA" w:rsidRDefault="00BD5588" w:rsidP="00DD0091">
            <w:r w:rsidRPr="005D07BA">
              <w:t>Pamatojums</w:t>
            </w:r>
          </w:p>
          <w:p w14:paraId="324E811C" w14:textId="08BBD90E" w:rsidR="00BD5588" w:rsidRPr="005D07BA" w:rsidRDefault="00BD5588" w:rsidP="00DD0091"/>
        </w:tc>
        <w:tc>
          <w:tcPr>
            <w:tcW w:w="3210" w:type="pct"/>
            <w:hideMark/>
          </w:tcPr>
          <w:p w14:paraId="5D81FA8C" w14:textId="7F71B4C4" w:rsidR="00BD5588" w:rsidRPr="005D07BA" w:rsidRDefault="00E56C0F" w:rsidP="00DD0091">
            <w:pPr>
              <w:jc w:val="both"/>
            </w:pPr>
            <w:r w:rsidRPr="005D07BA">
              <w:t>ES fond</w:t>
            </w:r>
            <w:r w:rsidR="00294D4A" w:rsidRPr="005D07BA">
              <w:t>u</w:t>
            </w:r>
            <w:r w:rsidRPr="005D07BA">
              <w:t xml:space="preserve"> 2014.–2020.</w:t>
            </w:r>
            <w:r w:rsidR="00862131" w:rsidRPr="005D07BA">
              <w:t> </w:t>
            </w:r>
            <w:r w:rsidRPr="005D07BA">
              <w:t xml:space="preserve">gada plānošanas perioda darbības programma ir apstiprināta ar </w:t>
            </w:r>
            <w:r w:rsidR="00E972A0" w:rsidRPr="005D07BA">
              <w:t>MK</w:t>
            </w:r>
            <w:r w:rsidRPr="005D07BA">
              <w:t xml:space="preserve"> 2015.</w:t>
            </w:r>
            <w:r w:rsidR="00873ED0" w:rsidRPr="005D07BA">
              <w:t> </w:t>
            </w:r>
            <w:r w:rsidRPr="005D07BA">
              <w:t>gada 4.</w:t>
            </w:r>
            <w:r w:rsidR="00873ED0" w:rsidRPr="005D07BA">
              <w:t> </w:t>
            </w:r>
            <w:r w:rsidRPr="005D07BA">
              <w:t xml:space="preserve">februāra rīkojumu </w:t>
            </w:r>
            <w:r w:rsidR="00D92D7D" w:rsidRPr="005D07BA">
              <w:t xml:space="preserve"> </w:t>
            </w:r>
            <w:r w:rsidRPr="005D07BA">
              <w:t>Nr.</w:t>
            </w:r>
            <w:r w:rsidR="00873ED0" w:rsidRPr="005D07BA">
              <w:t> </w:t>
            </w:r>
            <w:r w:rsidRPr="005D07BA">
              <w:t>62 “Par Eiropas Savienības struktūrfondu un Kohēzijas fonda 2014.–2020.</w:t>
            </w:r>
            <w:r w:rsidR="00862131" w:rsidRPr="005D07BA">
              <w:t> </w:t>
            </w:r>
            <w:r w:rsidRPr="005D07BA">
              <w:t>gada plānošanas perioda darbības programmu “Izaugsme un nodarbinātība””.</w:t>
            </w:r>
          </w:p>
          <w:p w14:paraId="289D0B26" w14:textId="77777777" w:rsidR="00084E41" w:rsidRPr="005D07BA" w:rsidRDefault="000F2CBB" w:rsidP="003B6443">
            <w:pPr>
              <w:jc w:val="both"/>
            </w:pPr>
            <w:r w:rsidRPr="005D07BA">
              <w:t>Darbības programma izstrādāta saskaņā ar Eiropas Parlamenta un Padomes 2013.</w:t>
            </w:r>
            <w:r w:rsidR="00873ED0" w:rsidRPr="005D07BA">
              <w:t> </w:t>
            </w:r>
            <w:r w:rsidRPr="005D07BA">
              <w:t>gada 17.</w:t>
            </w:r>
            <w:r w:rsidR="00873ED0" w:rsidRPr="005D07BA">
              <w:t> </w:t>
            </w:r>
            <w:r w:rsidRPr="005D07BA">
              <w:t>decembr</w:t>
            </w:r>
            <w:r w:rsidR="00862131" w:rsidRPr="005D07BA">
              <w:t>a</w:t>
            </w:r>
            <w:r w:rsidRPr="005D07BA">
              <w:t xml:space="preserve">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w:t>
            </w:r>
            <w:r w:rsidR="00862131" w:rsidRPr="005D07BA">
              <w:t xml:space="preserve"> fondu un atceļ Regulu (EK) Nr. 1083/2006 (turpmāk – Regula Nr. </w:t>
            </w:r>
            <w:r w:rsidRPr="005D07BA">
              <w:t>1303/2013)</w:t>
            </w:r>
            <w:r w:rsidR="00D92D7D" w:rsidRPr="005D07BA">
              <w:t>. S</w:t>
            </w:r>
            <w:r w:rsidRPr="005D07BA">
              <w:t>askaņā ar Regulas Nr.</w:t>
            </w:r>
            <w:r w:rsidR="00862131" w:rsidRPr="005D07BA">
              <w:t> </w:t>
            </w:r>
            <w:r w:rsidRPr="005D07BA">
              <w:t>1303/2013 30.</w:t>
            </w:r>
            <w:r w:rsidR="00862131" w:rsidRPr="005D07BA">
              <w:t> </w:t>
            </w:r>
            <w:r w:rsidRPr="005D07BA">
              <w:t>panta 1. un 2.</w:t>
            </w:r>
            <w:r w:rsidR="00862131" w:rsidRPr="005D07BA">
              <w:t> </w:t>
            </w:r>
            <w:r w:rsidRPr="005D07BA">
              <w:t>punktu dalībvalstij ir ties</w:t>
            </w:r>
            <w:r w:rsidR="00862131" w:rsidRPr="005D07BA">
              <w:t>ības iesniegt Eiropas Komisijai</w:t>
            </w:r>
            <w:r w:rsidR="00862131" w:rsidRPr="005D07BA">
              <w:br/>
            </w:r>
            <w:r w:rsidRPr="005D07BA">
              <w:t>(turpmāk – EK) pienācīgi pamatotu prasību veikt grozījumus darbības programmā, par kuriem EK attiecīgi nepieciešamības gadījumā sniedz savus apsvērumus.</w:t>
            </w:r>
          </w:p>
          <w:p w14:paraId="63F8E225" w14:textId="0DF653B6" w:rsidR="00167A49" w:rsidRPr="005D07BA" w:rsidRDefault="00167A49" w:rsidP="00782D33">
            <w:pPr>
              <w:jc w:val="both"/>
            </w:pPr>
            <w:r w:rsidRPr="005D07BA">
              <w:rPr>
                <w:szCs w:val="28"/>
              </w:rPr>
              <w:t xml:space="preserve">Reaģējot uz COVID-19 izplatību un ietekmi uz veselības, nodarbinātības un uzņēmējdarbības jomām un ar mērķi nodrošināt iespēju vieglāk un ātrāk reaģēt, mazinot COVID-19 izraisītās sekas dalībvalstu visvairāk skartajām teritorijām un to iedzīvotājiem, ES fondu </w:t>
            </w:r>
            <w:r w:rsidR="00782D33" w:rsidRPr="005D07BA">
              <w:rPr>
                <w:szCs w:val="28"/>
              </w:rPr>
              <w:t>Regulas Nr. 1303/2013, Nr. 1301/2013</w:t>
            </w:r>
            <w:r w:rsidR="00782D33" w:rsidRPr="005D07BA">
              <w:rPr>
                <w:szCs w:val="28"/>
                <w:vertAlign w:val="superscript"/>
              </w:rPr>
              <w:footnoteReference w:id="2"/>
            </w:r>
            <w:r w:rsidR="00782D33" w:rsidRPr="005D07BA">
              <w:rPr>
                <w:szCs w:val="28"/>
              </w:rPr>
              <w:t xml:space="preserve"> un Nr. 508/2014</w:t>
            </w:r>
            <w:r w:rsidR="00782D33" w:rsidRPr="005D07BA">
              <w:rPr>
                <w:szCs w:val="28"/>
                <w:vertAlign w:val="superscript"/>
              </w:rPr>
              <w:footnoteReference w:id="3"/>
            </w:r>
            <w:r w:rsidR="00782D33" w:rsidRPr="005D07BA">
              <w:rPr>
                <w:szCs w:val="28"/>
              </w:rPr>
              <w:t xml:space="preserve"> </w:t>
            </w:r>
            <w:r w:rsidRPr="005D07BA">
              <w:rPr>
                <w:szCs w:val="28"/>
              </w:rPr>
              <w:t xml:space="preserve">grozījumi ļauj </w:t>
            </w:r>
            <w:r w:rsidRPr="005D07BA">
              <w:rPr>
                <w:szCs w:val="28"/>
              </w:rPr>
              <w:lastRenderedPageBreak/>
              <w:t xml:space="preserve">dalībvalstīm pārstrukturēt investīcijas, paplašinot izdevumu </w:t>
            </w:r>
            <w:proofErr w:type="spellStart"/>
            <w:r w:rsidRPr="005D07BA">
              <w:rPr>
                <w:szCs w:val="28"/>
              </w:rPr>
              <w:t>attiecināmības</w:t>
            </w:r>
            <w:proofErr w:type="spellEnd"/>
            <w:r w:rsidRPr="005D07BA">
              <w:rPr>
                <w:szCs w:val="28"/>
              </w:rPr>
              <w:t xml:space="preserve"> tvērumu un pieļaujot dalībvalstu ES fondu darbības programmu grozījumus pirms EK oficiāla lēmuma.</w:t>
            </w:r>
          </w:p>
        </w:tc>
      </w:tr>
      <w:tr w:rsidR="008F0C62" w:rsidRPr="005D07BA" w14:paraId="4E67868D" w14:textId="77777777" w:rsidTr="00CE5FC1">
        <w:tc>
          <w:tcPr>
            <w:tcW w:w="311" w:type="pct"/>
          </w:tcPr>
          <w:p w14:paraId="3CFF0902" w14:textId="4BFD79EF" w:rsidR="008F0C62" w:rsidRPr="005D07BA" w:rsidRDefault="008F0C62" w:rsidP="00DD0091">
            <w:pPr>
              <w:jc w:val="center"/>
            </w:pPr>
            <w:r w:rsidRPr="005D07BA">
              <w:lastRenderedPageBreak/>
              <w:t>2.</w:t>
            </w:r>
          </w:p>
        </w:tc>
        <w:tc>
          <w:tcPr>
            <w:tcW w:w="1479" w:type="pct"/>
          </w:tcPr>
          <w:p w14:paraId="1F097289" w14:textId="14AB0EA2" w:rsidR="001705EC" w:rsidRPr="005D07BA" w:rsidRDefault="008F0C62" w:rsidP="00DD0091">
            <w:r w:rsidRPr="005D07BA">
              <w:t>Pašreizējā situācija un problēmas, kuru risināšanai tiesību akta projekts izstrādāts, tiesiskā regulējuma mērķis un būtība</w:t>
            </w:r>
          </w:p>
          <w:p w14:paraId="0D20A8A5" w14:textId="77777777" w:rsidR="001705EC" w:rsidRPr="005D07BA" w:rsidRDefault="001705EC" w:rsidP="001705EC"/>
          <w:p w14:paraId="015D11D4" w14:textId="6A81B599" w:rsidR="008F0C62" w:rsidRPr="005D07BA" w:rsidRDefault="008F0C62"/>
        </w:tc>
        <w:tc>
          <w:tcPr>
            <w:tcW w:w="3210" w:type="pct"/>
            <w:shd w:val="clear" w:color="auto" w:fill="auto"/>
          </w:tcPr>
          <w:p w14:paraId="008C8EA2" w14:textId="2545CECE" w:rsidR="00483A18" w:rsidRPr="005D07BA" w:rsidRDefault="007A5BD6" w:rsidP="005D07BA">
            <w:pPr>
              <w:contextualSpacing/>
              <w:jc w:val="both"/>
              <w:rPr>
                <w:rFonts w:eastAsiaTheme="minorHAnsi"/>
              </w:rPr>
            </w:pPr>
            <w:r w:rsidRPr="005D07BA">
              <w:rPr>
                <w:rFonts w:eastAsiaTheme="minorHAnsi"/>
              </w:rPr>
              <w:t>MK 20</w:t>
            </w:r>
            <w:r w:rsidR="00483A18" w:rsidRPr="005D07BA">
              <w:rPr>
                <w:rFonts w:eastAsiaTheme="minorHAnsi"/>
              </w:rPr>
              <w:t>20</w:t>
            </w:r>
            <w:r w:rsidRPr="005D07BA">
              <w:rPr>
                <w:rFonts w:eastAsiaTheme="minorHAnsi"/>
              </w:rPr>
              <w:t>. gada 1</w:t>
            </w:r>
            <w:r w:rsidR="004F6CBB" w:rsidRPr="005D07BA">
              <w:rPr>
                <w:rFonts w:eastAsiaTheme="minorHAnsi"/>
              </w:rPr>
              <w:t>9</w:t>
            </w:r>
            <w:r w:rsidRPr="005D07BA">
              <w:rPr>
                <w:rFonts w:eastAsiaTheme="minorHAnsi"/>
              </w:rPr>
              <w:t>. </w:t>
            </w:r>
            <w:r w:rsidR="004F6CBB" w:rsidRPr="005D07BA">
              <w:rPr>
                <w:rFonts w:eastAsiaTheme="minorHAnsi"/>
              </w:rPr>
              <w:t>maij</w:t>
            </w:r>
            <w:r w:rsidRPr="005D07BA">
              <w:rPr>
                <w:rFonts w:eastAsiaTheme="minorHAnsi"/>
              </w:rPr>
              <w:t>a sēdē (</w:t>
            </w:r>
            <w:proofErr w:type="spellStart"/>
            <w:r w:rsidRPr="005D07BA">
              <w:rPr>
                <w:rFonts w:eastAsiaTheme="minorHAnsi"/>
              </w:rPr>
              <w:t>protokollēmums</w:t>
            </w:r>
            <w:proofErr w:type="spellEnd"/>
            <w:r w:rsidRPr="005D07BA">
              <w:rPr>
                <w:rFonts w:eastAsiaTheme="minorHAnsi"/>
              </w:rPr>
              <w:t xml:space="preserve"> Nr. </w:t>
            </w:r>
            <w:r w:rsidR="004F6CBB" w:rsidRPr="005D07BA">
              <w:rPr>
                <w:rFonts w:eastAsiaTheme="minorHAnsi"/>
              </w:rPr>
              <w:t>3</w:t>
            </w:r>
            <w:r w:rsidRPr="005D07BA">
              <w:rPr>
                <w:rFonts w:eastAsiaTheme="minorHAnsi"/>
              </w:rPr>
              <w:t xml:space="preserve">4 </w:t>
            </w:r>
            <w:r w:rsidR="00D46A50" w:rsidRPr="005D07BA">
              <w:rPr>
                <w:rFonts w:eastAsiaTheme="minorHAnsi"/>
              </w:rPr>
              <w:t>33</w:t>
            </w:r>
            <w:r w:rsidRPr="005D07BA">
              <w:rPr>
                <w:rFonts w:eastAsiaTheme="minorHAnsi"/>
              </w:rPr>
              <w:t>.§ “Informatīvais ziņojums “</w:t>
            </w:r>
            <w:r w:rsidR="004F6CBB" w:rsidRPr="005D07BA">
              <w:rPr>
                <w:rFonts w:eastAsiaTheme="minorHAnsi"/>
              </w:rPr>
              <w:t>Par Eiropas Savienības struktūrfondu un Kohēzijas fonda finansējuma pārdalēm un risinājumiem COVID-19 seku mazināšanai</w:t>
            </w:r>
            <w:r w:rsidRPr="005D07BA">
              <w:rPr>
                <w:rFonts w:eastAsiaTheme="minorHAnsi"/>
              </w:rPr>
              <w:t>””</w:t>
            </w:r>
            <w:r w:rsidR="00A244AC">
              <w:rPr>
                <w:rFonts w:eastAsiaTheme="minorHAnsi"/>
              </w:rPr>
              <w:t>)</w:t>
            </w:r>
            <w:r w:rsidRPr="005D07BA">
              <w:rPr>
                <w:rFonts w:eastAsiaTheme="minorHAnsi"/>
              </w:rPr>
              <w:t xml:space="preserve"> tika izskatīts F</w:t>
            </w:r>
            <w:r w:rsidR="00EE3F19" w:rsidRPr="005D07BA">
              <w:rPr>
                <w:rFonts w:eastAsiaTheme="minorHAnsi"/>
              </w:rPr>
              <w:t>inanšu ministrijas (turpmāk – FM)</w:t>
            </w:r>
            <w:r w:rsidRPr="005D07BA">
              <w:rPr>
                <w:rFonts w:eastAsiaTheme="minorHAnsi"/>
              </w:rPr>
              <w:t xml:space="preserve"> sagatavotais informatīvais ziņojums ar priekšlikumiem ES fondu finansējuma </w:t>
            </w:r>
            <w:r w:rsidR="00190265" w:rsidRPr="005D07BA">
              <w:rPr>
                <w:rFonts w:eastAsiaTheme="minorHAnsi"/>
              </w:rPr>
              <w:t>novirzīšanai veselības ap</w:t>
            </w:r>
            <w:r w:rsidR="00CE5FC1" w:rsidRPr="005D07BA">
              <w:rPr>
                <w:rFonts w:eastAsiaTheme="minorHAnsi"/>
              </w:rPr>
              <w:t>rūpes pakalpojumu stiprināšanai, atbalstam</w:t>
            </w:r>
            <w:r w:rsidR="00190265" w:rsidRPr="005D07BA">
              <w:rPr>
                <w:rFonts w:eastAsiaTheme="minorHAnsi"/>
              </w:rPr>
              <w:t xml:space="preserve"> uzņē</w:t>
            </w:r>
            <w:r w:rsidR="00CE5FC1" w:rsidRPr="005D07BA">
              <w:rPr>
                <w:rFonts w:eastAsiaTheme="minorHAnsi"/>
              </w:rPr>
              <w:t xml:space="preserve">mējiem un ekonomikas sildīšanai, kā arī </w:t>
            </w:r>
            <w:r w:rsidR="00190265" w:rsidRPr="005D07BA">
              <w:rPr>
                <w:rFonts w:eastAsiaTheme="minorHAnsi"/>
              </w:rPr>
              <w:t xml:space="preserve">nodarbinātības pasākumiem, t.sk. nodarbināto </w:t>
            </w:r>
            <w:proofErr w:type="spellStart"/>
            <w:r w:rsidR="00190265" w:rsidRPr="005D07BA">
              <w:rPr>
                <w:rFonts w:eastAsiaTheme="minorHAnsi"/>
              </w:rPr>
              <w:t>pārkvalifikācijai</w:t>
            </w:r>
            <w:proofErr w:type="spellEnd"/>
            <w:r w:rsidR="00CE5FC1" w:rsidRPr="005D07BA">
              <w:rPr>
                <w:rFonts w:eastAsiaTheme="minorHAnsi"/>
              </w:rPr>
              <w:t xml:space="preserve">, attiecīgi paredzot atbalstu COVID-19 seku mazināšanu un </w:t>
            </w:r>
            <w:r w:rsidR="00190265" w:rsidRPr="005D07BA">
              <w:rPr>
                <w:rFonts w:eastAsiaTheme="minorHAnsi"/>
              </w:rPr>
              <w:t>ekonomikas atveseļošanas pasākumiem – ātri ieviešamiem projektiem, kas tiks īstenoti 2020.gada otrajā pusē un 2021.gadā.</w:t>
            </w:r>
          </w:p>
          <w:p w14:paraId="043B111C" w14:textId="77777777" w:rsidR="009F48BB" w:rsidRPr="005D07BA" w:rsidRDefault="00483A18" w:rsidP="005D07BA">
            <w:pPr>
              <w:contextualSpacing/>
              <w:jc w:val="both"/>
              <w:rPr>
                <w:rFonts w:eastAsiaTheme="minorHAnsi"/>
              </w:rPr>
            </w:pPr>
            <w:r w:rsidRPr="005D07BA">
              <w:rPr>
                <w:rFonts w:eastAsiaTheme="minorHAnsi"/>
              </w:rPr>
              <w:t>Darbības programmas grozījumi sagatavoti, lai darbības programmas līmenī nostiprinātu līdz šim pieņemtos MK lēmumus par izmaiņām ES fondu finansējuma sadalījumā</w:t>
            </w:r>
            <w:r w:rsidR="009F48BB" w:rsidRPr="005D07BA">
              <w:rPr>
                <w:rFonts w:eastAsiaTheme="minorHAnsi"/>
              </w:rPr>
              <w:t xml:space="preserve"> un attiecīgi paredz:</w:t>
            </w:r>
          </w:p>
          <w:p w14:paraId="3FCE4BCA" w14:textId="77777777" w:rsidR="00577BCD" w:rsidRDefault="009F48BB" w:rsidP="005D07BA">
            <w:pPr>
              <w:pStyle w:val="ListParagraph"/>
              <w:numPr>
                <w:ilvl w:val="0"/>
                <w:numId w:val="18"/>
              </w:numPr>
              <w:spacing w:after="0" w:line="240" w:lineRule="auto"/>
              <w:ind w:left="405"/>
              <w:jc w:val="both"/>
              <w:rPr>
                <w:rFonts w:ascii="Times New Roman" w:hAnsi="Times New Roman" w:cs="Times New Roman"/>
                <w:sz w:val="24"/>
                <w:szCs w:val="24"/>
              </w:rPr>
            </w:pPr>
            <w:r w:rsidRPr="005D07BA">
              <w:rPr>
                <w:rFonts w:ascii="Times New Roman" w:hAnsi="Times New Roman" w:cs="Times New Roman"/>
                <w:sz w:val="24"/>
                <w:szCs w:val="24"/>
              </w:rPr>
              <w:t>1.</w:t>
            </w:r>
            <w:r w:rsidR="00621D26" w:rsidRPr="005D07BA">
              <w:rPr>
                <w:rFonts w:ascii="Times New Roman" w:hAnsi="Times New Roman" w:cs="Times New Roman"/>
                <w:sz w:val="24"/>
                <w:szCs w:val="24"/>
              </w:rPr>
              <w:t>p</w:t>
            </w:r>
            <w:r w:rsidRPr="005D07BA">
              <w:rPr>
                <w:rFonts w:ascii="Times New Roman" w:hAnsi="Times New Roman" w:cs="Times New Roman"/>
                <w:sz w:val="24"/>
                <w:szCs w:val="24"/>
              </w:rPr>
              <w:t xml:space="preserve">rioritārajā virzienā </w:t>
            </w:r>
            <w:r w:rsidR="00276FF3" w:rsidRPr="005D07BA">
              <w:rPr>
                <w:rFonts w:ascii="Times New Roman" w:hAnsi="Times New Roman" w:cs="Times New Roman"/>
                <w:sz w:val="24"/>
                <w:szCs w:val="24"/>
              </w:rPr>
              <w:t>“</w:t>
            </w:r>
            <w:r w:rsidR="00A57CB5" w:rsidRPr="005D07BA">
              <w:rPr>
                <w:rFonts w:ascii="Times New Roman" w:hAnsi="Times New Roman" w:cs="Times New Roman"/>
                <w:sz w:val="24"/>
                <w:szCs w:val="24"/>
              </w:rPr>
              <w:t>Mazo un vidējo komersantu konkurētspēja</w:t>
            </w:r>
            <w:r w:rsidR="00276FF3" w:rsidRPr="005D07BA">
              <w:rPr>
                <w:rFonts w:ascii="Times New Roman" w:hAnsi="Times New Roman" w:cs="Times New Roman"/>
                <w:sz w:val="24"/>
                <w:szCs w:val="24"/>
              </w:rPr>
              <w:t>”</w:t>
            </w:r>
            <w:r w:rsidR="00987BF7" w:rsidRPr="005D07BA">
              <w:rPr>
                <w:rFonts w:ascii="Times New Roman" w:hAnsi="Times New Roman" w:cs="Times New Roman"/>
                <w:sz w:val="24"/>
                <w:szCs w:val="24"/>
              </w:rPr>
              <w:t xml:space="preserve"> (turpmāk – 1.</w:t>
            </w:r>
            <w:r w:rsidR="00F65FE3" w:rsidRPr="005D07BA">
              <w:rPr>
                <w:rFonts w:ascii="Times New Roman" w:hAnsi="Times New Roman" w:cs="Times New Roman"/>
                <w:sz w:val="24"/>
                <w:szCs w:val="24"/>
              </w:rPr>
              <w:t xml:space="preserve">PV) </w:t>
            </w:r>
            <w:r w:rsidR="00276FF3" w:rsidRPr="005D07BA">
              <w:rPr>
                <w:rFonts w:ascii="Times New Roman" w:hAnsi="Times New Roman" w:cs="Times New Roman"/>
                <w:sz w:val="24"/>
                <w:szCs w:val="24"/>
              </w:rPr>
              <w:t xml:space="preserve"> </w:t>
            </w:r>
            <w:r w:rsidRPr="005D07BA">
              <w:rPr>
                <w:rFonts w:ascii="Times New Roman" w:hAnsi="Times New Roman" w:cs="Times New Roman"/>
                <w:sz w:val="24"/>
                <w:szCs w:val="24"/>
              </w:rPr>
              <w:t>jaunu specifisk</w:t>
            </w:r>
            <w:r w:rsidR="00467EF1" w:rsidRPr="005D07BA">
              <w:rPr>
                <w:rFonts w:ascii="Times New Roman" w:hAnsi="Times New Roman" w:cs="Times New Roman"/>
                <w:sz w:val="24"/>
                <w:szCs w:val="24"/>
              </w:rPr>
              <w:t>ā</w:t>
            </w:r>
            <w:r w:rsidRPr="005D07BA">
              <w:rPr>
                <w:rFonts w:ascii="Times New Roman" w:hAnsi="Times New Roman" w:cs="Times New Roman"/>
                <w:sz w:val="24"/>
                <w:szCs w:val="24"/>
              </w:rPr>
              <w:t xml:space="preserve"> atbalsta </w:t>
            </w:r>
            <w:r w:rsidR="00467EF1" w:rsidRPr="005D07BA">
              <w:rPr>
                <w:rFonts w:ascii="Times New Roman" w:hAnsi="Times New Roman" w:cs="Times New Roman"/>
                <w:sz w:val="24"/>
                <w:szCs w:val="24"/>
              </w:rPr>
              <w:t xml:space="preserve">mērķa </w:t>
            </w:r>
            <w:r w:rsidR="00C25E14" w:rsidRPr="005D07BA">
              <w:rPr>
                <w:rFonts w:ascii="Times New Roman" w:hAnsi="Times New Roman" w:cs="Times New Roman"/>
                <w:sz w:val="24"/>
                <w:szCs w:val="24"/>
              </w:rPr>
              <w:t xml:space="preserve">(turpmāk – SAM) </w:t>
            </w:r>
            <w:r w:rsidR="00467EF1" w:rsidRPr="005D07BA">
              <w:rPr>
                <w:rFonts w:ascii="Times New Roman" w:hAnsi="Times New Roman" w:cs="Times New Roman"/>
                <w:sz w:val="24"/>
                <w:szCs w:val="24"/>
              </w:rPr>
              <w:t>1.2.1. “Palielināt privātā sektora investīcijas P&amp;A “1.2.1.3. pasākumu “Aizdevumi un aizdevumu procentu likmju subsīdijas komersantiem konkurētspējas veicināšanai”</w:t>
            </w:r>
            <w:r w:rsidR="00F3142D" w:rsidRPr="005D07BA">
              <w:rPr>
                <w:rFonts w:ascii="Times New Roman" w:hAnsi="Times New Roman" w:cs="Times New Roman"/>
                <w:sz w:val="24"/>
                <w:szCs w:val="24"/>
              </w:rPr>
              <w:t xml:space="preserve">, kur plānots 35 milj. </w:t>
            </w:r>
            <w:proofErr w:type="spellStart"/>
            <w:r w:rsidR="00600595" w:rsidRPr="00600595">
              <w:rPr>
                <w:rFonts w:ascii="Times New Roman" w:hAnsi="Times New Roman" w:cs="Times New Roman"/>
                <w:i/>
                <w:sz w:val="24"/>
                <w:szCs w:val="24"/>
              </w:rPr>
              <w:t>euro</w:t>
            </w:r>
            <w:proofErr w:type="spellEnd"/>
            <w:r w:rsidR="00600595" w:rsidRPr="005D07BA">
              <w:rPr>
                <w:rFonts w:ascii="Times New Roman" w:hAnsi="Times New Roman" w:cs="Times New Roman"/>
                <w:sz w:val="24"/>
                <w:szCs w:val="24"/>
              </w:rPr>
              <w:t xml:space="preserve"> </w:t>
            </w:r>
            <w:r w:rsidR="004C2C1C" w:rsidRPr="005D07BA">
              <w:rPr>
                <w:rFonts w:ascii="Times New Roman" w:hAnsi="Times New Roman" w:cs="Times New Roman"/>
                <w:sz w:val="24"/>
                <w:szCs w:val="24"/>
              </w:rPr>
              <w:t>Eiropas Reģionālās attīstības fonda (turpmāk – </w:t>
            </w:r>
            <w:r w:rsidR="00F3142D" w:rsidRPr="005D07BA">
              <w:rPr>
                <w:rFonts w:ascii="Times New Roman" w:hAnsi="Times New Roman" w:cs="Times New Roman"/>
                <w:sz w:val="24"/>
                <w:szCs w:val="24"/>
              </w:rPr>
              <w:t>ERAF</w:t>
            </w:r>
            <w:r w:rsidR="004C2C1C" w:rsidRPr="005D07BA">
              <w:rPr>
                <w:rFonts w:ascii="Times New Roman" w:hAnsi="Times New Roman" w:cs="Times New Roman"/>
                <w:sz w:val="24"/>
                <w:szCs w:val="24"/>
              </w:rPr>
              <w:t>)</w:t>
            </w:r>
            <w:r w:rsidR="00F3142D" w:rsidRPr="005D07BA">
              <w:rPr>
                <w:rFonts w:ascii="Times New Roman" w:hAnsi="Times New Roman" w:cs="Times New Roman"/>
                <w:sz w:val="24"/>
                <w:szCs w:val="24"/>
              </w:rPr>
              <w:t xml:space="preserve"> finansējums</w:t>
            </w:r>
            <w:r w:rsidR="00577BCD">
              <w:rPr>
                <w:rFonts w:ascii="Times New Roman" w:hAnsi="Times New Roman" w:cs="Times New Roman"/>
                <w:sz w:val="24"/>
                <w:szCs w:val="24"/>
              </w:rPr>
              <w:t>.</w:t>
            </w:r>
          </w:p>
          <w:p w14:paraId="77B11D76" w14:textId="7FCB961D" w:rsidR="009F48BB" w:rsidRPr="005D07BA" w:rsidRDefault="009F48BB" w:rsidP="005D07BA">
            <w:pPr>
              <w:pStyle w:val="ListParagraph"/>
              <w:numPr>
                <w:ilvl w:val="0"/>
                <w:numId w:val="18"/>
              </w:numPr>
              <w:spacing w:after="0" w:line="240" w:lineRule="auto"/>
              <w:ind w:left="405"/>
              <w:jc w:val="both"/>
              <w:rPr>
                <w:rFonts w:ascii="Times New Roman" w:hAnsi="Times New Roman" w:cs="Times New Roman"/>
                <w:sz w:val="24"/>
                <w:szCs w:val="24"/>
              </w:rPr>
            </w:pPr>
            <w:r w:rsidRPr="005D07BA">
              <w:rPr>
                <w:rFonts w:ascii="Times New Roman" w:hAnsi="Times New Roman" w:cs="Times New Roman"/>
                <w:sz w:val="24"/>
                <w:szCs w:val="24"/>
              </w:rPr>
              <w:t>2.</w:t>
            </w:r>
            <w:r w:rsidR="00621D26" w:rsidRPr="005D07BA">
              <w:rPr>
                <w:rFonts w:ascii="Times New Roman" w:hAnsi="Times New Roman" w:cs="Times New Roman"/>
                <w:sz w:val="24"/>
                <w:szCs w:val="24"/>
              </w:rPr>
              <w:t>p</w:t>
            </w:r>
            <w:r w:rsidRPr="005D07BA">
              <w:rPr>
                <w:rFonts w:ascii="Times New Roman" w:hAnsi="Times New Roman" w:cs="Times New Roman"/>
                <w:sz w:val="24"/>
                <w:szCs w:val="24"/>
              </w:rPr>
              <w:t xml:space="preserve">rioritārajā virzienā </w:t>
            </w:r>
            <w:r w:rsidR="00276FF3" w:rsidRPr="005D07BA">
              <w:rPr>
                <w:rFonts w:ascii="Times New Roman" w:hAnsi="Times New Roman" w:cs="Times New Roman"/>
                <w:sz w:val="24"/>
                <w:szCs w:val="24"/>
              </w:rPr>
              <w:t>“</w:t>
            </w:r>
            <w:r w:rsidR="00A57CB5" w:rsidRPr="005D07BA">
              <w:rPr>
                <w:rFonts w:ascii="Times New Roman" w:hAnsi="Times New Roman" w:cs="Times New Roman"/>
                <w:sz w:val="24"/>
                <w:szCs w:val="24"/>
              </w:rPr>
              <w:t>IKT pieejamība, e-pārvalde un pakalpojumi</w:t>
            </w:r>
            <w:r w:rsidR="00276FF3" w:rsidRPr="005D07BA">
              <w:rPr>
                <w:rFonts w:ascii="Times New Roman" w:hAnsi="Times New Roman" w:cs="Times New Roman"/>
                <w:sz w:val="24"/>
                <w:szCs w:val="24"/>
              </w:rPr>
              <w:t xml:space="preserve">” </w:t>
            </w:r>
            <w:r w:rsidRPr="005D07BA">
              <w:rPr>
                <w:rFonts w:ascii="Times New Roman" w:hAnsi="Times New Roman" w:cs="Times New Roman"/>
                <w:sz w:val="24"/>
                <w:szCs w:val="24"/>
              </w:rPr>
              <w:t xml:space="preserve">papildu </w:t>
            </w:r>
            <w:r w:rsidR="00963B39" w:rsidRPr="005D07BA">
              <w:rPr>
                <w:rFonts w:ascii="Times New Roman" w:hAnsi="Times New Roman" w:cs="Times New Roman"/>
                <w:sz w:val="24"/>
                <w:szCs w:val="24"/>
              </w:rPr>
              <w:t xml:space="preserve">ERAF </w:t>
            </w:r>
            <w:r w:rsidRPr="005D07BA">
              <w:rPr>
                <w:rFonts w:ascii="Times New Roman" w:hAnsi="Times New Roman" w:cs="Times New Roman"/>
                <w:sz w:val="24"/>
                <w:szCs w:val="24"/>
              </w:rPr>
              <w:t xml:space="preserve">finansējumu </w:t>
            </w:r>
            <w:r w:rsidR="00621D26" w:rsidRPr="005D07BA">
              <w:rPr>
                <w:rFonts w:ascii="Times New Roman" w:hAnsi="Times New Roman" w:cs="Times New Roman"/>
                <w:sz w:val="24"/>
                <w:szCs w:val="24"/>
              </w:rPr>
              <w:t>2,6</w:t>
            </w:r>
            <w:r w:rsidRPr="005D07BA">
              <w:rPr>
                <w:rFonts w:ascii="Times New Roman" w:hAnsi="Times New Roman" w:cs="Times New Roman"/>
                <w:sz w:val="24"/>
                <w:szCs w:val="24"/>
              </w:rPr>
              <w:t xml:space="preserve">.milj. </w:t>
            </w:r>
            <w:proofErr w:type="spellStart"/>
            <w:r w:rsidRPr="005D07BA">
              <w:rPr>
                <w:rFonts w:ascii="Times New Roman" w:hAnsi="Times New Roman" w:cs="Times New Roman"/>
                <w:i/>
                <w:sz w:val="24"/>
                <w:szCs w:val="24"/>
              </w:rPr>
              <w:t>euro</w:t>
            </w:r>
            <w:proofErr w:type="spellEnd"/>
            <w:r w:rsidRPr="005D07BA">
              <w:rPr>
                <w:rFonts w:ascii="Times New Roman" w:hAnsi="Times New Roman" w:cs="Times New Roman"/>
                <w:sz w:val="24"/>
                <w:szCs w:val="24"/>
              </w:rPr>
              <w:t xml:space="preserve"> apmērā 2.1.1.SAM “</w:t>
            </w:r>
            <w:r w:rsidR="00A57CB5" w:rsidRPr="005D07BA">
              <w:rPr>
                <w:rFonts w:ascii="Times New Roman" w:hAnsi="Times New Roman" w:cs="Times New Roman"/>
                <w:sz w:val="24"/>
                <w:szCs w:val="24"/>
              </w:rPr>
              <w:t>Uzlabot elektroniskās sakaru infrastruktūras pieejamību lauku teritorijās</w:t>
            </w:r>
            <w:r w:rsidRPr="005D07BA">
              <w:rPr>
                <w:rFonts w:ascii="Times New Roman" w:hAnsi="Times New Roman" w:cs="Times New Roman"/>
                <w:sz w:val="24"/>
                <w:szCs w:val="24"/>
              </w:rPr>
              <w:t>”, paredzot nodrošināt</w:t>
            </w:r>
            <w:r w:rsidR="00A57CB5" w:rsidRPr="005D07BA">
              <w:rPr>
                <w:rFonts w:ascii="Times New Roman" w:hAnsi="Times New Roman" w:cs="Times New Roman"/>
                <w:sz w:val="24"/>
                <w:szCs w:val="24"/>
              </w:rPr>
              <w:t xml:space="preserve"> </w:t>
            </w:r>
            <w:r w:rsidR="00577BCD">
              <w:rPr>
                <w:rFonts w:ascii="Times New Roman" w:hAnsi="Times New Roman" w:cs="Times New Roman"/>
                <w:sz w:val="24"/>
                <w:szCs w:val="24"/>
              </w:rPr>
              <w:t>papildu</w:t>
            </w:r>
            <w:r w:rsidR="005E06B1" w:rsidRPr="005D07BA">
              <w:rPr>
                <w:rFonts w:ascii="Times New Roman" w:hAnsi="Times New Roman" w:cs="Times New Roman"/>
                <w:sz w:val="24"/>
                <w:szCs w:val="24"/>
              </w:rPr>
              <w:t xml:space="preserve"> “vidējās jūdzes” atzaru izveidošanu to izglītības iestāžu tuvumā, kurām nav pieejams kvalitatīvs platjoslas internets efektīva attālinātā mācību procesa nodrošināšanai.</w:t>
            </w:r>
          </w:p>
          <w:p w14:paraId="0B83C726" w14:textId="562AD999" w:rsidR="009F48BB" w:rsidRPr="005D07BA" w:rsidRDefault="009F48BB" w:rsidP="005D07BA">
            <w:pPr>
              <w:pStyle w:val="ListParagraph"/>
              <w:numPr>
                <w:ilvl w:val="0"/>
                <w:numId w:val="18"/>
              </w:numPr>
              <w:spacing w:after="0" w:line="240" w:lineRule="auto"/>
              <w:ind w:left="405"/>
              <w:jc w:val="both"/>
              <w:rPr>
                <w:rFonts w:ascii="Times New Roman" w:hAnsi="Times New Roman" w:cs="Times New Roman"/>
                <w:sz w:val="24"/>
                <w:szCs w:val="24"/>
              </w:rPr>
            </w:pPr>
            <w:r w:rsidRPr="005D07BA">
              <w:rPr>
                <w:rFonts w:ascii="Times New Roman" w:hAnsi="Times New Roman" w:cs="Times New Roman"/>
                <w:sz w:val="24"/>
                <w:szCs w:val="24"/>
              </w:rPr>
              <w:t>3.</w:t>
            </w:r>
            <w:r w:rsidR="00621D26" w:rsidRPr="005D07BA">
              <w:rPr>
                <w:rFonts w:ascii="Times New Roman" w:hAnsi="Times New Roman" w:cs="Times New Roman"/>
                <w:sz w:val="24"/>
                <w:szCs w:val="24"/>
              </w:rPr>
              <w:t>p</w:t>
            </w:r>
            <w:r w:rsidRPr="005D07BA">
              <w:rPr>
                <w:rFonts w:ascii="Times New Roman" w:hAnsi="Times New Roman" w:cs="Times New Roman"/>
                <w:sz w:val="24"/>
                <w:szCs w:val="24"/>
              </w:rPr>
              <w:t xml:space="preserve">rioritārajā virzienā </w:t>
            </w:r>
            <w:r w:rsidR="00276FF3" w:rsidRPr="005D07BA">
              <w:rPr>
                <w:rFonts w:ascii="Times New Roman" w:hAnsi="Times New Roman" w:cs="Times New Roman"/>
                <w:sz w:val="24"/>
                <w:szCs w:val="24"/>
              </w:rPr>
              <w:t>“</w:t>
            </w:r>
            <w:bookmarkStart w:id="0" w:name="_Toc361638693"/>
            <w:r w:rsidR="00FD416B" w:rsidRPr="005D07BA">
              <w:rPr>
                <w:rFonts w:ascii="Times New Roman" w:hAnsi="Times New Roman" w:cs="Times New Roman"/>
                <w:sz w:val="24"/>
                <w:szCs w:val="24"/>
              </w:rPr>
              <w:t>Mazo un vidējo komersantu konkurētspēja</w:t>
            </w:r>
            <w:bookmarkEnd w:id="0"/>
            <w:r w:rsidR="00276FF3" w:rsidRPr="005D07BA">
              <w:rPr>
                <w:rFonts w:ascii="Times New Roman" w:hAnsi="Times New Roman" w:cs="Times New Roman"/>
                <w:sz w:val="24"/>
                <w:szCs w:val="24"/>
              </w:rPr>
              <w:t xml:space="preserve">” </w:t>
            </w:r>
            <w:r w:rsidR="00891B97" w:rsidRPr="005D07BA">
              <w:rPr>
                <w:rFonts w:ascii="Times New Roman" w:hAnsi="Times New Roman" w:cs="Times New Roman"/>
                <w:sz w:val="24"/>
                <w:szCs w:val="24"/>
              </w:rPr>
              <w:t xml:space="preserve">(turpmāk – 3.PV) </w:t>
            </w:r>
            <w:r w:rsidRPr="005D07BA">
              <w:rPr>
                <w:rFonts w:ascii="Times New Roman" w:hAnsi="Times New Roman" w:cs="Times New Roman"/>
                <w:sz w:val="24"/>
                <w:szCs w:val="24"/>
              </w:rPr>
              <w:t xml:space="preserve">papildu finansējumu </w:t>
            </w:r>
            <w:r w:rsidR="00A0460A" w:rsidRPr="005D07BA">
              <w:rPr>
                <w:rFonts w:ascii="Times New Roman" w:hAnsi="Times New Roman" w:cs="Times New Roman"/>
                <w:sz w:val="24"/>
                <w:szCs w:val="24"/>
              </w:rPr>
              <w:t xml:space="preserve">17,8 </w:t>
            </w:r>
            <w:r w:rsidRPr="005D07BA">
              <w:rPr>
                <w:rFonts w:ascii="Times New Roman" w:hAnsi="Times New Roman" w:cs="Times New Roman"/>
                <w:sz w:val="24"/>
                <w:szCs w:val="24"/>
              </w:rPr>
              <w:t xml:space="preserve">milj. </w:t>
            </w:r>
            <w:proofErr w:type="spellStart"/>
            <w:r w:rsidR="00600595" w:rsidRPr="00600595">
              <w:rPr>
                <w:rFonts w:ascii="Times New Roman" w:hAnsi="Times New Roman" w:cs="Times New Roman"/>
                <w:i/>
                <w:sz w:val="24"/>
                <w:szCs w:val="24"/>
              </w:rPr>
              <w:t>euro</w:t>
            </w:r>
            <w:proofErr w:type="spellEnd"/>
            <w:r w:rsidR="00600595" w:rsidRPr="005D07BA">
              <w:rPr>
                <w:rFonts w:ascii="Times New Roman" w:hAnsi="Times New Roman" w:cs="Times New Roman"/>
                <w:sz w:val="24"/>
                <w:szCs w:val="24"/>
              </w:rPr>
              <w:t xml:space="preserve"> </w:t>
            </w:r>
            <w:r w:rsidRPr="005D07BA">
              <w:rPr>
                <w:rFonts w:ascii="Times New Roman" w:hAnsi="Times New Roman" w:cs="Times New Roman"/>
                <w:sz w:val="24"/>
                <w:szCs w:val="24"/>
              </w:rPr>
              <w:t>apmērā 3.2.1.SAM “</w:t>
            </w:r>
            <w:r w:rsidR="00FD416B" w:rsidRPr="005D07BA">
              <w:rPr>
                <w:rFonts w:ascii="Times New Roman" w:hAnsi="Times New Roman" w:cs="Times New Roman"/>
                <w:sz w:val="24"/>
                <w:szCs w:val="24"/>
              </w:rPr>
              <w:t>Palielināt augstas pievienotās vērtības produktu un pakalpojumu eksporta proporciju</w:t>
            </w:r>
            <w:r w:rsidRPr="005D07BA">
              <w:rPr>
                <w:rFonts w:ascii="Times New Roman" w:hAnsi="Times New Roman" w:cs="Times New Roman"/>
                <w:sz w:val="24"/>
                <w:szCs w:val="24"/>
              </w:rPr>
              <w:t>”</w:t>
            </w:r>
            <w:r w:rsidR="00A0460A" w:rsidRPr="005D07BA">
              <w:rPr>
                <w:rFonts w:ascii="Times New Roman" w:hAnsi="Times New Roman" w:cs="Times New Roman"/>
                <w:sz w:val="24"/>
                <w:szCs w:val="24"/>
              </w:rPr>
              <w:t xml:space="preserve"> 3.2.1.2. pasākumam “Starptautiskās konkurētspējas veicināšana”</w:t>
            </w:r>
            <w:r w:rsidRPr="005D07BA">
              <w:rPr>
                <w:rFonts w:ascii="Times New Roman" w:hAnsi="Times New Roman" w:cs="Times New Roman"/>
                <w:sz w:val="24"/>
                <w:szCs w:val="24"/>
              </w:rPr>
              <w:t xml:space="preserve">, paredzot </w:t>
            </w:r>
            <w:r w:rsidR="00A0460A" w:rsidRPr="005D07BA">
              <w:rPr>
                <w:rFonts w:ascii="Times New Roman" w:hAnsi="Times New Roman" w:cs="Times New Roman"/>
                <w:sz w:val="24"/>
                <w:szCs w:val="24"/>
              </w:rPr>
              <w:t xml:space="preserve">eksporta </w:t>
            </w:r>
            <w:proofErr w:type="spellStart"/>
            <w:r w:rsidR="00A0460A" w:rsidRPr="005D07BA">
              <w:rPr>
                <w:rFonts w:ascii="Times New Roman" w:hAnsi="Times New Roman" w:cs="Times New Roman"/>
                <w:sz w:val="24"/>
                <w:szCs w:val="24"/>
              </w:rPr>
              <w:t>vaučerus</w:t>
            </w:r>
            <w:proofErr w:type="spellEnd"/>
            <w:r w:rsidR="00A0460A" w:rsidRPr="005D07BA">
              <w:rPr>
                <w:rFonts w:ascii="Times New Roman" w:hAnsi="Times New Roman" w:cs="Times New Roman"/>
                <w:sz w:val="24"/>
                <w:szCs w:val="24"/>
              </w:rPr>
              <w:t xml:space="preserve"> komersantiem, vietējā tūrisma veicināšanas pasākumiem, Latvijas ārējo pārstāvniecību nodrošināšanai, nacionālajiem stendiem izstādēs 2021.-2023.g</w:t>
            </w:r>
            <w:bookmarkStart w:id="1" w:name="_GoBack"/>
            <w:bookmarkEnd w:id="1"/>
            <w:r w:rsidR="00A0460A" w:rsidRPr="005D07BA">
              <w:rPr>
                <w:rFonts w:ascii="Times New Roman" w:hAnsi="Times New Roman" w:cs="Times New Roman"/>
                <w:sz w:val="24"/>
                <w:szCs w:val="24"/>
              </w:rPr>
              <w:t xml:space="preserve">adā, atbalstam sertifikācijai (granti uzņēmumiem), Latvijas Investīciju un attīstības </w:t>
            </w:r>
            <w:r w:rsidR="00A0460A" w:rsidRPr="005D07BA">
              <w:rPr>
                <w:rFonts w:ascii="Times New Roman" w:hAnsi="Times New Roman" w:cs="Times New Roman"/>
                <w:sz w:val="24"/>
                <w:szCs w:val="24"/>
              </w:rPr>
              <w:lastRenderedPageBreak/>
              <w:t>aģentūras eksporta veicināšanas pasākumiem un konsultācijām Latvijas uzņēmumiem.</w:t>
            </w:r>
          </w:p>
          <w:p w14:paraId="79FC158B" w14:textId="1A9B3CCF" w:rsidR="00621D26" w:rsidRPr="005D07BA" w:rsidRDefault="009F48BB" w:rsidP="005D07BA">
            <w:pPr>
              <w:pStyle w:val="ListParagraph"/>
              <w:numPr>
                <w:ilvl w:val="0"/>
                <w:numId w:val="18"/>
              </w:numPr>
              <w:spacing w:after="0" w:line="240" w:lineRule="auto"/>
              <w:ind w:left="414" w:hanging="284"/>
              <w:jc w:val="both"/>
              <w:rPr>
                <w:rFonts w:ascii="Times New Roman" w:hAnsi="Times New Roman" w:cs="Times New Roman"/>
                <w:sz w:val="24"/>
                <w:szCs w:val="24"/>
              </w:rPr>
            </w:pPr>
            <w:r w:rsidRPr="005D07BA">
              <w:rPr>
                <w:rFonts w:ascii="Times New Roman" w:hAnsi="Times New Roman" w:cs="Times New Roman"/>
                <w:sz w:val="24"/>
                <w:szCs w:val="24"/>
              </w:rPr>
              <w:t>4.</w:t>
            </w:r>
            <w:r w:rsidR="00621D26" w:rsidRPr="005D07BA">
              <w:rPr>
                <w:rFonts w:ascii="Times New Roman" w:hAnsi="Times New Roman" w:cs="Times New Roman"/>
                <w:sz w:val="24"/>
                <w:szCs w:val="24"/>
              </w:rPr>
              <w:t>p</w:t>
            </w:r>
            <w:r w:rsidRPr="005D07BA">
              <w:rPr>
                <w:rFonts w:ascii="Times New Roman" w:hAnsi="Times New Roman" w:cs="Times New Roman"/>
                <w:sz w:val="24"/>
                <w:szCs w:val="24"/>
              </w:rPr>
              <w:t>rioritārajā virzienā</w:t>
            </w:r>
            <w:r w:rsidR="00276FF3" w:rsidRPr="005D07BA">
              <w:rPr>
                <w:rFonts w:ascii="Times New Roman" w:hAnsi="Times New Roman" w:cs="Times New Roman"/>
                <w:sz w:val="24"/>
                <w:szCs w:val="24"/>
              </w:rPr>
              <w:t xml:space="preserve"> “</w:t>
            </w:r>
            <w:r w:rsidR="00A57CB5" w:rsidRPr="005D07BA">
              <w:rPr>
                <w:rFonts w:ascii="Times New Roman" w:hAnsi="Times New Roman" w:cs="Times New Roman"/>
                <w:sz w:val="24"/>
                <w:szCs w:val="24"/>
              </w:rPr>
              <w:t>Pāreja uz ekonomiku ar zemu oglekļa emisijas līmeni visās nozarēs</w:t>
            </w:r>
            <w:r w:rsidR="00276FF3" w:rsidRPr="005D07BA">
              <w:rPr>
                <w:rFonts w:ascii="Times New Roman" w:hAnsi="Times New Roman" w:cs="Times New Roman"/>
                <w:sz w:val="24"/>
                <w:szCs w:val="24"/>
              </w:rPr>
              <w:t>”</w:t>
            </w:r>
            <w:r w:rsidR="003C0646" w:rsidRPr="005D07BA">
              <w:rPr>
                <w:rFonts w:ascii="Times New Roman" w:hAnsi="Times New Roman" w:cs="Times New Roman"/>
                <w:sz w:val="24"/>
                <w:szCs w:val="24"/>
              </w:rPr>
              <w:t xml:space="preserve">, </w:t>
            </w:r>
            <w:r w:rsidR="00621D26" w:rsidRPr="005D07BA">
              <w:rPr>
                <w:rFonts w:ascii="Times New Roman" w:hAnsi="Times New Roman" w:cs="Times New Roman"/>
                <w:sz w:val="24"/>
                <w:szCs w:val="24"/>
              </w:rPr>
              <w:t xml:space="preserve">finansējuma atlikumu no </w:t>
            </w:r>
            <w:r w:rsidR="003C0646" w:rsidRPr="005D07BA">
              <w:rPr>
                <w:rFonts w:ascii="Times New Roman" w:hAnsi="Times New Roman" w:cs="Times New Roman"/>
                <w:sz w:val="24"/>
                <w:szCs w:val="24"/>
              </w:rPr>
              <w:t>4.3.1.SAM</w:t>
            </w:r>
            <w:r w:rsidR="00621D26" w:rsidRPr="005D07BA">
              <w:rPr>
                <w:rFonts w:ascii="Times New Roman" w:hAnsi="Times New Roman" w:cs="Times New Roman"/>
                <w:sz w:val="24"/>
                <w:szCs w:val="24"/>
              </w:rPr>
              <w:t xml:space="preserve"> “Veicināt energoefektivitāti un vietējo AER izmantošanu centralizētajā siltumapgādē</w:t>
            </w:r>
            <w:r w:rsidR="003C0646" w:rsidRPr="005D07BA">
              <w:rPr>
                <w:rFonts w:ascii="Times New Roman" w:hAnsi="Times New Roman" w:cs="Times New Roman"/>
                <w:sz w:val="24"/>
                <w:szCs w:val="24"/>
              </w:rPr>
              <w:t xml:space="preserve"> finansējumu</w:t>
            </w:r>
            <w:r w:rsidR="00621D26" w:rsidRPr="005D07BA">
              <w:rPr>
                <w:rFonts w:ascii="Times New Roman" w:hAnsi="Times New Roman" w:cs="Times New Roman"/>
                <w:sz w:val="24"/>
                <w:szCs w:val="24"/>
              </w:rPr>
              <w:t>”</w:t>
            </w:r>
            <w:r w:rsidR="003C0646" w:rsidRPr="005D07BA">
              <w:rPr>
                <w:rFonts w:ascii="Times New Roman" w:hAnsi="Times New Roman" w:cs="Times New Roman"/>
                <w:sz w:val="24"/>
                <w:szCs w:val="24"/>
              </w:rPr>
              <w:t xml:space="preserve"> </w:t>
            </w:r>
            <w:r w:rsidR="00DD4AF2" w:rsidRPr="005D07BA">
              <w:rPr>
                <w:rFonts w:ascii="Times New Roman" w:hAnsi="Times New Roman" w:cs="Times New Roman"/>
                <w:sz w:val="24"/>
                <w:szCs w:val="24"/>
              </w:rPr>
              <w:t>2,0 </w:t>
            </w:r>
            <w:r w:rsidR="00621D26" w:rsidRPr="005D07BA">
              <w:rPr>
                <w:rFonts w:ascii="Times New Roman" w:hAnsi="Times New Roman" w:cs="Times New Roman"/>
                <w:sz w:val="24"/>
                <w:szCs w:val="24"/>
              </w:rPr>
              <w:t>milj. </w:t>
            </w:r>
            <w:proofErr w:type="spellStart"/>
            <w:r w:rsidR="00621D26" w:rsidRPr="005D07BA">
              <w:rPr>
                <w:rFonts w:ascii="Times New Roman" w:hAnsi="Times New Roman" w:cs="Times New Roman"/>
                <w:i/>
                <w:sz w:val="24"/>
                <w:szCs w:val="24"/>
              </w:rPr>
              <w:t>euro</w:t>
            </w:r>
            <w:proofErr w:type="spellEnd"/>
            <w:r w:rsidR="00621D26" w:rsidRPr="005D07BA">
              <w:rPr>
                <w:rFonts w:ascii="Times New Roman" w:hAnsi="Times New Roman" w:cs="Times New Roman"/>
                <w:sz w:val="24"/>
                <w:szCs w:val="24"/>
              </w:rPr>
              <w:t xml:space="preserve"> plānots </w:t>
            </w:r>
            <w:r w:rsidR="003C0646" w:rsidRPr="005D07BA">
              <w:rPr>
                <w:rFonts w:ascii="Times New Roman" w:hAnsi="Times New Roman" w:cs="Times New Roman"/>
                <w:sz w:val="24"/>
                <w:szCs w:val="24"/>
              </w:rPr>
              <w:t>novirzīt 3.2.1.2.pasākumam</w:t>
            </w:r>
            <w:r w:rsidR="00621D26" w:rsidRPr="005D07BA">
              <w:rPr>
                <w:rFonts w:ascii="Times New Roman" w:hAnsi="Times New Roman" w:cs="Times New Roman"/>
                <w:sz w:val="24"/>
                <w:szCs w:val="24"/>
              </w:rPr>
              <w:t xml:space="preserve"> “Starptautiskās konkurētspējas veicināšana”</w:t>
            </w:r>
            <w:r w:rsidR="003C0646" w:rsidRPr="005D07BA">
              <w:rPr>
                <w:rFonts w:ascii="Times New Roman" w:hAnsi="Times New Roman" w:cs="Times New Roman"/>
                <w:sz w:val="24"/>
                <w:szCs w:val="24"/>
              </w:rPr>
              <w:t>.</w:t>
            </w:r>
            <w:r w:rsidR="009D6DBC" w:rsidRPr="005D07BA">
              <w:rPr>
                <w:rFonts w:ascii="Times New Roman" w:hAnsi="Times New Roman" w:cs="Times New Roman"/>
                <w:sz w:val="24"/>
                <w:szCs w:val="24"/>
              </w:rPr>
              <w:t xml:space="preserve"> </w:t>
            </w:r>
          </w:p>
          <w:p w14:paraId="2A0C0E4F" w14:textId="4EF34605" w:rsidR="009F48BB" w:rsidRPr="005D07BA" w:rsidRDefault="009D6DBC" w:rsidP="005D07BA">
            <w:pPr>
              <w:pStyle w:val="ListParagraph"/>
              <w:spacing w:after="0" w:line="240" w:lineRule="auto"/>
              <w:ind w:left="414"/>
              <w:jc w:val="both"/>
              <w:rPr>
                <w:rFonts w:ascii="Times New Roman" w:hAnsi="Times New Roman" w:cs="Times New Roman"/>
                <w:sz w:val="24"/>
                <w:szCs w:val="24"/>
              </w:rPr>
            </w:pPr>
            <w:r w:rsidRPr="005D07BA">
              <w:rPr>
                <w:rFonts w:ascii="Times New Roman" w:hAnsi="Times New Roman" w:cs="Times New Roman"/>
                <w:sz w:val="24"/>
                <w:szCs w:val="24"/>
              </w:rPr>
              <w:t>Savukārt,</w:t>
            </w:r>
            <w:r w:rsidR="003C0646" w:rsidRPr="005D07BA">
              <w:rPr>
                <w:rFonts w:ascii="Times New Roman" w:hAnsi="Times New Roman" w:cs="Times New Roman"/>
                <w:sz w:val="24"/>
                <w:szCs w:val="24"/>
              </w:rPr>
              <w:t xml:space="preserve"> 4.5.1.1.</w:t>
            </w:r>
            <w:r w:rsidR="00621D26" w:rsidRPr="005D07BA">
              <w:rPr>
                <w:rFonts w:ascii="Times New Roman" w:hAnsi="Times New Roman" w:cs="Times New Roman"/>
                <w:sz w:val="24"/>
                <w:szCs w:val="24"/>
              </w:rPr>
              <w:t>pasākumam “Attīstīt videi draudzīgu sabiedriskā transporta infrastruktūru (sliežu transporta)” (</w:t>
            </w:r>
            <w:r w:rsidR="00DC61B8" w:rsidRPr="005D07BA">
              <w:rPr>
                <w:rFonts w:ascii="Times New Roman" w:hAnsi="Times New Roman" w:cs="Times New Roman"/>
                <w:sz w:val="24"/>
                <w:szCs w:val="24"/>
              </w:rPr>
              <w:t>74,8</w:t>
            </w:r>
            <w:r w:rsidR="00621D26" w:rsidRPr="005D07BA">
              <w:rPr>
                <w:rFonts w:ascii="Times New Roman" w:hAnsi="Times New Roman" w:cs="Times New Roman"/>
                <w:sz w:val="24"/>
                <w:szCs w:val="24"/>
              </w:rPr>
              <w:t> milj. </w:t>
            </w:r>
            <w:proofErr w:type="spellStart"/>
            <w:r w:rsidR="00621D26" w:rsidRPr="005D07BA">
              <w:rPr>
                <w:rFonts w:ascii="Times New Roman" w:hAnsi="Times New Roman" w:cs="Times New Roman"/>
                <w:i/>
                <w:sz w:val="24"/>
                <w:szCs w:val="24"/>
              </w:rPr>
              <w:t>euro</w:t>
            </w:r>
            <w:proofErr w:type="spellEnd"/>
            <w:r w:rsidR="00621D26" w:rsidRPr="005D07BA">
              <w:rPr>
                <w:rFonts w:ascii="Times New Roman" w:hAnsi="Times New Roman" w:cs="Times New Roman"/>
                <w:sz w:val="24"/>
                <w:szCs w:val="24"/>
              </w:rPr>
              <w:t xml:space="preserve">) </w:t>
            </w:r>
            <w:r w:rsidR="003C0646" w:rsidRPr="005D07BA">
              <w:rPr>
                <w:rFonts w:ascii="Times New Roman" w:hAnsi="Times New Roman" w:cs="Times New Roman"/>
                <w:sz w:val="24"/>
                <w:szCs w:val="24"/>
              </w:rPr>
              <w:t xml:space="preserve"> un 4.5.1.2.pasākum</w:t>
            </w:r>
            <w:r w:rsidR="00621D26" w:rsidRPr="005D07BA">
              <w:rPr>
                <w:rFonts w:ascii="Times New Roman" w:hAnsi="Times New Roman" w:cs="Times New Roman"/>
                <w:sz w:val="24"/>
                <w:szCs w:val="24"/>
              </w:rPr>
              <w:t xml:space="preserve">am </w:t>
            </w:r>
            <w:r w:rsidR="00C25E14" w:rsidRPr="005D07BA">
              <w:rPr>
                <w:rFonts w:ascii="Times New Roman" w:hAnsi="Times New Roman" w:cs="Times New Roman"/>
                <w:sz w:val="24"/>
                <w:szCs w:val="24"/>
              </w:rPr>
              <w:t>“</w:t>
            </w:r>
            <w:r w:rsidR="00621D26" w:rsidRPr="005D07BA">
              <w:rPr>
                <w:rFonts w:ascii="Times New Roman" w:hAnsi="Times New Roman" w:cs="Times New Roman"/>
                <w:sz w:val="24"/>
                <w:szCs w:val="24"/>
              </w:rPr>
              <w:t>Attīstīt videi draudzīgu sabiedriskā transporta infrastruktūru (</w:t>
            </w:r>
            <w:r w:rsidR="00DD4AF2" w:rsidRPr="005D07BA">
              <w:rPr>
                <w:rFonts w:ascii="Times New Roman" w:hAnsi="Times New Roman" w:cs="Times New Roman"/>
                <w:sz w:val="24"/>
                <w:szCs w:val="24"/>
              </w:rPr>
              <w:t>autobusi)”(10,0 </w:t>
            </w:r>
            <w:r w:rsidR="00621D26" w:rsidRPr="005D07BA">
              <w:rPr>
                <w:rFonts w:ascii="Times New Roman" w:hAnsi="Times New Roman" w:cs="Times New Roman"/>
                <w:sz w:val="24"/>
                <w:szCs w:val="24"/>
              </w:rPr>
              <w:t>milj.</w:t>
            </w:r>
            <w:r w:rsidR="00DD4AF2" w:rsidRPr="005D07BA">
              <w:rPr>
                <w:rFonts w:ascii="Times New Roman" w:hAnsi="Times New Roman" w:cs="Times New Roman"/>
                <w:sz w:val="24"/>
                <w:szCs w:val="24"/>
              </w:rPr>
              <w:t> </w:t>
            </w:r>
            <w:proofErr w:type="spellStart"/>
            <w:r w:rsidR="00621D26" w:rsidRPr="005D07BA">
              <w:rPr>
                <w:rFonts w:ascii="Times New Roman" w:hAnsi="Times New Roman" w:cs="Times New Roman"/>
                <w:i/>
                <w:sz w:val="24"/>
                <w:szCs w:val="24"/>
              </w:rPr>
              <w:t>euro</w:t>
            </w:r>
            <w:proofErr w:type="spellEnd"/>
            <w:r w:rsidR="00621D26" w:rsidRPr="005D07BA">
              <w:rPr>
                <w:rFonts w:ascii="Times New Roman" w:hAnsi="Times New Roman" w:cs="Times New Roman"/>
                <w:sz w:val="24"/>
                <w:szCs w:val="24"/>
              </w:rPr>
              <w:t xml:space="preserve">) </w:t>
            </w:r>
            <w:r w:rsidR="003C0646" w:rsidRPr="005D07BA">
              <w:rPr>
                <w:rFonts w:ascii="Times New Roman" w:hAnsi="Times New Roman" w:cs="Times New Roman"/>
                <w:sz w:val="24"/>
                <w:szCs w:val="24"/>
              </w:rPr>
              <w:t xml:space="preserve"> tiek pārdalīts </w:t>
            </w:r>
            <w:r w:rsidR="00621D26" w:rsidRPr="005D07BA">
              <w:rPr>
                <w:rFonts w:ascii="Times New Roman" w:hAnsi="Times New Roman" w:cs="Times New Roman"/>
                <w:sz w:val="24"/>
                <w:szCs w:val="24"/>
              </w:rPr>
              <w:t xml:space="preserve">papildu </w:t>
            </w:r>
            <w:r w:rsidR="003C0646" w:rsidRPr="005D07BA">
              <w:rPr>
                <w:rFonts w:ascii="Times New Roman" w:hAnsi="Times New Roman" w:cs="Times New Roman"/>
                <w:sz w:val="24"/>
                <w:szCs w:val="24"/>
              </w:rPr>
              <w:t xml:space="preserve">finansējums no </w:t>
            </w:r>
            <w:r w:rsidR="00621D26" w:rsidRPr="005D07BA">
              <w:rPr>
                <w:rFonts w:ascii="Times New Roman" w:hAnsi="Times New Roman" w:cs="Times New Roman"/>
                <w:sz w:val="24"/>
                <w:szCs w:val="24"/>
              </w:rPr>
              <w:t>6.prioritārā virziena “Ilgtspējīga transporta sistēma” (turpmāk – 6.</w:t>
            </w:r>
            <w:r w:rsidR="00F65FE3" w:rsidRPr="005D07BA">
              <w:rPr>
                <w:rFonts w:ascii="Times New Roman" w:hAnsi="Times New Roman" w:cs="Times New Roman"/>
                <w:sz w:val="24"/>
                <w:szCs w:val="24"/>
              </w:rPr>
              <w:t>PV</w:t>
            </w:r>
            <w:r w:rsidR="00621D26" w:rsidRPr="005D07BA">
              <w:rPr>
                <w:rFonts w:ascii="Times New Roman" w:hAnsi="Times New Roman" w:cs="Times New Roman"/>
                <w:sz w:val="24"/>
                <w:szCs w:val="24"/>
              </w:rPr>
              <w:t xml:space="preserve">) </w:t>
            </w:r>
            <w:r w:rsidR="003C0646" w:rsidRPr="005D07BA">
              <w:rPr>
                <w:rFonts w:ascii="Times New Roman" w:hAnsi="Times New Roman" w:cs="Times New Roman"/>
                <w:sz w:val="24"/>
                <w:szCs w:val="24"/>
              </w:rPr>
              <w:t>6.2.1.1.pasākuma</w:t>
            </w:r>
            <w:r w:rsidR="00621D26" w:rsidRPr="005D07BA">
              <w:rPr>
                <w:rFonts w:ascii="Times New Roman" w:hAnsi="Times New Roman" w:cs="Times New Roman"/>
                <w:sz w:val="24"/>
                <w:szCs w:val="24"/>
              </w:rPr>
              <w:t xml:space="preserve"> “Latvijas dzelzceļa tīkla elektrifikācija”</w:t>
            </w:r>
            <w:r w:rsidR="00346A11" w:rsidRPr="005D07BA">
              <w:rPr>
                <w:rFonts w:ascii="Times New Roman" w:hAnsi="Times New Roman" w:cs="Times New Roman"/>
                <w:sz w:val="24"/>
                <w:szCs w:val="24"/>
              </w:rPr>
              <w:t xml:space="preserve"> (turpmāk – 6.2.1.1.pasākums)</w:t>
            </w:r>
            <w:r w:rsidR="00621D26" w:rsidRPr="005D07BA">
              <w:rPr>
                <w:rFonts w:ascii="Times New Roman" w:hAnsi="Times New Roman" w:cs="Times New Roman"/>
                <w:sz w:val="24"/>
                <w:szCs w:val="24"/>
              </w:rPr>
              <w:t>, ņemot vērā pārtraukto lielo projektu</w:t>
            </w:r>
            <w:r w:rsidR="00DD4AF2" w:rsidRPr="005D07BA">
              <w:rPr>
                <w:rFonts w:ascii="Times New Roman" w:hAnsi="Times New Roman" w:cs="Times New Roman"/>
                <w:sz w:val="24"/>
                <w:szCs w:val="24"/>
              </w:rPr>
              <w:t xml:space="preserve"> (projekts Nr.6.2.1.1/18/I/001 “Latvijas dzelzceļa tīkla elektrifikācija”)</w:t>
            </w:r>
            <w:r w:rsidR="003C0646" w:rsidRPr="005D07BA">
              <w:rPr>
                <w:rFonts w:ascii="Times New Roman" w:hAnsi="Times New Roman" w:cs="Times New Roman"/>
                <w:sz w:val="24"/>
                <w:szCs w:val="24"/>
              </w:rPr>
              <w:t xml:space="preserve">. </w:t>
            </w:r>
            <w:r w:rsidR="00F65FE3" w:rsidRPr="005D07BA">
              <w:rPr>
                <w:rFonts w:ascii="Times New Roman" w:hAnsi="Times New Roman" w:cs="Times New Roman"/>
                <w:sz w:val="24"/>
                <w:szCs w:val="24"/>
              </w:rPr>
              <w:t>Attiecīgi tiek precizēti arī rādītāji, intervences kategorijas un atbalstāmās darbības.</w:t>
            </w:r>
          </w:p>
          <w:p w14:paraId="440273F9" w14:textId="73840897" w:rsidR="009F48BB" w:rsidRPr="005D07BA" w:rsidRDefault="009F48BB" w:rsidP="005D07BA">
            <w:pPr>
              <w:pStyle w:val="ListParagraph"/>
              <w:numPr>
                <w:ilvl w:val="0"/>
                <w:numId w:val="18"/>
              </w:numPr>
              <w:spacing w:after="0" w:line="240" w:lineRule="auto"/>
              <w:ind w:left="414" w:hanging="284"/>
              <w:jc w:val="both"/>
              <w:rPr>
                <w:sz w:val="24"/>
                <w:szCs w:val="24"/>
              </w:rPr>
            </w:pPr>
            <w:r w:rsidRPr="005D07BA">
              <w:rPr>
                <w:rFonts w:ascii="Times New Roman" w:hAnsi="Times New Roman" w:cs="Times New Roman"/>
                <w:sz w:val="24"/>
                <w:szCs w:val="24"/>
              </w:rPr>
              <w:t>6.</w:t>
            </w:r>
            <w:r w:rsidR="00F65FE3" w:rsidRPr="005D07BA">
              <w:rPr>
                <w:rFonts w:ascii="Times New Roman" w:hAnsi="Times New Roman" w:cs="Times New Roman"/>
                <w:sz w:val="24"/>
                <w:szCs w:val="24"/>
              </w:rPr>
              <w:t xml:space="preserve">PV </w:t>
            </w:r>
            <w:r w:rsidR="00123BA2" w:rsidRPr="005D07BA">
              <w:rPr>
                <w:rFonts w:ascii="Times New Roman" w:hAnsi="Times New Roman" w:cs="Times New Roman"/>
                <w:sz w:val="24"/>
                <w:szCs w:val="24"/>
              </w:rPr>
              <w:t xml:space="preserve">pārtrauktā </w:t>
            </w:r>
            <w:r w:rsidR="00987BF7" w:rsidRPr="005D07BA">
              <w:rPr>
                <w:rFonts w:ascii="Times New Roman" w:hAnsi="Times New Roman" w:cs="Times New Roman"/>
                <w:sz w:val="24"/>
                <w:szCs w:val="24"/>
              </w:rPr>
              <w:t>lielā</w:t>
            </w:r>
            <w:r w:rsidR="00123BA2" w:rsidRPr="005D07BA">
              <w:rPr>
                <w:rFonts w:ascii="Times New Roman" w:hAnsi="Times New Roman" w:cs="Times New Roman"/>
                <w:sz w:val="24"/>
                <w:szCs w:val="24"/>
              </w:rPr>
              <w:t xml:space="preserve"> projekta</w:t>
            </w:r>
            <w:r w:rsidR="00276FF3" w:rsidRPr="005D07BA">
              <w:rPr>
                <w:rFonts w:ascii="Times New Roman" w:hAnsi="Times New Roman" w:cs="Times New Roman"/>
                <w:sz w:val="24"/>
                <w:szCs w:val="24"/>
              </w:rPr>
              <w:t xml:space="preserve"> </w:t>
            </w:r>
            <w:r w:rsidR="00BE740A" w:rsidRPr="005D07BA">
              <w:rPr>
                <w:rFonts w:ascii="Times New Roman" w:hAnsi="Times New Roman" w:cs="Times New Roman"/>
                <w:sz w:val="24"/>
                <w:szCs w:val="24"/>
              </w:rPr>
              <w:t>finansējums</w:t>
            </w:r>
            <w:r w:rsidR="00123BA2" w:rsidRPr="005D07BA">
              <w:rPr>
                <w:rFonts w:ascii="Times New Roman" w:hAnsi="Times New Roman" w:cs="Times New Roman"/>
                <w:sz w:val="24"/>
                <w:szCs w:val="24"/>
              </w:rPr>
              <w:t xml:space="preserve"> </w:t>
            </w:r>
            <w:r w:rsidR="00DD4AF2" w:rsidRPr="005D07BA">
              <w:rPr>
                <w:rFonts w:ascii="Times New Roman" w:hAnsi="Times New Roman" w:cs="Times New Roman"/>
                <w:sz w:val="24"/>
                <w:szCs w:val="24"/>
              </w:rPr>
              <w:t>100 </w:t>
            </w:r>
            <w:r w:rsidR="00987BF7" w:rsidRPr="005D07BA">
              <w:rPr>
                <w:rFonts w:ascii="Times New Roman" w:hAnsi="Times New Roman" w:cs="Times New Roman"/>
                <w:sz w:val="24"/>
                <w:szCs w:val="24"/>
              </w:rPr>
              <w:t>milj. </w:t>
            </w:r>
            <w:proofErr w:type="spellStart"/>
            <w:r w:rsidR="00987BF7" w:rsidRPr="005D07BA">
              <w:rPr>
                <w:rFonts w:ascii="Times New Roman" w:hAnsi="Times New Roman" w:cs="Times New Roman"/>
                <w:i/>
                <w:sz w:val="24"/>
                <w:szCs w:val="24"/>
              </w:rPr>
              <w:t>euro</w:t>
            </w:r>
            <w:proofErr w:type="spellEnd"/>
            <w:r w:rsidR="00987BF7" w:rsidRPr="005D07BA">
              <w:rPr>
                <w:rFonts w:ascii="Times New Roman" w:hAnsi="Times New Roman" w:cs="Times New Roman"/>
                <w:i/>
                <w:sz w:val="24"/>
                <w:szCs w:val="24"/>
              </w:rPr>
              <w:t xml:space="preserve"> </w:t>
            </w:r>
            <w:r w:rsidR="00DD4AF2" w:rsidRPr="005D07BA">
              <w:rPr>
                <w:rFonts w:ascii="Times New Roman" w:hAnsi="Times New Roman" w:cs="Times New Roman"/>
                <w:sz w:val="24"/>
                <w:szCs w:val="24"/>
              </w:rPr>
              <w:t>tiek novirzīts</w:t>
            </w:r>
            <w:r w:rsidR="00123BA2" w:rsidRPr="005D07BA">
              <w:rPr>
                <w:rFonts w:ascii="Times New Roman" w:hAnsi="Times New Roman" w:cs="Times New Roman"/>
                <w:sz w:val="24"/>
                <w:szCs w:val="24"/>
              </w:rPr>
              <w:t xml:space="preserve"> COVID-19 seku mazināšanai </w:t>
            </w:r>
            <w:r w:rsidR="00987BF7" w:rsidRPr="005D07BA">
              <w:rPr>
                <w:rFonts w:ascii="Times New Roman" w:hAnsi="Times New Roman" w:cs="Times New Roman"/>
                <w:sz w:val="24"/>
                <w:szCs w:val="24"/>
              </w:rPr>
              <w:t>uzņēmējdarbības atbalstam, kā arī veselības un labklājības jomās, t.i.</w:t>
            </w:r>
            <w:r w:rsidR="00F65FE3" w:rsidRPr="005D07BA">
              <w:rPr>
                <w:rFonts w:ascii="Times New Roman" w:hAnsi="Times New Roman" w:cs="Times New Roman"/>
                <w:sz w:val="24"/>
                <w:szCs w:val="24"/>
              </w:rPr>
              <w:t xml:space="preserve"> pārdalot finansējumu uz</w:t>
            </w:r>
            <w:r w:rsidR="00123BA2" w:rsidRPr="005D07BA">
              <w:rPr>
                <w:rFonts w:ascii="Times New Roman" w:hAnsi="Times New Roman" w:cs="Times New Roman"/>
                <w:sz w:val="24"/>
                <w:szCs w:val="24"/>
              </w:rPr>
              <w:t xml:space="preserve"> </w:t>
            </w:r>
            <w:r w:rsidR="00987BF7" w:rsidRPr="005D07BA">
              <w:rPr>
                <w:rFonts w:ascii="Times New Roman" w:hAnsi="Times New Roman" w:cs="Times New Roman"/>
                <w:sz w:val="24"/>
                <w:szCs w:val="24"/>
              </w:rPr>
              <w:t>1.</w:t>
            </w:r>
            <w:r w:rsidR="00F65FE3" w:rsidRPr="005D07BA">
              <w:rPr>
                <w:rFonts w:ascii="Times New Roman" w:hAnsi="Times New Roman" w:cs="Times New Roman"/>
                <w:sz w:val="24"/>
                <w:szCs w:val="24"/>
              </w:rPr>
              <w:t>PV</w:t>
            </w:r>
            <w:r w:rsidR="00987BF7" w:rsidRPr="005D07BA">
              <w:rPr>
                <w:rFonts w:ascii="Times New Roman" w:hAnsi="Times New Roman" w:cs="Times New Roman"/>
                <w:sz w:val="24"/>
                <w:szCs w:val="24"/>
              </w:rPr>
              <w:t xml:space="preserve">, kā arī </w:t>
            </w:r>
            <w:r w:rsidR="006F3205" w:rsidRPr="005D07BA">
              <w:rPr>
                <w:rFonts w:ascii="Times New Roman" w:hAnsi="Times New Roman" w:cs="Times New Roman"/>
                <w:sz w:val="24"/>
                <w:szCs w:val="24"/>
              </w:rPr>
              <w:t xml:space="preserve">8.prioritārā virziena “Izglītība, prasmes un mūžizglītība” (turpmāk – 8.PV) </w:t>
            </w:r>
            <w:r w:rsidR="00987BF7" w:rsidRPr="005D07BA">
              <w:rPr>
                <w:rFonts w:ascii="Times New Roman" w:hAnsi="Times New Roman" w:cs="Times New Roman"/>
                <w:sz w:val="24"/>
                <w:szCs w:val="24"/>
              </w:rPr>
              <w:t xml:space="preserve">un </w:t>
            </w:r>
            <w:r w:rsidR="006F3205" w:rsidRPr="005D07BA">
              <w:rPr>
                <w:rFonts w:ascii="Times New Roman" w:hAnsi="Times New Roman" w:cs="Times New Roman"/>
                <w:sz w:val="24"/>
                <w:szCs w:val="24"/>
              </w:rPr>
              <w:t xml:space="preserve">9.prioritārā virziena “Sociālā iekļaušana un nabadzības apkarošana” (turpmāk – 9.PV) </w:t>
            </w:r>
            <w:r w:rsidR="00987BF7" w:rsidRPr="005D07BA">
              <w:rPr>
                <w:rFonts w:ascii="Times New Roman" w:hAnsi="Times New Roman" w:cs="Times New Roman"/>
                <w:sz w:val="24"/>
                <w:szCs w:val="24"/>
              </w:rPr>
              <w:t>SAM un pasākumiem.</w:t>
            </w:r>
          </w:p>
          <w:p w14:paraId="2C38CEAB" w14:textId="695A35ED" w:rsidR="0064250F" w:rsidRPr="005D07BA" w:rsidRDefault="00987BF7" w:rsidP="005D07BA">
            <w:pPr>
              <w:pStyle w:val="ListParagraph"/>
              <w:spacing w:after="0" w:line="240" w:lineRule="auto"/>
              <w:ind w:left="414"/>
              <w:jc w:val="both"/>
              <w:rPr>
                <w:rFonts w:ascii="Times New Roman" w:hAnsi="Times New Roman" w:cs="Times New Roman"/>
                <w:sz w:val="24"/>
                <w:szCs w:val="24"/>
              </w:rPr>
            </w:pPr>
            <w:r w:rsidRPr="005D07BA">
              <w:rPr>
                <w:rFonts w:ascii="Times New Roman" w:hAnsi="Times New Roman" w:cs="Times New Roman"/>
                <w:sz w:val="24"/>
                <w:szCs w:val="24"/>
              </w:rPr>
              <w:t>Savukārt</w:t>
            </w:r>
            <w:r w:rsidR="00F65FE3" w:rsidRPr="005D07BA">
              <w:rPr>
                <w:rFonts w:ascii="Times New Roman" w:hAnsi="Times New Roman" w:cs="Times New Roman"/>
                <w:sz w:val="24"/>
                <w:szCs w:val="24"/>
              </w:rPr>
              <w:t>, papildus jau minētajām pārdalēm,</w:t>
            </w:r>
            <w:r w:rsidR="0047759E" w:rsidRPr="005D07BA">
              <w:rPr>
                <w:rFonts w:ascii="Times New Roman" w:hAnsi="Times New Roman" w:cs="Times New Roman"/>
                <w:sz w:val="24"/>
                <w:szCs w:val="24"/>
              </w:rPr>
              <w:t xml:space="preserve"> </w:t>
            </w:r>
            <w:r w:rsidR="00DC61B8" w:rsidRPr="005D07BA">
              <w:rPr>
                <w:rFonts w:ascii="Times New Roman" w:hAnsi="Times New Roman" w:cs="Times New Roman"/>
                <w:sz w:val="24"/>
                <w:szCs w:val="24"/>
              </w:rPr>
              <w:t>195,6</w:t>
            </w:r>
            <w:r w:rsidRPr="005D07BA">
              <w:rPr>
                <w:rFonts w:ascii="Times New Roman" w:hAnsi="Times New Roman" w:cs="Times New Roman"/>
                <w:sz w:val="24"/>
                <w:szCs w:val="24"/>
              </w:rPr>
              <w:t xml:space="preserve"> </w:t>
            </w:r>
            <w:r w:rsidR="0047759E" w:rsidRPr="005D07BA">
              <w:rPr>
                <w:rFonts w:ascii="Times New Roman" w:hAnsi="Times New Roman" w:cs="Times New Roman"/>
                <w:sz w:val="24"/>
                <w:szCs w:val="24"/>
              </w:rPr>
              <w:t>milj</w:t>
            </w:r>
            <w:r w:rsidR="00DC5A0F" w:rsidRPr="005D07BA">
              <w:rPr>
                <w:rFonts w:ascii="Times New Roman" w:hAnsi="Times New Roman" w:cs="Times New Roman"/>
                <w:sz w:val="24"/>
                <w:szCs w:val="24"/>
              </w:rPr>
              <w:t>.</w:t>
            </w:r>
            <w:r w:rsidR="0047759E" w:rsidRPr="005D07BA">
              <w:rPr>
                <w:rFonts w:ascii="Times New Roman" w:hAnsi="Times New Roman" w:cs="Times New Roman"/>
                <w:sz w:val="24"/>
                <w:szCs w:val="24"/>
              </w:rPr>
              <w:t xml:space="preserve"> </w:t>
            </w:r>
            <w:proofErr w:type="spellStart"/>
            <w:r w:rsidR="0047759E" w:rsidRPr="005D07BA">
              <w:rPr>
                <w:rFonts w:ascii="Times New Roman" w:hAnsi="Times New Roman" w:cs="Times New Roman"/>
                <w:i/>
                <w:sz w:val="24"/>
                <w:szCs w:val="24"/>
              </w:rPr>
              <w:t>euro</w:t>
            </w:r>
            <w:proofErr w:type="spellEnd"/>
            <w:r w:rsidR="00DD4AF2" w:rsidRPr="005D07BA">
              <w:rPr>
                <w:rFonts w:ascii="Times New Roman" w:hAnsi="Times New Roman" w:cs="Times New Roman"/>
                <w:sz w:val="24"/>
                <w:szCs w:val="24"/>
              </w:rPr>
              <w:t>, t.sk. arī no pārtrauktā projekta Nr.6.2.1.2/16/I/003 “Daugavpils pieņemšanas parka un tam piebraucamo ceļu attīstība” pārdala</w:t>
            </w:r>
            <w:r w:rsidR="00DC5A0F" w:rsidRPr="005D07BA">
              <w:rPr>
                <w:rFonts w:ascii="Times New Roman" w:hAnsi="Times New Roman" w:cs="Times New Roman"/>
                <w:sz w:val="24"/>
                <w:szCs w:val="24"/>
              </w:rPr>
              <w:t xml:space="preserve"> </w:t>
            </w:r>
            <w:r w:rsidR="00F65FE3" w:rsidRPr="005D07BA">
              <w:rPr>
                <w:rFonts w:ascii="Times New Roman" w:hAnsi="Times New Roman" w:cs="Times New Roman"/>
                <w:sz w:val="24"/>
                <w:szCs w:val="24"/>
              </w:rPr>
              <w:t xml:space="preserve">jauniem, augstas gatavības projektiem transporta jomā </w:t>
            </w:r>
            <w:r w:rsidRPr="005D07BA">
              <w:rPr>
                <w:rFonts w:ascii="Times New Roman" w:hAnsi="Times New Roman" w:cs="Times New Roman"/>
                <w:sz w:val="24"/>
                <w:szCs w:val="24"/>
              </w:rPr>
              <w:t>6.</w:t>
            </w:r>
            <w:r w:rsidR="00F65FE3" w:rsidRPr="005D07BA">
              <w:rPr>
                <w:rFonts w:ascii="Times New Roman" w:hAnsi="Times New Roman" w:cs="Times New Roman"/>
                <w:sz w:val="24"/>
                <w:szCs w:val="24"/>
              </w:rPr>
              <w:t>PV</w:t>
            </w:r>
            <w:r w:rsidR="00DD4AF2" w:rsidRPr="005D07BA">
              <w:rPr>
                <w:rFonts w:ascii="Times New Roman" w:hAnsi="Times New Roman" w:cs="Times New Roman"/>
                <w:sz w:val="24"/>
                <w:szCs w:val="24"/>
              </w:rPr>
              <w:t xml:space="preserve"> ietvaros</w:t>
            </w:r>
            <w:r w:rsidR="00F65FE3" w:rsidRPr="005D07BA">
              <w:rPr>
                <w:rFonts w:ascii="Times New Roman" w:hAnsi="Times New Roman" w:cs="Times New Roman"/>
                <w:sz w:val="24"/>
                <w:szCs w:val="24"/>
              </w:rPr>
              <w:t xml:space="preserve"> 6.2.1.2.</w:t>
            </w:r>
            <w:r w:rsidR="008B72EA" w:rsidRPr="005D07BA">
              <w:rPr>
                <w:rFonts w:ascii="Times New Roman" w:hAnsi="Times New Roman" w:cs="Times New Roman"/>
                <w:sz w:val="24"/>
                <w:szCs w:val="24"/>
              </w:rPr>
              <w:t>pas</w:t>
            </w:r>
            <w:r w:rsidR="00E20C7B" w:rsidRPr="005D07BA">
              <w:rPr>
                <w:rFonts w:ascii="Times New Roman" w:hAnsi="Times New Roman" w:cs="Times New Roman"/>
                <w:sz w:val="24"/>
                <w:szCs w:val="24"/>
              </w:rPr>
              <w:t>ākuma</w:t>
            </w:r>
            <w:r w:rsidR="00DC5A0F" w:rsidRPr="005D07BA">
              <w:rPr>
                <w:rFonts w:ascii="Times New Roman" w:hAnsi="Times New Roman" w:cs="Times New Roman"/>
                <w:sz w:val="24"/>
                <w:szCs w:val="24"/>
              </w:rPr>
              <w:t>m</w:t>
            </w:r>
            <w:r w:rsidR="00E20C7B" w:rsidRPr="005D07BA">
              <w:rPr>
                <w:rFonts w:ascii="Times New Roman" w:hAnsi="Times New Roman" w:cs="Times New Roman"/>
                <w:sz w:val="24"/>
                <w:szCs w:val="24"/>
              </w:rPr>
              <w:t xml:space="preserve"> </w:t>
            </w:r>
            <w:r w:rsidRPr="005D07BA">
              <w:rPr>
                <w:rFonts w:ascii="Times New Roman" w:hAnsi="Times New Roman" w:cs="Times New Roman"/>
                <w:sz w:val="24"/>
                <w:szCs w:val="24"/>
              </w:rPr>
              <w:t xml:space="preserve">“Dzelzceļa infrastruktūras modernizācija un izbūve”, </w:t>
            </w:r>
            <w:r w:rsidR="00DC5A0F" w:rsidRPr="005D07BA">
              <w:rPr>
                <w:rFonts w:ascii="Times New Roman" w:hAnsi="Times New Roman" w:cs="Times New Roman"/>
                <w:sz w:val="24"/>
                <w:szCs w:val="24"/>
              </w:rPr>
              <w:t>paredzot ieguldījumus dzelzceļa</w:t>
            </w:r>
            <w:r w:rsidRPr="005D07BA">
              <w:rPr>
                <w:rFonts w:ascii="Times New Roman" w:hAnsi="Times New Roman" w:cs="Times New Roman"/>
                <w:sz w:val="24"/>
                <w:szCs w:val="24"/>
              </w:rPr>
              <w:t>, t.sk., pasažieru infrastruktūras modernizācijā un</w:t>
            </w:r>
            <w:r w:rsidR="00DC5A0F" w:rsidRPr="005D07BA">
              <w:rPr>
                <w:rFonts w:ascii="Times New Roman" w:hAnsi="Times New Roman" w:cs="Times New Roman"/>
                <w:sz w:val="24"/>
                <w:szCs w:val="24"/>
              </w:rPr>
              <w:t xml:space="preserve"> veicinot sabiedrisk</w:t>
            </w:r>
            <w:r w:rsidRPr="005D07BA">
              <w:rPr>
                <w:rFonts w:ascii="Times New Roman" w:hAnsi="Times New Roman" w:cs="Times New Roman"/>
                <w:sz w:val="24"/>
                <w:szCs w:val="24"/>
              </w:rPr>
              <w:t xml:space="preserve">ā </w:t>
            </w:r>
            <w:r w:rsidR="00DC5A0F" w:rsidRPr="005D07BA">
              <w:rPr>
                <w:rFonts w:ascii="Times New Roman" w:hAnsi="Times New Roman" w:cs="Times New Roman"/>
                <w:sz w:val="24"/>
                <w:szCs w:val="24"/>
              </w:rPr>
              <w:t>transportā</w:t>
            </w:r>
            <w:r w:rsidRPr="005D07BA">
              <w:rPr>
                <w:rFonts w:ascii="Times New Roman" w:hAnsi="Times New Roman" w:cs="Times New Roman"/>
                <w:sz w:val="24"/>
                <w:szCs w:val="24"/>
              </w:rPr>
              <w:t xml:space="preserve"> izmantošanu.</w:t>
            </w:r>
            <w:r w:rsidR="00DC5A0F" w:rsidRPr="005D07BA">
              <w:rPr>
                <w:rFonts w:ascii="Times New Roman" w:hAnsi="Times New Roman" w:cs="Times New Roman"/>
                <w:sz w:val="24"/>
                <w:szCs w:val="24"/>
              </w:rPr>
              <w:t xml:space="preserve"> </w:t>
            </w:r>
            <w:r w:rsidR="00F65FE3" w:rsidRPr="005D07BA">
              <w:rPr>
                <w:rFonts w:ascii="Times New Roman" w:hAnsi="Times New Roman" w:cs="Times New Roman"/>
                <w:sz w:val="24"/>
                <w:szCs w:val="24"/>
              </w:rPr>
              <w:t>Attiecīgi tiek precizēti rādītāji, intervences kategorijas un atbalstāmās darbības.</w:t>
            </w:r>
          </w:p>
          <w:p w14:paraId="7E10B49D" w14:textId="760CD379" w:rsidR="00276FF3" w:rsidRPr="005D07BA" w:rsidRDefault="00AE7059" w:rsidP="005D07BA">
            <w:pPr>
              <w:pStyle w:val="ListParagraph"/>
              <w:numPr>
                <w:ilvl w:val="0"/>
                <w:numId w:val="18"/>
              </w:numPr>
              <w:spacing w:after="0" w:line="240" w:lineRule="auto"/>
              <w:ind w:left="414" w:hanging="284"/>
              <w:jc w:val="both"/>
              <w:rPr>
                <w:sz w:val="24"/>
                <w:szCs w:val="24"/>
              </w:rPr>
            </w:pPr>
            <w:r w:rsidRPr="005D07BA">
              <w:rPr>
                <w:rFonts w:ascii="Times New Roman" w:hAnsi="Times New Roman" w:cs="Times New Roman"/>
                <w:sz w:val="24"/>
                <w:szCs w:val="24"/>
              </w:rPr>
              <w:t xml:space="preserve">7.prioritārā virziena “Nodarbinātība un darbaspēka mobilitāte” </w:t>
            </w:r>
            <w:r w:rsidR="005E724A" w:rsidRPr="005D07BA">
              <w:rPr>
                <w:rFonts w:ascii="Times New Roman" w:hAnsi="Times New Roman" w:cs="Times New Roman"/>
                <w:sz w:val="24"/>
                <w:szCs w:val="24"/>
              </w:rPr>
              <w:t xml:space="preserve">(turpmāk – 7.PV) </w:t>
            </w:r>
            <w:r w:rsidRPr="005D07BA">
              <w:rPr>
                <w:rFonts w:ascii="Times New Roman" w:hAnsi="Times New Roman" w:cs="Times New Roman"/>
                <w:sz w:val="24"/>
                <w:szCs w:val="24"/>
              </w:rPr>
              <w:t xml:space="preserve">finansējumu par </w:t>
            </w:r>
            <w:r w:rsidR="00600595">
              <w:rPr>
                <w:rFonts w:ascii="Times New Roman" w:hAnsi="Times New Roman" w:cs="Times New Roman"/>
                <w:sz w:val="24"/>
                <w:szCs w:val="24"/>
              </w:rPr>
              <w:t>10 901 </w:t>
            </w:r>
            <w:r w:rsidRPr="005D07BA">
              <w:rPr>
                <w:rFonts w:ascii="Times New Roman" w:hAnsi="Times New Roman" w:cs="Times New Roman"/>
                <w:sz w:val="24"/>
                <w:szCs w:val="24"/>
              </w:rPr>
              <w:t xml:space="preserve">962 </w:t>
            </w:r>
            <w:proofErr w:type="spellStart"/>
            <w:r w:rsidR="00600595" w:rsidRPr="00600595">
              <w:rPr>
                <w:rFonts w:ascii="Times New Roman" w:hAnsi="Times New Roman" w:cs="Times New Roman"/>
                <w:i/>
                <w:sz w:val="24"/>
                <w:szCs w:val="24"/>
              </w:rPr>
              <w:t>euro</w:t>
            </w:r>
            <w:proofErr w:type="spellEnd"/>
            <w:r w:rsidR="00600595" w:rsidRPr="005D07BA">
              <w:rPr>
                <w:rFonts w:ascii="Times New Roman" w:hAnsi="Times New Roman" w:cs="Times New Roman"/>
                <w:sz w:val="24"/>
                <w:szCs w:val="24"/>
              </w:rPr>
              <w:t xml:space="preserve"> </w:t>
            </w:r>
            <w:r w:rsidRPr="005D07BA">
              <w:rPr>
                <w:rFonts w:ascii="Times New Roman" w:hAnsi="Times New Roman" w:cs="Times New Roman"/>
                <w:sz w:val="24"/>
                <w:szCs w:val="24"/>
              </w:rPr>
              <w:t xml:space="preserve">(ES fondu daļa 9 266 668 </w:t>
            </w:r>
            <w:proofErr w:type="spellStart"/>
            <w:r w:rsidR="00600595" w:rsidRPr="00600595">
              <w:rPr>
                <w:rFonts w:ascii="Times New Roman" w:hAnsi="Times New Roman" w:cs="Times New Roman"/>
                <w:i/>
                <w:sz w:val="24"/>
                <w:szCs w:val="24"/>
              </w:rPr>
              <w:t>euro</w:t>
            </w:r>
            <w:proofErr w:type="spellEnd"/>
            <w:r w:rsidRPr="005D07BA">
              <w:rPr>
                <w:rFonts w:ascii="Times New Roman" w:hAnsi="Times New Roman" w:cs="Times New Roman"/>
                <w:sz w:val="24"/>
                <w:szCs w:val="24"/>
              </w:rPr>
              <w:t xml:space="preserve">) plānots novirzīt uz </w:t>
            </w:r>
            <w:r w:rsidR="000F0372" w:rsidRPr="005D07BA">
              <w:rPr>
                <w:rFonts w:ascii="Times New Roman" w:hAnsi="Times New Roman" w:cs="Times New Roman"/>
                <w:sz w:val="24"/>
                <w:szCs w:val="24"/>
              </w:rPr>
              <w:t>9.PV</w:t>
            </w:r>
            <w:r w:rsidRPr="005D07BA">
              <w:rPr>
                <w:rFonts w:ascii="Times New Roman" w:hAnsi="Times New Roman" w:cs="Times New Roman"/>
                <w:sz w:val="24"/>
                <w:szCs w:val="24"/>
              </w:rPr>
              <w:t xml:space="preserve"> 9.1.1.SAM “Palielināt nelabvēlīgākā situācijā esošu bezdarbnieku iekļaušanos darba tirgū”, paredzot sniegt atbalstu pagaidu nodarbinātības pasākumiem, vienlaikus tiek precizēti rādītāji un intervences kategorijas.</w:t>
            </w:r>
          </w:p>
          <w:p w14:paraId="71117A0F" w14:textId="470B5478" w:rsidR="00773186" w:rsidRPr="005D07BA" w:rsidRDefault="006F3205" w:rsidP="005D07BA">
            <w:pPr>
              <w:pStyle w:val="ListParagraph"/>
              <w:numPr>
                <w:ilvl w:val="0"/>
                <w:numId w:val="18"/>
              </w:numPr>
              <w:spacing w:after="0" w:line="240" w:lineRule="auto"/>
              <w:ind w:left="414" w:hanging="284"/>
              <w:jc w:val="both"/>
              <w:rPr>
                <w:sz w:val="24"/>
                <w:szCs w:val="24"/>
              </w:rPr>
            </w:pPr>
            <w:r w:rsidRPr="005D07BA">
              <w:rPr>
                <w:rFonts w:ascii="Times New Roman" w:hAnsi="Times New Roman" w:cs="Times New Roman"/>
                <w:sz w:val="24"/>
                <w:szCs w:val="24"/>
              </w:rPr>
              <w:t>8.PV</w:t>
            </w:r>
            <w:r w:rsidR="00AE7059" w:rsidRPr="005D07BA">
              <w:rPr>
                <w:rFonts w:ascii="Times New Roman" w:hAnsi="Times New Roman" w:cs="Times New Roman"/>
                <w:sz w:val="24"/>
                <w:szCs w:val="24"/>
              </w:rPr>
              <w:t xml:space="preserve"> ERAF finansējumu plānots samazināt par kopumā 5 759 231 </w:t>
            </w:r>
            <w:proofErr w:type="spellStart"/>
            <w:r w:rsidR="00600595" w:rsidRPr="00600595">
              <w:rPr>
                <w:rFonts w:ascii="Times New Roman" w:hAnsi="Times New Roman" w:cs="Times New Roman"/>
                <w:i/>
                <w:sz w:val="24"/>
                <w:szCs w:val="24"/>
              </w:rPr>
              <w:t>euro</w:t>
            </w:r>
            <w:proofErr w:type="spellEnd"/>
            <w:r w:rsidR="00600595" w:rsidRPr="005D07BA">
              <w:rPr>
                <w:rFonts w:ascii="Times New Roman" w:hAnsi="Times New Roman" w:cs="Times New Roman"/>
                <w:sz w:val="24"/>
                <w:szCs w:val="24"/>
              </w:rPr>
              <w:t xml:space="preserve"> </w:t>
            </w:r>
            <w:r w:rsidR="00AE7059" w:rsidRPr="005D07BA">
              <w:rPr>
                <w:rFonts w:ascii="Times New Roman" w:hAnsi="Times New Roman" w:cs="Times New Roman"/>
                <w:sz w:val="24"/>
                <w:szCs w:val="24"/>
              </w:rPr>
              <w:t xml:space="preserve">(ES fondu daļa 4 895 346 </w:t>
            </w:r>
            <w:proofErr w:type="spellStart"/>
            <w:r w:rsidR="00600595" w:rsidRPr="00600595">
              <w:rPr>
                <w:rFonts w:ascii="Times New Roman" w:hAnsi="Times New Roman" w:cs="Times New Roman"/>
                <w:i/>
                <w:sz w:val="24"/>
                <w:szCs w:val="24"/>
              </w:rPr>
              <w:t>euro</w:t>
            </w:r>
            <w:proofErr w:type="spellEnd"/>
            <w:r w:rsidR="00AE7059" w:rsidRPr="005D07BA">
              <w:rPr>
                <w:rFonts w:ascii="Times New Roman" w:hAnsi="Times New Roman" w:cs="Times New Roman"/>
                <w:sz w:val="24"/>
                <w:szCs w:val="24"/>
              </w:rPr>
              <w:t xml:space="preserve">), pārdalot </w:t>
            </w:r>
            <w:r w:rsidR="00AE7059" w:rsidRPr="005D07BA">
              <w:rPr>
                <w:rFonts w:ascii="Times New Roman" w:hAnsi="Times New Roman" w:cs="Times New Roman"/>
                <w:sz w:val="24"/>
                <w:szCs w:val="24"/>
              </w:rPr>
              <w:lastRenderedPageBreak/>
              <w:t>8.1.2.SAM “Uzlabot vispārējās izglītības iestāžu mācību vidi” ceturtajai projektu iesniegumu atlases kārtai paredzēto finansējumu 8.3.1.1.pasākumam “Kompetenču pieejā balstīta vispārējās izglītības satura aprobācija un ieviešana”</w:t>
            </w:r>
            <w:r w:rsidR="00AE7059" w:rsidRPr="005D07BA">
              <w:rPr>
                <w:sz w:val="24"/>
                <w:szCs w:val="24"/>
              </w:rPr>
              <w:t xml:space="preserve"> </w:t>
            </w:r>
            <w:r w:rsidR="00AE7059" w:rsidRPr="005D07BA">
              <w:rPr>
                <w:rFonts w:ascii="Times New Roman" w:hAnsi="Times New Roman" w:cs="Times New Roman"/>
                <w:sz w:val="24"/>
                <w:szCs w:val="24"/>
              </w:rPr>
              <w:t>centralizētai digitālo mācību un metodisko līdzekļu izstrādei; informāciju un komunikāciju tehnoloģiju (turpmāk – IKT) risinājumu izstrādei digitāla, tai skaitā attālināta, mācību procesa nodrošināšanai un jaunā satura kvalitatīvai ieviešanai, tostarp optimizējot pieejamo digitālo platformu izmantošanu, nodrošinot resursu brīvāku pieejamību izglītības iestādēm, kā arī vispārējās izglītības iestāžu aprīkošanu ar iztrūkstošajiem IKT rīkiem</w:t>
            </w:r>
            <w:r w:rsidR="00353F57" w:rsidRPr="005D07BA">
              <w:rPr>
                <w:rFonts w:ascii="Times New Roman" w:hAnsi="Times New Roman" w:cs="Times New Roman"/>
                <w:sz w:val="24"/>
                <w:szCs w:val="24"/>
              </w:rPr>
              <w:t>. Attiecīgi tiek precizētas intervences kategorijas.</w:t>
            </w:r>
            <w:r w:rsidR="00963B39" w:rsidRPr="005D07BA">
              <w:rPr>
                <w:rFonts w:ascii="Times New Roman" w:hAnsi="Times New Roman" w:cs="Times New Roman"/>
                <w:sz w:val="24"/>
                <w:szCs w:val="24"/>
              </w:rPr>
              <w:t xml:space="preserve"> Papildus tiek paredzēts pārdalīt 17 647 059 </w:t>
            </w:r>
            <w:proofErr w:type="spellStart"/>
            <w:r w:rsidR="00600595" w:rsidRPr="00600595">
              <w:rPr>
                <w:rFonts w:ascii="Times New Roman" w:hAnsi="Times New Roman" w:cs="Times New Roman"/>
                <w:i/>
                <w:sz w:val="24"/>
                <w:szCs w:val="24"/>
              </w:rPr>
              <w:t>euro</w:t>
            </w:r>
            <w:proofErr w:type="spellEnd"/>
            <w:r w:rsidR="00600595" w:rsidRPr="005D07BA">
              <w:rPr>
                <w:rFonts w:ascii="Times New Roman" w:hAnsi="Times New Roman" w:cs="Times New Roman"/>
                <w:sz w:val="24"/>
                <w:szCs w:val="24"/>
              </w:rPr>
              <w:t xml:space="preserve"> </w:t>
            </w:r>
            <w:r w:rsidR="00963B39" w:rsidRPr="005D07BA">
              <w:rPr>
                <w:rFonts w:ascii="Times New Roman" w:hAnsi="Times New Roman" w:cs="Times New Roman"/>
                <w:sz w:val="24"/>
                <w:szCs w:val="24"/>
              </w:rPr>
              <w:t xml:space="preserve">(ES fondu daļa </w:t>
            </w:r>
            <w:r w:rsidR="00600595">
              <w:rPr>
                <w:rFonts w:ascii="Times New Roman" w:hAnsi="Times New Roman" w:cs="Times New Roman"/>
                <w:sz w:val="24"/>
                <w:szCs w:val="24"/>
              </w:rPr>
              <w:t>15 </w:t>
            </w:r>
            <w:r w:rsidR="00963B39" w:rsidRPr="005D07BA">
              <w:rPr>
                <w:rFonts w:ascii="Times New Roman" w:hAnsi="Times New Roman" w:cs="Times New Roman"/>
                <w:sz w:val="24"/>
                <w:szCs w:val="24"/>
              </w:rPr>
              <w:t xml:space="preserve">000 000 </w:t>
            </w:r>
            <w:proofErr w:type="spellStart"/>
            <w:r w:rsidR="00600595" w:rsidRPr="00600595">
              <w:rPr>
                <w:rFonts w:ascii="Times New Roman" w:hAnsi="Times New Roman" w:cs="Times New Roman"/>
                <w:i/>
                <w:sz w:val="24"/>
                <w:szCs w:val="24"/>
              </w:rPr>
              <w:t>euro</w:t>
            </w:r>
            <w:proofErr w:type="spellEnd"/>
            <w:r w:rsidR="00963B39" w:rsidRPr="005D07BA">
              <w:rPr>
                <w:rFonts w:ascii="Times New Roman" w:hAnsi="Times New Roman" w:cs="Times New Roman"/>
                <w:sz w:val="24"/>
                <w:szCs w:val="24"/>
              </w:rPr>
              <w:t>) finansējumu no pārtrauktā projekta “Latvijas dzelzceļa tīkla elektrifikācija” 8.4.1.SAM “Pilnveidot nodarbināto p</w:t>
            </w:r>
            <w:r w:rsidR="009D6FB3" w:rsidRPr="005D07BA">
              <w:rPr>
                <w:rFonts w:ascii="Times New Roman" w:hAnsi="Times New Roman" w:cs="Times New Roman"/>
                <w:sz w:val="24"/>
                <w:szCs w:val="24"/>
              </w:rPr>
              <w:t xml:space="preserve">ersonu profesionālo kompetenci”, paredzot mācības jaunu prasmju apguvei, nodarbināto </w:t>
            </w:r>
            <w:proofErr w:type="spellStart"/>
            <w:r w:rsidR="009D6FB3" w:rsidRPr="005D07BA">
              <w:rPr>
                <w:rFonts w:ascii="Times New Roman" w:hAnsi="Times New Roman" w:cs="Times New Roman"/>
                <w:sz w:val="24"/>
                <w:szCs w:val="24"/>
              </w:rPr>
              <w:t>pārkvalifikācijai</w:t>
            </w:r>
            <w:proofErr w:type="spellEnd"/>
            <w:r w:rsidR="009D6FB3" w:rsidRPr="005D07BA">
              <w:rPr>
                <w:rFonts w:ascii="Times New Roman" w:hAnsi="Times New Roman" w:cs="Times New Roman"/>
                <w:sz w:val="24"/>
                <w:szCs w:val="24"/>
              </w:rPr>
              <w:t xml:space="preserve"> un kvalifikācijas pilnveidei COVID-19 krīzes skarto nozaru sekmīgākai pārstrukturizācijai un attīstībai.</w:t>
            </w:r>
          </w:p>
          <w:p w14:paraId="4BAF2C01" w14:textId="2416AA71" w:rsidR="00E408FD" w:rsidRPr="005D07BA" w:rsidRDefault="00963B39" w:rsidP="005D07BA">
            <w:pPr>
              <w:pStyle w:val="ListParagraph"/>
              <w:numPr>
                <w:ilvl w:val="0"/>
                <w:numId w:val="18"/>
              </w:numPr>
              <w:spacing w:after="0" w:line="240" w:lineRule="auto"/>
              <w:ind w:left="414" w:hanging="284"/>
              <w:jc w:val="both"/>
              <w:rPr>
                <w:sz w:val="24"/>
                <w:szCs w:val="24"/>
              </w:rPr>
            </w:pPr>
            <w:r w:rsidRPr="005D07BA">
              <w:rPr>
                <w:rFonts w:ascii="Times New Roman" w:hAnsi="Times New Roman" w:cs="Times New Roman"/>
                <w:sz w:val="24"/>
                <w:szCs w:val="24"/>
              </w:rPr>
              <w:t>9.</w:t>
            </w:r>
            <w:r w:rsidR="000F0372" w:rsidRPr="005D07BA">
              <w:rPr>
                <w:rFonts w:ascii="Times New Roman" w:hAnsi="Times New Roman" w:cs="Times New Roman"/>
                <w:sz w:val="24"/>
                <w:szCs w:val="24"/>
              </w:rPr>
              <w:t>PV</w:t>
            </w:r>
            <w:r w:rsidRPr="005D07BA">
              <w:rPr>
                <w:rFonts w:ascii="Times New Roman" w:hAnsi="Times New Roman" w:cs="Times New Roman"/>
                <w:sz w:val="24"/>
                <w:szCs w:val="24"/>
              </w:rPr>
              <w:t xml:space="preserve"> </w:t>
            </w:r>
            <w:r w:rsidR="000F0372" w:rsidRPr="005D07BA">
              <w:rPr>
                <w:rFonts w:ascii="Times New Roman" w:hAnsi="Times New Roman" w:cs="Times New Roman"/>
                <w:sz w:val="24"/>
                <w:szCs w:val="24"/>
              </w:rPr>
              <w:t>ERAF</w:t>
            </w:r>
            <w:r w:rsidR="00773186" w:rsidRPr="005D07BA">
              <w:rPr>
                <w:rFonts w:ascii="Times New Roman" w:hAnsi="Times New Roman" w:cs="Times New Roman"/>
                <w:sz w:val="24"/>
                <w:szCs w:val="24"/>
              </w:rPr>
              <w:t xml:space="preserve"> ietvaros, l</w:t>
            </w:r>
            <w:r w:rsidR="00F8540E" w:rsidRPr="005D07BA">
              <w:rPr>
                <w:rFonts w:ascii="Times New Roman" w:hAnsi="Times New Roman" w:cs="Times New Roman"/>
                <w:sz w:val="24"/>
                <w:szCs w:val="24"/>
              </w:rPr>
              <w:t>ai operatīvi reaģētu uz COVID</w:t>
            </w:r>
            <w:r w:rsidR="000F0372" w:rsidRPr="005D07BA">
              <w:rPr>
                <w:rFonts w:ascii="Times New Roman" w:hAnsi="Times New Roman" w:cs="Times New Roman"/>
                <w:sz w:val="24"/>
                <w:szCs w:val="24"/>
              </w:rPr>
              <w:t>-</w:t>
            </w:r>
            <w:r w:rsidR="00F8540E" w:rsidRPr="005D07BA">
              <w:rPr>
                <w:rFonts w:ascii="Times New Roman" w:hAnsi="Times New Roman" w:cs="Times New Roman"/>
                <w:sz w:val="24"/>
                <w:szCs w:val="24"/>
              </w:rPr>
              <w:t>19 pandēmiju un mazinātu tās izplatību un sekas Latvijā, ir nepieciešams sniegt papildu atbalstu infrastruktūras attīstībai, lai nodrošinātu esošo COVID</w:t>
            </w:r>
            <w:r w:rsidR="000F0372" w:rsidRPr="005D07BA">
              <w:rPr>
                <w:rFonts w:ascii="Times New Roman" w:hAnsi="Times New Roman" w:cs="Times New Roman"/>
                <w:sz w:val="24"/>
                <w:szCs w:val="24"/>
              </w:rPr>
              <w:t>-</w:t>
            </w:r>
            <w:r w:rsidR="00F8540E" w:rsidRPr="005D07BA">
              <w:rPr>
                <w:rFonts w:ascii="Times New Roman" w:hAnsi="Times New Roman" w:cs="Times New Roman"/>
                <w:sz w:val="24"/>
                <w:szCs w:val="24"/>
              </w:rPr>
              <w:t>19 pacientu ārstēšanu, pacientu ar citām diagnozēm aprūpi, izolējot no COVID</w:t>
            </w:r>
            <w:r w:rsidR="000F0372" w:rsidRPr="005D07BA">
              <w:rPr>
                <w:rFonts w:ascii="Times New Roman" w:hAnsi="Times New Roman" w:cs="Times New Roman"/>
                <w:sz w:val="24"/>
                <w:szCs w:val="24"/>
              </w:rPr>
              <w:t>-</w:t>
            </w:r>
            <w:r w:rsidR="00F8540E" w:rsidRPr="005D07BA">
              <w:rPr>
                <w:rFonts w:ascii="Times New Roman" w:hAnsi="Times New Roman" w:cs="Times New Roman"/>
                <w:sz w:val="24"/>
                <w:szCs w:val="24"/>
              </w:rPr>
              <w:t xml:space="preserve">19 pacientiem, kā arī lai nodrošinātu gatavību līdzīgām situācijām nākotnē. Attiecīgi plānots finansējumu 32 294 118 </w:t>
            </w:r>
            <w:proofErr w:type="spellStart"/>
            <w:r w:rsidR="00F8540E" w:rsidRPr="00600595">
              <w:rPr>
                <w:rFonts w:ascii="Times New Roman" w:hAnsi="Times New Roman" w:cs="Times New Roman"/>
                <w:i/>
                <w:sz w:val="24"/>
                <w:szCs w:val="24"/>
              </w:rPr>
              <w:t>euro</w:t>
            </w:r>
            <w:proofErr w:type="spellEnd"/>
            <w:r w:rsidR="00F8540E" w:rsidRPr="005D07BA">
              <w:rPr>
                <w:rFonts w:ascii="Times New Roman" w:hAnsi="Times New Roman" w:cs="Times New Roman"/>
                <w:sz w:val="24"/>
                <w:szCs w:val="24"/>
              </w:rPr>
              <w:t xml:space="preserve"> (ES fondu daļa 27 450 000 </w:t>
            </w:r>
            <w:proofErr w:type="spellStart"/>
            <w:r w:rsidR="00F8540E" w:rsidRPr="00600595">
              <w:rPr>
                <w:rFonts w:ascii="Times New Roman" w:hAnsi="Times New Roman" w:cs="Times New Roman"/>
                <w:i/>
                <w:sz w:val="24"/>
                <w:szCs w:val="24"/>
              </w:rPr>
              <w:t>euro</w:t>
            </w:r>
            <w:proofErr w:type="spellEnd"/>
            <w:r w:rsidR="00F8540E" w:rsidRPr="005D07BA">
              <w:rPr>
                <w:rFonts w:ascii="Times New Roman" w:hAnsi="Times New Roman" w:cs="Times New Roman"/>
                <w:sz w:val="24"/>
                <w:szCs w:val="24"/>
              </w:rPr>
              <w:t xml:space="preserve">) no pārtrauktā projekta “Latvijas dzelzceļa tīkla elektrifikācija” novirzīt 9.3.2.SAM “Uzlabot kvalitatīvu veselības aprūpes pakalpojumu pieejamību, jo īpaši sociālās, teritoriālās atstumtības un nabadzības riskam pakļautajiem iedzīvotājiem, attīstot veselības aprūpes infrastruktūru”, paredzot SIA “Rīgas Austrumu klīniskā universitātes slimnīca” stacionāra “Gaiļezers” 9.korpusa atjaunošanu un SIA “Rīgas Psihiatrijas un narkoloģijas centrs”  </w:t>
            </w:r>
            <w:proofErr w:type="spellStart"/>
            <w:r w:rsidR="00F8540E" w:rsidRPr="005D07BA">
              <w:rPr>
                <w:rFonts w:ascii="Times New Roman" w:hAnsi="Times New Roman" w:cs="Times New Roman"/>
                <w:sz w:val="24"/>
                <w:szCs w:val="24"/>
              </w:rPr>
              <w:t>multifunkcionāla</w:t>
            </w:r>
            <w:proofErr w:type="spellEnd"/>
            <w:r w:rsidR="00F8540E" w:rsidRPr="005D07BA">
              <w:rPr>
                <w:rFonts w:ascii="Times New Roman" w:hAnsi="Times New Roman" w:cs="Times New Roman"/>
                <w:sz w:val="24"/>
                <w:szCs w:val="24"/>
              </w:rPr>
              <w:t xml:space="preserve"> ambulatorā centra būvniecību.</w:t>
            </w:r>
          </w:p>
          <w:p w14:paraId="325F9BE7" w14:textId="5895EDC1" w:rsidR="00F8540E" w:rsidRPr="005D07BA" w:rsidRDefault="00773186" w:rsidP="00085455">
            <w:pPr>
              <w:pStyle w:val="ListParagraph"/>
              <w:numPr>
                <w:ilvl w:val="0"/>
                <w:numId w:val="18"/>
              </w:numPr>
              <w:spacing w:after="0" w:line="240" w:lineRule="auto"/>
              <w:ind w:left="405"/>
              <w:jc w:val="both"/>
              <w:rPr>
                <w:rFonts w:ascii="Times New Roman" w:hAnsi="Times New Roman" w:cs="Times New Roman"/>
                <w:sz w:val="24"/>
                <w:szCs w:val="24"/>
              </w:rPr>
            </w:pPr>
            <w:r w:rsidRPr="005D07BA">
              <w:rPr>
                <w:rFonts w:ascii="Times New Roman" w:hAnsi="Times New Roman" w:cs="Times New Roman"/>
                <w:sz w:val="24"/>
                <w:szCs w:val="24"/>
              </w:rPr>
              <w:t xml:space="preserve">Savukārt </w:t>
            </w:r>
            <w:r w:rsidR="000F0372" w:rsidRPr="005D07BA">
              <w:rPr>
                <w:rFonts w:ascii="Times New Roman" w:hAnsi="Times New Roman" w:cs="Times New Roman"/>
                <w:sz w:val="24"/>
                <w:szCs w:val="24"/>
              </w:rPr>
              <w:t xml:space="preserve">9.PV </w:t>
            </w:r>
            <w:r w:rsidR="00F52453" w:rsidRPr="005D07BA">
              <w:rPr>
                <w:rFonts w:ascii="Times New Roman" w:hAnsi="Times New Roman" w:cs="Times New Roman"/>
                <w:sz w:val="24"/>
                <w:szCs w:val="24"/>
              </w:rPr>
              <w:t xml:space="preserve">Eiropas Sociālā fonda </w:t>
            </w:r>
            <w:r w:rsidRPr="005D07BA">
              <w:rPr>
                <w:rFonts w:ascii="Times New Roman" w:hAnsi="Times New Roman" w:cs="Times New Roman"/>
                <w:sz w:val="24"/>
                <w:szCs w:val="24"/>
              </w:rPr>
              <w:t xml:space="preserve">ietvaros plānots finansējumu palielināt par </w:t>
            </w:r>
            <w:r w:rsidR="00F8540E" w:rsidRPr="005D07BA">
              <w:rPr>
                <w:rFonts w:ascii="Times New Roman" w:hAnsi="Times New Roman" w:cs="Times New Roman"/>
                <w:sz w:val="24"/>
                <w:szCs w:val="24"/>
              </w:rPr>
              <w:t xml:space="preserve">37 741 374 </w:t>
            </w:r>
            <w:proofErr w:type="spellStart"/>
            <w:r w:rsidR="00600595" w:rsidRPr="00600595">
              <w:rPr>
                <w:rFonts w:ascii="Times New Roman" w:hAnsi="Times New Roman" w:cs="Times New Roman"/>
                <w:i/>
                <w:sz w:val="24"/>
                <w:szCs w:val="24"/>
              </w:rPr>
              <w:t>euro</w:t>
            </w:r>
            <w:proofErr w:type="spellEnd"/>
            <w:r w:rsidR="00600595" w:rsidRPr="005D07BA">
              <w:rPr>
                <w:rFonts w:ascii="Times New Roman" w:hAnsi="Times New Roman" w:cs="Times New Roman"/>
                <w:sz w:val="24"/>
                <w:szCs w:val="24"/>
              </w:rPr>
              <w:t xml:space="preserve"> </w:t>
            </w:r>
            <w:r w:rsidR="00F8540E" w:rsidRPr="005D07BA">
              <w:rPr>
                <w:rFonts w:ascii="Times New Roman" w:hAnsi="Times New Roman" w:cs="Times New Roman"/>
                <w:sz w:val="24"/>
                <w:szCs w:val="24"/>
              </w:rPr>
              <w:t>(ES fon</w:t>
            </w:r>
            <w:r w:rsidRPr="005D07BA">
              <w:rPr>
                <w:rFonts w:ascii="Times New Roman" w:hAnsi="Times New Roman" w:cs="Times New Roman"/>
                <w:sz w:val="24"/>
                <w:szCs w:val="24"/>
              </w:rPr>
              <w:t xml:space="preserve">du daļa 32 080 168 </w:t>
            </w:r>
            <w:proofErr w:type="spellStart"/>
            <w:r w:rsidR="00600595" w:rsidRPr="00600595">
              <w:rPr>
                <w:rFonts w:ascii="Times New Roman" w:hAnsi="Times New Roman" w:cs="Times New Roman"/>
                <w:i/>
                <w:sz w:val="24"/>
                <w:szCs w:val="24"/>
              </w:rPr>
              <w:t>euro</w:t>
            </w:r>
            <w:proofErr w:type="spellEnd"/>
            <w:r w:rsidRPr="005D07BA">
              <w:rPr>
                <w:rFonts w:ascii="Times New Roman" w:hAnsi="Times New Roman" w:cs="Times New Roman"/>
                <w:sz w:val="24"/>
                <w:szCs w:val="24"/>
              </w:rPr>
              <w:t xml:space="preserve">), novirzot:  </w:t>
            </w:r>
          </w:p>
          <w:p w14:paraId="18ECBEE4" w14:textId="69BD80DB" w:rsidR="00F8540E" w:rsidRPr="005D07BA" w:rsidRDefault="00F8540E" w:rsidP="005D07BA">
            <w:pPr>
              <w:pStyle w:val="ListParagraph"/>
              <w:numPr>
                <w:ilvl w:val="0"/>
                <w:numId w:val="21"/>
              </w:numPr>
              <w:spacing w:after="0" w:line="240" w:lineRule="auto"/>
              <w:jc w:val="both"/>
              <w:rPr>
                <w:rFonts w:ascii="Times New Roman" w:hAnsi="Times New Roman" w:cs="Times New Roman"/>
                <w:sz w:val="24"/>
                <w:szCs w:val="24"/>
              </w:rPr>
            </w:pPr>
            <w:r w:rsidRPr="005D07BA">
              <w:rPr>
                <w:rFonts w:ascii="Times New Roman" w:hAnsi="Times New Roman" w:cs="Times New Roman"/>
                <w:sz w:val="24"/>
                <w:szCs w:val="24"/>
              </w:rPr>
              <w:t xml:space="preserve">34 431 374 </w:t>
            </w:r>
            <w:proofErr w:type="spellStart"/>
            <w:r w:rsidR="00600595" w:rsidRPr="00600595">
              <w:rPr>
                <w:rFonts w:ascii="Times New Roman" w:hAnsi="Times New Roman" w:cs="Times New Roman"/>
                <w:i/>
                <w:sz w:val="24"/>
                <w:szCs w:val="24"/>
              </w:rPr>
              <w:t>euro</w:t>
            </w:r>
            <w:proofErr w:type="spellEnd"/>
            <w:r w:rsidR="00600595" w:rsidRPr="005D07BA">
              <w:rPr>
                <w:rFonts w:ascii="Times New Roman" w:hAnsi="Times New Roman" w:cs="Times New Roman"/>
                <w:sz w:val="24"/>
                <w:szCs w:val="24"/>
              </w:rPr>
              <w:t xml:space="preserve"> </w:t>
            </w:r>
            <w:r w:rsidRPr="005D07BA">
              <w:rPr>
                <w:rFonts w:ascii="Times New Roman" w:hAnsi="Times New Roman" w:cs="Times New Roman"/>
                <w:sz w:val="24"/>
                <w:szCs w:val="24"/>
              </w:rPr>
              <w:t xml:space="preserve">(ES fondu daļa 29 266 668 </w:t>
            </w:r>
            <w:proofErr w:type="spellStart"/>
            <w:r w:rsidR="00600595" w:rsidRPr="00600595">
              <w:rPr>
                <w:rFonts w:ascii="Times New Roman" w:hAnsi="Times New Roman" w:cs="Times New Roman"/>
                <w:i/>
                <w:sz w:val="24"/>
                <w:szCs w:val="24"/>
              </w:rPr>
              <w:t>euro</w:t>
            </w:r>
            <w:proofErr w:type="spellEnd"/>
            <w:r w:rsidRPr="005D07BA">
              <w:rPr>
                <w:rFonts w:ascii="Times New Roman" w:hAnsi="Times New Roman" w:cs="Times New Roman"/>
                <w:sz w:val="24"/>
                <w:szCs w:val="24"/>
              </w:rPr>
              <w:t>) 9.1.1.1.pasākumam “Subsidētās darbavietas nelabvēlīgākā situācijā esošiem bezdarbniekiem”  pieaugošā bezdarba un krīzes seku sociālajā jomā maz</w:t>
            </w:r>
            <w:r w:rsidR="00773186" w:rsidRPr="005D07BA">
              <w:rPr>
                <w:rFonts w:ascii="Times New Roman" w:hAnsi="Times New Roman" w:cs="Times New Roman"/>
                <w:sz w:val="24"/>
                <w:szCs w:val="24"/>
              </w:rPr>
              <w:t xml:space="preserve">ināšanai no </w:t>
            </w:r>
            <w:r w:rsidRPr="005D07BA">
              <w:rPr>
                <w:rFonts w:ascii="Times New Roman" w:hAnsi="Times New Roman" w:cs="Times New Roman"/>
                <w:sz w:val="24"/>
                <w:szCs w:val="24"/>
              </w:rPr>
              <w:t>7.</w:t>
            </w:r>
            <w:r w:rsidR="005E724A" w:rsidRPr="005D07BA">
              <w:rPr>
                <w:rFonts w:ascii="Times New Roman" w:hAnsi="Times New Roman" w:cs="Times New Roman"/>
                <w:sz w:val="24"/>
                <w:szCs w:val="24"/>
              </w:rPr>
              <w:t>PV</w:t>
            </w:r>
            <w:r w:rsidR="00773186" w:rsidRPr="005D07BA">
              <w:rPr>
                <w:rFonts w:ascii="Times New Roman" w:hAnsi="Times New Roman" w:cs="Times New Roman"/>
                <w:sz w:val="24"/>
                <w:szCs w:val="24"/>
              </w:rPr>
              <w:t xml:space="preserve"> </w:t>
            </w:r>
            <w:r w:rsidRPr="005D07BA">
              <w:rPr>
                <w:rFonts w:ascii="Times New Roman" w:hAnsi="Times New Roman" w:cs="Times New Roman"/>
                <w:sz w:val="24"/>
                <w:szCs w:val="24"/>
              </w:rPr>
              <w:t>7.3.1.</w:t>
            </w:r>
            <w:r w:rsidR="00773186" w:rsidRPr="005D07BA">
              <w:rPr>
                <w:rFonts w:ascii="Times New Roman" w:hAnsi="Times New Roman" w:cs="Times New Roman"/>
                <w:sz w:val="24"/>
                <w:szCs w:val="24"/>
              </w:rPr>
              <w:t>SAM</w:t>
            </w:r>
            <w:r w:rsidRPr="005D07BA">
              <w:rPr>
                <w:rFonts w:ascii="Times New Roman" w:hAnsi="Times New Roman" w:cs="Times New Roman"/>
                <w:sz w:val="24"/>
                <w:szCs w:val="24"/>
              </w:rPr>
              <w:t xml:space="preserve"> </w:t>
            </w:r>
            <w:r w:rsidR="00CD3450" w:rsidRPr="005D07BA">
              <w:rPr>
                <w:rFonts w:ascii="Times New Roman" w:hAnsi="Times New Roman" w:cs="Times New Roman"/>
                <w:sz w:val="24"/>
                <w:szCs w:val="24"/>
              </w:rPr>
              <w:t xml:space="preserve">“Uzlabot darba drošību, it īpaši bīstamo nozaru uzņēmumos” </w:t>
            </w:r>
            <w:r w:rsidRPr="005D07BA">
              <w:rPr>
                <w:rFonts w:ascii="Times New Roman" w:hAnsi="Times New Roman" w:cs="Times New Roman"/>
                <w:sz w:val="24"/>
                <w:szCs w:val="24"/>
              </w:rPr>
              <w:t xml:space="preserve">un 7.3.2.SAM </w:t>
            </w:r>
            <w:r w:rsidR="00CD3450" w:rsidRPr="005D07BA">
              <w:rPr>
                <w:rFonts w:ascii="Times New Roman" w:hAnsi="Times New Roman" w:cs="Times New Roman"/>
                <w:sz w:val="24"/>
                <w:szCs w:val="24"/>
              </w:rPr>
              <w:t xml:space="preserve">“Paildzināt gados vecāku nodarbināto darbspēju saglabāšanu un nodarbinātību” </w:t>
            </w:r>
            <w:r w:rsidRPr="005D07BA">
              <w:rPr>
                <w:rFonts w:ascii="Times New Roman" w:hAnsi="Times New Roman" w:cs="Times New Roman"/>
                <w:sz w:val="24"/>
                <w:szCs w:val="24"/>
              </w:rPr>
              <w:t xml:space="preserve">10 901 </w:t>
            </w:r>
            <w:r w:rsidRPr="005D07BA">
              <w:rPr>
                <w:rFonts w:ascii="Times New Roman" w:hAnsi="Times New Roman" w:cs="Times New Roman"/>
                <w:sz w:val="24"/>
                <w:szCs w:val="24"/>
              </w:rPr>
              <w:lastRenderedPageBreak/>
              <w:t xml:space="preserve">962 </w:t>
            </w:r>
            <w:proofErr w:type="spellStart"/>
            <w:r w:rsidRPr="005D07BA">
              <w:rPr>
                <w:rFonts w:ascii="Times New Roman" w:hAnsi="Times New Roman" w:cs="Times New Roman"/>
                <w:sz w:val="24"/>
                <w:szCs w:val="24"/>
              </w:rPr>
              <w:t>euro</w:t>
            </w:r>
            <w:proofErr w:type="spellEnd"/>
            <w:r w:rsidRPr="005D07BA">
              <w:rPr>
                <w:rFonts w:ascii="Times New Roman" w:hAnsi="Times New Roman" w:cs="Times New Roman"/>
                <w:sz w:val="24"/>
                <w:szCs w:val="24"/>
              </w:rPr>
              <w:t xml:space="preserve"> (ES fondu daļa 9 266 668 </w:t>
            </w:r>
            <w:proofErr w:type="spellStart"/>
            <w:r w:rsidR="00600595" w:rsidRPr="00600595">
              <w:rPr>
                <w:rFonts w:ascii="Times New Roman" w:hAnsi="Times New Roman" w:cs="Times New Roman"/>
                <w:i/>
                <w:sz w:val="24"/>
                <w:szCs w:val="24"/>
              </w:rPr>
              <w:t>euro</w:t>
            </w:r>
            <w:proofErr w:type="spellEnd"/>
            <w:r w:rsidRPr="005D07BA">
              <w:rPr>
                <w:rFonts w:ascii="Times New Roman" w:hAnsi="Times New Roman" w:cs="Times New Roman"/>
                <w:sz w:val="24"/>
                <w:szCs w:val="24"/>
              </w:rPr>
              <w:t>) un no 6.</w:t>
            </w:r>
            <w:r w:rsidR="00346A11" w:rsidRPr="005D07BA">
              <w:rPr>
                <w:rFonts w:ascii="Times New Roman" w:hAnsi="Times New Roman" w:cs="Times New Roman"/>
                <w:sz w:val="24"/>
                <w:szCs w:val="24"/>
              </w:rPr>
              <w:t>PV</w:t>
            </w:r>
            <w:r w:rsidRPr="005D07BA">
              <w:rPr>
                <w:rFonts w:ascii="Times New Roman" w:hAnsi="Times New Roman" w:cs="Times New Roman"/>
                <w:sz w:val="24"/>
                <w:szCs w:val="24"/>
              </w:rPr>
              <w:t xml:space="preserve"> 6.2.1.1.pasākuma 23 529 412 </w:t>
            </w:r>
            <w:proofErr w:type="spellStart"/>
            <w:r w:rsidR="00600595" w:rsidRPr="00600595">
              <w:rPr>
                <w:rFonts w:ascii="Times New Roman" w:hAnsi="Times New Roman" w:cs="Times New Roman"/>
                <w:i/>
                <w:sz w:val="24"/>
                <w:szCs w:val="24"/>
              </w:rPr>
              <w:t>euro</w:t>
            </w:r>
            <w:proofErr w:type="spellEnd"/>
            <w:r w:rsidR="00600595" w:rsidRPr="005D07BA">
              <w:rPr>
                <w:rFonts w:ascii="Times New Roman" w:hAnsi="Times New Roman" w:cs="Times New Roman"/>
                <w:sz w:val="24"/>
                <w:szCs w:val="24"/>
              </w:rPr>
              <w:t xml:space="preserve"> </w:t>
            </w:r>
            <w:r w:rsidRPr="005D07BA">
              <w:rPr>
                <w:rFonts w:ascii="Times New Roman" w:hAnsi="Times New Roman" w:cs="Times New Roman"/>
                <w:sz w:val="24"/>
                <w:szCs w:val="24"/>
              </w:rPr>
              <w:t xml:space="preserve">(ES fondu daļa 20 000 000 </w:t>
            </w:r>
            <w:proofErr w:type="spellStart"/>
            <w:r w:rsidR="00600595" w:rsidRPr="00600595">
              <w:rPr>
                <w:rFonts w:ascii="Times New Roman" w:hAnsi="Times New Roman" w:cs="Times New Roman"/>
                <w:i/>
                <w:sz w:val="24"/>
                <w:szCs w:val="24"/>
              </w:rPr>
              <w:t>euro</w:t>
            </w:r>
            <w:proofErr w:type="spellEnd"/>
            <w:r w:rsidRPr="005D07BA">
              <w:rPr>
                <w:rFonts w:ascii="Times New Roman" w:hAnsi="Times New Roman" w:cs="Times New Roman"/>
                <w:sz w:val="24"/>
                <w:szCs w:val="24"/>
              </w:rPr>
              <w:t>), paredzot atbalsta pasākumus bezdarbniekiem un nodarbinātības saglabāšanai (t.sk. pagaidu nodarbinātības pasākumiem un subsidētai nodarb</w:t>
            </w:r>
            <w:r w:rsidR="00E430E0" w:rsidRPr="005D07BA">
              <w:rPr>
                <w:rFonts w:ascii="Times New Roman" w:hAnsi="Times New Roman" w:cs="Times New Roman"/>
                <w:sz w:val="24"/>
                <w:szCs w:val="24"/>
              </w:rPr>
              <w:t>inātībai (</w:t>
            </w:r>
            <w:proofErr w:type="spellStart"/>
            <w:r w:rsidR="00E430E0" w:rsidRPr="005D07BA">
              <w:rPr>
                <w:rFonts w:ascii="Times New Roman" w:hAnsi="Times New Roman" w:cs="Times New Roman"/>
                <w:sz w:val="24"/>
                <w:szCs w:val="24"/>
              </w:rPr>
              <w:t>pēckrīzes</w:t>
            </w:r>
            <w:proofErr w:type="spellEnd"/>
            <w:r w:rsidR="00E430E0" w:rsidRPr="005D07BA">
              <w:rPr>
                <w:rFonts w:ascii="Times New Roman" w:hAnsi="Times New Roman" w:cs="Times New Roman"/>
                <w:sz w:val="24"/>
                <w:szCs w:val="24"/>
              </w:rPr>
              <w:t xml:space="preserve"> situācijā)).</w:t>
            </w:r>
          </w:p>
          <w:p w14:paraId="4D63FFBA" w14:textId="5C2F0F39" w:rsidR="00F8540E" w:rsidRPr="005D07BA" w:rsidRDefault="00F8540E" w:rsidP="005D07BA">
            <w:pPr>
              <w:pStyle w:val="ListParagraph"/>
              <w:numPr>
                <w:ilvl w:val="0"/>
                <w:numId w:val="21"/>
              </w:numPr>
              <w:spacing w:after="0" w:line="240" w:lineRule="auto"/>
              <w:jc w:val="both"/>
              <w:rPr>
                <w:rFonts w:ascii="Times New Roman" w:hAnsi="Times New Roman" w:cs="Times New Roman"/>
                <w:sz w:val="24"/>
                <w:szCs w:val="24"/>
              </w:rPr>
            </w:pPr>
            <w:r w:rsidRPr="005D07BA">
              <w:rPr>
                <w:rFonts w:ascii="Times New Roman" w:hAnsi="Times New Roman" w:cs="Times New Roman"/>
                <w:sz w:val="24"/>
                <w:szCs w:val="24"/>
              </w:rPr>
              <w:t xml:space="preserve">310 000 </w:t>
            </w:r>
            <w:proofErr w:type="spellStart"/>
            <w:r w:rsidR="00600595" w:rsidRPr="00600595">
              <w:rPr>
                <w:rFonts w:ascii="Times New Roman" w:hAnsi="Times New Roman" w:cs="Times New Roman"/>
                <w:i/>
                <w:sz w:val="24"/>
                <w:szCs w:val="24"/>
              </w:rPr>
              <w:t>euro</w:t>
            </w:r>
            <w:proofErr w:type="spellEnd"/>
            <w:r w:rsidR="00600595" w:rsidRPr="005D07BA">
              <w:rPr>
                <w:rFonts w:ascii="Times New Roman" w:hAnsi="Times New Roman" w:cs="Times New Roman"/>
                <w:sz w:val="24"/>
                <w:szCs w:val="24"/>
              </w:rPr>
              <w:t xml:space="preserve"> </w:t>
            </w:r>
            <w:r w:rsidRPr="005D07BA">
              <w:rPr>
                <w:rFonts w:ascii="Times New Roman" w:hAnsi="Times New Roman" w:cs="Times New Roman"/>
                <w:sz w:val="24"/>
                <w:szCs w:val="24"/>
              </w:rPr>
              <w:t xml:space="preserve">(ES fondu daļa 263 500 </w:t>
            </w:r>
            <w:proofErr w:type="spellStart"/>
            <w:r w:rsidR="00600595" w:rsidRPr="00600595">
              <w:rPr>
                <w:rFonts w:ascii="Times New Roman" w:hAnsi="Times New Roman" w:cs="Times New Roman"/>
                <w:i/>
                <w:sz w:val="24"/>
                <w:szCs w:val="24"/>
              </w:rPr>
              <w:t>euro</w:t>
            </w:r>
            <w:proofErr w:type="spellEnd"/>
            <w:r w:rsidRPr="005D07BA">
              <w:rPr>
                <w:rFonts w:ascii="Times New Roman" w:hAnsi="Times New Roman" w:cs="Times New Roman"/>
                <w:sz w:val="24"/>
                <w:szCs w:val="24"/>
              </w:rPr>
              <w:t xml:space="preserve">) 9.1.3.SAM “Paaugstināt </w:t>
            </w:r>
            <w:proofErr w:type="spellStart"/>
            <w:r w:rsidRPr="005D07BA">
              <w:rPr>
                <w:rFonts w:ascii="Times New Roman" w:hAnsi="Times New Roman" w:cs="Times New Roman"/>
                <w:sz w:val="24"/>
                <w:szCs w:val="24"/>
              </w:rPr>
              <w:t>resocializācijas</w:t>
            </w:r>
            <w:proofErr w:type="spellEnd"/>
            <w:r w:rsidRPr="005D07BA">
              <w:rPr>
                <w:rFonts w:ascii="Times New Roman" w:hAnsi="Times New Roman" w:cs="Times New Roman"/>
                <w:sz w:val="24"/>
                <w:szCs w:val="24"/>
              </w:rPr>
              <w:t xml:space="preserve"> sistēmas efektivitāti”  COVID-19  krīzes seku novēršanai no </w:t>
            </w:r>
            <w:r w:rsidR="00A20531" w:rsidRPr="005D07BA">
              <w:rPr>
                <w:rFonts w:ascii="Times New Roman" w:hAnsi="Times New Roman" w:cs="Times New Roman"/>
                <w:sz w:val="24"/>
                <w:szCs w:val="24"/>
              </w:rPr>
              <w:t>3.PV</w:t>
            </w:r>
            <w:r w:rsidRPr="005D07BA">
              <w:rPr>
                <w:rFonts w:ascii="Times New Roman" w:hAnsi="Times New Roman" w:cs="Times New Roman"/>
                <w:sz w:val="24"/>
                <w:szCs w:val="24"/>
              </w:rPr>
              <w:t xml:space="preserve"> 3.4.1.SAM</w:t>
            </w:r>
            <w:r w:rsidR="00CD3450" w:rsidRPr="005D07BA">
              <w:rPr>
                <w:rFonts w:ascii="Times New Roman" w:hAnsi="Times New Roman" w:cs="Times New Roman"/>
                <w:sz w:val="24"/>
                <w:szCs w:val="24"/>
              </w:rPr>
              <w:t xml:space="preserve"> “Paaugstināt tiesu un </w:t>
            </w:r>
            <w:proofErr w:type="spellStart"/>
            <w:r w:rsidR="00CD3450" w:rsidRPr="005D07BA">
              <w:rPr>
                <w:rFonts w:ascii="Times New Roman" w:hAnsi="Times New Roman" w:cs="Times New Roman"/>
                <w:sz w:val="24"/>
                <w:szCs w:val="24"/>
              </w:rPr>
              <w:t>tiesībsargājošo</w:t>
            </w:r>
            <w:proofErr w:type="spellEnd"/>
            <w:r w:rsidR="00CD3450" w:rsidRPr="005D07BA">
              <w:rPr>
                <w:rFonts w:ascii="Times New Roman" w:hAnsi="Times New Roman" w:cs="Times New Roman"/>
                <w:sz w:val="24"/>
                <w:szCs w:val="24"/>
              </w:rPr>
              <w:t xml:space="preserve"> institūciju personāla kompetenci komercdarbības vides uzlabošanas sekmēšanai”</w:t>
            </w:r>
            <w:r w:rsidR="00E430E0" w:rsidRPr="005D07BA">
              <w:rPr>
                <w:rFonts w:ascii="Times New Roman" w:hAnsi="Times New Roman" w:cs="Times New Roman"/>
                <w:sz w:val="24"/>
                <w:szCs w:val="24"/>
              </w:rPr>
              <w:t>.</w:t>
            </w:r>
          </w:p>
          <w:p w14:paraId="751DAD2E" w14:textId="0DE28306" w:rsidR="00E430E0" w:rsidRPr="005D07BA" w:rsidRDefault="00F8540E" w:rsidP="005D07BA">
            <w:pPr>
              <w:pStyle w:val="ListParagraph"/>
              <w:numPr>
                <w:ilvl w:val="0"/>
                <w:numId w:val="21"/>
              </w:numPr>
              <w:spacing w:after="0" w:line="240" w:lineRule="auto"/>
              <w:jc w:val="both"/>
              <w:rPr>
                <w:sz w:val="24"/>
                <w:szCs w:val="24"/>
              </w:rPr>
            </w:pPr>
            <w:r w:rsidRPr="005D07BA">
              <w:rPr>
                <w:rFonts w:ascii="Times New Roman" w:hAnsi="Times New Roman" w:cs="Times New Roman"/>
                <w:sz w:val="24"/>
                <w:szCs w:val="24"/>
              </w:rPr>
              <w:t xml:space="preserve">3 000 000 </w:t>
            </w:r>
            <w:proofErr w:type="spellStart"/>
            <w:r w:rsidR="00600595" w:rsidRPr="00600595">
              <w:rPr>
                <w:rFonts w:ascii="Times New Roman" w:hAnsi="Times New Roman" w:cs="Times New Roman"/>
                <w:i/>
                <w:sz w:val="24"/>
                <w:szCs w:val="24"/>
              </w:rPr>
              <w:t>euro</w:t>
            </w:r>
            <w:proofErr w:type="spellEnd"/>
            <w:r w:rsidR="00600595" w:rsidRPr="005D07BA">
              <w:rPr>
                <w:rFonts w:ascii="Times New Roman" w:hAnsi="Times New Roman" w:cs="Times New Roman"/>
                <w:sz w:val="24"/>
                <w:szCs w:val="24"/>
              </w:rPr>
              <w:t xml:space="preserve"> </w:t>
            </w:r>
            <w:r w:rsidRPr="005D07BA">
              <w:rPr>
                <w:rFonts w:ascii="Times New Roman" w:hAnsi="Times New Roman" w:cs="Times New Roman"/>
                <w:sz w:val="24"/>
                <w:szCs w:val="24"/>
              </w:rPr>
              <w:t xml:space="preserve">(ES fondu daļa 2 550 000 </w:t>
            </w:r>
            <w:proofErr w:type="spellStart"/>
            <w:r w:rsidR="00600595" w:rsidRPr="00600595">
              <w:rPr>
                <w:rFonts w:ascii="Times New Roman" w:hAnsi="Times New Roman" w:cs="Times New Roman"/>
                <w:i/>
                <w:sz w:val="24"/>
                <w:szCs w:val="24"/>
              </w:rPr>
              <w:t>euro</w:t>
            </w:r>
            <w:proofErr w:type="spellEnd"/>
            <w:r w:rsidRPr="005D07BA">
              <w:rPr>
                <w:rFonts w:ascii="Times New Roman" w:hAnsi="Times New Roman" w:cs="Times New Roman"/>
                <w:sz w:val="24"/>
                <w:szCs w:val="24"/>
              </w:rPr>
              <w:t xml:space="preserve">) </w:t>
            </w:r>
            <w:proofErr w:type="spellStart"/>
            <w:r w:rsidR="009A4D29">
              <w:rPr>
                <w:rFonts w:ascii="Times New Roman" w:hAnsi="Times New Roman" w:cs="Times New Roman"/>
                <w:sz w:val="24"/>
                <w:szCs w:val="24"/>
              </w:rPr>
              <w:t>jaunizveidotam</w:t>
            </w:r>
            <w:proofErr w:type="spellEnd"/>
            <w:r w:rsidR="009A4D29">
              <w:rPr>
                <w:rFonts w:ascii="Times New Roman" w:hAnsi="Times New Roman" w:cs="Times New Roman"/>
                <w:sz w:val="24"/>
                <w:szCs w:val="24"/>
              </w:rPr>
              <w:t xml:space="preserve"> </w:t>
            </w:r>
            <w:r w:rsidRPr="005D07BA">
              <w:rPr>
                <w:rFonts w:ascii="Times New Roman" w:hAnsi="Times New Roman" w:cs="Times New Roman"/>
                <w:sz w:val="24"/>
                <w:szCs w:val="24"/>
              </w:rPr>
              <w:t>9.2.</w:t>
            </w:r>
            <w:r w:rsidR="009A4D29">
              <w:rPr>
                <w:rFonts w:ascii="Times New Roman" w:hAnsi="Times New Roman" w:cs="Times New Roman"/>
                <w:sz w:val="24"/>
                <w:szCs w:val="24"/>
              </w:rPr>
              <w:t>7</w:t>
            </w:r>
            <w:r w:rsidRPr="005D07BA">
              <w:rPr>
                <w:rFonts w:ascii="Times New Roman" w:hAnsi="Times New Roman" w:cs="Times New Roman"/>
                <w:sz w:val="24"/>
                <w:szCs w:val="24"/>
              </w:rPr>
              <w:t>.SAM “</w:t>
            </w:r>
            <w:r w:rsidR="009A4D29" w:rsidRPr="009A4D29">
              <w:rPr>
                <w:rFonts w:ascii="Times New Roman" w:hAnsi="Times New Roman" w:cs="Times New Roman"/>
                <w:sz w:val="24"/>
                <w:szCs w:val="24"/>
              </w:rPr>
              <w:t>Atbalsts ārstniecības personām, kas nodrošina pacientu ārstēšanu sabiedrības veselības krīžu situāciju novēršanai</w:t>
            </w:r>
            <w:r w:rsidRPr="005D07BA">
              <w:rPr>
                <w:rFonts w:ascii="Times New Roman" w:hAnsi="Times New Roman" w:cs="Times New Roman"/>
                <w:sz w:val="24"/>
                <w:szCs w:val="24"/>
              </w:rPr>
              <w:t>” māsu, māsu palīgu un ārstu palīgu piesaistei Rīgā, veicinot ģimenes ārstu paaudžu nomaiņu Rīgā n</w:t>
            </w:r>
            <w:r w:rsidR="00174D5D" w:rsidRPr="005D07BA">
              <w:rPr>
                <w:rFonts w:ascii="Times New Roman" w:hAnsi="Times New Roman" w:cs="Times New Roman"/>
                <w:sz w:val="24"/>
                <w:szCs w:val="24"/>
              </w:rPr>
              <w:t>o 6.PV</w:t>
            </w:r>
            <w:r w:rsidRPr="005D07BA">
              <w:rPr>
                <w:rFonts w:ascii="Times New Roman" w:hAnsi="Times New Roman" w:cs="Times New Roman"/>
                <w:sz w:val="24"/>
                <w:szCs w:val="24"/>
              </w:rPr>
              <w:t xml:space="preserve"> 6.2.1.1. pasākuma</w:t>
            </w:r>
            <w:r w:rsidR="00E430E0" w:rsidRPr="005D07BA">
              <w:rPr>
                <w:rFonts w:ascii="Times New Roman" w:hAnsi="Times New Roman" w:cs="Times New Roman"/>
                <w:sz w:val="24"/>
                <w:szCs w:val="24"/>
              </w:rPr>
              <w:t>.</w:t>
            </w:r>
          </w:p>
          <w:p w14:paraId="546D95EF" w14:textId="721E5B7C" w:rsidR="00E430E0" w:rsidRPr="005D07BA" w:rsidRDefault="00E430E0" w:rsidP="00085455">
            <w:pPr>
              <w:ind w:left="405"/>
              <w:contextualSpacing/>
              <w:jc w:val="both"/>
            </w:pPr>
            <w:r w:rsidRPr="005D07BA">
              <w:t>Attiecīgi precizējot atbalstāmās darbības, rādītājus un intervences kategorijas.</w:t>
            </w:r>
          </w:p>
        </w:tc>
      </w:tr>
      <w:tr w:rsidR="008F0C62" w:rsidRPr="005D07BA" w14:paraId="04B45F8A" w14:textId="77777777" w:rsidTr="00163248">
        <w:tc>
          <w:tcPr>
            <w:tcW w:w="311" w:type="pct"/>
            <w:hideMark/>
          </w:tcPr>
          <w:p w14:paraId="30AA7E86" w14:textId="77777777" w:rsidR="008F0C62" w:rsidRPr="005D07BA" w:rsidRDefault="008F0C62" w:rsidP="00BA0575">
            <w:pPr>
              <w:jc w:val="center"/>
            </w:pPr>
            <w:r w:rsidRPr="005D07BA">
              <w:lastRenderedPageBreak/>
              <w:t>3.</w:t>
            </w:r>
          </w:p>
        </w:tc>
        <w:tc>
          <w:tcPr>
            <w:tcW w:w="1479" w:type="pct"/>
            <w:hideMark/>
          </w:tcPr>
          <w:p w14:paraId="17C4B50C" w14:textId="77777777" w:rsidR="008F0C62" w:rsidRPr="005D07BA" w:rsidRDefault="008F0C62" w:rsidP="00BA0575">
            <w:r w:rsidRPr="005D07BA">
              <w:t>Projekta izstrādē iesaistītās institūcijas un publiskas personas kapitālsabiedrības</w:t>
            </w:r>
          </w:p>
        </w:tc>
        <w:tc>
          <w:tcPr>
            <w:tcW w:w="3210" w:type="pct"/>
            <w:hideMark/>
          </w:tcPr>
          <w:p w14:paraId="70624315" w14:textId="65EA3F69" w:rsidR="008F0C62" w:rsidRPr="005D07BA" w:rsidRDefault="00862131" w:rsidP="00E52400">
            <w:pPr>
              <w:jc w:val="both"/>
            </w:pPr>
            <w:r w:rsidRPr="005D07BA">
              <w:t xml:space="preserve">Darbības </w:t>
            </w:r>
            <w:r w:rsidR="00BD0ADB" w:rsidRPr="005D07BA">
              <w:t>programmas grozījumu izstrādē iesaistīta</w:t>
            </w:r>
            <w:r w:rsidR="004104EA" w:rsidRPr="005D07BA">
              <w:t xml:space="preserve"> </w:t>
            </w:r>
            <w:r w:rsidR="00603B5B" w:rsidRPr="005D07BA">
              <w:t xml:space="preserve">Ekonomikas ministrija, </w:t>
            </w:r>
            <w:r w:rsidR="00703E95" w:rsidRPr="005D07BA">
              <w:t>Labklājības ministrija</w:t>
            </w:r>
            <w:r w:rsidR="003B6443" w:rsidRPr="005D07BA">
              <w:t xml:space="preserve">, </w:t>
            </w:r>
            <w:r w:rsidR="003C4F2B" w:rsidRPr="005D07BA">
              <w:t>Veselības ministrija</w:t>
            </w:r>
            <w:r w:rsidR="00532497" w:rsidRPr="005D07BA">
              <w:t>,</w:t>
            </w:r>
            <w:r w:rsidR="003B6443" w:rsidRPr="005D07BA">
              <w:t xml:space="preserve"> Satiksmes ministrija, Izglītības un zinātnes ministrija</w:t>
            </w:r>
            <w:r w:rsidR="00E52400">
              <w:t xml:space="preserve">, </w:t>
            </w:r>
            <w:r w:rsidR="00E52400" w:rsidRPr="00E52400">
              <w:t>Vides aizsardzības un reģionālās attīstības ministrija</w:t>
            </w:r>
            <w:r w:rsidR="00A414D8">
              <w:t xml:space="preserve"> un</w:t>
            </w:r>
            <w:r w:rsidR="008907CA" w:rsidRPr="005D07BA">
              <w:t xml:space="preserve"> </w:t>
            </w:r>
            <w:r w:rsidR="00532497" w:rsidRPr="005D07BA">
              <w:t>Tieslietu ministrija</w:t>
            </w:r>
            <w:r w:rsidR="003B6443" w:rsidRPr="005D07BA">
              <w:t>.</w:t>
            </w:r>
          </w:p>
        </w:tc>
      </w:tr>
      <w:tr w:rsidR="008F0C62" w:rsidRPr="005D07BA" w14:paraId="735EFA50" w14:textId="77777777" w:rsidTr="00163248">
        <w:tc>
          <w:tcPr>
            <w:tcW w:w="311" w:type="pct"/>
            <w:hideMark/>
          </w:tcPr>
          <w:p w14:paraId="16C1DB9F" w14:textId="77777777" w:rsidR="008F0C62" w:rsidRPr="005D07BA" w:rsidRDefault="008F0C62" w:rsidP="00BA0575">
            <w:pPr>
              <w:jc w:val="center"/>
            </w:pPr>
            <w:r w:rsidRPr="005D07BA">
              <w:t>4.</w:t>
            </w:r>
          </w:p>
        </w:tc>
        <w:tc>
          <w:tcPr>
            <w:tcW w:w="1479" w:type="pct"/>
            <w:hideMark/>
          </w:tcPr>
          <w:p w14:paraId="261315DD" w14:textId="77777777" w:rsidR="008F0C62" w:rsidRPr="005D07BA" w:rsidRDefault="008F0C62" w:rsidP="00BA0575">
            <w:r w:rsidRPr="005D07BA">
              <w:t>Cita informācija</w:t>
            </w:r>
          </w:p>
        </w:tc>
        <w:tc>
          <w:tcPr>
            <w:tcW w:w="3210" w:type="pct"/>
            <w:hideMark/>
          </w:tcPr>
          <w:p w14:paraId="453A947B" w14:textId="252546DF" w:rsidR="008F0C62" w:rsidRPr="005D07BA" w:rsidRDefault="008F0C62" w:rsidP="004E5FF0">
            <w:r w:rsidRPr="005D07BA">
              <w:t>Nav.</w:t>
            </w:r>
          </w:p>
        </w:tc>
      </w:tr>
    </w:tbl>
    <w:p w14:paraId="62FCE7D8" w14:textId="77777777" w:rsidR="005D1ED8" w:rsidRPr="005D07BA" w:rsidRDefault="005D1E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5D07BA" w14:paraId="51D5E8D1" w14:textId="77777777" w:rsidTr="009E0502">
        <w:trPr>
          <w:cantSplit/>
        </w:trPr>
        <w:tc>
          <w:tcPr>
            <w:tcW w:w="5000" w:type="pct"/>
            <w:gridSpan w:val="3"/>
            <w:vAlign w:val="center"/>
            <w:hideMark/>
          </w:tcPr>
          <w:p w14:paraId="60D7CCBA" w14:textId="77777777" w:rsidR="00BD5588" w:rsidRPr="005D07BA" w:rsidRDefault="00BD5588" w:rsidP="00BA0575">
            <w:pPr>
              <w:jc w:val="center"/>
              <w:rPr>
                <w:b/>
              </w:rPr>
            </w:pPr>
            <w:r w:rsidRPr="005D07BA">
              <w:rPr>
                <w:b/>
              </w:rPr>
              <w:t>II. Tiesību akta projekta ietekme uz sabiedrību, tautsaimniecības attīstību un administratīvo slogu</w:t>
            </w:r>
          </w:p>
        </w:tc>
      </w:tr>
      <w:tr w:rsidR="00BD5588" w:rsidRPr="005D07BA" w14:paraId="671EACFD" w14:textId="77777777" w:rsidTr="009E0502">
        <w:trPr>
          <w:cantSplit/>
        </w:trPr>
        <w:tc>
          <w:tcPr>
            <w:tcW w:w="311" w:type="pct"/>
            <w:hideMark/>
          </w:tcPr>
          <w:p w14:paraId="16516D53" w14:textId="77777777" w:rsidR="00BD5588" w:rsidRPr="005D07BA" w:rsidRDefault="00BD5588" w:rsidP="00BA0575">
            <w:pPr>
              <w:jc w:val="center"/>
            </w:pPr>
            <w:r w:rsidRPr="005D07BA">
              <w:t>1.</w:t>
            </w:r>
          </w:p>
        </w:tc>
        <w:tc>
          <w:tcPr>
            <w:tcW w:w="1479" w:type="pct"/>
            <w:hideMark/>
          </w:tcPr>
          <w:p w14:paraId="4CDBC2FF" w14:textId="77777777" w:rsidR="00BD5588" w:rsidRPr="005D07BA" w:rsidRDefault="00BD5588" w:rsidP="00BA0575">
            <w:r w:rsidRPr="005D07BA">
              <w:t xml:space="preserve">Sabiedrības </w:t>
            </w:r>
            <w:proofErr w:type="spellStart"/>
            <w:r w:rsidRPr="005D07BA">
              <w:t>mērķgrupas</w:t>
            </w:r>
            <w:proofErr w:type="spellEnd"/>
            <w:r w:rsidRPr="005D07BA">
              <w:t>, kuras tiesiskais regulējums ietekmē vai varētu ietekmēt</w:t>
            </w:r>
          </w:p>
        </w:tc>
        <w:tc>
          <w:tcPr>
            <w:tcW w:w="3210" w:type="pct"/>
            <w:hideMark/>
          </w:tcPr>
          <w:p w14:paraId="25D4932B" w14:textId="77777777" w:rsidR="00BD5588" w:rsidRPr="005D07BA" w:rsidRDefault="00461626" w:rsidP="004E5FF0">
            <w:pPr>
              <w:jc w:val="both"/>
            </w:pPr>
            <w:r w:rsidRPr="005D07BA">
              <w:t>Potenciālie ES fondu finansējuma saņēmēji, to sadarbības partneri un gala labuma guvēji.</w:t>
            </w:r>
          </w:p>
        </w:tc>
      </w:tr>
      <w:tr w:rsidR="00BD5588" w:rsidRPr="005D07BA" w14:paraId="437BF462" w14:textId="77777777" w:rsidTr="009E0502">
        <w:trPr>
          <w:cantSplit/>
        </w:trPr>
        <w:tc>
          <w:tcPr>
            <w:tcW w:w="311" w:type="pct"/>
            <w:hideMark/>
          </w:tcPr>
          <w:p w14:paraId="1EDF53FB" w14:textId="77777777" w:rsidR="00BD5588" w:rsidRPr="005D07BA" w:rsidRDefault="00BD5588" w:rsidP="00BA0575">
            <w:pPr>
              <w:jc w:val="center"/>
            </w:pPr>
            <w:r w:rsidRPr="005D07BA">
              <w:t>2.</w:t>
            </w:r>
          </w:p>
        </w:tc>
        <w:tc>
          <w:tcPr>
            <w:tcW w:w="1479" w:type="pct"/>
            <w:hideMark/>
          </w:tcPr>
          <w:p w14:paraId="78A59780" w14:textId="77777777" w:rsidR="00BD5588" w:rsidRPr="005D07BA" w:rsidRDefault="00BD5588" w:rsidP="00BA0575">
            <w:r w:rsidRPr="005D07BA">
              <w:t>Tiesiskā regulējuma ietekme uz tautsaimniecību un administratīvo slogu</w:t>
            </w:r>
          </w:p>
        </w:tc>
        <w:tc>
          <w:tcPr>
            <w:tcW w:w="3210" w:type="pct"/>
            <w:hideMark/>
          </w:tcPr>
          <w:p w14:paraId="03B2091B" w14:textId="77777777" w:rsidR="00461626" w:rsidRPr="005D07BA" w:rsidRDefault="00461626" w:rsidP="004E5FF0">
            <w:pPr>
              <w:shd w:val="clear" w:color="auto" w:fill="FFFFFF"/>
              <w:jc w:val="both"/>
            </w:pPr>
            <w:r w:rsidRPr="005D07BA">
              <w:t xml:space="preserve">Darbības programma kopumā pozitīvi ietekmē visas tautsaimniecības jomas. </w:t>
            </w:r>
          </w:p>
          <w:p w14:paraId="6014112C" w14:textId="77777777" w:rsidR="00461626" w:rsidRPr="005D07BA" w:rsidRDefault="00461626" w:rsidP="00DD0091">
            <w:pPr>
              <w:shd w:val="clear" w:color="auto" w:fill="FFFFFF"/>
              <w:jc w:val="both"/>
            </w:pPr>
            <w:r w:rsidRPr="005D07BA">
              <w:t xml:space="preserve">Detalizētāki nosacījumi tiks ietverti attiecīgajos MK noteikumos par SAM un pasākumu īstenošanu, kurus skars rīkojuma projektā ietvertie grozījumi. </w:t>
            </w:r>
          </w:p>
          <w:p w14:paraId="7CE39FF2" w14:textId="77777777" w:rsidR="00BD5588" w:rsidRPr="005D07BA" w:rsidRDefault="00461626" w:rsidP="00DD0091">
            <w:pPr>
              <w:jc w:val="both"/>
            </w:pPr>
            <w:r w:rsidRPr="005D07BA">
              <w:t>Sabiedrības grupām un institūcijām projekta tiesiskais regulējums nemaina tiesības un pienākumus, kā arī veicamās darbības.</w:t>
            </w:r>
          </w:p>
        </w:tc>
      </w:tr>
      <w:tr w:rsidR="00BD5588" w:rsidRPr="005D07BA" w14:paraId="6C6D2E24" w14:textId="77777777" w:rsidTr="009E0502">
        <w:trPr>
          <w:cantSplit/>
        </w:trPr>
        <w:tc>
          <w:tcPr>
            <w:tcW w:w="311" w:type="pct"/>
            <w:hideMark/>
          </w:tcPr>
          <w:p w14:paraId="055B3BFB" w14:textId="77777777" w:rsidR="00BD5588" w:rsidRPr="005D07BA" w:rsidRDefault="00BD5588" w:rsidP="00BA0575">
            <w:pPr>
              <w:jc w:val="center"/>
            </w:pPr>
            <w:r w:rsidRPr="005D07BA">
              <w:t>3.</w:t>
            </w:r>
          </w:p>
        </w:tc>
        <w:tc>
          <w:tcPr>
            <w:tcW w:w="1479" w:type="pct"/>
            <w:hideMark/>
          </w:tcPr>
          <w:p w14:paraId="1818C0A3" w14:textId="77777777" w:rsidR="00BD5588" w:rsidRPr="005D07BA" w:rsidRDefault="00BD5588" w:rsidP="00BA0575">
            <w:r w:rsidRPr="005D07BA">
              <w:t>Administratīvo izmaksu monetārs novērtējums</w:t>
            </w:r>
          </w:p>
        </w:tc>
        <w:tc>
          <w:tcPr>
            <w:tcW w:w="3210" w:type="pct"/>
            <w:hideMark/>
          </w:tcPr>
          <w:p w14:paraId="08A2E664" w14:textId="77777777" w:rsidR="00BD5588" w:rsidRPr="005D07BA" w:rsidRDefault="00461626" w:rsidP="004E5FF0">
            <w:r w:rsidRPr="005D07BA">
              <w:t>Projekts šo jomu neskar.</w:t>
            </w:r>
          </w:p>
        </w:tc>
      </w:tr>
      <w:tr w:rsidR="00BD5588" w:rsidRPr="005D07BA" w14:paraId="0F183BA7" w14:textId="77777777" w:rsidTr="009E0502">
        <w:trPr>
          <w:cantSplit/>
        </w:trPr>
        <w:tc>
          <w:tcPr>
            <w:tcW w:w="311" w:type="pct"/>
            <w:hideMark/>
          </w:tcPr>
          <w:p w14:paraId="3390148A" w14:textId="77777777" w:rsidR="00BD5588" w:rsidRPr="005D07BA" w:rsidRDefault="00BD5588" w:rsidP="00BA0575">
            <w:pPr>
              <w:jc w:val="center"/>
            </w:pPr>
            <w:r w:rsidRPr="005D07BA">
              <w:t>4.</w:t>
            </w:r>
          </w:p>
        </w:tc>
        <w:tc>
          <w:tcPr>
            <w:tcW w:w="1479" w:type="pct"/>
            <w:hideMark/>
          </w:tcPr>
          <w:p w14:paraId="3970B68B" w14:textId="77777777" w:rsidR="00BD5588" w:rsidRPr="005D07BA" w:rsidRDefault="00BD5588" w:rsidP="00BA0575">
            <w:r w:rsidRPr="005D07BA">
              <w:t>Atbilstības izmaksu monetārs novērtējums</w:t>
            </w:r>
          </w:p>
        </w:tc>
        <w:tc>
          <w:tcPr>
            <w:tcW w:w="3210" w:type="pct"/>
            <w:hideMark/>
          </w:tcPr>
          <w:p w14:paraId="3417C61E" w14:textId="7CB220A1" w:rsidR="00BD5588" w:rsidRPr="005D07BA" w:rsidRDefault="001B562B" w:rsidP="004E5FF0">
            <w:r w:rsidRPr="005D07BA">
              <w:t>Projekts šo jomu neskar.</w:t>
            </w:r>
          </w:p>
        </w:tc>
      </w:tr>
      <w:tr w:rsidR="00BD5588" w:rsidRPr="005D07BA" w14:paraId="50BF9763" w14:textId="77777777" w:rsidTr="009E0502">
        <w:trPr>
          <w:cantSplit/>
        </w:trPr>
        <w:tc>
          <w:tcPr>
            <w:tcW w:w="311" w:type="pct"/>
            <w:hideMark/>
          </w:tcPr>
          <w:p w14:paraId="2FB52579" w14:textId="77777777" w:rsidR="00BD5588" w:rsidRPr="005D07BA" w:rsidRDefault="00BD5588" w:rsidP="00BA0575">
            <w:pPr>
              <w:jc w:val="center"/>
            </w:pPr>
            <w:r w:rsidRPr="005D07BA">
              <w:t>5.</w:t>
            </w:r>
          </w:p>
        </w:tc>
        <w:tc>
          <w:tcPr>
            <w:tcW w:w="1479" w:type="pct"/>
            <w:hideMark/>
          </w:tcPr>
          <w:p w14:paraId="536B6873" w14:textId="77777777" w:rsidR="00BD5588" w:rsidRPr="005D07BA" w:rsidRDefault="00BD5588" w:rsidP="00BA0575">
            <w:r w:rsidRPr="005D07BA">
              <w:t>Cita informācija</w:t>
            </w:r>
          </w:p>
        </w:tc>
        <w:tc>
          <w:tcPr>
            <w:tcW w:w="3210" w:type="pct"/>
            <w:hideMark/>
          </w:tcPr>
          <w:p w14:paraId="5A92E748" w14:textId="77777777" w:rsidR="00BD5588" w:rsidRPr="005D07BA" w:rsidRDefault="00461626" w:rsidP="00BA0575">
            <w:r w:rsidRPr="005D07BA">
              <w:t>Nav.</w:t>
            </w:r>
          </w:p>
        </w:tc>
      </w:tr>
    </w:tbl>
    <w:p w14:paraId="611F8FD3" w14:textId="77777777" w:rsidR="00BD5588" w:rsidRPr="005D07BA" w:rsidRDefault="00BD5588" w:rsidP="00DD0091">
      <w:pPr>
        <w:pStyle w:val="Title"/>
        <w:spacing w:before="130"/>
        <w:ind w:firstLine="539"/>
        <w:jc w:val="both"/>
        <w:rPr>
          <w:sz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BD5588" w:rsidRPr="005D07BA" w14:paraId="4CFEDF35" w14:textId="77777777" w:rsidTr="0083707D">
        <w:trPr>
          <w:cantSplit/>
        </w:trPr>
        <w:tc>
          <w:tcPr>
            <w:tcW w:w="8299" w:type="dxa"/>
            <w:shd w:val="clear" w:color="auto" w:fill="auto"/>
            <w:vAlign w:val="center"/>
            <w:hideMark/>
          </w:tcPr>
          <w:p w14:paraId="5332554A" w14:textId="77777777" w:rsidR="00BD5588" w:rsidRPr="005D07BA" w:rsidRDefault="00BD5588" w:rsidP="00BA0575">
            <w:pPr>
              <w:jc w:val="center"/>
              <w:rPr>
                <w:b/>
              </w:rPr>
            </w:pPr>
            <w:r w:rsidRPr="005D07BA">
              <w:rPr>
                <w:b/>
              </w:rPr>
              <w:lastRenderedPageBreak/>
              <w:t>III. Tiesību akta projekta ietekme uz valsts budžetu un pašvaldību budžetiem</w:t>
            </w:r>
          </w:p>
        </w:tc>
      </w:tr>
      <w:tr w:rsidR="0083707D" w:rsidRPr="005D07BA" w14:paraId="0A464073" w14:textId="77777777" w:rsidTr="009778EB">
        <w:tblPrEx>
          <w:tblCellMar>
            <w:top w:w="30" w:type="dxa"/>
            <w:left w:w="30" w:type="dxa"/>
            <w:bottom w:w="30" w:type="dxa"/>
            <w:right w:w="30" w:type="dxa"/>
          </w:tblCellMar>
        </w:tblPrEx>
        <w:trPr>
          <w:cantSplit/>
        </w:trPr>
        <w:tc>
          <w:tcPr>
            <w:tcW w:w="8299" w:type="dxa"/>
            <w:hideMark/>
          </w:tcPr>
          <w:p w14:paraId="68C5E099" w14:textId="2AAEE8B5" w:rsidR="0083707D" w:rsidRPr="005D07BA" w:rsidRDefault="0083707D" w:rsidP="00BA0575">
            <w:pPr>
              <w:jc w:val="both"/>
            </w:pPr>
            <w:r w:rsidRPr="005D07BA">
              <w:t xml:space="preserve">Tieša ietekme uz valsts un pašvaldību budžetiem tiks vērtēta, izstrādājot vai nepieciešamības gadījumā precizējot MK noteikumus par </w:t>
            </w:r>
            <w:r w:rsidR="005E61EE" w:rsidRPr="005D07BA">
              <w:t>SAM</w:t>
            </w:r>
            <w:r w:rsidRPr="005D07BA">
              <w:t xml:space="preserve"> vai to pasākumu īstenošanu, kurus skars grozījumi darbības programmā. </w:t>
            </w:r>
          </w:p>
        </w:tc>
      </w:tr>
    </w:tbl>
    <w:p w14:paraId="442340B6" w14:textId="77777777" w:rsidR="00BD5588" w:rsidRPr="005D07BA" w:rsidRDefault="00BD5588" w:rsidP="00DD0091">
      <w:pPr>
        <w:pStyle w:val="Title"/>
        <w:spacing w:before="130"/>
        <w:ind w:firstLine="539"/>
        <w:jc w:val="both"/>
        <w:rPr>
          <w:sz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6"/>
        <w:gridCol w:w="5826"/>
      </w:tblGrid>
      <w:tr w:rsidR="0083707D" w:rsidRPr="005D07BA" w14:paraId="33ED046F" w14:textId="77777777" w:rsidTr="00255CA2">
        <w:tc>
          <w:tcPr>
            <w:tcW w:w="8299" w:type="dxa"/>
            <w:gridSpan w:val="3"/>
            <w:vAlign w:val="center"/>
            <w:hideMark/>
          </w:tcPr>
          <w:p w14:paraId="17766428" w14:textId="77777777" w:rsidR="0083707D" w:rsidRPr="005D07BA" w:rsidRDefault="0083707D" w:rsidP="00BA0575">
            <w:pPr>
              <w:jc w:val="center"/>
              <w:rPr>
                <w:b/>
              </w:rPr>
            </w:pPr>
            <w:r w:rsidRPr="005D07BA">
              <w:rPr>
                <w:b/>
              </w:rPr>
              <w:t>IV. Tiesību akta projekta ietekme uz spēkā esošo tiesību normu sistēmu</w:t>
            </w:r>
          </w:p>
        </w:tc>
      </w:tr>
      <w:tr w:rsidR="0083707D" w:rsidRPr="005D07BA" w14:paraId="484F5995" w14:textId="77777777" w:rsidTr="00255CA2">
        <w:tc>
          <w:tcPr>
            <w:tcW w:w="524" w:type="dxa"/>
            <w:hideMark/>
          </w:tcPr>
          <w:p w14:paraId="26CFEF1E" w14:textId="77777777" w:rsidR="0083707D" w:rsidRPr="005D07BA" w:rsidRDefault="0083707D" w:rsidP="00BA0575">
            <w:pPr>
              <w:jc w:val="center"/>
            </w:pPr>
            <w:r w:rsidRPr="005D07BA">
              <w:t>1.</w:t>
            </w:r>
          </w:p>
        </w:tc>
        <w:tc>
          <w:tcPr>
            <w:tcW w:w="2441" w:type="dxa"/>
            <w:hideMark/>
          </w:tcPr>
          <w:p w14:paraId="12150EBE" w14:textId="77777777" w:rsidR="0083707D" w:rsidRPr="005D07BA" w:rsidRDefault="0083707D" w:rsidP="004E5FF0">
            <w:r w:rsidRPr="005D07BA">
              <w:t>Saistītie tiesību aktu projekti</w:t>
            </w:r>
          </w:p>
        </w:tc>
        <w:tc>
          <w:tcPr>
            <w:tcW w:w="5334" w:type="dxa"/>
            <w:hideMark/>
          </w:tcPr>
          <w:p w14:paraId="4CE35561" w14:textId="4C0BDB55" w:rsidR="00DC055D" w:rsidRPr="005D07BA" w:rsidRDefault="00A74089" w:rsidP="00B5642A">
            <w:pPr>
              <w:ind w:right="44"/>
              <w:jc w:val="both"/>
            </w:pPr>
            <w:r w:rsidRPr="005D07BA">
              <w:t xml:space="preserve">Ņemot vērā darbības programmā ierosinātās izmaiņas, pēc to iesniegšanas un saskaņošanas EK attiecīgas izmaiņas būs veicamas arī MK noteikumos par SAM un pasākumu īstenošanu, kurus skars grozījumi darbības programmā, attiecīgi atbildīgajām institūcijām veicot </w:t>
            </w:r>
            <w:r w:rsidR="00235BB5" w:rsidRPr="005D07BA">
              <w:t>izrieto</w:t>
            </w:r>
            <w:r w:rsidR="00A85168" w:rsidRPr="005D07BA">
              <w:t>šu</w:t>
            </w:r>
            <w:r w:rsidR="00235BB5" w:rsidRPr="005D07BA">
              <w:t xml:space="preserve">s </w:t>
            </w:r>
            <w:r w:rsidRPr="005D07BA">
              <w:t>grozījumus MK noteikumos par SAM un pasākumu īstenošanu</w:t>
            </w:r>
            <w:r w:rsidR="00235BB5" w:rsidRPr="005D07BA">
              <w:t>.</w:t>
            </w:r>
          </w:p>
        </w:tc>
      </w:tr>
      <w:tr w:rsidR="0083707D" w:rsidRPr="005D07BA" w14:paraId="68406200" w14:textId="77777777" w:rsidTr="00255CA2">
        <w:tc>
          <w:tcPr>
            <w:tcW w:w="524" w:type="dxa"/>
            <w:hideMark/>
          </w:tcPr>
          <w:p w14:paraId="272C7FD3" w14:textId="77777777" w:rsidR="0083707D" w:rsidRPr="005D07BA" w:rsidRDefault="0083707D" w:rsidP="00BA0575">
            <w:pPr>
              <w:jc w:val="center"/>
            </w:pPr>
            <w:r w:rsidRPr="005D07BA">
              <w:t>2.</w:t>
            </w:r>
          </w:p>
        </w:tc>
        <w:tc>
          <w:tcPr>
            <w:tcW w:w="2441" w:type="dxa"/>
            <w:hideMark/>
          </w:tcPr>
          <w:p w14:paraId="71307B32" w14:textId="77777777" w:rsidR="0083707D" w:rsidRPr="005D07BA" w:rsidRDefault="0083707D" w:rsidP="004E5FF0">
            <w:r w:rsidRPr="005D07BA">
              <w:t>Atbildīgā institūcija</w:t>
            </w:r>
          </w:p>
        </w:tc>
        <w:tc>
          <w:tcPr>
            <w:tcW w:w="5334" w:type="dxa"/>
            <w:hideMark/>
          </w:tcPr>
          <w:p w14:paraId="6BF31A2F" w14:textId="26F1A347" w:rsidR="0083707D" w:rsidRPr="005D07BA" w:rsidRDefault="009779D8" w:rsidP="00DD0091">
            <w:r w:rsidRPr="005D07BA">
              <w:t>FM</w:t>
            </w:r>
            <w:r w:rsidR="000A1590" w:rsidRPr="005D07BA">
              <w:t>.</w:t>
            </w:r>
          </w:p>
        </w:tc>
      </w:tr>
      <w:tr w:rsidR="0083707D" w:rsidRPr="005D07BA" w14:paraId="3A5C3C8D" w14:textId="77777777" w:rsidTr="00255CA2">
        <w:tc>
          <w:tcPr>
            <w:tcW w:w="524" w:type="dxa"/>
            <w:hideMark/>
          </w:tcPr>
          <w:p w14:paraId="08FC8D9E" w14:textId="77777777" w:rsidR="0083707D" w:rsidRPr="005D07BA" w:rsidRDefault="0083707D" w:rsidP="00BA0575">
            <w:pPr>
              <w:jc w:val="center"/>
            </w:pPr>
            <w:r w:rsidRPr="005D07BA">
              <w:t>3.</w:t>
            </w:r>
          </w:p>
        </w:tc>
        <w:tc>
          <w:tcPr>
            <w:tcW w:w="2441" w:type="dxa"/>
            <w:hideMark/>
          </w:tcPr>
          <w:p w14:paraId="5BD1A44A" w14:textId="77777777" w:rsidR="0083707D" w:rsidRPr="005D07BA" w:rsidRDefault="0083707D" w:rsidP="004E5FF0">
            <w:r w:rsidRPr="005D07BA">
              <w:t>Cita informācija</w:t>
            </w:r>
          </w:p>
        </w:tc>
        <w:tc>
          <w:tcPr>
            <w:tcW w:w="5334" w:type="dxa"/>
            <w:hideMark/>
          </w:tcPr>
          <w:p w14:paraId="14988613" w14:textId="5B4BEF64" w:rsidR="0083707D" w:rsidRPr="005D07BA" w:rsidRDefault="00B44450" w:rsidP="00DD0091">
            <w:r w:rsidRPr="005D07BA">
              <w:t>Nav</w:t>
            </w:r>
            <w:r w:rsidR="000A1590" w:rsidRPr="005D07BA">
              <w:t>.</w:t>
            </w:r>
          </w:p>
        </w:tc>
      </w:tr>
    </w:tbl>
    <w:p w14:paraId="59CB1822" w14:textId="49B2DC23" w:rsidR="00BD5588" w:rsidRPr="005D07BA" w:rsidRDefault="00BD5588" w:rsidP="00DD0091">
      <w:pPr>
        <w:pStyle w:val="Title"/>
        <w:spacing w:before="130"/>
        <w:ind w:firstLine="539"/>
        <w:jc w:val="both"/>
        <w:rPr>
          <w:sz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6B4398" w:rsidRPr="005D07BA" w14:paraId="0AF3C2DD" w14:textId="77777777" w:rsidTr="003B7782">
        <w:trPr>
          <w:cantSplit/>
        </w:trPr>
        <w:tc>
          <w:tcPr>
            <w:tcW w:w="8296" w:type="dxa"/>
            <w:vAlign w:val="center"/>
            <w:hideMark/>
          </w:tcPr>
          <w:p w14:paraId="0705F77A" w14:textId="77777777" w:rsidR="006B4398" w:rsidRPr="005D07BA" w:rsidRDefault="006B4398" w:rsidP="00BA0575">
            <w:pPr>
              <w:jc w:val="center"/>
              <w:rPr>
                <w:b/>
              </w:rPr>
            </w:pPr>
            <w:r w:rsidRPr="005D07BA">
              <w:rPr>
                <w:b/>
              </w:rPr>
              <w:t>V. Tiesību akta projekta atbilstība Latvijas Republikas starptautiskajām saistībām</w:t>
            </w:r>
          </w:p>
        </w:tc>
      </w:tr>
      <w:tr w:rsidR="006B4398" w:rsidRPr="005D07BA" w14:paraId="15A04772" w14:textId="77777777" w:rsidTr="003B7782">
        <w:trPr>
          <w:cantSplit/>
        </w:trPr>
        <w:tc>
          <w:tcPr>
            <w:tcW w:w="8296" w:type="dxa"/>
            <w:hideMark/>
          </w:tcPr>
          <w:p w14:paraId="44874CF6" w14:textId="77777777" w:rsidR="006B4398" w:rsidRPr="005D07BA" w:rsidRDefault="006B4398" w:rsidP="00BA0575">
            <w:pPr>
              <w:jc w:val="center"/>
            </w:pPr>
            <w:r w:rsidRPr="005D07BA">
              <w:t>Projekts šo jomu neskar</w:t>
            </w:r>
          </w:p>
        </w:tc>
      </w:tr>
    </w:tbl>
    <w:p w14:paraId="6DB3F92A" w14:textId="27F0CFAC" w:rsidR="006B4398" w:rsidRPr="005D07BA" w:rsidRDefault="006B4398" w:rsidP="00DD0091">
      <w:pPr>
        <w:pStyle w:val="Title"/>
        <w:spacing w:before="130"/>
        <w:ind w:firstLine="539"/>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5D07BA" w14:paraId="76C3A82A" w14:textId="77777777" w:rsidTr="009E0502">
        <w:trPr>
          <w:cantSplit/>
        </w:trPr>
        <w:tc>
          <w:tcPr>
            <w:tcW w:w="5000" w:type="pct"/>
            <w:gridSpan w:val="3"/>
            <w:vAlign w:val="center"/>
            <w:hideMark/>
          </w:tcPr>
          <w:p w14:paraId="5F69BEA5" w14:textId="77777777" w:rsidR="00BD5588" w:rsidRPr="005D07BA" w:rsidRDefault="00BD5588" w:rsidP="00BA0575">
            <w:pPr>
              <w:jc w:val="center"/>
              <w:rPr>
                <w:b/>
              </w:rPr>
            </w:pPr>
            <w:r w:rsidRPr="005D07BA">
              <w:rPr>
                <w:b/>
              </w:rPr>
              <w:t>VI. Sabiedrības līdzdalība un komunikācijas aktivitātes</w:t>
            </w:r>
          </w:p>
        </w:tc>
      </w:tr>
      <w:tr w:rsidR="00BD5588" w:rsidRPr="005D07BA" w14:paraId="7B12AD9B" w14:textId="77777777" w:rsidTr="00641154">
        <w:trPr>
          <w:cantSplit/>
        </w:trPr>
        <w:tc>
          <w:tcPr>
            <w:tcW w:w="311" w:type="pct"/>
            <w:hideMark/>
          </w:tcPr>
          <w:p w14:paraId="4B17467F" w14:textId="77777777" w:rsidR="00BD5588" w:rsidRPr="005D07BA" w:rsidRDefault="00BD5588" w:rsidP="00BA0575">
            <w:pPr>
              <w:jc w:val="center"/>
            </w:pPr>
            <w:r w:rsidRPr="005D07BA">
              <w:t>1.</w:t>
            </w:r>
          </w:p>
        </w:tc>
        <w:tc>
          <w:tcPr>
            <w:tcW w:w="1479" w:type="pct"/>
            <w:shd w:val="clear" w:color="auto" w:fill="auto"/>
            <w:hideMark/>
          </w:tcPr>
          <w:p w14:paraId="56F85E10" w14:textId="77777777" w:rsidR="00BD5588" w:rsidRPr="005D07BA" w:rsidRDefault="00BD5588" w:rsidP="004E5FF0">
            <w:r w:rsidRPr="005D07BA">
              <w:t>Plānotās sabiedrības līdzdalības un komunikācijas aktivitātes saistībā ar projektu</w:t>
            </w:r>
          </w:p>
        </w:tc>
        <w:tc>
          <w:tcPr>
            <w:tcW w:w="3210" w:type="pct"/>
            <w:shd w:val="clear" w:color="auto" w:fill="auto"/>
            <w:hideMark/>
          </w:tcPr>
          <w:p w14:paraId="3880FF90" w14:textId="135C55C8" w:rsidR="00B466D9" w:rsidRPr="005D07BA" w:rsidRDefault="00B466D9" w:rsidP="00C7141D">
            <w:pPr>
              <w:jc w:val="both"/>
            </w:pPr>
            <w:r w:rsidRPr="005D07BA">
              <w:t>Sabiedrības līdzdalības nodrošināšanai plānotas šādas darbības:</w:t>
            </w:r>
          </w:p>
          <w:p w14:paraId="4CBE9DB4" w14:textId="222D8E3C" w:rsidR="0084702D" w:rsidRPr="005D07BA" w:rsidRDefault="0084702D" w:rsidP="00DD0091">
            <w:pPr>
              <w:pStyle w:val="ListParagraph"/>
              <w:numPr>
                <w:ilvl w:val="0"/>
                <w:numId w:val="5"/>
              </w:numPr>
              <w:spacing w:after="0" w:line="240" w:lineRule="auto"/>
              <w:ind w:left="394"/>
              <w:jc w:val="both"/>
              <w:rPr>
                <w:rFonts w:ascii="Times New Roman" w:hAnsi="Times New Roman"/>
                <w:sz w:val="24"/>
              </w:rPr>
            </w:pPr>
            <w:r w:rsidRPr="005D07BA">
              <w:rPr>
                <w:rFonts w:ascii="Times New Roman" w:hAnsi="Times New Roman"/>
                <w:sz w:val="24"/>
              </w:rPr>
              <w:t>MK rīkojuma projekt</w:t>
            </w:r>
            <w:r w:rsidR="00B466D9" w:rsidRPr="005D07BA">
              <w:rPr>
                <w:rFonts w:ascii="Times New Roman" w:hAnsi="Times New Roman"/>
                <w:sz w:val="24"/>
              </w:rPr>
              <w:t>a</w:t>
            </w:r>
            <w:r w:rsidRPr="005D07BA">
              <w:rPr>
                <w:rFonts w:ascii="Times New Roman" w:hAnsi="Times New Roman"/>
                <w:sz w:val="24"/>
              </w:rPr>
              <w:t xml:space="preserve"> publicē</w:t>
            </w:r>
            <w:r w:rsidR="00B466D9" w:rsidRPr="005D07BA">
              <w:rPr>
                <w:rFonts w:ascii="Times New Roman" w:hAnsi="Times New Roman"/>
                <w:sz w:val="24"/>
              </w:rPr>
              <w:t>šana</w:t>
            </w:r>
            <w:r w:rsidRPr="005D07BA">
              <w:rPr>
                <w:rFonts w:ascii="Times New Roman" w:hAnsi="Times New Roman"/>
                <w:sz w:val="24"/>
              </w:rPr>
              <w:t xml:space="preserve"> tīmekļa vietnē </w:t>
            </w:r>
            <w:hyperlink r:id="rId8" w:history="1">
              <w:r w:rsidRPr="005D07BA">
                <w:rPr>
                  <w:rStyle w:val="Hyperlink"/>
                  <w:rFonts w:ascii="Times New Roman" w:hAnsi="Times New Roman"/>
                  <w:sz w:val="24"/>
                </w:rPr>
                <w:t>www.esfondi.lv</w:t>
              </w:r>
            </w:hyperlink>
            <w:r w:rsidRPr="005D07BA">
              <w:rPr>
                <w:rFonts w:ascii="Times New Roman" w:hAnsi="Times New Roman"/>
                <w:sz w:val="24"/>
              </w:rPr>
              <w:t xml:space="preserve">. </w:t>
            </w:r>
          </w:p>
          <w:p w14:paraId="113D632F" w14:textId="3F1E276A" w:rsidR="00BD5588" w:rsidRPr="005D07BA" w:rsidRDefault="0084702D" w:rsidP="00C7141D">
            <w:pPr>
              <w:pStyle w:val="ListParagraph"/>
              <w:numPr>
                <w:ilvl w:val="0"/>
                <w:numId w:val="5"/>
              </w:numPr>
              <w:spacing w:after="0" w:line="240" w:lineRule="auto"/>
              <w:ind w:left="394"/>
              <w:jc w:val="both"/>
              <w:rPr>
                <w:rFonts w:ascii="Times New Roman" w:hAnsi="Times New Roman"/>
                <w:sz w:val="24"/>
              </w:rPr>
            </w:pPr>
            <w:r w:rsidRPr="005D07BA">
              <w:rPr>
                <w:rFonts w:ascii="Times New Roman" w:hAnsi="Times New Roman"/>
                <w:sz w:val="24"/>
              </w:rPr>
              <w:t>D</w:t>
            </w:r>
            <w:r w:rsidR="00DD0091" w:rsidRPr="005D07BA">
              <w:rPr>
                <w:rFonts w:ascii="Times New Roman" w:hAnsi="Times New Roman"/>
                <w:sz w:val="24"/>
              </w:rPr>
              <w:t>arbības programmas grozījum</w:t>
            </w:r>
            <w:r w:rsidR="00B466D9" w:rsidRPr="005D07BA">
              <w:rPr>
                <w:rFonts w:ascii="Times New Roman" w:hAnsi="Times New Roman"/>
                <w:sz w:val="24"/>
              </w:rPr>
              <w:t>u</w:t>
            </w:r>
            <w:r w:rsidRPr="005D07BA">
              <w:rPr>
                <w:rFonts w:ascii="Times New Roman" w:hAnsi="Times New Roman"/>
                <w:sz w:val="24"/>
              </w:rPr>
              <w:t xml:space="preserve"> saskaņo</w:t>
            </w:r>
            <w:r w:rsidR="00B466D9" w:rsidRPr="005D07BA">
              <w:rPr>
                <w:rFonts w:ascii="Times New Roman" w:hAnsi="Times New Roman"/>
                <w:sz w:val="24"/>
              </w:rPr>
              <w:t>šana</w:t>
            </w:r>
            <w:r w:rsidRPr="005D07BA">
              <w:rPr>
                <w:rFonts w:ascii="Times New Roman" w:hAnsi="Times New Roman"/>
                <w:sz w:val="24"/>
              </w:rPr>
              <w:t xml:space="preserve"> </w:t>
            </w:r>
            <w:r w:rsidR="00AE3564" w:rsidRPr="005D07BA">
              <w:rPr>
                <w:rFonts w:ascii="Times New Roman" w:hAnsi="Times New Roman"/>
                <w:sz w:val="24"/>
              </w:rPr>
              <w:t>ES fondu 2014.–2020. gada plānošanas perioda uzraudzības</w:t>
            </w:r>
            <w:r w:rsidR="002F5146" w:rsidRPr="005D07BA">
              <w:rPr>
                <w:rFonts w:ascii="Times New Roman" w:hAnsi="Times New Roman"/>
                <w:sz w:val="24"/>
              </w:rPr>
              <w:t xml:space="preserve"> komitejas rakstisk</w:t>
            </w:r>
            <w:r w:rsidR="00641154" w:rsidRPr="005D07BA">
              <w:rPr>
                <w:rFonts w:ascii="Times New Roman" w:hAnsi="Times New Roman"/>
                <w:sz w:val="24"/>
              </w:rPr>
              <w:t>ā</w:t>
            </w:r>
            <w:r w:rsidR="002F5146" w:rsidRPr="005D07BA">
              <w:rPr>
                <w:rFonts w:ascii="Times New Roman" w:hAnsi="Times New Roman"/>
                <w:sz w:val="24"/>
              </w:rPr>
              <w:t>s</w:t>
            </w:r>
            <w:r w:rsidR="00641154" w:rsidRPr="005D07BA">
              <w:rPr>
                <w:rFonts w:ascii="Times New Roman" w:hAnsi="Times New Roman"/>
                <w:sz w:val="24"/>
              </w:rPr>
              <w:t xml:space="preserve"> procedūras ietvaros</w:t>
            </w:r>
            <w:r w:rsidR="007A743E" w:rsidRPr="005D07BA">
              <w:rPr>
                <w:rFonts w:ascii="Times New Roman" w:hAnsi="Times New Roman"/>
                <w:sz w:val="24"/>
              </w:rPr>
              <w:t xml:space="preserve">, </w:t>
            </w:r>
            <w:r w:rsidR="00DD0091" w:rsidRPr="005D07BA">
              <w:rPr>
                <w:rFonts w:ascii="Times New Roman" w:hAnsi="Times New Roman"/>
                <w:sz w:val="24"/>
              </w:rPr>
              <w:t xml:space="preserve">t. sk. </w:t>
            </w:r>
            <w:r w:rsidR="007A743E" w:rsidRPr="005D07BA">
              <w:rPr>
                <w:rFonts w:ascii="Times New Roman" w:hAnsi="Times New Roman"/>
                <w:sz w:val="24"/>
              </w:rPr>
              <w:t>publicējot grozījumu pr</w:t>
            </w:r>
            <w:r w:rsidR="00862131" w:rsidRPr="005D07BA">
              <w:rPr>
                <w:rFonts w:ascii="Times New Roman" w:hAnsi="Times New Roman"/>
                <w:sz w:val="24"/>
              </w:rPr>
              <w:t>iekšlikumu ES fondu 2014.–2020. </w:t>
            </w:r>
            <w:r w:rsidR="007A743E" w:rsidRPr="005D07BA">
              <w:rPr>
                <w:rFonts w:ascii="Times New Roman" w:hAnsi="Times New Roman"/>
                <w:sz w:val="24"/>
              </w:rPr>
              <w:t xml:space="preserve">gada plānošanas perioda uzraudzības komitejas tīmekļa vietnē </w:t>
            </w:r>
            <w:hyperlink r:id="rId9" w:history="1">
              <w:r w:rsidR="007A743E" w:rsidRPr="005D07BA">
                <w:rPr>
                  <w:rStyle w:val="Hyperlink"/>
                  <w:rFonts w:ascii="Times New Roman" w:hAnsi="Times New Roman"/>
                  <w:sz w:val="24"/>
                </w:rPr>
                <w:t>https://komitejas.esfondi.lv</w:t>
              </w:r>
            </w:hyperlink>
            <w:r w:rsidRPr="005D07BA">
              <w:rPr>
                <w:rFonts w:ascii="Times New Roman" w:hAnsi="Times New Roman"/>
                <w:sz w:val="24"/>
              </w:rPr>
              <w:t>.</w:t>
            </w:r>
          </w:p>
        </w:tc>
      </w:tr>
      <w:tr w:rsidR="00641154" w:rsidRPr="005D07BA" w14:paraId="132D14B3" w14:textId="77777777" w:rsidTr="002D1644">
        <w:trPr>
          <w:cantSplit/>
        </w:trPr>
        <w:tc>
          <w:tcPr>
            <w:tcW w:w="311" w:type="pct"/>
            <w:shd w:val="clear" w:color="auto" w:fill="auto"/>
            <w:hideMark/>
          </w:tcPr>
          <w:p w14:paraId="169B019B" w14:textId="77777777" w:rsidR="00641154" w:rsidRPr="005D07BA" w:rsidRDefault="00641154" w:rsidP="00BA0575">
            <w:pPr>
              <w:jc w:val="center"/>
            </w:pPr>
            <w:r w:rsidRPr="005D07BA">
              <w:t>2.</w:t>
            </w:r>
          </w:p>
        </w:tc>
        <w:tc>
          <w:tcPr>
            <w:tcW w:w="1479" w:type="pct"/>
            <w:shd w:val="clear" w:color="auto" w:fill="auto"/>
            <w:hideMark/>
          </w:tcPr>
          <w:p w14:paraId="5399592B" w14:textId="77777777" w:rsidR="00641154" w:rsidRPr="005D07BA" w:rsidRDefault="00641154" w:rsidP="004E5FF0">
            <w:r w:rsidRPr="005D07BA">
              <w:t>Sabiedrības līdzdalība projekta izstrādē</w:t>
            </w:r>
          </w:p>
        </w:tc>
        <w:tc>
          <w:tcPr>
            <w:tcW w:w="3210" w:type="pct"/>
            <w:shd w:val="clear" w:color="auto" w:fill="auto"/>
            <w:hideMark/>
          </w:tcPr>
          <w:p w14:paraId="0D81F4FF" w14:textId="73E56629" w:rsidR="00DD0091" w:rsidRPr="005D07BA" w:rsidRDefault="00641154" w:rsidP="00DD0091">
            <w:pPr>
              <w:ind w:right="44"/>
              <w:jc w:val="both"/>
            </w:pPr>
            <w:r w:rsidRPr="005D07BA">
              <w:t>Sabiedrības līdzdalība nodrošināta</w:t>
            </w:r>
            <w:r w:rsidR="00B466D9" w:rsidRPr="005D07BA">
              <w:t xml:space="preserve">, paralēli virzot saskaņošanai </w:t>
            </w:r>
            <w:r w:rsidR="00DD0091" w:rsidRPr="005D07BA">
              <w:t xml:space="preserve">darbības programmas </w:t>
            </w:r>
            <w:r w:rsidR="007A743E" w:rsidRPr="005D07BA">
              <w:t xml:space="preserve">grozījumu priekšlikumu </w:t>
            </w:r>
            <w:r w:rsidR="00862131" w:rsidRPr="005D07BA">
              <w:t>ES fondu</w:t>
            </w:r>
            <w:r w:rsidR="00DD0091" w:rsidRPr="005D07BA">
              <w:t xml:space="preserve"> </w:t>
            </w:r>
            <w:r w:rsidR="00862131" w:rsidRPr="005D07BA">
              <w:t>2014.–2020. </w:t>
            </w:r>
            <w:r w:rsidRPr="005D07BA">
              <w:t>gada plānošanas perioda uzraudzības komitej</w:t>
            </w:r>
            <w:r w:rsidR="007A743E" w:rsidRPr="005D07BA">
              <w:t>ā</w:t>
            </w:r>
            <w:r w:rsidR="000C3C66" w:rsidRPr="005D07BA">
              <w:t>, kur pārstāvētas gan  nozares ministrijas, gan sociālie un sadarbības partneri,</w:t>
            </w:r>
            <w:r w:rsidR="007A743E" w:rsidRPr="005D07BA">
              <w:t xml:space="preserve"> rakstisk</w:t>
            </w:r>
            <w:r w:rsidRPr="005D07BA">
              <w:t>ā</w:t>
            </w:r>
            <w:r w:rsidR="007A743E" w:rsidRPr="005D07BA">
              <w:t>s procedūras ietvaros</w:t>
            </w:r>
            <w:r w:rsidR="00DD0091" w:rsidRPr="005D07BA">
              <w:t>. Rakstiskā procedūra</w:t>
            </w:r>
            <w:r w:rsidRPr="005D07BA">
              <w:t xml:space="preserve"> uzsākta </w:t>
            </w:r>
            <w:r w:rsidR="004F222B" w:rsidRPr="005D07BA">
              <w:t>2020</w:t>
            </w:r>
            <w:r w:rsidR="00862131" w:rsidRPr="005D07BA">
              <w:t>. </w:t>
            </w:r>
            <w:r w:rsidRPr="005D07BA">
              <w:t>gad</w:t>
            </w:r>
            <w:r w:rsidR="00DE23FF" w:rsidRPr="005D07BA">
              <w:t xml:space="preserve">a </w:t>
            </w:r>
            <w:r w:rsidR="00603B5B" w:rsidRPr="005D07BA">
              <w:t>26.maijā</w:t>
            </w:r>
            <w:r w:rsidR="00AD4574" w:rsidRPr="005D07BA">
              <w:t>.</w:t>
            </w:r>
          </w:p>
          <w:p w14:paraId="3CFEB9DC" w14:textId="2C9CACA7" w:rsidR="00641154" w:rsidRPr="005D07BA" w:rsidRDefault="004F222B" w:rsidP="00B466D9">
            <w:pPr>
              <w:ind w:right="44"/>
              <w:jc w:val="both"/>
            </w:pPr>
            <w:r w:rsidRPr="005D07BA">
              <w:t xml:space="preserve">2020. gada </w:t>
            </w:r>
            <w:r w:rsidR="00603B5B" w:rsidRPr="005D07BA">
              <w:t>2</w:t>
            </w:r>
            <w:r w:rsidR="00E40A95" w:rsidRPr="005D07BA">
              <w:t>7</w:t>
            </w:r>
            <w:r w:rsidR="00603B5B" w:rsidRPr="005D07BA">
              <w:t>.maijā</w:t>
            </w:r>
            <w:r w:rsidRPr="005D07BA">
              <w:t xml:space="preserve"> </w:t>
            </w:r>
            <w:r w:rsidR="00DD0091" w:rsidRPr="005D07BA">
              <w:t xml:space="preserve">darbības programmas </w:t>
            </w:r>
            <w:r w:rsidR="00641154" w:rsidRPr="005D07BA">
              <w:t>grozījumu priekšlikum</w:t>
            </w:r>
            <w:r w:rsidR="00DD0091" w:rsidRPr="005D07BA">
              <w:t>s publicēts un bija publiski pieejams arī</w:t>
            </w:r>
            <w:r w:rsidR="00862131" w:rsidRPr="005D07BA">
              <w:t xml:space="preserve"> </w:t>
            </w:r>
            <w:r w:rsidR="00641154" w:rsidRPr="005D07BA">
              <w:t xml:space="preserve">tīmekļa vietnē </w:t>
            </w:r>
            <w:hyperlink r:id="rId10" w:history="1">
              <w:r w:rsidR="007A743E" w:rsidRPr="005D07BA">
                <w:rPr>
                  <w:rStyle w:val="Hyperlink"/>
                </w:rPr>
                <w:t>www.esfondi.lv</w:t>
              </w:r>
            </w:hyperlink>
            <w:r w:rsidR="00641154" w:rsidRPr="005D07BA">
              <w:t>.</w:t>
            </w:r>
          </w:p>
        </w:tc>
      </w:tr>
      <w:tr w:rsidR="00641154" w:rsidRPr="005D07BA" w14:paraId="388BC388" w14:textId="77777777" w:rsidTr="002D1644">
        <w:trPr>
          <w:cantSplit/>
        </w:trPr>
        <w:tc>
          <w:tcPr>
            <w:tcW w:w="311" w:type="pct"/>
            <w:shd w:val="clear" w:color="auto" w:fill="auto"/>
            <w:hideMark/>
          </w:tcPr>
          <w:p w14:paraId="437FE075" w14:textId="77777777" w:rsidR="00641154" w:rsidRPr="005D07BA" w:rsidRDefault="00641154" w:rsidP="00BA0575">
            <w:pPr>
              <w:jc w:val="center"/>
            </w:pPr>
            <w:r w:rsidRPr="005D07BA">
              <w:t>3.</w:t>
            </w:r>
          </w:p>
        </w:tc>
        <w:tc>
          <w:tcPr>
            <w:tcW w:w="1479" w:type="pct"/>
            <w:shd w:val="clear" w:color="auto" w:fill="auto"/>
            <w:hideMark/>
          </w:tcPr>
          <w:p w14:paraId="1BD2C2A5" w14:textId="77777777" w:rsidR="00641154" w:rsidRPr="005D07BA" w:rsidRDefault="00641154" w:rsidP="004E5FF0">
            <w:r w:rsidRPr="005D07BA">
              <w:t>Sabiedrības līdzdalības rezultāti</w:t>
            </w:r>
          </w:p>
        </w:tc>
        <w:tc>
          <w:tcPr>
            <w:tcW w:w="3210" w:type="pct"/>
            <w:shd w:val="clear" w:color="auto" w:fill="auto"/>
            <w:hideMark/>
          </w:tcPr>
          <w:p w14:paraId="7F81FB1F" w14:textId="21245E0C" w:rsidR="00641154" w:rsidRPr="005D07BA" w:rsidRDefault="00BB383E" w:rsidP="00903148">
            <w:pPr>
              <w:jc w:val="both"/>
            </w:pPr>
            <w:r w:rsidRPr="00BB383E">
              <w:t>ES fondu 2014.–2020. gada plānošanas perioda uzraudzības komitejas rakstisk</w:t>
            </w:r>
            <w:r>
              <w:t>ās</w:t>
            </w:r>
            <w:r w:rsidRPr="00BB383E">
              <w:t xml:space="preserve"> procedūr</w:t>
            </w:r>
            <w:r>
              <w:t xml:space="preserve">as laikā </w:t>
            </w:r>
            <w:r w:rsidRPr="00BB383E">
              <w:t>izteiktie EK, sociālo un sadarbības partneru, tostarp nozaru ministriju  komentāri iespēju robežās ir tikuši ņemti vērā</w:t>
            </w:r>
            <w:r>
              <w:t xml:space="preserve"> -</w:t>
            </w:r>
            <w:r w:rsidRPr="00BB383E">
              <w:t xml:space="preserve"> ciktāl tie nav pretrunā MK 2020. gada 19. maija sēdē ar </w:t>
            </w:r>
            <w:proofErr w:type="spellStart"/>
            <w:r w:rsidRPr="00BB383E">
              <w:t>protokollēmuma</w:t>
            </w:r>
            <w:proofErr w:type="spellEnd"/>
            <w:r w:rsidRPr="00BB383E">
              <w:t xml:space="preserve"> Nr. 34 33.§ apstiprinātajām ES fondu finansējuma pārdalēm.</w:t>
            </w:r>
          </w:p>
        </w:tc>
      </w:tr>
      <w:tr w:rsidR="00641154" w:rsidRPr="005D07BA" w14:paraId="28A6D3BD" w14:textId="77777777" w:rsidTr="002D1644">
        <w:trPr>
          <w:cantSplit/>
        </w:trPr>
        <w:tc>
          <w:tcPr>
            <w:tcW w:w="311" w:type="pct"/>
            <w:shd w:val="clear" w:color="auto" w:fill="auto"/>
            <w:hideMark/>
          </w:tcPr>
          <w:p w14:paraId="64D90834" w14:textId="77777777" w:rsidR="00641154" w:rsidRPr="005D07BA" w:rsidRDefault="00641154" w:rsidP="00BA0575">
            <w:pPr>
              <w:jc w:val="center"/>
            </w:pPr>
            <w:r w:rsidRPr="005D07BA">
              <w:t>4.</w:t>
            </w:r>
          </w:p>
        </w:tc>
        <w:tc>
          <w:tcPr>
            <w:tcW w:w="1479" w:type="pct"/>
            <w:shd w:val="clear" w:color="auto" w:fill="auto"/>
            <w:hideMark/>
          </w:tcPr>
          <w:p w14:paraId="751C9DE3" w14:textId="77777777" w:rsidR="00641154" w:rsidRPr="005D07BA" w:rsidRDefault="00641154" w:rsidP="004E5FF0">
            <w:r w:rsidRPr="005D07BA">
              <w:t>Cita informācija</w:t>
            </w:r>
          </w:p>
        </w:tc>
        <w:tc>
          <w:tcPr>
            <w:tcW w:w="3210" w:type="pct"/>
            <w:shd w:val="clear" w:color="auto" w:fill="auto"/>
            <w:hideMark/>
          </w:tcPr>
          <w:p w14:paraId="65E1F5FD" w14:textId="1C2712B8" w:rsidR="00641154" w:rsidRPr="005D07BA" w:rsidRDefault="00641154" w:rsidP="00DD0091">
            <w:r w:rsidRPr="005D07BA">
              <w:t>Nav.</w:t>
            </w:r>
          </w:p>
        </w:tc>
      </w:tr>
    </w:tbl>
    <w:p w14:paraId="71BA30F9" w14:textId="77777777" w:rsidR="001B1A3C" w:rsidRPr="005D07BA" w:rsidRDefault="001B1A3C" w:rsidP="00DD0091">
      <w:pPr>
        <w:pStyle w:val="Title"/>
        <w:spacing w:before="130"/>
        <w:ind w:firstLine="539"/>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5D07BA" w14:paraId="2903BBE8" w14:textId="77777777" w:rsidTr="009E0502">
        <w:trPr>
          <w:cantSplit/>
        </w:trPr>
        <w:tc>
          <w:tcPr>
            <w:tcW w:w="5000" w:type="pct"/>
            <w:gridSpan w:val="3"/>
            <w:vAlign w:val="center"/>
            <w:hideMark/>
          </w:tcPr>
          <w:p w14:paraId="124981C2" w14:textId="77777777" w:rsidR="00BD5588" w:rsidRPr="005D07BA" w:rsidRDefault="00BD5588" w:rsidP="00BA0575">
            <w:pPr>
              <w:jc w:val="center"/>
              <w:rPr>
                <w:b/>
              </w:rPr>
            </w:pPr>
            <w:r w:rsidRPr="005D07BA">
              <w:rPr>
                <w:b/>
              </w:rPr>
              <w:t>VII. Tiesību akta projekta izpildes nodrošināšana un tās ietekme uz institūcijām</w:t>
            </w:r>
          </w:p>
        </w:tc>
      </w:tr>
      <w:tr w:rsidR="00BD5588" w:rsidRPr="005D07BA" w14:paraId="6A94A9C7" w14:textId="77777777" w:rsidTr="009E0502">
        <w:trPr>
          <w:cantSplit/>
        </w:trPr>
        <w:tc>
          <w:tcPr>
            <w:tcW w:w="311" w:type="pct"/>
            <w:hideMark/>
          </w:tcPr>
          <w:p w14:paraId="0F4C7140" w14:textId="77777777" w:rsidR="00BD5588" w:rsidRPr="005D07BA" w:rsidRDefault="00BD5588" w:rsidP="00BA0575">
            <w:pPr>
              <w:jc w:val="center"/>
            </w:pPr>
            <w:r w:rsidRPr="005D07BA">
              <w:t>1.</w:t>
            </w:r>
          </w:p>
        </w:tc>
        <w:tc>
          <w:tcPr>
            <w:tcW w:w="1479" w:type="pct"/>
            <w:hideMark/>
          </w:tcPr>
          <w:p w14:paraId="02A1600C" w14:textId="77777777" w:rsidR="00BD5588" w:rsidRPr="005D07BA" w:rsidRDefault="00BD5588" w:rsidP="004E5FF0">
            <w:r w:rsidRPr="005D07BA">
              <w:t>Projekta izpildē iesaistītās institūcijas</w:t>
            </w:r>
          </w:p>
        </w:tc>
        <w:tc>
          <w:tcPr>
            <w:tcW w:w="3210" w:type="pct"/>
            <w:hideMark/>
          </w:tcPr>
          <w:p w14:paraId="03EE5DE4" w14:textId="0FB2ACC2" w:rsidR="00BD5588" w:rsidRPr="005D07BA" w:rsidRDefault="006B5440" w:rsidP="00DD0091">
            <w:pPr>
              <w:jc w:val="both"/>
            </w:pPr>
            <w:r w:rsidRPr="005D07BA">
              <w:t xml:space="preserve">ES fondu vadībā iesaistītās institūcijas saskaņā ar </w:t>
            </w:r>
            <w:r w:rsidR="00DD0091" w:rsidRPr="005D07BA">
              <w:t>Eiropas Savienības struktūrfondu un Kohēzijas fonda 2014.–2020. gada plānošanas perioda vadības likumā</w:t>
            </w:r>
            <w:r w:rsidR="00DD0091" w:rsidRPr="005D07BA" w:rsidDel="00DD0091">
              <w:t xml:space="preserve"> </w:t>
            </w:r>
            <w:r w:rsidRPr="005D07BA">
              <w:t>noteikto.</w:t>
            </w:r>
          </w:p>
        </w:tc>
      </w:tr>
      <w:tr w:rsidR="006B5440" w:rsidRPr="005D07BA" w14:paraId="293D4712" w14:textId="77777777" w:rsidTr="009E0502">
        <w:trPr>
          <w:cantSplit/>
        </w:trPr>
        <w:tc>
          <w:tcPr>
            <w:tcW w:w="311" w:type="pct"/>
            <w:hideMark/>
          </w:tcPr>
          <w:p w14:paraId="64421FBB" w14:textId="77777777" w:rsidR="006B5440" w:rsidRPr="005D07BA" w:rsidRDefault="006B5440" w:rsidP="00BA0575">
            <w:pPr>
              <w:jc w:val="center"/>
            </w:pPr>
            <w:r w:rsidRPr="005D07BA">
              <w:t>2.</w:t>
            </w:r>
          </w:p>
        </w:tc>
        <w:tc>
          <w:tcPr>
            <w:tcW w:w="1479" w:type="pct"/>
            <w:hideMark/>
          </w:tcPr>
          <w:p w14:paraId="57C841CB" w14:textId="77777777" w:rsidR="006B5440" w:rsidRPr="005D07BA" w:rsidRDefault="006B5440" w:rsidP="004E5FF0">
            <w:r w:rsidRPr="005D07BA">
              <w:t>Projekta izpildes ietekme uz pārvaldes funkcijām un institucionālo struktūru.</w:t>
            </w:r>
            <w:r w:rsidRPr="005D07BA">
              <w:br/>
              <w:t>Jaunu institūciju izveide, esošu institūciju likvidācija vai reorganizācija, to ietekme uz institūcijas cilvēkresursiem</w:t>
            </w:r>
          </w:p>
        </w:tc>
        <w:tc>
          <w:tcPr>
            <w:tcW w:w="3210" w:type="pct"/>
            <w:hideMark/>
          </w:tcPr>
          <w:p w14:paraId="36EB483A" w14:textId="77777777" w:rsidR="000949A9" w:rsidRPr="005D07BA" w:rsidRDefault="000949A9" w:rsidP="000949A9">
            <w:pPr>
              <w:jc w:val="both"/>
            </w:pPr>
            <w:r w:rsidRPr="005D07BA">
              <w:t>Iesaistītās institūcijas noteikumu projekta izpildi nodrošina to esošo funkciju un uzdevumu ietvaros.</w:t>
            </w:r>
          </w:p>
          <w:p w14:paraId="7B3E9C81" w14:textId="77777777" w:rsidR="000949A9" w:rsidRPr="005D07BA" w:rsidRDefault="000949A9" w:rsidP="000949A9">
            <w:pPr>
              <w:jc w:val="both"/>
            </w:pPr>
            <w:r w:rsidRPr="005D07BA">
              <w:t>Funkcijas un uzdevumi netiek grozīti. Jaunu institūciju izveide, esošo institūciju likvidācija vai reorganizācija netiek paredzēta.</w:t>
            </w:r>
          </w:p>
          <w:p w14:paraId="3890E210" w14:textId="27C51049" w:rsidR="006B5440" w:rsidRPr="005D07BA" w:rsidRDefault="000949A9" w:rsidP="000949A9">
            <w:pPr>
              <w:pStyle w:val="ListParagraph"/>
              <w:shd w:val="clear" w:color="auto" w:fill="FFFFFF"/>
              <w:spacing w:after="0" w:line="240" w:lineRule="auto"/>
              <w:ind w:left="0" w:right="57"/>
              <w:contextualSpacing w:val="0"/>
              <w:jc w:val="both"/>
              <w:rPr>
                <w:rFonts w:ascii="Times New Roman" w:hAnsi="Times New Roman"/>
                <w:sz w:val="24"/>
              </w:rPr>
            </w:pPr>
            <w:r w:rsidRPr="005D07BA">
              <w:rPr>
                <w:rFonts w:ascii="Times New Roman" w:hAnsi="Times New Roman"/>
                <w:sz w:val="24"/>
              </w:rPr>
              <w:t>Rīkojuma projekts tiks realizēts esošo resursu ietvaros.</w:t>
            </w:r>
          </w:p>
        </w:tc>
      </w:tr>
      <w:tr w:rsidR="006B5440" w:rsidRPr="005D07BA" w14:paraId="3F0C0D87" w14:textId="77777777" w:rsidTr="009E0502">
        <w:trPr>
          <w:cantSplit/>
        </w:trPr>
        <w:tc>
          <w:tcPr>
            <w:tcW w:w="311" w:type="pct"/>
            <w:hideMark/>
          </w:tcPr>
          <w:p w14:paraId="2EDC4D6A" w14:textId="77777777" w:rsidR="006B5440" w:rsidRPr="005D07BA" w:rsidRDefault="006B5440" w:rsidP="00BA0575">
            <w:pPr>
              <w:jc w:val="center"/>
            </w:pPr>
            <w:r w:rsidRPr="005D07BA">
              <w:t>3.</w:t>
            </w:r>
          </w:p>
        </w:tc>
        <w:tc>
          <w:tcPr>
            <w:tcW w:w="1479" w:type="pct"/>
            <w:hideMark/>
          </w:tcPr>
          <w:p w14:paraId="5492A71C" w14:textId="77777777" w:rsidR="006B5440" w:rsidRPr="005D07BA" w:rsidRDefault="006B5440" w:rsidP="004E5FF0">
            <w:r w:rsidRPr="005D07BA">
              <w:t>Cita informācija</w:t>
            </w:r>
          </w:p>
        </w:tc>
        <w:tc>
          <w:tcPr>
            <w:tcW w:w="3210" w:type="pct"/>
            <w:hideMark/>
          </w:tcPr>
          <w:p w14:paraId="1921C194" w14:textId="77777777" w:rsidR="006B5440" w:rsidRPr="005D07BA" w:rsidRDefault="006B5440" w:rsidP="00DD0091">
            <w:r w:rsidRPr="005D07BA">
              <w:t>Nav.</w:t>
            </w:r>
          </w:p>
        </w:tc>
      </w:tr>
    </w:tbl>
    <w:p w14:paraId="7AB693BB" w14:textId="77777777" w:rsidR="00EE7372" w:rsidRPr="005D07BA" w:rsidRDefault="00EE7372" w:rsidP="00BA0575">
      <w:pPr>
        <w:tabs>
          <w:tab w:val="left" w:pos="4680"/>
        </w:tabs>
        <w:ind w:left="567"/>
      </w:pPr>
    </w:p>
    <w:p w14:paraId="5F9B5699" w14:textId="77777777" w:rsidR="00EE7372" w:rsidRPr="005D07BA" w:rsidRDefault="00EE7372" w:rsidP="004E5FF0">
      <w:pPr>
        <w:tabs>
          <w:tab w:val="left" w:pos="4680"/>
        </w:tabs>
        <w:ind w:left="567"/>
      </w:pPr>
    </w:p>
    <w:p w14:paraId="01318AB0" w14:textId="77777777" w:rsidR="006B4584" w:rsidRDefault="006B4584" w:rsidP="00DD0091">
      <w:pPr>
        <w:tabs>
          <w:tab w:val="left" w:pos="4680"/>
        </w:tabs>
        <w:ind w:left="567"/>
      </w:pPr>
    </w:p>
    <w:p w14:paraId="3A25E094" w14:textId="77777777" w:rsidR="006B4584" w:rsidRDefault="006B4584" w:rsidP="00DD0091">
      <w:pPr>
        <w:tabs>
          <w:tab w:val="left" w:pos="4680"/>
        </w:tabs>
        <w:ind w:left="567"/>
      </w:pPr>
    </w:p>
    <w:p w14:paraId="5876CECE" w14:textId="626AE6D2" w:rsidR="00EE7372" w:rsidRPr="005D07BA" w:rsidRDefault="00EE7372" w:rsidP="00DD0091">
      <w:pPr>
        <w:tabs>
          <w:tab w:val="left" w:pos="4680"/>
        </w:tabs>
        <w:ind w:left="567"/>
      </w:pPr>
      <w:r w:rsidRPr="005D07BA">
        <w:t>Finanšu ministr</w:t>
      </w:r>
      <w:r w:rsidR="005D5A02" w:rsidRPr="005D07BA">
        <w:t>s</w:t>
      </w:r>
      <w:r w:rsidRPr="005D07BA">
        <w:tab/>
      </w:r>
      <w:r w:rsidRPr="005D07BA">
        <w:tab/>
      </w:r>
      <w:r w:rsidRPr="005D07BA">
        <w:tab/>
      </w:r>
      <w:r w:rsidR="005D5A02" w:rsidRPr="005D07BA">
        <w:t xml:space="preserve">                                </w:t>
      </w:r>
      <w:proofErr w:type="spellStart"/>
      <w:r w:rsidR="005D5A02" w:rsidRPr="005D07BA">
        <w:t>J.Reirs</w:t>
      </w:r>
      <w:proofErr w:type="spellEnd"/>
    </w:p>
    <w:p w14:paraId="60E89D6F" w14:textId="77777777" w:rsidR="00EE7372" w:rsidRPr="005D07BA" w:rsidRDefault="00EE7372" w:rsidP="00DD0091">
      <w:pPr>
        <w:tabs>
          <w:tab w:val="left" w:pos="4680"/>
        </w:tabs>
        <w:rPr>
          <w:sz w:val="22"/>
          <w:szCs w:val="22"/>
        </w:rPr>
      </w:pPr>
    </w:p>
    <w:p w14:paraId="0476EC7D" w14:textId="77777777" w:rsidR="00907CBB" w:rsidRPr="005D07BA" w:rsidRDefault="00907CBB" w:rsidP="009625CE">
      <w:pPr>
        <w:rPr>
          <w:sz w:val="20"/>
        </w:rPr>
      </w:pPr>
    </w:p>
    <w:p w14:paraId="24B88CE6" w14:textId="77777777" w:rsidR="00907CBB" w:rsidRPr="005D07BA" w:rsidRDefault="00907CBB" w:rsidP="009625CE">
      <w:pPr>
        <w:rPr>
          <w:sz w:val="20"/>
        </w:rPr>
      </w:pPr>
    </w:p>
    <w:p w14:paraId="4185E926" w14:textId="77777777" w:rsidR="00907CBB" w:rsidRPr="005D07BA" w:rsidRDefault="00907CBB" w:rsidP="009625CE">
      <w:pPr>
        <w:rPr>
          <w:sz w:val="20"/>
        </w:rPr>
      </w:pPr>
    </w:p>
    <w:p w14:paraId="1BC89CB8" w14:textId="77777777" w:rsidR="00907CBB" w:rsidRPr="005D07BA" w:rsidRDefault="00907CBB" w:rsidP="009625CE">
      <w:pPr>
        <w:rPr>
          <w:sz w:val="20"/>
        </w:rPr>
      </w:pPr>
    </w:p>
    <w:p w14:paraId="1EA9B495" w14:textId="77777777" w:rsidR="00907CBB" w:rsidRPr="005D07BA" w:rsidRDefault="00907CBB" w:rsidP="009625CE">
      <w:pPr>
        <w:rPr>
          <w:sz w:val="20"/>
        </w:rPr>
      </w:pPr>
    </w:p>
    <w:p w14:paraId="4868CFA2" w14:textId="77777777" w:rsidR="00907CBB" w:rsidRPr="005D07BA" w:rsidRDefault="00907CBB" w:rsidP="009625CE">
      <w:pPr>
        <w:rPr>
          <w:sz w:val="20"/>
        </w:rPr>
      </w:pPr>
    </w:p>
    <w:p w14:paraId="074999EF" w14:textId="77777777" w:rsidR="00907CBB" w:rsidRPr="005D07BA" w:rsidRDefault="00907CBB" w:rsidP="009625CE">
      <w:pPr>
        <w:rPr>
          <w:sz w:val="20"/>
        </w:rPr>
      </w:pPr>
    </w:p>
    <w:p w14:paraId="4C95662A" w14:textId="77777777" w:rsidR="00907CBB" w:rsidRPr="005D07BA" w:rsidRDefault="00907CBB" w:rsidP="009625CE">
      <w:pPr>
        <w:rPr>
          <w:sz w:val="20"/>
        </w:rPr>
      </w:pPr>
    </w:p>
    <w:p w14:paraId="18B89333" w14:textId="6D5E0FEA" w:rsidR="009625CE" w:rsidRPr="005D07BA" w:rsidRDefault="009625CE" w:rsidP="009625CE">
      <w:pPr>
        <w:rPr>
          <w:sz w:val="20"/>
        </w:rPr>
      </w:pPr>
      <w:r w:rsidRPr="005D07BA">
        <w:rPr>
          <w:sz w:val="20"/>
        </w:rPr>
        <w:t>Sorokina, 67083839</w:t>
      </w:r>
      <w:r w:rsidRPr="005D07BA">
        <w:rPr>
          <w:sz w:val="20"/>
        </w:rPr>
        <w:tab/>
      </w:r>
    </w:p>
    <w:p w14:paraId="2BE00842" w14:textId="52C15C1D" w:rsidR="006B5440" w:rsidRPr="00C17043" w:rsidRDefault="009625CE" w:rsidP="009625CE">
      <w:pPr>
        <w:rPr>
          <w:sz w:val="20"/>
          <w:szCs w:val="22"/>
        </w:rPr>
      </w:pPr>
      <w:r w:rsidRPr="005D07BA">
        <w:rPr>
          <w:sz w:val="20"/>
        </w:rPr>
        <w:t>Jekaterina.Sorokina@fm.gov.lv</w:t>
      </w:r>
    </w:p>
    <w:sectPr w:rsidR="006B5440" w:rsidRPr="00C17043" w:rsidSect="002646C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FF06" w14:textId="77777777" w:rsidR="00CE2185" w:rsidRDefault="00CE2185" w:rsidP="00A96BDE">
      <w:r>
        <w:separator/>
      </w:r>
    </w:p>
  </w:endnote>
  <w:endnote w:type="continuationSeparator" w:id="0">
    <w:p w14:paraId="162B94CB" w14:textId="77777777" w:rsidR="00CE2185" w:rsidRDefault="00CE2185" w:rsidP="00A96BDE">
      <w:r>
        <w:continuationSeparator/>
      </w:r>
    </w:p>
  </w:endnote>
  <w:endnote w:type="continuationNotice" w:id="1">
    <w:p w14:paraId="0D5D640D" w14:textId="77777777" w:rsidR="00CE2185" w:rsidRDefault="00CE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C454" w14:textId="1DF7D7CC" w:rsidR="00583CE4" w:rsidRPr="005526F0" w:rsidRDefault="00BC0631">
    <w:pPr>
      <w:pStyle w:val="Footer"/>
      <w:rPr>
        <w:noProof/>
        <w:sz w:val="20"/>
        <w:szCs w:val="20"/>
      </w:rP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150599">
      <w:rPr>
        <w:noProof/>
        <w:sz w:val="20"/>
        <w:szCs w:val="20"/>
      </w:rPr>
      <w:t>FMAnot_</w:t>
    </w:r>
    <w:r w:rsidR="00DD6A1D">
      <w:rPr>
        <w:noProof/>
        <w:sz w:val="20"/>
        <w:szCs w:val="20"/>
      </w:rPr>
      <w:t>1806</w:t>
    </w:r>
    <w:r w:rsidR="00D461CE">
      <w:rPr>
        <w:noProof/>
        <w:sz w:val="20"/>
        <w:szCs w:val="20"/>
      </w:rPr>
      <w:t>20</w:t>
    </w:r>
    <w:r w:rsidR="001705EC">
      <w:rPr>
        <w:noProof/>
        <w:sz w:val="20"/>
        <w:szCs w:val="20"/>
      </w:rPr>
      <w:t>20</w:t>
    </w:r>
    <w:r w:rsidR="0060247F">
      <w:rPr>
        <w:noProof/>
        <w:sz w:val="20"/>
        <w:szCs w:val="20"/>
      </w:rPr>
      <w:t>_DP</w:t>
    </w:r>
    <w:r w:rsidRPr="00861BA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139E" w14:textId="7D897F63" w:rsidR="00BC0631" w:rsidRDefault="00BC0631">
    <w:pPr>
      <w:pStyle w:val="Foote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5526F0">
      <w:rPr>
        <w:noProof/>
        <w:sz w:val="20"/>
        <w:szCs w:val="20"/>
      </w:rPr>
      <w:t>FMAnot_</w:t>
    </w:r>
    <w:r w:rsidR="00DD6A1D">
      <w:rPr>
        <w:noProof/>
        <w:sz w:val="20"/>
        <w:szCs w:val="20"/>
      </w:rPr>
      <w:t>1806</w:t>
    </w:r>
    <w:r w:rsidR="00D461CE">
      <w:rPr>
        <w:noProof/>
        <w:sz w:val="20"/>
        <w:szCs w:val="20"/>
      </w:rPr>
      <w:t>20</w:t>
    </w:r>
    <w:r w:rsidR="001705EC">
      <w:rPr>
        <w:noProof/>
        <w:sz w:val="20"/>
        <w:szCs w:val="20"/>
      </w:rPr>
      <w:t>20</w:t>
    </w:r>
    <w:r w:rsidR="0060247F">
      <w:rPr>
        <w:noProof/>
        <w:sz w:val="20"/>
        <w:szCs w:val="20"/>
      </w:rPr>
      <w:t>_DP</w:t>
    </w:r>
    <w:r w:rsidRPr="00861BA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7E32A" w14:textId="77777777" w:rsidR="00CE2185" w:rsidRDefault="00CE2185" w:rsidP="00A96BDE">
      <w:r>
        <w:separator/>
      </w:r>
    </w:p>
  </w:footnote>
  <w:footnote w:type="continuationSeparator" w:id="0">
    <w:p w14:paraId="2BE39C0D" w14:textId="77777777" w:rsidR="00CE2185" w:rsidRDefault="00CE2185" w:rsidP="00A96BDE">
      <w:r>
        <w:continuationSeparator/>
      </w:r>
    </w:p>
  </w:footnote>
  <w:footnote w:type="continuationNotice" w:id="1">
    <w:p w14:paraId="41D14E2C" w14:textId="77777777" w:rsidR="00CE2185" w:rsidRDefault="00CE2185"/>
  </w:footnote>
  <w:footnote w:id="2">
    <w:p w14:paraId="333F9652" w14:textId="77777777" w:rsidR="00782D33" w:rsidRPr="000C18DB" w:rsidRDefault="00782D33" w:rsidP="00782D33">
      <w:pPr>
        <w:pStyle w:val="FootnoteText"/>
        <w:rPr>
          <w:sz w:val="16"/>
          <w:szCs w:val="16"/>
        </w:rPr>
      </w:pPr>
      <w:r w:rsidRPr="000C18DB">
        <w:rPr>
          <w:rStyle w:val="FootnoteReference"/>
          <w:sz w:val="16"/>
          <w:szCs w:val="16"/>
        </w:rPr>
        <w:footnoteRef/>
      </w:r>
      <w:r w:rsidRPr="000C18DB">
        <w:rPr>
          <w:sz w:val="16"/>
          <w:szCs w:val="16"/>
        </w:rPr>
        <w:t xml:space="preserve"> </w:t>
      </w:r>
      <w:r w:rsidRPr="000C18DB">
        <w:rPr>
          <w:bCs/>
          <w:sz w:val="16"/>
          <w:szCs w:val="16"/>
        </w:rPr>
        <w:t>EIROPAS PARLAMENTA UN PADOMES REGULA (ES) Nr. 1301/2013 (2013. gada 17. decembris) par Eiropas Reģionālās attīstības fondu un īpašiem noteikumiem attiecībā uz mērķi "Investīcijas izaugsmei un nodarbinātībai" un ar ko atceļ Regulu (EK) Nr. 1080/2006</w:t>
      </w:r>
    </w:p>
  </w:footnote>
  <w:footnote w:id="3">
    <w:p w14:paraId="2976A23B" w14:textId="77777777" w:rsidR="00782D33" w:rsidRPr="000C18DB" w:rsidRDefault="00782D33" w:rsidP="00782D33">
      <w:pPr>
        <w:pStyle w:val="FootnoteText"/>
        <w:rPr>
          <w:bCs/>
          <w:sz w:val="16"/>
          <w:szCs w:val="16"/>
        </w:rPr>
      </w:pPr>
      <w:r w:rsidRPr="000C18DB">
        <w:rPr>
          <w:rStyle w:val="FootnoteReference"/>
          <w:sz w:val="16"/>
          <w:szCs w:val="16"/>
        </w:rPr>
        <w:footnoteRef/>
      </w:r>
      <w:r w:rsidRPr="000C18DB">
        <w:rPr>
          <w:sz w:val="16"/>
          <w:szCs w:val="16"/>
        </w:rPr>
        <w:t xml:space="preserve"> </w:t>
      </w:r>
      <w:r w:rsidRPr="000C18DB">
        <w:rPr>
          <w:bCs/>
          <w:sz w:val="16"/>
          <w:szCs w:val="16"/>
        </w:rPr>
        <w:t>EIROPAS PARLAMENTA UN PADOMES REGULA (ES) Nr. 508/2014 (2014. gada 15. maijs)</w:t>
      </w:r>
    </w:p>
    <w:p w14:paraId="473A6E20" w14:textId="77777777" w:rsidR="00782D33" w:rsidRPr="000C18DB" w:rsidRDefault="00782D33" w:rsidP="00782D33">
      <w:pPr>
        <w:pStyle w:val="FootnoteText"/>
        <w:rPr>
          <w:bCs/>
          <w:sz w:val="16"/>
          <w:szCs w:val="16"/>
        </w:rPr>
      </w:pPr>
      <w:r w:rsidRPr="000C18DB">
        <w:rPr>
          <w:bCs/>
          <w:sz w:val="16"/>
          <w:szCs w:val="16"/>
        </w:rPr>
        <w:t>par Eiropas Jūrlietu un zivsaimniecības fondu un ar ko atceļ Padomes Regulas (EK) Nr. 2328/2003, (EK) Nr. 861/2006, (EK) Nr. 1198/2006 un (EK) Nr. 791/2007 un Eiropas Parlamenta un Padomes Regulu (ES) Nr. 1255/2011</w:t>
      </w:r>
    </w:p>
    <w:p w14:paraId="279FA069" w14:textId="77777777" w:rsidR="00782D33" w:rsidRPr="000C18DB" w:rsidRDefault="00782D33" w:rsidP="00782D33">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16769"/>
      <w:docPartObj>
        <w:docPartGallery w:val="Page Numbers (Top of Page)"/>
        <w:docPartUnique/>
      </w:docPartObj>
    </w:sdtPr>
    <w:sdtEndPr>
      <w:rPr>
        <w:noProof/>
      </w:rPr>
    </w:sdtEndPr>
    <w:sdtContent>
      <w:p w14:paraId="52DA61A3" w14:textId="71CA7C29" w:rsidR="006B4A4B" w:rsidRDefault="006B4A4B">
        <w:pPr>
          <w:pStyle w:val="Header"/>
          <w:jc w:val="center"/>
        </w:pPr>
        <w:r>
          <w:fldChar w:fldCharType="begin"/>
        </w:r>
        <w:r>
          <w:instrText xml:space="preserve"> PAGE   \* MERGEFORMAT </w:instrText>
        </w:r>
        <w:r>
          <w:fldChar w:fldCharType="separate"/>
        </w:r>
        <w:r w:rsidR="00D461CE">
          <w:rPr>
            <w:noProof/>
          </w:rPr>
          <w:t>7</w:t>
        </w:r>
        <w:r>
          <w:rPr>
            <w:noProof/>
          </w:rPr>
          <w:fldChar w:fldCharType="end"/>
        </w:r>
      </w:p>
    </w:sdtContent>
  </w:sdt>
  <w:p w14:paraId="39CCD10C" w14:textId="77777777" w:rsidR="006B4A4B" w:rsidRDefault="006B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0FC3"/>
    <w:multiLevelType w:val="hybridMultilevel"/>
    <w:tmpl w:val="48FAF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811EBA"/>
    <w:multiLevelType w:val="hybridMultilevel"/>
    <w:tmpl w:val="3B16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061B60"/>
    <w:multiLevelType w:val="hybridMultilevel"/>
    <w:tmpl w:val="6696F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DD5C66"/>
    <w:multiLevelType w:val="hybridMultilevel"/>
    <w:tmpl w:val="DBD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FF5732"/>
    <w:multiLevelType w:val="hybridMultilevel"/>
    <w:tmpl w:val="CC9AAF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B10422C"/>
    <w:multiLevelType w:val="hybridMultilevel"/>
    <w:tmpl w:val="C48CC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837531"/>
    <w:multiLevelType w:val="hybridMultilevel"/>
    <w:tmpl w:val="72269E74"/>
    <w:lvl w:ilvl="0" w:tplc="04260017">
      <w:start w:val="1"/>
      <w:numFmt w:val="lowerLetter"/>
      <w:lvlText w:val="%1)"/>
      <w:lvlJc w:val="left"/>
      <w:pPr>
        <w:ind w:left="869" w:hanging="360"/>
      </w:pPr>
      <w:rPr>
        <w:rFonts w:hint="default"/>
      </w:rPr>
    </w:lvl>
    <w:lvl w:ilvl="1" w:tplc="04260019">
      <w:start w:val="1"/>
      <w:numFmt w:val="lowerLetter"/>
      <w:lvlText w:val="%2."/>
      <w:lvlJc w:val="left"/>
      <w:pPr>
        <w:ind w:left="1589" w:hanging="360"/>
      </w:pPr>
    </w:lvl>
    <w:lvl w:ilvl="2" w:tplc="0426001B" w:tentative="1">
      <w:start w:val="1"/>
      <w:numFmt w:val="lowerRoman"/>
      <w:lvlText w:val="%3."/>
      <w:lvlJc w:val="right"/>
      <w:pPr>
        <w:ind w:left="2309" w:hanging="180"/>
      </w:pPr>
    </w:lvl>
    <w:lvl w:ilvl="3" w:tplc="0426000F" w:tentative="1">
      <w:start w:val="1"/>
      <w:numFmt w:val="decimal"/>
      <w:lvlText w:val="%4."/>
      <w:lvlJc w:val="left"/>
      <w:pPr>
        <w:ind w:left="3029" w:hanging="360"/>
      </w:pPr>
    </w:lvl>
    <w:lvl w:ilvl="4" w:tplc="04260019" w:tentative="1">
      <w:start w:val="1"/>
      <w:numFmt w:val="lowerLetter"/>
      <w:lvlText w:val="%5."/>
      <w:lvlJc w:val="left"/>
      <w:pPr>
        <w:ind w:left="3749" w:hanging="360"/>
      </w:pPr>
    </w:lvl>
    <w:lvl w:ilvl="5" w:tplc="0426001B" w:tentative="1">
      <w:start w:val="1"/>
      <w:numFmt w:val="lowerRoman"/>
      <w:lvlText w:val="%6."/>
      <w:lvlJc w:val="right"/>
      <w:pPr>
        <w:ind w:left="4469" w:hanging="180"/>
      </w:pPr>
    </w:lvl>
    <w:lvl w:ilvl="6" w:tplc="0426000F" w:tentative="1">
      <w:start w:val="1"/>
      <w:numFmt w:val="decimal"/>
      <w:lvlText w:val="%7."/>
      <w:lvlJc w:val="left"/>
      <w:pPr>
        <w:ind w:left="5189" w:hanging="360"/>
      </w:pPr>
    </w:lvl>
    <w:lvl w:ilvl="7" w:tplc="04260019" w:tentative="1">
      <w:start w:val="1"/>
      <w:numFmt w:val="lowerLetter"/>
      <w:lvlText w:val="%8."/>
      <w:lvlJc w:val="left"/>
      <w:pPr>
        <w:ind w:left="5909" w:hanging="360"/>
      </w:pPr>
    </w:lvl>
    <w:lvl w:ilvl="8" w:tplc="0426001B" w:tentative="1">
      <w:start w:val="1"/>
      <w:numFmt w:val="lowerRoman"/>
      <w:lvlText w:val="%9."/>
      <w:lvlJc w:val="right"/>
      <w:pPr>
        <w:ind w:left="6629" w:hanging="180"/>
      </w:pPr>
    </w:lvl>
  </w:abstractNum>
  <w:abstractNum w:abstractNumId="7" w15:restartNumberingAfterBreak="0">
    <w:nsid w:val="397458B0"/>
    <w:multiLevelType w:val="hybridMultilevel"/>
    <w:tmpl w:val="5C14D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09729D7"/>
    <w:multiLevelType w:val="hybridMultilevel"/>
    <w:tmpl w:val="D2326C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6D51FA8"/>
    <w:multiLevelType w:val="hybridMultilevel"/>
    <w:tmpl w:val="4D30A5C6"/>
    <w:lvl w:ilvl="0" w:tplc="3B023EC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7A673C"/>
    <w:multiLevelType w:val="hybridMultilevel"/>
    <w:tmpl w:val="325AEC42"/>
    <w:lvl w:ilvl="0" w:tplc="4EE29284">
      <w:start w:val="1"/>
      <w:numFmt w:val="decimal"/>
      <w:lvlText w:val="%1."/>
      <w:lvlJc w:val="left"/>
      <w:pPr>
        <w:ind w:left="869" w:hanging="360"/>
      </w:pPr>
      <w:rPr>
        <w:rFonts w:ascii="Times New Roman" w:hAnsi="Times New Roman" w:cs="Times New Roman" w:hint="default"/>
      </w:rPr>
    </w:lvl>
    <w:lvl w:ilvl="1" w:tplc="04260019">
      <w:start w:val="1"/>
      <w:numFmt w:val="lowerLetter"/>
      <w:lvlText w:val="%2."/>
      <w:lvlJc w:val="left"/>
      <w:pPr>
        <w:ind w:left="1589" w:hanging="360"/>
      </w:pPr>
    </w:lvl>
    <w:lvl w:ilvl="2" w:tplc="0426001B" w:tentative="1">
      <w:start w:val="1"/>
      <w:numFmt w:val="lowerRoman"/>
      <w:lvlText w:val="%3."/>
      <w:lvlJc w:val="right"/>
      <w:pPr>
        <w:ind w:left="2309" w:hanging="180"/>
      </w:pPr>
    </w:lvl>
    <w:lvl w:ilvl="3" w:tplc="0426000F" w:tentative="1">
      <w:start w:val="1"/>
      <w:numFmt w:val="decimal"/>
      <w:lvlText w:val="%4."/>
      <w:lvlJc w:val="left"/>
      <w:pPr>
        <w:ind w:left="3029" w:hanging="360"/>
      </w:pPr>
    </w:lvl>
    <w:lvl w:ilvl="4" w:tplc="04260019" w:tentative="1">
      <w:start w:val="1"/>
      <w:numFmt w:val="lowerLetter"/>
      <w:lvlText w:val="%5."/>
      <w:lvlJc w:val="left"/>
      <w:pPr>
        <w:ind w:left="3749" w:hanging="360"/>
      </w:pPr>
    </w:lvl>
    <w:lvl w:ilvl="5" w:tplc="0426001B" w:tentative="1">
      <w:start w:val="1"/>
      <w:numFmt w:val="lowerRoman"/>
      <w:lvlText w:val="%6."/>
      <w:lvlJc w:val="right"/>
      <w:pPr>
        <w:ind w:left="4469" w:hanging="180"/>
      </w:pPr>
    </w:lvl>
    <w:lvl w:ilvl="6" w:tplc="0426000F" w:tentative="1">
      <w:start w:val="1"/>
      <w:numFmt w:val="decimal"/>
      <w:lvlText w:val="%7."/>
      <w:lvlJc w:val="left"/>
      <w:pPr>
        <w:ind w:left="5189" w:hanging="360"/>
      </w:pPr>
    </w:lvl>
    <w:lvl w:ilvl="7" w:tplc="04260019" w:tentative="1">
      <w:start w:val="1"/>
      <w:numFmt w:val="lowerLetter"/>
      <w:lvlText w:val="%8."/>
      <w:lvlJc w:val="left"/>
      <w:pPr>
        <w:ind w:left="5909" w:hanging="360"/>
      </w:pPr>
    </w:lvl>
    <w:lvl w:ilvl="8" w:tplc="0426001B" w:tentative="1">
      <w:start w:val="1"/>
      <w:numFmt w:val="lowerRoman"/>
      <w:lvlText w:val="%9."/>
      <w:lvlJc w:val="right"/>
      <w:pPr>
        <w:ind w:left="6629" w:hanging="180"/>
      </w:pPr>
    </w:lvl>
  </w:abstractNum>
  <w:abstractNum w:abstractNumId="11" w15:restartNumberingAfterBreak="0">
    <w:nsid w:val="4CFA5993"/>
    <w:multiLevelType w:val="hybridMultilevel"/>
    <w:tmpl w:val="DBF26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B01DDA"/>
    <w:multiLevelType w:val="hybridMultilevel"/>
    <w:tmpl w:val="B806504C"/>
    <w:lvl w:ilvl="0" w:tplc="04260019">
      <w:start w:val="1"/>
      <w:numFmt w:val="lowerLetter"/>
      <w:lvlText w:val="%1."/>
      <w:lvlJc w:val="left"/>
      <w:pPr>
        <w:ind w:left="869" w:hanging="360"/>
      </w:pPr>
      <w:rPr>
        <w:rFonts w:hint="default"/>
      </w:rPr>
    </w:lvl>
    <w:lvl w:ilvl="1" w:tplc="04260019">
      <w:start w:val="1"/>
      <w:numFmt w:val="lowerLetter"/>
      <w:lvlText w:val="%2."/>
      <w:lvlJc w:val="left"/>
      <w:pPr>
        <w:ind w:left="1589" w:hanging="360"/>
      </w:pPr>
    </w:lvl>
    <w:lvl w:ilvl="2" w:tplc="0426001B" w:tentative="1">
      <w:start w:val="1"/>
      <w:numFmt w:val="lowerRoman"/>
      <w:lvlText w:val="%3."/>
      <w:lvlJc w:val="right"/>
      <w:pPr>
        <w:ind w:left="2309" w:hanging="180"/>
      </w:pPr>
    </w:lvl>
    <w:lvl w:ilvl="3" w:tplc="0426000F" w:tentative="1">
      <w:start w:val="1"/>
      <w:numFmt w:val="decimal"/>
      <w:lvlText w:val="%4."/>
      <w:lvlJc w:val="left"/>
      <w:pPr>
        <w:ind w:left="3029" w:hanging="360"/>
      </w:pPr>
    </w:lvl>
    <w:lvl w:ilvl="4" w:tplc="04260019" w:tentative="1">
      <w:start w:val="1"/>
      <w:numFmt w:val="lowerLetter"/>
      <w:lvlText w:val="%5."/>
      <w:lvlJc w:val="left"/>
      <w:pPr>
        <w:ind w:left="3749" w:hanging="360"/>
      </w:pPr>
    </w:lvl>
    <w:lvl w:ilvl="5" w:tplc="0426001B" w:tentative="1">
      <w:start w:val="1"/>
      <w:numFmt w:val="lowerRoman"/>
      <w:lvlText w:val="%6."/>
      <w:lvlJc w:val="right"/>
      <w:pPr>
        <w:ind w:left="4469" w:hanging="180"/>
      </w:pPr>
    </w:lvl>
    <w:lvl w:ilvl="6" w:tplc="0426000F" w:tentative="1">
      <w:start w:val="1"/>
      <w:numFmt w:val="decimal"/>
      <w:lvlText w:val="%7."/>
      <w:lvlJc w:val="left"/>
      <w:pPr>
        <w:ind w:left="5189" w:hanging="360"/>
      </w:pPr>
    </w:lvl>
    <w:lvl w:ilvl="7" w:tplc="04260019" w:tentative="1">
      <w:start w:val="1"/>
      <w:numFmt w:val="lowerLetter"/>
      <w:lvlText w:val="%8."/>
      <w:lvlJc w:val="left"/>
      <w:pPr>
        <w:ind w:left="5909" w:hanging="360"/>
      </w:pPr>
    </w:lvl>
    <w:lvl w:ilvl="8" w:tplc="0426001B" w:tentative="1">
      <w:start w:val="1"/>
      <w:numFmt w:val="lowerRoman"/>
      <w:lvlText w:val="%9."/>
      <w:lvlJc w:val="right"/>
      <w:pPr>
        <w:ind w:left="6629" w:hanging="180"/>
      </w:pPr>
    </w:lvl>
  </w:abstractNum>
  <w:abstractNum w:abstractNumId="13" w15:restartNumberingAfterBreak="0">
    <w:nsid w:val="5A053A15"/>
    <w:multiLevelType w:val="hybridMultilevel"/>
    <w:tmpl w:val="F8686820"/>
    <w:lvl w:ilvl="0" w:tplc="0426000F">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4" w15:restartNumberingAfterBreak="0">
    <w:nsid w:val="5B731988"/>
    <w:multiLevelType w:val="hybridMultilevel"/>
    <w:tmpl w:val="6C8EF7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806BB3"/>
    <w:multiLevelType w:val="hybridMultilevel"/>
    <w:tmpl w:val="873C67EA"/>
    <w:lvl w:ilvl="0" w:tplc="D2D606E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CC2C92"/>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8A60DE"/>
    <w:multiLevelType w:val="hybridMultilevel"/>
    <w:tmpl w:val="57AA94A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5B338E"/>
    <w:multiLevelType w:val="hybridMultilevel"/>
    <w:tmpl w:val="49BE8800"/>
    <w:lvl w:ilvl="0" w:tplc="341211C0">
      <w:start w:val="18"/>
      <w:numFmt w:val="bullet"/>
      <w:lvlText w:val="-"/>
      <w:lvlJc w:val="left"/>
      <w:pPr>
        <w:ind w:left="1080" w:hanging="360"/>
      </w:pPr>
      <w:rPr>
        <w:rFonts w:ascii="Calibri" w:eastAsia="Times New Roman" w:hAnsi="Calibri" w:cs="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60D2179"/>
    <w:multiLevelType w:val="hybridMultilevel"/>
    <w:tmpl w:val="7BBAF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705BB6"/>
    <w:multiLevelType w:val="hybridMultilevel"/>
    <w:tmpl w:val="408ED48E"/>
    <w:lvl w:ilvl="0" w:tplc="04260019">
      <w:start w:val="1"/>
      <w:numFmt w:val="lowerLetter"/>
      <w:lvlText w:val="%1."/>
      <w:lvlJc w:val="left"/>
      <w:pPr>
        <w:ind w:left="839" w:hanging="360"/>
      </w:pPr>
    </w:lvl>
    <w:lvl w:ilvl="1" w:tplc="04260019" w:tentative="1">
      <w:start w:val="1"/>
      <w:numFmt w:val="lowerLetter"/>
      <w:lvlText w:val="%2."/>
      <w:lvlJc w:val="left"/>
      <w:pPr>
        <w:ind w:left="1559" w:hanging="360"/>
      </w:pPr>
    </w:lvl>
    <w:lvl w:ilvl="2" w:tplc="0426001B" w:tentative="1">
      <w:start w:val="1"/>
      <w:numFmt w:val="lowerRoman"/>
      <w:lvlText w:val="%3."/>
      <w:lvlJc w:val="right"/>
      <w:pPr>
        <w:ind w:left="2279" w:hanging="180"/>
      </w:pPr>
    </w:lvl>
    <w:lvl w:ilvl="3" w:tplc="0426000F" w:tentative="1">
      <w:start w:val="1"/>
      <w:numFmt w:val="decimal"/>
      <w:lvlText w:val="%4."/>
      <w:lvlJc w:val="left"/>
      <w:pPr>
        <w:ind w:left="2999" w:hanging="360"/>
      </w:pPr>
    </w:lvl>
    <w:lvl w:ilvl="4" w:tplc="04260019" w:tentative="1">
      <w:start w:val="1"/>
      <w:numFmt w:val="lowerLetter"/>
      <w:lvlText w:val="%5."/>
      <w:lvlJc w:val="left"/>
      <w:pPr>
        <w:ind w:left="3719" w:hanging="360"/>
      </w:pPr>
    </w:lvl>
    <w:lvl w:ilvl="5" w:tplc="0426001B" w:tentative="1">
      <w:start w:val="1"/>
      <w:numFmt w:val="lowerRoman"/>
      <w:lvlText w:val="%6."/>
      <w:lvlJc w:val="right"/>
      <w:pPr>
        <w:ind w:left="4439" w:hanging="180"/>
      </w:pPr>
    </w:lvl>
    <w:lvl w:ilvl="6" w:tplc="0426000F" w:tentative="1">
      <w:start w:val="1"/>
      <w:numFmt w:val="decimal"/>
      <w:lvlText w:val="%7."/>
      <w:lvlJc w:val="left"/>
      <w:pPr>
        <w:ind w:left="5159" w:hanging="360"/>
      </w:pPr>
    </w:lvl>
    <w:lvl w:ilvl="7" w:tplc="04260019" w:tentative="1">
      <w:start w:val="1"/>
      <w:numFmt w:val="lowerLetter"/>
      <w:lvlText w:val="%8."/>
      <w:lvlJc w:val="left"/>
      <w:pPr>
        <w:ind w:left="5879" w:hanging="360"/>
      </w:pPr>
    </w:lvl>
    <w:lvl w:ilvl="8" w:tplc="0426001B" w:tentative="1">
      <w:start w:val="1"/>
      <w:numFmt w:val="lowerRoman"/>
      <w:lvlText w:val="%9."/>
      <w:lvlJc w:val="right"/>
      <w:pPr>
        <w:ind w:left="6599" w:hanging="180"/>
      </w:pPr>
    </w:lvl>
  </w:abstractNum>
  <w:num w:numId="1">
    <w:abstractNumId w:val="1"/>
  </w:num>
  <w:num w:numId="2">
    <w:abstractNumId w:val="16"/>
  </w:num>
  <w:num w:numId="3">
    <w:abstractNumId w:val="8"/>
  </w:num>
  <w:num w:numId="4">
    <w:abstractNumId w:val="15"/>
  </w:num>
  <w:num w:numId="5">
    <w:abstractNumId w:val="3"/>
  </w:num>
  <w:num w:numId="6">
    <w:abstractNumId w:val="17"/>
  </w:num>
  <w:num w:numId="7">
    <w:abstractNumId w:val="2"/>
  </w:num>
  <w:num w:numId="8">
    <w:abstractNumId w:val="5"/>
  </w:num>
  <w:num w:numId="9">
    <w:abstractNumId w:val="19"/>
  </w:num>
  <w:num w:numId="10">
    <w:abstractNumId w:val="7"/>
  </w:num>
  <w:num w:numId="11">
    <w:abstractNumId w:val="18"/>
  </w:num>
  <w:num w:numId="12">
    <w:abstractNumId w:val="14"/>
  </w:num>
  <w:num w:numId="13">
    <w:abstractNumId w:val="0"/>
  </w:num>
  <w:num w:numId="14">
    <w:abstractNumId w:val="9"/>
  </w:num>
  <w:num w:numId="15">
    <w:abstractNumId w:val="11"/>
  </w:num>
  <w:num w:numId="16">
    <w:abstractNumId w:val="13"/>
  </w:num>
  <w:num w:numId="17">
    <w:abstractNumId w:val="4"/>
  </w:num>
  <w:num w:numId="18">
    <w:abstractNumId w:val="10"/>
  </w:num>
  <w:num w:numId="19">
    <w:abstractNumId w:val="20"/>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988"/>
    <w:rsid w:val="00005ED3"/>
    <w:rsid w:val="00013E3B"/>
    <w:rsid w:val="0001610B"/>
    <w:rsid w:val="000229A9"/>
    <w:rsid w:val="00024CA6"/>
    <w:rsid w:val="000252CB"/>
    <w:rsid w:val="0002725B"/>
    <w:rsid w:val="000304C5"/>
    <w:rsid w:val="0003733B"/>
    <w:rsid w:val="00051CD5"/>
    <w:rsid w:val="00056469"/>
    <w:rsid w:val="00056D2E"/>
    <w:rsid w:val="00067EF3"/>
    <w:rsid w:val="000704F2"/>
    <w:rsid w:val="00072315"/>
    <w:rsid w:val="000729B6"/>
    <w:rsid w:val="00073285"/>
    <w:rsid w:val="0007343C"/>
    <w:rsid w:val="00080225"/>
    <w:rsid w:val="00084E41"/>
    <w:rsid w:val="00084E8C"/>
    <w:rsid w:val="00085455"/>
    <w:rsid w:val="00087782"/>
    <w:rsid w:val="00087CF0"/>
    <w:rsid w:val="00091C77"/>
    <w:rsid w:val="000949A9"/>
    <w:rsid w:val="000956DE"/>
    <w:rsid w:val="00096A3E"/>
    <w:rsid w:val="000A0D0D"/>
    <w:rsid w:val="000A1590"/>
    <w:rsid w:val="000A27BD"/>
    <w:rsid w:val="000A2A68"/>
    <w:rsid w:val="000A439C"/>
    <w:rsid w:val="000A7B17"/>
    <w:rsid w:val="000B0E5C"/>
    <w:rsid w:val="000C3671"/>
    <w:rsid w:val="000C3C66"/>
    <w:rsid w:val="000D51E5"/>
    <w:rsid w:val="000D5464"/>
    <w:rsid w:val="000D7381"/>
    <w:rsid w:val="000D7670"/>
    <w:rsid w:val="000E3C5D"/>
    <w:rsid w:val="000E4152"/>
    <w:rsid w:val="000F0372"/>
    <w:rsid w:val="000F2CBB"/>
    <w:rsid w:val="000F791A"/>
    <w:rsid w:val="001001FF"/>
    <w:rsid w:val="00100A3D"/>
    <w:rsid w:val="00101650"/>
    <w:rsid w:val="001070A3"/>
    <w:rsid w:val="001108CC"/>
    <w:rsid w:val="00116880"/>
    <w:rsid w:val="00123BA2"/>
    <w:rsid w:val="00126F28"/>
    <w:rsid w:val="00132E08"/>
    <w:rsid w:val="001359BC"/>
    <w:rsid w:val="001377AB"/>
    <w:rsid w:val="001377BC"/>
    <w:rsid w:val="00137C0D"/>
    <w:rsid w:val="00137E58"/>
    <w:rsid w:val="00141677"/>
    <w:rsid w:val="00150599"/>
    <w:rsid w:val="00150801"/>
    <w:rsid w:val="00152BF3"/>
    <w:rsid w:val="00156EE9"/>
    <w:rsid w:val="0015763F"/>
    <w:rsid w:val="00157ADF"/>
    <w:rsid w:val="001602A6"/>
    <w:rsid w:val="00163248"/>
    <w:rsid w:val="001651F6"/>
    <w:rsid w:val="001657C7"/>
    <w:rsid w:val="00167A49"/>
    <w:rsid w:val="001705EC"/>
    <w:rsid w:val="00174D5D"/>
    <w:rsid w:val="001775A7"/>
    <w:rsid w:val="00185BF4"/>
    <w:rsid w:val="0018727B"/>
    <w:rsid w:val="00190265"/>
    <w:rsid w:val="00190650"/>
    <w:rsid w:val="0019538F"/>
    <w:rsid w:val="001A1FE4"/>
    <w:rsid w:val="001B1266"/>
    <w:rsid w:val="001B1505"/>
    <w:rsid w:val="001B1A3C"/>
    <w:rsid w:val="001B45C9"/>
    <w:rsid w:val="001B562B"/>
    <w:rsid w:val="001C320F"/>
    <w:rsid w:val="001C652D"/>
    <w:rsid w:val="001D0F9F"/>
    <w:rsid w:val="001E379D"/>
    <w:rsid w:val="001F621E"/>
    <w:rsid w:val="00200374"/>
    <w:rsid w:val="002007AD"/>
    <w:rsid w:val="00200F43"/>
    <w:rsid w:val="002017BB"/>
    <w:rsid w:val="0020465A"/>
    <w:rsid w:val="00211BD4"/>
    <w:rsid w:val="00216ABF"/>
    <w:rsid w:val="00217C8D"/>
    <w:rsid w:val="00225FE2"/>
    <w:rsid w:val="00226FC0"/>
    <w:rsid w:val="00235BB5"/>
    <w:rsid w:val="0023706F"/>
    <w:rsid w:val="00243A03"/>
    <w:rsid w:val="002444DB"/>
    <w:rsid w:val="00255CA2"/>
    <w:rsid w:val="0026071B"/>
    <w:rsid w:val="002646C7"/>
    <w:rsid w:val="00270CCF"/>
    <w:rsid w:val="00274D63"/>
    <w:rsid w:val="00275D1C"/>
    <w:rsid w:val="00276FF3"/>
    <w:rsid w:val="002778AA"/>
    <w:rsid w:val="00281AE7"/>
    <w:rsid w:val="00286728"/>
    <w:rsid w:val="002925BA"/>
    <w:rsid w:val="0029322E"/>
    <w:rsid w:val="00294D4A"/>
    <w:rsid w:val="0029576A"/>
    <w:rsid w:val="002B001C"/>
    <w:rsid w:val="002B02A6"/>
    <w:rsid w:val="002B0936"/>
    <w:rsid w:val="002B0FB2"/>
    <w:rsid w:val="002C0AC2"/>
    <w:rsid w:val="002C516B"/>
    <w:rsid w:val="002C6ECD"/>
    <w:rsid w:val="002D04B5"/>
    <w:rsid w:val="002D061A"/>
    <w:rsid w:val="002D1644"/>
    <w:rsid w:val="002E4B67"/>
    <w:rsid w:val="002E76F7"/>
    <w:rsid w:val="002F322D"/>
    <w:rsid w:val="002F5146"/>
    <w:rsid w:val="00307DB3"/>
    <w:rsid w:val="00316127"/>
    <w:rsid w:val="00317B85"/>
    <w:rsid w:val="0032113F"/>
    <w:rsid w:val="00323163"/>
    <w:rsid w:val="00333169"/>
    <w:rsid w:val="003350BD"/>
    <w:rsid w:val="00340A01"/>
    <w:rsid w:val="0034112A"/>
    <w:rsid w:val="00346A11"/>
    <w:rsid w:val="00353989"/>
    <w:rsid w:val="00353F57"/>
    <w:rsid w:val="00354BD1"/>
    <w:rsid w:val="003621E4"/>
    <w:rsid w:val="003628E8"/>
    <w:rsid w:val="00376C5F"/>
    <w:rsid w:val="00380FC5"/>
    <w:rsid w:val="003822D6"/>
    <w:rsid w:val="003903AE"/>
    <w:rsid w:val="003A6690"/>
    <w:rsid w:val="003B5C80"/>
    <w:rsid w:val="003B6443"/>
    <w:rsid w:val="003C0646"/>
    <w:rsid w:val="003C47D9"/>
    <w:rsid w:val="003C4F2B"/>
    <w:rsid w:val="003D0787"/>
    <w:rsid w:val="003D4545"/>
    <w:rsid w:val="003D46CC"/>
    <w:rsid w:val="003D4BED"/>
    <w:rsid w:val="003E3888"/>
    <w:rsid w:val="003E5B87"/>
    <w:rsid w:val="003F2481"/>
    <w:rsid w:val="003F5907"/>
    <w:rsid w:val="00402708"/>
    <w:rsid w:val="004041B9"/>
    <w:rsid w:val="004104EA"/>
    <w:rsid w:val="00414D90"/>
    <w:rsid w:val="00416228"/>
    <w:rsid w:val="00422448"/>
    <w:rsid w:val="00427428"/>
    <w:rsid w:val="00430D1F"/>
    <w:rsid w:val="00431873"/>
    <w:rsid w:val="00431B4B"/>
    <w:rsid w:val="00432CC0"/>
    <w:rsid w:val="004361DA"/>
    <w:rsid w:val="00437194"/>
    <w:rsid w:val="00443916"/>
    <w:rsid w:val="0044456F"/>
    <w:rsid w:val="00444AD0"/>
    <w:rsid w:val="00445F9C"/>
    <w:rsid w:val="004545FC"/>
    <w:rsid w:val="00461626"/>
    <w:rsid w:val="00467EF1"/>
    <w:rsid w:val="00470256"/>
    <w:rsid w:val="004712B7"/>
    <w:rsid w:val="0047379C"/>
    <w:rsid w:val="0047759E"/>
    <w:rsid w:val="00477B6D"/>
    <w:rsid w:val="00477E32"/>
    <w:rsid w:val="004831FA"/>
    <w:rsid w:val="00483A18"/>
    <w:rsid w:val="00485365"/>
    <w:rsid w:val="00491B3E"/>
    <w:rsid w:val="004A08B8"/>
    <w:rsid w:val="004A6D1B"/>
    <w:rsid w:val="004B329D"/>
    <w:rsid w:val="004B3303"/>
    <w:rsid w:val="004C2C1C"/>
    <w:rsid w:val="004D18B9"/>
    <w:rsid w:val="004D1FD9"/>
    <w:rsid w:val="004D53ED"/>
    <w:rsid w:val="004D6FE4"/>
    <w:rsid w:val="004E134F"/>
    <w:rsid w:val="004E2C4B"/>
    <w:rsid w:val="004E2E22"/>
    <w:rsid w:val="004E30E1"/>
    <w:rsid w:val="004E5504"/>
    <w:rsid w:val="004E5FF0"/>
    <w:rsid w:val="004E6FE9"/>
    <w:rsid w:val="004F222B"/>
    <w:rsid w:val="004F6CBB"/>
    <w:rsid w:val="00505A76"/>
    <w:rsid w:val="00511D6F"/>
    <w:rsid w:val="005136E6"/>
    <w:rsid w:val="00514158"/>
    <w:rsid w:val="00517EBA"/>
    <w:rsid w:val="0052095C"/>
    <w:rsid w:val="005222DB"/>
    <w:rsid w:val="0052542E"/>
    <w:rsid w:val="00526B31"/>
    <w:rsid w:val="00526EBB"/>
    <w:rsid w:val="00530E9C"/>
    <w:rsid w:val="00532497"/>
    <w:rsid w:val="0053353B"/>
    <w:rsid w:val="005371DD"/>
    <w:rsid w:val="0054503A"/>
    <w:rsid w:val="00546403"/>
    <w:rsid w:val="005526F0"/>
    <w:rsid w:val="005634A4"/>
    <w:rsid w:val="00566A9C"/>
    <w:rsid w:val="00567981"/>
    <w:rsid w:val="00570DB8"/>
    <w:rsid w:val="00576D74"/>
    <w:rsid w:val="00577BCD"/>
    <w:rsid w:val="00583CE4"/>
    <w:rsid w:val="005871AF"/>
    <w:rsid w:val="0059043C"/>
    <w:rsid w:val="005940B8"/>
    <w:rsid w:val="005A1706"/>
    <w:rsid w:val="005A4042"/>
    <w:rsid w:val="005B2F11"/>
    <w:rsid w:val="005B3B08"/>
    <w:rsid w:val="005B3B1C"/>
    <w:rsid w:val="005B79B1"/>
    <w:rsid w:val="005C7412"/>
    <w:rsid w:val="005D07BA"/>
    <w:rsid w:val="005D1ED8"/>
    <w:rsid w:val="005D3C78"/>
    <w:rsid w:val="005D5A02"/>
    <w:rsid w:val="005E06B1"/>
    <w:rsid w:val="005E28E2"/>
    <w:rsid w:val="005E3FD6"/>
    <w:rsid w:val="005E4AA8"/>
    <w:rsid w:val="005E61EE"/>
    <w:rsid w:val="005E655B"/>
    <w:rsid w:val="005E724A"/>
    <w:rsid w:val="005F20A4"/>
    <w:rsid w:val="005F7654"/>
    <w:rsid w:val="00600595"/>
    <w:rsid w:val="0060247F"/>
    <w:rsid w:val="00603B5B"/>
    <w:rsid w:val="00603DF9"/>
    <w:rsid w:val="0060482C"/>
    <w:rsid w:val="00615CF8"/>
    <w:rsid w:val="00617008"/>
    <w:rsid w:val="00617C19"/>
    <w:rsid w:val="00621D26"/>
    <w:rsid w:val="00627EA7"/>
    <w:rsid w:val="00637116"/>
    <w:rsid w:val="00641154"/>
    <w:rsid w:val="0064250F"/>
    <w:rsid w:val="0067246D"/>
    <w:rsid w:val="006770C7"/>
    <w:rsid w:val="0068625B"/>
    <w:rsid w:val="0068646A"/>
    <w:rsid w:val="00686470"/>
    <w:rsid w:val="006903B6"/>
    <w:rsid w:val="00692971"/>
    <w:rsid w:val="00695EB6"/>
    <w:rsid w:val="006A6BA0"/>
    <w:rsid w:val="006B129A"/>
    <w:rsid w:val="006B17A1"/>
    <w:rsid w:val="006B35BE"/>
    <w:rsid w:val="006B4398"/>
    <w:rsid w:val="006B4584"/>
    <w:rsid w:val="006B4A4B"/>
    <w:rsid w:val="006B5440"/>
    <w:rsid w:val="006C0B34"/>
    <w:rsid w:val="006C1B63"/>
    <w:rsid w:val="006C4725"/>
    <w:rsid w:val="006D011B"/>
    <w:rsid w:val="006D31F5"/>
    <w:rsid w:val="006D3AD6"/>
    <w:rsid w:val="006D69D6"/>
    <w:rsid w:val="006F3205"/>
    <w:rsid w:val="006F36DE"/>
    <w:rsid w:val="006F3F56"/>
    <w:rsid w:val="006F4812"/>
    <w:rsid w:val="006F6A9E"/>
    <w:rsid w:val="007019F1"/>
    <w:rsid w:val="007020C8"/>
    <w:rsid w:val="00703E95"/>
    <w:rsid w:val="00705807"/>
    <w:rsid w:val="0070580D"/>
    <w:rsid w:val="00714274"/>
    <w:rsid w:val="00716DEE"/>
    <w:rsid w:val="00716FB2"/>
    <w:rsid w:val="00717721"/>
    <w:rsid w:val="00723484"/>
    <w:rsid w:val="00724035"/>
    <w:rsid w:val="007259B8"/>
    <w:rsid w:val="00726F1E"/>
    <w:rsid w:val="007309EF"/>
    <w:rsid w:val="00731D96"/>
    <w:rsid w:val="0073274A"/>
    <w:rsid w:val="007339C4"/>
    <w:rsid w:val="00736BD6"/>
    <w:rsid w:val="007539EB"/>
    <w:rsid w:val="007551BD"/>
    <w:rsid w:val="00756BBA"/>
    <w:rsid w:val="007576F2"/>
    <w:rsid w:val="00763B6E"/>
    <w:rsid w:val="00773186"/>
    <w:rsid w:val="00776DED"/>
    <w:rsid w:val="00776DFF"/>
    <w:rsid w:val="00777D1D"/>
    <w:rsid w:val="007819FF"/>
    <w:rsid w:val="00782D33"/>
    <w:rsid w:val="00787E34"/>
    <w:rsid w:val="00790E82"/>
    <w:rsid w:val="007927ED"/>
    <w:rsid w:val="00794022"/>
    <w:rsid w:val="00795A40"/>
    <w:rsid w:val="007A1F9F"/>
    <w:rsid w:val="007A3276"/>
    <w:rsid w:val="007A4F99"/>
    <w:rsid w:val="007A5BD6"/>
    <w:rsid w:val="007A743E"/>
    <w:rsid w:val="007B2CE5"/>
    <w:rsid w:val="007C1625"/>
    <w:rsid w:val="007C27F7"/>
    <w:rsid w:val="007C2BF6"/>
    <w:rsid w:val="007D3362"/>
    <w:rsid w:val="007E0D28"/>
    <w:rsid w:val="007F2A15"/>
    <w:rsid w:val="007F55F8"/>
    <w:rsid w:val="008104F1"/>
    <w:rsid w:val="00815680"/>
    <w:rsid w:val="00815736"/>
    <w:rsid w:val="0081609B"/>
    <w:rsid w:val="00822DEA"/>
    <w:rsid w:val="00822E2F"/>
    <w:rsid w:val="00825C20"/>
    <w:rsid w:val="0083277E"/>
    <w:rsid w:val="008352AF"/>
    <w:rsid w:val="00835AE7"/>
    <w:rsid w:val="00836F27"/>
    <w:rsid w:val="0083707D"/>
    <w:rsid w:val="00837261"/>
    <w:rsid w:val="00842473"/>
    <w:rsid w:val="0084438F"/>
    <w:rsid w:val="0084551B"/>
    <w:rsid w:val="0084702D"/>
    <w:rsid w:val="0086039D"/>
    <w:rsid w:val="00862131"/>
    <w:rsid w:val="008621AA"/>
    <w:rsid w:val="00866BEA"/>
    <w:rsid w:val="00871606"/>
    <w:rsid w:val="0087357A"/>
    <w:rsid w:val="00873ED0"/>
    <w:rsid w:val="00880692"/>
    <w:rsid w:val="00887D70"/>
    <w:rsid w:val="008907CA"/>
    <w:rsid w:val="00891B97"/>
    <w:rsid w:val="0089473B"/>
    <w:rsid w:val="00895AC1"/>
    <w:rsid w:val="008A1EDA"/>
    <w:rsid w:val="008A2DE4"/>
    <w:rsid w:val="008A75F5"/>
    <w:rsid w:val="008B0943"/>
    <w:rsid w:val="008B72EA"/>
    <w:rsid w:val="008C18E8"/>
    <w:rsid w:val="008C2DA3"/>
    <w:rsid w:val="008C3CBB"/>
    <w:rsid w:val="008C3F35"/>
    <w:rsid w:val="008C4A73"/>
    <w:rsid w:val="008D04B5"/>
    <w:rsid w:val="008D3C78"/>
    <w:rsid w:val="008E1101"/>
    <w:rsid w:val="008E6938"/>
    <w:rsid w:val="008E6DF1"/>
    <w:rsid w:val="008E74C3"/>
    <w:rsid w:val="008F0C62"/>
    <w:rsid w:val="008F19D6"/>
    <w:rsid w:val="008F5498"/>
    <w:rsid w:val="008F5F68"/>
    <w:rsid w:val="00903148"/>
    <w:rsid w:val="00907CBB"/>
    <w:rsid w:val="00915BC9"/>
    <w:rsid w:val="0092501B"/>
    <w:rsid w:val="00932C51"/>
    <w:rsid w:val="00937929"/>
    <w:rsid w:val="00942876"/>
    <w:rsid w:val="0095693B"/>
    <w:rsid w:val="009625CE"/>
    <w:rsid w:val="00963B39"/>
    <w:rsid w:val="009652CA"/>
    <w:rsid w:val="00966A2A"/>
    <w:rsid w:val="009728F3"/>
    <w:rsid w:val="009779D8"/>
    <w:rsid w:val="009822E1"/>
    <w:rsid w:val="00986F45"/>
    <w:rsid w:val="00987BF7"/>
    <w:rsid w:val="00990CE5"/>
    <w:rsid w:val="009937F3"/>
    <w:rsid w:val="00994652"/>
    <w:rsid w:val="009955D9"/>
    <w:rsid w:val="009A133A"/>
    <w:rsid w:val="009A188B"/>
    <w:rsid w:val="009A4D29"/>
    <w:rsid w:val="009A7203"/>
    <w:rsid w:val="009A7816"/>
    <w:rsid w:val="009B5669"/>
    <w:rsid w:val="009B7E1F"/>
    <w:rsid w:val="009C5CDD"/>
    <w:rsid w:val="009C6BBE"/>
    <w:rsid w:val="009D6DBC"/>
    <w:rsid w:val="009D6FB3"/>
    <w:rsid w:val="009D7004"/>
    <w:rsid w:val="009E3A0E"/>
    <w:rsid w:val="009E5FD5"/>
    <w:rsid w:val="009E7B24"/>
    <w:rsid w:val="009F36A0"/>
    <w:rsid w:val="009F48BB"/>
    <w:rsid w:val="00A02E1E"/>
    <w:rsid w:val="00A0460A"/>
    <w:rsid w:val="00A04E5D"/>
    <w:rsid w:val="00A05A63"/>
    <w:rsid w:val="00A123BD"/>
    <w:rsid w:val="00A20531"/>
    <w:rsid w:val="00A244AC"/>
    <w:rsid w:val="00A30BEB"/>
    <w:rsid w:val="00A30E20"/>
    <w:rsid w:val="00A35883"/>
    <w:rsid w:val="00A37C50"/>
    <w:rsid w:val="00A40FAE"/>
    <w:rsid w:val="00A414D8"/>
    <w:rsid w:val="00A47D1B"/>
    <w:rsid w:val="00A558DD"/>
    <w:rsid w:val="00A57CB5"/>
    <w:rsid w:val="00A60AFB"/>
    <w:rsid w:val="00A70351"/>
    <w:rsid w:val="00A74089"/>
    <w:rsid w:val="00A74160"/>
    <w:rsid w:val="00A75802"/>
    <w:rsid w:val="00A81A85"/>
    <w:rsid w:val="00A83064"/>
    <w:rsid w:val="00A8361A"/>
    <w:rsid w:val="00A8366C"/>
    <w:rsid w:val="00A85168"/>
    <w:rsid w:val="00A96BDE"/>
    <w:rsid w:val="00AA4490"/>
    <w:rsid w:val="00AB164A"/>
    <w:rsid w:val="00AB17FE"/>
    <w:rsid w:val="00AB3DD3"/>
    <w:rsid w:val="00AB6E28"/>
    <w:rsid w:val="00AC3F11"/>
    <w:rsid w:val="00AC3F60"/>
    <w:rsid w:val="00AC515A"/>
    <w:rsid w:val="00AD4574"/>
    <w:rsid w:val="00AD6A66"/>
    <w:rsid w:val="00AE3564"/>
    <w:rsid w:val="00AE7059"/>
    <w:rsid w:val="00B03B13"/>
    <w:rsid w:val="00B1274D"/>
    <w:rsid w:val="00B14BC1"/>
    <w:rsid w:val="00B16124"/>
    <w:rsid w:val="00B17241"/>
    <w:rsid w:val="00B17CE5"/>
    <w:rsid w:val="00B209D9"/>
    <w:rsid w:val="00B307F2"/>
    <w:rsid w:val="00B3232E"/>
    <w:rsid w:val="00B32380"/>
    <w:rsid w:val="00B361FC"/>
    <w:rsid w:val="00B40AA2"/>
    <w:rsid w:val="00B40CC2"/>
    <w:rsid w:val="00B43DEA"/>
    <w:rsid w:val="00B44450"/>
    <w:rsid w:val="00B45C78"/>
    <w:rsid w:val="00B466D9"/>
    <w:rsid w:val="00B47C2A"/>
    <w:rsid w:val="00B5642A"/>
    <w:rsid w:val="00B56B32"/>
    <w:rsid w:val="00B617ED"/>
    <w:rsid w:val="00B619E7"/>
    <w:rsid w:val="00B6767C"/>
    <w:rsid w:val="00B82ECD"/>
    <w:rsid w:val="00B92FA2"/>
    <w:rsid w:val="00B94112"/>
    <w:rsid w:val="00B953FD"/>
    <w:rsid w:val="00BA0575"/>
    <w:rsid w:val="00BA4767"/>
    <w:rsid w:val="00BB383E"/>
    <w:rsid w:val="00BB47F6"/>
    <w:rsid w:val="00BB4AC0"/>
    <w:rsid w:val="00BB69EE"/>
    <w:rsid w:val="00BC0631"/>
    <w:rsid w:val="00BC2166"/>
    <w:rsid w:val="00BC3431"/>
    <w:rsid w:val="00BC67BD"/>
    <w:rsid w:val="00BD0ADB"/>
    <w:rsid w:val="00BD436E"/>
    <w:rsid w:val="00BD4388"/>
    <w:rsid w:val="00BD5588"/>
    <w:rsid w:val="00BD75B5"/>
    <w:rsid w:val="00BE740A"/>
    <w:rsid w:val="00BF1A10"/>
    <w:rsid w:val="00C00FA1"/>
    <w:rsid w:val="00C17043"/>
    <w:rsid w:val="00C21AAB"/>
    <w:rsid w:val="00C22361"/>
    <w:rsid w:val="00C25E14"/>
    <w:rsid w:val="00C27877"/>
    <w:rsid w:val="00C33E71"/>
    <w:rsid w:val="00C35DF0"/>
    <w:rsid w:val="00C35E3B"/>
    <w:rsid w:val="00C40D1B"/>
    <w:rsid w:val="00C430B2"/>
    <w:rsid w:val="00C4507B"/>
    <w:rsid w:val="00C5029E"/>
    <w:rsid w:val="00C5598D"/>
    <w:rsid w:val="00C65F83"/>
    <w:rsid w:val="00C7141D"/>
    <w:rsid w:val="00C72053"/>
    <w:rsid w:val="00C763AA"/>
    <w:rsid w:val="00C842DE"/>
    <w:rsid w:val="00C94C05"/>
    <w:rsid w:val="00CA75B8"/>
    <w:rsid w:val="00CB2324"/>
    <w:rsid w:val="00CB6784"/>
    <w:rsid w:val="00CC028E"/>
    <w:rsid w:val="00CC041F"/>
    <w:rsid w:val="00CC45ED"/>
    <w:rsid w:val="00CC7355"/>
    <w:rsid w:val="00CD1692"/>
    <w:rsid w:val="00CD3450"/>
    <w:rsid w:val="00CD3F62"/>
    <w:rsid w:val="00CE08B9"/>
    <w:rsid w:val="00CE2185"/>
    <w:rsid w:val="00CE263D"/>
    <w:rsid w:val="00CE3A2F"/>
    <w:rsid w:val="00CE5FC1"/>
    <w:rsid w:val="00CF3941"/>
    <w:rsid w:val="00CF3D4E"/>
    <w:rsid w:val="00CF411A"/>
    <w:rsid w:val="00CF4EC3"/>
    <w:rsid w:val="00D00965"/>
    <w:rsid w:val="00D0550B"/>
    <w:rsid w:val="00D15DD1"/>
    <w:rsid w:val="00D202B6"/>
    <w:rsid w:val="00D22E41"/>
    <w:rsid w:val="00D247A1"/>
    <w:rsid w:val="00D31FAA"/>
    <w:rsid w:val="00D41129"/>
    <w:rsid w:val="00D461CE"/>
    <w:rsid w:val="00D46A50"/>
    <w:rsid w:val="00D4711C"/>
    <w:rsid w:val="00D52120"/>
    <w:rsid w:val="00D54A16"/>
    <w:rsid w:val="00D57787"/>
    <w:rsid w:val="00D655B9"/>
    <w:rsid w:val="00D67EE1"/>
    <w:rsid w:val="00D7024F"/>
    <w:rsid w:val="00D72C43"/>
    <w:rsid w:val="00D77E29"/>
    <w:rsid w:val="00D92D7D"/>
    <w:rsid w:val="00DA054F"/>
    <w:rsid w:val="00DA2536"/>
    <w:rsid w:val="00DA301E"/>
    <w:rsid w:val="00DA6303"/>
    <w:rsid w:val="00DA6A88"/>
    <w:rsid w:val="00DA6E54"/>
    <w:rsid w:val="00DB2CE0"/>
    <w:rsid w:val="00DB4FB6"/>
    <w:rsid w:val="00DB6F38"/>
    <w:rsid w:val="00DB70D3"/>
    <w:rsid w:val="00DC055D"/>
    <w:rsid w:val="00DC5A0F"/>
    <w:rsid w:val="00DC61B8"/>
    <w:rsid w:val="00DC6B00"/>
    <w:rsid w:val="00DD0091"/>
    <w:rsid w:val="00DD07BA"/>
    <w:rsid w:val="00DD1254"/>
    <w:rsid w:val="00DD15C5"/>
    <w:rsid w:val="00DD19BB"/>
    <w:rsid w:val="00DD21F6"/>
    <w:rsid w:val="00DD4AF2"/>
    <w:rsid w:val="00DD6A1D"/>
    <w:rsid w:val="00DE028E"/>
    <w:rsid w:val="00DE23FF"/>
    <w:rsid w:val="00DE2BEF"/>
    <w:rsid w:val="00DE2DD1"/>
    <w:rsid w:val="00DE5A8B"/>
    <w:rsid w:val="00E06D6C"/>
    <w:rsid w:val="00E13BBD"/>
    <w:rsid w:val="00E17F58"/>
    <w:rsid w:val="00E20C7B"/>
    <w:rsid w:val="00E3516C"/>
    <w:rsid w:val="00E3549F"/>
    <w:rsid w:val="00E356D4"/>
    <w:rsid w:val="00E408FD"/>
    <w:rsid w:val="00E40A95"/>
    <w:rsid w:val="00E43077"/>
    <w:rsid w:val="00E430E0"/>
    <w:rsid w:val="00E44472"/>
    <w:rsid w:val="00E4473F"/>
    <w:rsid w:val="00E47F91"/>
    <w:rsid w:val="00E52400"/>
    <w:rsid w:val="00E53141"/>
    <w:rsid w:val="00E56C0F"/>
    <w:rsid w:val="00E572C5"/>
    <w:rsid w:val="00E5799A"/>
    <w:rsid w:val="00E60EFD"/>
    <w:rsid w:val="00E633A9"/>
    <w:rsid w:val="00E70F3F"/>
    <w:rsid w:val="00E76E4F"/>
    <w:rsid w:val="00E972A0"/>
    <w:rsid w:val="00EC6B0D"/>
    <w:rsid w:val="00EC74E7"/>
    <w:rsid w:val="00ED2962"/>
    <w:rsid w:val="00ED5714"/>
    <w:rsid w:val="00ED7749"/>
    <w:rsid w:val="00EE3F19"/>
    <w:rsid w:val="00EE48CD"/>
    <w:rsid w:val="00EE7372"/>
    <w:rsid w:val="00EF60EF"/>
    <w:rsid w:val="00F00A8D"/>
    <w:rsid w:val="00F035D8"/>
    <w:rsid w:val="00F043C9"/>
    <w:rsid w:val="00F05CC1"/>
    <w:rsid w:val="00F0627E"/>
    <w:rsid w:val="00F24E42"/>
    <w:rsid w:val="00F25CC2"/>
    <w:rsid w:val="00F272AE"/>
    <w:rsid w:val="00F3068C"/>
    <w:rsid w:val="00F30DC3"/>
    <w:rsid w:val="00F3142D"/>
    <w:rsid w:val="00F36B98"/>
    <w:rsid w:val="00F40422"/>
    <w:rsid w:val="00F40428"/>
    <w:rsid w:val="00F405EE"/>
    <w:rsid w:val="00F42488"/>
    <w:rsid w:val="00F44FB3"/>
    <w:rsid w:val="00F4552E"/>
    <w:rsid w:val="00F52453"/>
    <w:rsid w:val="00F54E79"/>
    <w:rsid w:val="00F560C0"/>
    <w:rsid w:val="00F601E4"/>
    <w:rsid w:val="00F60A10"/>
    <w:rsid w:val="00F611B5"/>
    <w:rsid w:val="00F6127C"/>
    <w:rsid w:val="00F64F73"/>
    <w:rsid w:val="00F65FE3"/>
    <w:rsid w:val="00F67333"/>
    <w:rsid w:val="00F6743A"/>
    <w:rsid w:val="00F72A95"/>
    <w:rsid w:val="00F72C3E"/>
    <w:rsid w:val="00F73541"/>
    <w:rsid w:val="00F748F4"/>
    <w:rsid w:val="00F8540E"/>
    <w:rsid w:val="00F96A20"/>
    <w:rsid w:val="00F96BC4"/>
    <w:rsid w:val="00FA1921"/>
    <w:rsid w:val="00FA3024"/>
    <w:rsid w:val="00FA56EC"/>
    <w:rsid w:val="00FA6B73"/>
    <w:rsid w:val="00FB0262"/>
    <w:rsid w:val="00FB55E3"/>
    <w:rsid w:val="00FC14DC"/>
    <w:rsid w:val="00FC4910"/>
    <w:rsid w:val="00FD01BE"/>
    <w:rsid w:val="00FD416B"/>
    <w:rsid w:val="00FE0177"/>
    <w:rsid w:val="00FE2C35"/>
    <w:rsid w:val="00FE3757"/>
    <w:rsid w:val="00FF0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92E020"/>
  <w15:docId w15:val="{CB42A7EB-4030-429F-A2B4-89BF18C9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EE-V">
    <w:name w:val="EE-V"/>
    <w:basedOn w:val="Normal"/>
    <w:autoRedefine/>
    <w:rsid w:val="000F791A"/>
    <w:pPr>
      <w:spacing w:before="100" w:beforeAutospacing="1" w:after="100" w:afterAutospacing="1"/>
      <w:jc w:val="center"/>
    </w:pPr>
    <w:rPr>
      <w:b/>
      <w:smallCaps/>
      <w:sz w:val="56"/>
      <w:szCs w:val="56"/>
    </w:rPr>
  </w:style>
  <w:style w:type="paragraph" w:styleId="ListParagraph">
    <w:name w:val="List Paragraph"/>
    <w:aliases w:val="2,Strip,H&amp;P List Paragraph,Normal bullet 2,Bullet list,Saistīto dokumentu saraksts,Syle 1,Numurets,List Paragraph11,OBC Bullet,Bullet Style,L,Akapit z listą BS,Bullet 1,Bullet Points,Dot pt,F5 List Paragraph,IFCL - List Paragraph"/>
    <w:basedOn w:val="Normal"/>
    <w:link w:val="ListParagraphChar"/>
    <w:uiPriority w:val="34"/>
    <w:qFormat/>
    <w:rsid w:val="000F79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Strip Char,H&amp;P List Paragraph Char,Normal bullet 2 Char,Bullet list Char,Saistīto dokumentu saraksts Char,Syle 1 Char,Numurets Char,List Paragraph11 Char,OBC Bullet Char,Bullet Style Char,L Char,Akapit z listą BS Char"/>
    <w:link w:val="ListParagraph"/>
    <w:uiPriority w:val="34"/>
    <w:qFormat/>
    <w:locked/>
    <w:rsid w:val="000F791A"/>
  </w:style>
  <w:style w:type="character" w:styleId="CommentReference">
    <w:name w:val="annotation reference"/>
    <w:basedOn w:val="DefaultParagraphFont"/>
    <w:uiPriority w:val="99"/>
    <w:semiHidden/>
    <w:unhideWhenUsed/>
    <w:rsid w:val="0083707D"/>
    <w:rPr>
      <w:sz w:val="16"/>
      <w:szCs w:val="16"/>
    </w:rPr>
  </w:style>
  <w:style w:type="paragraph" w:styleId="CommentText">
    <w:name w:val="annotation text"/>
    <w:basedOn w:val="Normal"/>
    <w:link w:val="CommentTextChar"/>
    <w:uiPriority w:val="99"/>
    <w:unhideWhenUsed/>
    <w:rsid w:val="0083707D"/>
    <w:rPr>
      <w:sz w:val="20"/>
      <w:szCs w:val="20"/>
    </w:rPr>
  </w:style>
  <w:style w:type="character" w:customStyle="1" w:styleId="CommentTextChar">
    <w:name w:val="Comment Text Char"/>
    <w:basedOn w:val="DefaultParagraphFont"/>
    <w:link w:val="CommentText"/>
    <w:uiPriority w:val="99"/>
    <w:rsid w:val="008370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707D"/>
    <w:rPr>
      <w:b/>
      <w:bCs/>
    </w:rPr>
  </w:style>
  <w:style w:type="character" w:customStyle="1" w:styleId="CommentSubjectChar">
    <w:name w:val="Comment Subject Char"/>
    <w:basedOn w:val="CommentTextChar"/>
    <w:link w:val="CommentSubject"/>
    <w:uiPriority w:val="99"/>
    <w:semiHidden/>
    <w:rsid w:val="0083707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3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D"/>
    <w:rPr>
      <w:rFonts w:ascii="Segoe UI" w:eastAsia="Times New Roman" w:hAnsi="Segoe UI" w:cs="Segoe UI"/>
      <w:sz w:val="18"/>
      <w:szCs w:val="18"/>
      <w:lang w:eastAsia="lv-LV"/>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qFormat/>
    <w:rsid w:val="00A96BDE"/>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A96B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qFormat/>
    <w:rsid w:val="00A96BDE"/>
    <w:rPr>
      <w:vertAlign w:val="superscript"/>
    </w:rPr>
  </w:style>
  <w:style w:type="paragraph" w:styleId="Header">
    <w:name w:val="header"/>
    <w:basedOn w:val="Normal"/>
    <w:link w:val="HeaderChar"/>
    <w:uiPriority w:val="99"/>
    <w:unhideWhenUsed/>
    <w:rsid w:val="00583CE4"/>
    <w:pPr>
      <w:tabs>
        <w:tab w:val="center" w:pos="4153"/>
        <w:tab w:val="right" w:pos="8306"/>
      </w:tabs>
    </w:pPr>
  </w:style>
  <w:style w:type="character" w:customStyle="1" w:styleId="HeaderChar">
    <w:name w:val="Header Char"/>
    <w:basedOn w:val="DefaultParagraphFont"/>
    <w:link w:val="Header"/>
    <w:uiPriority w:val="99"/>
    <w:rsid w:val="00583C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3CE4"/>
    <w:pPr>
      <w:tabs>
        <w:tab w:val="center" w:pos="4153"/>
        <w:tab w:val="right" w:pos="8306"/>
      </w:tabs>
    </w:pPr>
  </w:style>
  <w:style w:type="character" w:customStyle="1" w:styleId="FooterChar">
    <w:name w:val="Footer Char"/>
    <w:basedOn w:val="DefaultParagraphFont"/>
    <w:link w:val="Footer"/>
    <w:uiPriority w:val="99"/>
    <w:rsid w:val="00583CE4"/>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B562B"/>
    <w:rPr>
      <w:color w:val="800080" w:themeColor="followedHyperlink"/>
      <w:u w:val="single"/>
    </w:rPr>
  </w:style>
  <w:style w:type="paragraph" w:customStyle="1" w:styleId="CharCharCharChar">
    <w:name w:val="Char Char Char Char"/>
    <w:aliases w:val="Char2"/>
    <w:basedOn w:val="Normal"/>
    <w:next w:val="Normal"/>
    <w:link w:val="FootnoteReference"/>
    <w:uiPriority w:val="99"/>
    <w:rsid w:val="00C33E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DB4FB6"/>
    <w:pPr>
      <w:spacing w:before="100" w:beforeAutospacing="1" w:after="100" w:afterAutospacing="1"/>
    </w:pPr>
  </w:style>
  <w:style w:type="paragraph" w:styleId="Revision">
    <w:name w:val="Revision"/>
    <w:hidden/>
    <w:uiPriority w:val="99"/>
    <w:semiHidden/>
    <w:rsid w:val="00B466D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1057">
      <w:bodyDiv w:val="1"/>
      <w:marLeft w:val="0"/>
      <w:marRight w:val="0"/>
      <w:marTop w:val="0"/>
      <w:marBottom w:val="0"/>
      <w:divBdr>
        <w:top w:val="none" w:sz="0" w:space="0" w:color="auto"/>
        <w:left w:val="none" w:sz="0" w:space="0" w:color="auto"/>
        <w:bottom w:val="none" w:sz="0" w:space="0" w:color="auto"/>
        <w:right w:val="none" w:sz="0" w:space="0" w:color="auto"/>
      </w:divBdr>
      <w:divsChild>
        <w:div w:id="1969313578">
          <w:marLeft w:val="0"/>
          <w:marRight w:val="0"/>
          <w:marTop w:val="0"/>
          <w:marBottom w:val="567"/>
          <w:divBdr>
            <w:top w:val="none" w:sz="0" w:space="0" w:color="auto"/>
            <w:left w:val="none" w:sz="0" w:space="0" w:color="auto"/>
            <w:bottom w:val="none" w:sz="0" w:space="0" w:color="auto"/>
            <w:right w:val="none" w:sz="0" w:space="0" w:color="auto"/>
          </w:divBdr>
        </w:div>
      </w:divsChild>
    </w:div>
    <w:div w:id="83646816">
      <w:bodyDiv w:val="1"/>
      <w:marLeft w:val="0"/>
      <w:marRight w:val="0"/>
      <w:marTop w:val="0"/>
      <w:marBottom w:val="0"/>
      <w:divBdr>
        <w:top w:val="none" w:sz="0" w:space="0" w:color="auto"/>
        <w:left w:val="none" w:sz="0" w:space="0" w:color="auto"/>
        <w:bottom w:val="none" w:sz="0" w:space="0" w:color="auto"/>
        <w:right w:val="none" w:sz="0" w:space="0" w:color="auto"/>
      </w:divBdr>
    </w:div>
    <w:div w:id="331298080">
      <w:bodyDiv w:val="1"/>
      <w:marLeft w:val="0"/>
      <w:marRight w:val="0"/>
      <w:marTop w:val="0"/>
      <w:marBottom w:val="0"/>
      <w:divBdr>
        <w:top w:val="none" w:sz="0" w:space="0" w:color="auto"/>
        <w:left w:val="none" w:sz="0" w:space="0" w:color="auto"/>
        <w:bottom w:val="none" w:sz="0" w:space="0" w:color="auto"/>
        <w:right w:val="none" w:sz="0" w:space="0" w:color="auto"/>
      </w:divBdr>
      <w:divsChild>
        <w:div w:id="2048872681">
          <w:marLeft w:val="547"/>
          <w:marRight w:val="0"/>
          <w:marTop w:val="0"/>
          <w:marBottom w:val="0"/>
          <w:divBdr>
            <w:top w:val="none" w:sz="0" w:space="0" w:color="auto"/>
            <w:left w:val="none" w:sz="0" w:space="0" w:color="auto"/>
            <w:bottom w:val="none" w:sz="0" w:space="0" w:color="auto"/>
            <w:right w:val="none" w:sz="0" w:space="0" w:color="auto"/>
          </w:divBdr>
        </w:div>
        <w:div w:id="238754658">
          <w:marLeft w:val="547"/>
          <w:marRight w:val="0"/>
          <w:marTop w:val="0"/>
          <w:marBottom w:val="0"/>
          <w:divBdr>
            <w:top w:val="none" w:sz="0" w:space="0" w:color="auto"/>
            <w:left w:val="none" w:sz="0" w:space="0" w:color="auto"/>
            <w:bottom w:val="none" w:sz="0" w:space="0" w:color="auto"/>
            <w:right w:val="none" w:sz="0" w:space="0" w:color="auto"/>
          </w:divBdr>
        </w:div>
      </w:divsChild>
    </w:div>
    <w:div w:id="415441997">
      <w:bodyDiv w:val="1"/>
      <w:marLeft w:val="0"/>
      <w:marRight w:val="0"/>
      <w:marTop w:val="0"/>
      <w:marBottom w:val="0"/>
      <w:divBdr>
        <w:top w:val="none" w:sz="0" w:space="0" w:color="auto"/>
        <w:left w:val="none" w:sz="0" w:space="0" w:color="auto"/>
        <w:bottom w:val="none" w:sz="0" w:space="0" w:color="auto"/>
        <w:right w:val="none" w:sz="0" w:space="0" w:color="auto"/>
      </w:divBdr>
    </w:div>
    <w:div w:id="624847514">
      <w:bodyDiv w:val="1"/>
      <w:marLeft w:val="0"/>
      <w:marRight w:val="0"/>
      <w:marTop w:val="0"/>
      <w:marBottom w:val="0"/>
      <w:divBdr>
        <w:top w:val="none" w:sz="0" w:space="0" w:color="auto"/>
        <w:left w:val="none" w:sz="0" w:space="0" w:color="auto"/>
        <w:bottom w:val="none" w:sz="0" w:space="0" w:color="auto"/>
        <w:right w:val="none" w:sz="0" w:space="0" w:color="auto"/>
      </w:divBdr>
    </w:div>
    <w:div w:id="811364722">
      <w:bodyDiv w:val="1"/>
      <w:marLeft w:val="0"/>
      <w:marRight w:val="0"/>
      <w:marTop w:val="0"/>
      <w:marBottom w:val="0"/>
      <w:divBdr>
        <w:top w:val="none" w:sz="0" w:space="0" w:color="auto"/>
        <w:left w:val="none" w:sz="0" w:space="0" w:color="auto"/>
        <w:bottom w:val="none" w:sz="0" w:space="0" w:color="auto"/>
        <w:right w:val="none" w:sz="0" w:space="0" w:color="auto"/>
      </w:divBdr>
    </w:div>
    <w:div w:id="917862110">
      <w:bodyDiv w:val="1"/>
      <w:marLeft w:val="0"/>
      <w:marRight w:val="0"/>
      <w:marTop w:val="0"/>
      <w:marBottom w:val="0"/>
      <w:divBdr>
        <w:top w:val="none" w:sz="0" w:space="0" w:color="auto"/>
        <w:left w:val="none" w:sz="0" w:space="0" w:color="auto"/>
        <w:bottom w:val="none" w:sz="0" w:space="0" w:color="auto"/>
        <w:right w:val="none" w:sz="0" w:space="0" w:color="auto"/>
      </w:divBdr>
    </w:div>
    <w:div w:id="1133131913">
      <w:bodyDiv w:val="1"/>
      <w:marLeft w:val="0"/>
      <w:marRight w:val="0"/>
      <w:marTop w:val="0"/>
      <w:marBottom w:val="0"/>
      <w:divBdr>
        <w:top w:val="none" w:sz="0" w:space="0" w:color="auto"/>
        <w:left w:val="none" w:sz="0" w:space="0" w:color="auto"/>
        <w:bottom w:val="none" w:sz="0" w:space="0" w:color="auto"/>
        <w:right w:val="none" w:sz="0" w:space="0" w:color="auto"/>
      </w:divBdr>
    </w:div>
    <w:div w:id="1217624996">
      <w:bodyDiv w:val="1"/>
      <w:marLeft w:val="0"/>
      <w:marRight w:val="0"/>
      <w:marTop w:val="0"/>
      <w:marBottom w:val="0"/>
      <w:divBdr>
        <w:top w:val="none" w:sz="0" w:space="0" w:color="auto"/>
        <w:left w:val="none" w:sz="0" w:space="0" w:color="auto"/>
        <w:bottom w:val="none" w:sz="0" w:space="0" w:color="auto"/>
        <w:right w:val="none" w:sz="0" w:space="0" w:color="auto"/>
      </w:divBdr>
    </w:div>
    <w:div w:id="1428161684">
      <w:bodyDiv w:val="1"/>
      <w:marLeft w:val="0"/>
      <w:marRight w:val="0"/>
      <w:marTop w:val="0"/>
      <w:marBottom w:val="0"/>
      <w:divBdr>
        <w:top w:val="none" w:sz="0" w:space="0" w:color="auto"/>
        <w:left w:val="none" w:sz="0" w:space="0" w:color="auto"/>
        <w:bottom w:val="none" w:sz="0" w:space="0" w:color="auto"/>
        <w:right w:val="none" w:sz="0" w:space="0" w:color="auto"/>
      </w:divBdr>
    </w:div>
    <w:div w:id="1767381849">
      <w:bodyDiv w:val="1"/>
      <w:marLeft w:val="0"/>
      <w:marRight w:val="0"/>
      <w:marTop w:val="0"/>
      <w:marBottom w:val="0"/>
      <w:divBdr>
        <w:top w:val="none" w:sz="0" w:space="0" w:color="auto"/>
        <w:left w:val="none" w:sz="0" w:space="0" w:color="auto"/>
        <w:bottom w:val="none" w:sz="0" w:space="0" w:color="auto"/>
        <w:right w:val="none" w:sz="0" w:space="0" w:color="auto"/>
      </w:divBdr>
    </w:div>
    <w:div w:id="18689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hyperlink" Target="https://komitejas.esfond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959F-C719-41DD-AFD1-385C41D3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7</Pages>
  <Words>1983</Words>
  <Characters>13586</Characters>
  <Application>Microsoft Office Word</Application>
  <DocSecurity>0</DocSecurity>
  <Lines>4528</Lines>
  <Paragraphs>1197</Paragraphs>
  <ScaleCrop>false</ScaleCrop>
  <HeadingPairs>
    <vt:vector size="2" baseType="variant">
      <vt:variant>
        <vt:lpstr>Title</vt:lpstr>
      </vt:variant>
      <vt:variant>
        <vt:i4>1</vt:i4>
      </vt:variant>
    </vt:vector>
  </HeadingPairs>
  <TitlesOfParts>
    <vt:vector size="1" baseType="lpstr">
      <vt:lpstr>Ministru kabineta rīkojuma projekta “Grozījumi Eiropas Savienības struktūrfondu un Kohēzijas fonda 2014.– 2020.gada plānošanas perioda darbības programmā “Izaugsme un nodarbinātība”” sākotnējās ietekmes novērtējuma ziņojums (anotācija)</vt:lpstr>
    </vt:vector>
  </TitlesOfParts>
  <Manager/>
  <Company>Finanšu ministrija</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Eiropas Savienības struktūrfondu un Kohēzijas fonda 2014.– 2020.gada plānošanas perioda darbības programmā “Izaugsme un nodarbinātība”” sākotnējās ietekmes novērtējuma ziņojums (anotācija)</dc:title>
  <dc:subject>Anotācija</dc:subject>
  <dc:creator>Jekaterina Sorokina</dc:creator>
  <dc:description>Tālr.: 67083839, E-pasts: 
jekaterina.sorokina@fm.gov.lv</dc:description>
  <cp:lastModifiedBy>Elīna Drāzniece</cp:lastModifiedBy>
  <cp:revision>228</cp:revision>
  <cp:lastPrinted>2019-11-04T07:49:00Z</cp:lastPrinted>
  <dcterms:created xsi:type="dcterms:W3CDTF">2019-11-06T14:02:00Z</dcterms:created>
  <dcterms:modified xsi:type="dcterms:W3CDTF">2020-06-18T10:49:00Z</dcterms:modified>
</cp:coreProperties>
</file>