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6FE" w:rsidRDefault="006A65CD" w:rsidP="006A65CD">
      <w:pPr>
        <w:pStyle w:val="Heading3"/>
        <w:spacing w:before="0" w:beforeAutospacing="0" w:after="0" w:afterAutospacing="0"/>
        <w:jc w:val="center"/>
        <w:rPr>
          <w:b w:val="0"/>
          <w:sz w:val="28"/>
          <w:szCs w:val="24"/>
        </w:rPr>
      </w:pPr>
      <w:r>
        <w:t xml:space="preserve">Ministru kabineta </w:t>
      </w:r>
      <w:r w:rsidR="006A5A35">
        <w:t xml:space="preserve">rīkojuma </w:t>
      </w:r>
      <w:r>
        <w:t>projekta ”</w:t>
      </w:r>
      <w:r w:rsidRPr="002318B0">
        <w:t xml:space="preserve">Grozījumi Ministru kabineta </w:t>
      </w:r>
      <w:r w:rsidRPr="005F57ED">
        <w:t>2020. gada 20.mart</w:t>
      </w:r>
      <w:r w:rsidRPr="00C64646">
        <w:t>a</w:t>
      </w:r>
      <w:r w:rsidRPr="005F57ED">
        <w:t xml:space="preserve"> </w:t>
      </w:r>
      <w:r w:rsidRPr="00C64646">
        <w:t>rīkojumā Nr.118</w:t>
      </w:r>
      <w:r>
        <w:t xml:space="preserve"> “</w:t>
      </w:r>
      <w:r w:rsidRPr="005F57ED">
        <w:t xml:space="preserve">Par finanšu līdzekļu piešķiršanu no valsts budžeta programmas </w:t>
      </w:r>
      <w:r>
        <w:t>“</w:t>
      </w:r>
      <w:r w:rsidRPr="005F57ED">
        <w:t>Līdzekļi neparedzētiem gadījumiem</w:t>
      </w:r>
      <w:r>
        <w:t>””</w:t>
      </w:r>
    </w:p>
    <w:p w:rsidR="00EC6E12" w:rsidRDefault="00894C55" w:rsidP="00EC6E12">
      <w:pPr>
        <w:pStyle w:val="NoSpacing"/>
        <w:jc w:val="center"/>
        <w:rPr>
          <w:rFonts w:ascii="Times New Roman" w:hAnsi="Times New Roman" w:cs="Times New Roman"/>
          <w:sz w:val="24"/>
          <w:szCs w:val="24"/>
          <w:lang w:eastAsia="lv-LV"/>
        </w:rPr>
      </w:pPr>
      <w:r w:rsidRPr="00EC6E12">
        <w:rPr>
          <w:rFonts w:ascii="Times New Roman" w:hAnsi="Times New Roman" w:cs="Times New Roman"/>
          <w:b/>
          <w:sz w:val="28"/>
          <w:szCs w:val="24"/>
          <w:lang w:eastAsia="lv-LV"/>
        </w:rPr>
        <w:t>sākotnējās ietekmes novērtējuma ziņojums (anotācija)</w:t>
      </w: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rsidR="006F193F" w:rsidRPr="00714300" w:rsidRDefault="006F193F" w:rsidP="006F193F">
            <w:pPr>
              <w:ind w:left="107" w:right="109"/>
              <w:jc w:val="both"/>
            </w:pPr>
            <w:r w:rsidRPr="00714300">
              <w:rPr>
                <w:rFonts w:eastAsiaTheme="minorHAnsi"/>
              </w:rPr>
              <w:t>Projekts šo jomu neskar.</w:t>
            </w:r>
          </w:p>
        </w:tc>
      </w:tr>
    </w:tbl>
    <w:tbl>
      <w:tblPr>
        <w:tblStyle w:val="TableGrid"/>
        <w:tblW w:w="9356" w:type="dxa"/>
        <w:tblInd w:w="-147" w:type="dxa"/>
        <w:tblLayout w:type="fixed"/>
        <w:tblLook w:val="04A0" w:firstRow="1" w:lastRow="0" w:firstColumn="1" w:lastColumn="0" w:noHBand="0" w:noVBand="1"/>
      </w:tblPr>
      <w:tblGrid>
        <w:gridCol w:w="568"/>
        <w:gridCol w:w="1134"/>
        <w:gridCol w:w="425"/>
        <w:gridCol w:w="567"/>
        <w:gridCol w:w="1134"/>
        <w:gridCol w:w="134"/>
        <w:gridCol w:w="1000"/>
        <w:gridCol w:w="1134"/>
        <w:gridCol w:w="992"/>
        <w:gridCol w:w="992"/>
        <w:gridCol w:w="1276"/>
      </w:tblGrid>
      <w:tr w:rsidR="00EC6E12" w:rsidTr="0079260F">
        <w:tc>
          <w:tcPr>
            <w:tcW w:w="9356" w:type="dxa"/>
            <w:gridSpan w:val="11"/>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gridSpan w:val="2"/>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gridSpan w:val="8"/>
          </w:tcPr>
          <w:p w:rsidR="00842113" w:rsidRPr="009367F3" w:rsidRDefault="003D156B" w:rsidP="00391A69">
            <w:pPr>
              <w:pStyle w:val="liknoteik"/>
              <w:shd w:val="clear" w:color="auto" w:fill="FFFFFF"/>
              <w:spacing w:before="0" w:beforeAutospacing="0" w:after="0" w:afterAutospacing="0"/>
              <w:ind w:firstLine="300"/>
              <w:jc w:val="both"/>
              <w:rPr>
                <w:rFonts w:eastAsiaTheme="minorHAnsi"/>
                <w:lang w:eastAsia="en-US"/>
              </w:rPr>
            </w:pPr>
            <w:r w:rsidRPr="003D156B">
              <w:rPr>
                <w:rFonts w:eastAsiaTheme="minorHAnsi"/>
                <w:lang w:eastAsia="en-US"/>
              </w:rPr>
              <w:t>Ministru kabineta noteikumu projekts ”Grozījumi Ministru kabineta 2020.gada 20.marta rīkojumā Nr.118 “Par finanšu līdzekļu piešķiršanu no valsts budžeta programmas “Līdzekļi neparedzētiem gadījumiem””</w:t>
            </w:r>
            <w:r>
              <w:rPr>
                <w:rFonts w:eastAsiaTheme="minorHAnsi"/>
                <w:lang w:eastAsia="en-US"/>
              </w:rPr>
              <w:t xml:space="preserve"> (turpmāk – rīkojuma projekts)</w:t>
            </w:r>
            <w:r w:rsidRPr="003D156B">
              <w:rPr>
                <w:rFonts w:eastAsiaTheme="minorHAnsi"/>
                <w:lang w:eastAsia="en-US"/>
              </w:rPr>
              <w:t xml:space="preserve"> sagatavots pēc</w:t>
            </w:r>
            <w:r>
              <w:rPr>
                <w:rFonts w:eastAsiaTheme="minorHAnsi"/>
                <w:lang w:eastAsia="en-US"/>
              </w:rPr>
              <w:t xml:space="preserve"> </w:t>
            </w:r>
            <w:r w:rsidR="006A65CD">
              <w:rPr>
                <w:rFonts w:eastAsiaTheme="minorHAnsi"/>
                <w:lang w:eastAsia="en-US"/>
              </w:rPr>
              <w:t>Iekšlietu ministrijas iniciatīva</w:t>
            </w:r>
            <w:r>
              <w:rPr>
                <w:rFonts w:eastAsiaTheme="minorHAnsi"/>
                <w:lang w:eastAsia="en-US"/>
              </w:rPr>
              <w:t>s</w:t>
            </w:r>
            <w:r w:rsidR="006A65CD">
              <w:rPr>
                <w:rFonts w:eastAsiaTheme="minorHAnsi"/>
                <w:lang w:eastAsia="en-US"/>
              </w:rPr>
              <w:t xml:space="preserve">, lai precizētu no </w:t>
            </w:r>
            <w:r w:rsidR="006A65CD" w:rsidRPr="005F57ED">
              <w:t xml:space="preserve">valsts budžeta programmas </w:t>
            </w:r>
            <w:r w:rsidR="006A65CD">
              <w:t>“</w:t>
            </w:r>
            <w:r w:rsidR="006A65CD" w:rsidRPr="005F57ED">
              <w:t>Līdzekļi neparedzētiem gadījumiem</w:t>
            </w:r>
            <w:r w:rsidR="006A65CD">
              <w:t xml:space="preserve">” piešķiramā finansējuma apjomu atbilstoši faktiskajai situācijai, ievērojot to,  ka </w:t>
            </w:r>
            <w:r w:rsidRPr="003D156B">
              <w:t xml:space="preserve">Ministru kabinets 2020.gada 27. aprīlī izdevis rīkojumu Nr. 220 “Par finanšu līdzekļu piešķiršanu no valsts budžeta programmas </w:t>
            </w:r>
            <w:r>
              <w:t>“</w:t>
            </w:r>
            <w:r w:rsidRPr="003D156B">
              <w:t>Līdzekļi neparedzētiem gadījumiem</w:t>
            </w:r>
            <w:r>
              <w:t>”” (</w:t>
            </w:r>
            <w:r>
              <w:rPr>
                <w:rFonts w:eastAsiaTheme="minorHAnsi"/>
                <w:lang w:eastAsia="en-US"/>
              </w:rPr>
              <w:t>turpmāk –</w:t>
            </w:r>
            <w:r>
              <w:t xml:space="preserve">rīkojums Nr.220), kā arī, lai ietvertu </w:t>
            </w:r>
            <w:r w:rsidRPr="003D156B">
              <w:rPr>
                <w:rFonts w:eastAsiaTheme="minorHAnsi"/>
                <w:lang w:eastAsia="en-US"/>
              </w:rPr>
              <w:t>Ministru kabineta 2020.gada 20. marta rīkojumā Nr.118 “Par finanšu līdzekļu piešķiršanu no valsts budžeta programmas “Līdzekļi neparedzētiem gadījumiem””</w:t>
            </w:r>
            <w:r w:rsidR="00391A69" w:rsidRPr="00F50DFB">
              <w:rPr>
                <w:rFonts w:eastAsiaTheme="minorHAnsi"/>
                <w:lang w:eastAsia="en-US"/>
              </w:rPr>
              <w:t xml:space="preserve"> (</w:t>
            </w:r>
            <w:r w:rsidR="00391A69">
              <w:rPr>
                <w:rFonts w:eastAsiaTheme="minorHAnsi"/>
                <w:lang w:eastAsia="en-US"/>
              </w:rPr>
              <w:t>turpmāk –</w:t>
            </w:r>
            <w:r w:rsidR="00391A69" w:rsidRPr="00F50DFB">
              <w:rPr>
                <w:rFonts w:eastAsiaTheme="minorHAnsi"/>
                <w:lang w:eastAsia="en-US"/>
              </w:rPr>
              <w:t>rīkojums Nr.118)</w:t>
            </w:r>
            <w:r>
              <w:rPr>
                <w:rFonts w:eastAsiaTheme="minorHAnsi"/>
                <w:lang w:eastAsia="en-US"/>
              </w:rPr>
              <w:t xml:space="preserve"> Ministru kabineta </w:t>
            </w:r>
            <w:r w:rsidRPr="003D156B">
              <w:rPr>
                <w:rFonts w:eastAsiaTheme="minorHAnsi"/>
                <w:lang w:eastAsia="en-US"/>
              </w:rPr>
              <w:t>2020.gada 12.marta rīkojuma</w:t>
            </w:r>
            <w:r>
              <w:rPr>
                <w:rFonts w:eastAsiaTheme="minorHAnsi"/>
                <w:lang w:eastAsia="en-US"/>
              </w:rPr>
              <w:t xml:space="preserve"> </w:t>
            </w:r>
            <w:r w:rsidRPr="003D156B">
              <w:rPr>
                <w:rFonts w:eastAsiaTheme="minorHAnsi"/>
                <w:lang w:eastAsia="en-US"/>
              </w:rPr>
              <w:t>Nr.103</w:t>
            </w:r>
            <w:r>
              <w:rPr>
                <w:rFonts w:eastAsiaTheme="minorHAnsi"/>
                <w:lang w:eastAsia="en-US"/>
              </w:rPr>
              <w:t xml:space="preserve"> “</w:t>
            </w:r>
            <w:hyperlink r:id="rId8" w:tgtFrame="_blank" w:history="1">
              <w:r w:rsidRPr="003D156B">
                <w:rPr>
                  <w:rFonts w:eastAsiaTheme="minorHAnsi"/>
                  <w:lang w:eastAsia="en-US"/>
                </w:rPr>
                <w:t>Par ārkārtējās situācijas izsludināšanu</w:t>
              </w:r>
            </w:hyperlink>
            <w:r>
              <w:rPr>
                <w:rFonts w:eastAsiaTheme="minorHAnsi"/>
                <w:lang w:eastAsia="en-US"/>
              </w:rPr>
              <w:t>”</w:t>
            </w:r>
            <w:r w:rsidR="00391A69" w:rsidRPr="00F50DFB">
              <w:rPr>
                <w:rFonts w:eastAsiaTheme="minorHAnsi"/>
                <w:lang w:eastAsia="en-US"/>
              </w:rPr>
              <w:t xml:space="preserve"> (</w:t>
            </w:r>
            <w:r w:rsidR="00391A69">
              <w:rPr>
                <w:rFonts w:eastAsiaTheme="minorHAnsi"/>
                <w:lang w:eastAsia="en-US"/>
              </w:rPr>
              <w:t xml:space="preserve">turpmāk – </w:t>
            </w:r>
            <w:r w:rsidR="00391A69" w:rsidRPr="00F50DFB">
              <w:rPr>
                <w:rFonts w:eastAsiaTheme="minorHAnsi"/>
                <w:lang w:eastAsia="en-US"/>
              </w:rPr>
              <w:t>rīkojums Nr.103)</w:t>
            </w:r>
            <w:r w:rsidR="00F50DFB" w:rsidRPr="00F50DFB">
              <w:rPr>
                <w:rFonts w:eastAsiaTheme="minorHAnsi"/>
                <w:lang w:eastAsia="en-US"/>
              </w:rPr>
              <w:t xml:space="preserve"> </w:t>
            </w:r>
            <w:r w:rsidR="00F50DFB" w:rsidRPr="00F50DFB">
              <w:rPr>
                <w:rFonts w:eastAsiaTheme="minorHAnsi"/>
                <w:lang w:eastAsia="en-US"/>
              </w:rPr>
              <w:t>(spēkā līdz 2020.gada 10.jūnijam)</w:t>
            </w:r>
            <w:r>
              <w:rPr>
                <w:rFonts w:eastAsiaTheme="minorHAnsi"/>
                <w:lang w:eastAsia="en-US"/>
              </w:rPr>
              <w:t xml:space="preserve"> </w:t>
            </w:r>
            <w:r w:rsidRPr="003D156B">
              <w:rPr>
                <w:rFonts w:eastAsiaTheme="minorHAnsi"/>
                <w:lang w:eastAsia="en-US"/>
              </w:rPr>
              <w:t>4</w:t>
            </w:r>
            <w:r w:rsidRPr="00481166">
              <w:rPr>
                <w:rFonts w:eastAsiaTheme="minorHAnsi"/>
                <w:lang w:eastAsia="en-US"/>
              </w:rPr>
              <w:t>.32.</w:t>
            </w:r>
            <w:r>
              <w:rPr>
                <w:rFonts w:eastAsiaTheme="minorHAnsi"/>
                <w:lang w:eastAsia="en-US"/>
              </w:rPr>
              <w:t>apakšpunktā doto uzdevumu.</w:t>
            </w:r>
          </w:p>
        </w:tc>
      </w:tr>
      <w:tr w:rsidR="0079260F" w:rsidTr="00272FCF">
        <w:trPr>
          <w:trHeight w:val="4243"/>
        </w:trPr>
        <w:tc>
          <w:tcPr>
            <w:tcW w:w="568" w:type="dxa"/>
          </w:tcPr>
          <w:p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gridSpan w:val="2"/>
          </w:tcPr>
          <w:p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79260F" w:rsidRDefault="0079260F" w:rsidP="00152501">
            <w:pPr>
              <w:jc w:val="center"/>
            </w:pPr>
          </w:p>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Pr>
              <w:jc w:val="center"/>
            </w:pPr>
          </w:p>
        </w:tc>
        <w:tc>
          <w:tcPr>
            <w:tcW w:w="7229" w:type="dxa"/>
            <w:gridSpan w:val="8"/>
          </w:tcPr>
          <w:p w:rsidR="000D1B48" w:rsidRDefault="00CB7D47" w:rsidP="00391A69">
            <w:pPr>
              <w:jc w:val="both"/>
              <w:rPr>
                <w:rFonts w:eastAsiaTheme="minorHAnsi"/>
                <w:lang w:eastAsia="en-US"/>
              </w:rPr>
            </w:pPr>
            <w:r>
              <w:rPr>
                <w:rFonts w:eastAsiaTheme="minorHAnsi"/>
                <w:lang w:eastAsia="en-US"/>
              </w:rPr>
              <w:lastRenderedPageBreak/>
              <w:t xml:space="preserve">  </w:t>
            </w:r>
            <w:r w:rsidR="000D1B48" w:rsidRPr="00454B2E">
              <w:rPr>
                <w:rFonts w:eastAsiaTheme="minorHAnsi"/>
                <w:i/>
                <w:lang w:eastAsia="en-US"/>
              </w:rPr>
              <w:t>Rīkojums Nr.118 paredz</w:t>
            </w:r>
            <w:r w:rsidR="000D1B48">
              <w:rPr>
                <w:rFonts w:eastAsiaTheme="minorHAnsi"/>
                <w:lang w:eastAsia="en-US"/>
              </w:rPr>
              <w:t>:</w:t>
            </w:r>
          </w:p>
          <w:p w:rsidR="000D1B48" w:rsidRDefault="000D1B48" w:rsidP="000D1B48">
            <w:pPr>
              <w:shd w:val="clear" w:color="auto" w:fill="FFFFFF"/>
              <w:ind w:firstLine="301"/>
              <w:jc w:val="both"/>
              <w:rPr>
                <w:rFonts w:eastAsiaTheme="minorHAnsi"/>
                <w:i/>
                <w:lang w:eastAsia="en-US"/>
              </w:rPr>
            </w:pPr>
            <w:r w:rsidRPr="000D1B48">
              <w:rPr>
                <w:rFonts w:eastAsiaTheme="minorHAnsi"/>
                <w:lang w:eastAsia="en-US"/>
              </w:rPr>
              <w:t xml:space="preserve">1. </w:t>
            </w:r>
            <w:r w:rsidR="002521DE">
              <w:rPr>
                <w:rFonts w:eastAsiaTheme="minorHAnsi"/>
                <w:lang w:eastAsia="en-US"/>
              </w:rPr>
              <w:t xml:space="preserve">(2.punkts) </w:t>
            </w:r>
            <w:r w:rsidRPr="000D1B48">
              <w:rPr>
                <w:rFonts w:eastAsiaTheme="minorHAnsi"/>
                <w:lang w:eastAsia="en-US"/>
              </w:rPr>
              <w:t xml:space="preserve">Finanšu ministrijai no valsts budžeta programmas 02.00.00 </w:t>
            </w:r>
            <w:r>
              <w:rPr>
                <w:rFonts w:eastAsiaTheme="minorHAnsi"/>
                <w:lang w:eastAsia="en-US"/>
              </w:rPr>
              <w:t>“</w:t>
            </w:r>
            <w:r w:rsidRPr="000D1B48">
              <w:rPr>
                <w:rFonts w:eastAsiaTheme="minorHAnsi"/>
                <w:lang w:eastAsia="en-US"/>
              </w:rPr>
              <w:t>Līdzekļi neparedzētiem gadījumiem</w:t>
            </w:r>
            <w:r>
              <w:rPr>
                <w:rFonts w:eastAsiaTheme="minorHAnsi"/>
                <w:lang w:eastAsia="en-US"/>
              </w:rPr>
              <w:t>”</w:t>
            </w:r>
            <w:r w:rsidRPr="000D1B48">
              <w:rPr>
                <w:rFonts w:eastAsiaTheme="minorHAnsi"/>
                <w:lang w:eastAsia="en-US"/>
              </w:rPr>
              <w:t xml:space="preserve"> piešķirt </w:t>
            </w:r>
            <w:r w:rsidRPr="006D315C">
              <w:rPr>
                <w:rFonts w:eastAsiaTheme="minorHAnsi"/>
                <w:i/>
                <w:lang w:eastAsia="en-US"/>
              </w:rPr>
              <w:t>Iekšlietu ministrijai (Nodrošinājuma valsts aģentūrai)</w:t>
            </w:r>
            <w:r w:rsidRPr="000D1B48">
              <w:rPr>
                <w:rFonts w:eastAsiaTheme="minorHAnsi"/>
                <w:lang w:eastAsia="en-US"/>
              </w:rPr>
              <w:t xml:space="preserve"> finansējumu, kas </w:t>
            </w:r>
            <w:r w:rsidRPr="006D315C">
              <w:rPr>
                <w:rFonts w:eastAsiaTheme="minorHAnsi"/>
                <w:i/>
                <w:lang w:eastAsia="en-US"/>
              </w:rPr>
              <w:t>nepārsniedz 474 025 euro,</w:t>
            </w:r>
            <w:r w:rsidRPr="000D1B48">
              <w:rPr>
                <w:rFonts w:eastAsiaTheme="minorHAnsi"/>
                <w:lang w:eastAsia="en-US"/>
              </w:rPr>
              <w:t xml:space="preserve"> lai segtu izdevumus, kas Covid-19 uzliesmojuma laikā </w:t>
            </w:r>
            <w:r w:rsidRPr="006D315C">
              <w:rPr>
                <w:rFonts w:eastAsiaTheme="minorHAnsi"/>
                <w:lang w:eastAsia="en-US"/>
              </w:rPr>
              <w:t xml:space="preserve">radušies Iekšlietu ministrijas sistēmas iestādēm (Iekšlietu ministrijas Informācijas centram, Valsts policijai, Valsts ugunsdzēsības un glābšanas dienestam, Valsts drošības dienestam, Valsts robežsardzei, Pilsonības un migrācijas lietu pārvaldei, Nodrošinājuma valsts aģentūrai, Iekšējās drošības birojam) un valsts sabiedrībai ar ierobežotu atbildību </w:t>
            </w:r>
            <w:r w:rsidR="00094A32">
              <w:rPr>
                <w:rFonts w:eastAsiaTheme="minorHAnsi"/>
                <w:lang w:eastAsia="en-US"/>
              </w:rPr>
              <w:t>“</w:t>
            </w:r>
            <w:r w:rsidRPr="006D315C">
              <w:rPr>
                <w:rFonts w:eastAsiaTheme="minorHAnsi"/>
                <w:lang w:eastAsia="en-US"/>
              </w:rPr>
              <w:t>Iekšlietu ministrijas poliklīnika</w:t>
            </w:r>
            <w:r w:rsidR="00094A32">
              <w:rPr>
                <w:rFonts w:eastAsiaTheme="minorHAnsi"/>
                <w:lang w:eastAsia="en-US"/>
              </w:rPr>
              <w:t>”</w:t>
            </w:r>
            <w:r w:rsidRPr="006D315C">
              <w:rPr>
                <w:rFonts w:eastAsiaTheme="minorHAnsi"/>
                <w:lang w:eastAsia="en-US"/>
              </w:rPr>
              <w:t xml:space="preserve"> saistībā ar v</w:t>
            </w:r>
            <w:r w:rsidRPr="006D315C">
              <w:rPr>
                <w:rFonts w:eastAsiaTheme="minorHAnsi"/>
                <w:i/>
                <w:lang w:eastAsia="en-US"/>
              </w:rPr>
              <w:t>ienreizējo individuālo aizsardzības līdzekļu un dezinfekcijas līdzekļu iegādi un to transportēšanu.</w:t>
            </w:r>
          </w:p>
          <w:p w:rsidR="006D315C" w:rsidRDefault="006D315C" w:rsidP="000D1B48">
            <w:pPr>
              <w:shd w:val="clear" w:color="auto" w:fill="FFFFFF"/>
              <w:ind w:firstLine="301"/>
              <w:jc w:val="both"/>
              <w:rPr>
                <w:rFonts w:eastAsiaTheme="minorHAnsi"/>
                <w:i/>
                <w:lang w:eastAsia="en-US"/>
              </w:rPr>
            </w:pPr>
            <w:r>
              <w:rPr>
                <w:rFonts w:eastAsiaTheme="minorHAnsi"/>
                <w:i/>
                <w:lang w:eastAsia="en-US"/>
              </w:rPr>
              <w:t>Faktiskā situācija:</w:t>
            </w:r>
          </w:p>
          <w:p w:rsidR="006D315C" w:rsidRDefault="006D315C" w:rsidP="006D315C">
            <w:pPr>
              <w:shd w:val="clear" w:color="auto" w:fill="FFFFFF"/>
              <w:ind w:firstLine="301"/>
              <w:jc w:val="both"/>
              <w:rPr>
                <w:rFonts w:eastAsiaTheme="minorHAnsi"/>
                <w:lang w:eastAsia="en-US"/>
              </w:rPr>
            </w:pPr>
            <w:r>
              <w:rPr>
                <w:rFonts w:eastAsiaTheme="minorHAnsi"/>
                <w:i/>
                <w:lang w:eastAsia="en-US"/>
              </w:rPr>
              <w:t xml:space="preserve">- </w:t>
            </w:r>
            <w:r w:rsidRPr="006D315C">
              <w:rPr>
                <w:rFonts w:eastAsiaTheme="minorHAnsi"/>
                <w:lang w:eastAsia="en-US"/>
              </w:rPr>
              <w:t>izdevumus segusi ne tikai Nodrošinājuma valsts aģentūra, bet arī</w:t>
            </w:r>
            <w:r>
              <w:rPr>
                <w:rFonts w:eastAsiaTheme="minorHAnsi"/>
                <w:i/>
                <w:lang w:eastAsia="en-US"/>
              </w:rPr>
              <w:t xml:space="preserve"> </w:t>
            </w:r>
            <w:r w:rsidRPr="006D315C">
              <w:rPr>
                <w:rFonts w:eastAsiaTheme="minorHAnsi"/>
                <w:lang w:eastAsia="en-US"/>
              </w:rPr>
              <w:t>Iekšlietu ministrijas Informācijas centr</w:t>
            </w:r>
            <w:r>
              <w:rPr>
                <w:rFonts w:eastAsiaTheme="minorHAnsi"/>
                <w:lang w:eastAsia="en-US"/>
              </w:rPr>
              <w:t>s</w:t>
            </w:r>
            <w:r w:rsidRPr="006D315C">
              <w:rPr>
                <w:rFonts w:eastAsiaTheme="minorHAnsi"/>
                <w:lang w:eastAsia="en-US"/>
              </w:rPr>
              <w:t>, Valsts policija, Valsts ugunsdzēsības un glābšanas dienest</w:t>
            </w:r>
            <w:r>
              <w:rPr>
                <w:rFonts w:eastAsiaTheme="minorHAnsi"/>
                <w:lang w:eastAsia="en-US"/>
              </w:rPr>
              <w:t>s</w:t>
            </w:r>
            <w:r w:rsidRPr="006D315C">
              <w:rPr>
                <w:rFonts w:eastAsiaTheme="minorHAnsi"/>
                <w:lang w:eastAsia="en-US"/>
              </w:rPr>
              <w:t>, Valsts robežsardze, Pilsonības un migrācijas lietu pārvalde, Iekšējās drošības biroj</w:t>
            </w:r>
            <w:r>
              <w:rPr>
                <w:rFonts w:eastAsiaTheme="minorHAnsi"/>
                <w:lang w:eastAsia="en-US"/>
              </w:rPr>
              <w:t xml:space="preserve">s, kā arī </w:t>
            </w:r>
            <w:r w:rsidRPr="000D1B48">
              <w:rPr>
                <w:rFonts w:eastAsiaTheme="minorHAnsi"/>
                <w:lang w:eastAsia="en-US"/>
              </w:rPr>
              <w:t>Finanšu izlūkošanas dienest</w:t>
            </w:r>
            <w:r>
              <w:rPr>
                <w:rFonts w:eastAsiaTheme="minorHAnsi"/>
                <w:lang w:eastAsia="en-US"/>
              </w:rPr>
              <w:t>s;</w:t>
            </w:r>
          </w:p>
          <w:p w:rsidR="006D315C" w:rsidRDefault="006D315C" w:rsidP="006D315C">
            <w:pPr>
              <w:shd w:val="clear" w:color="auto" w:fill="FFFFFF"/>
              <w:ind w:firstLine="301"/>
              <w:jc w:val="both"/>
              <w:rPr>
                <w:rFonts w:eastAsiaTheme="minorHAnsi"/>
                <w:lang w:eastAsia="en-US"/>
              </w:rPr>
            </w:pPr>
            <w:r>
              <w:rPr>
                <w:rFonts w:eastAsiaTheme="minorHAnsi"/>
                <w:lang w:eastAsia="en-US"/>
              </w:rPr>
              <w:t xml:space="preserve">- </w:t>
            </w:r>
            <w:r w:rsidR="00480663">
              <w:rPr>
                <w:rFonts w:eastAsiaTheme="minorHAnsi"/>
                <w:lang w:eastAsia="en-US"/>
              </w:rPr>
              <w:t xml:space="preserve">faktiski </w:t>
            </w:r>
            <w:r>
              <w:rPr>
                <w:rFonts w:eastAsiaTheme="minorHAnsi"/>
                <w:lang w:eastAsia="en-US"/>
              </w:rPr>
              <w:t>izdevumi segti</w:t>
            </w:r>
            <w:r w:rsidR="00480663">
              <w:rPr>
                <w:rFonts w:eastAsiaTheme="minorHAnsi"/>
                <w:lang w:eastAsia="en-US"/>
              </w:rPr>
              <w:t xml:space="preserve"> 251 643</w:t>
            </w:r>
            <w:r>
              <w:rPr>
                <w:rFonts w:eastAsiaTheme="minorHAnsi"/>
                <w:lang w:eastAsia="en-US"/>
              </w:rPr>
              <w:t xml:space="preserve"> </w:t>
            </w:r>
            <w:r w:rsidRPr="006D315C">
              <w:rPr>
                <w:rFonts w:eastAsiaTheme="minorHAnsi"/>
                <w:i/>
                <w:lang w:eastAsia="en-US"/>
              </w:rPr>
              <w:t>euro</w:t>
            </w:r>
            <w:r>
              <w:rPr>
                <w:rFonts w:eastAsiaTheme="minorHAnsi"/>
                <w:lang w:eastAsia="en-US"/>
              </w:rPr>
              <w:t xml:space="preserve"> apmērā</w:t>
            </w:r>
            <w:r w:rsidR="00480663">
              <w:rPr>
                <w:rFonts w:eastAsiaTheme="minorHAnsi"/>
                <w:lang w:eastAsia="en-US"/>
              </w:rPr>
              <w:t xml:space="preserve"> (par 222 382 </w:t>
            </w:r>
            <w:r w:rsidR="00480663" w:rsidRPr="006D315C">
              <w:rPr>
                <w:rFonts w:eastAsiaTheme="minorHAnsi"/>
                <w:i/>
                <w:lang w:eastAsia="en-US"/>
              </w:rPr>
              <w:t>euro</w:t>
            </w:r>
            <w:r w:rsidR="00480663">
              <w:rPr>
                <w:rFonts w:eastAsiaTheme="minorHAnsi"/>
                <w:lang w:eastAsia="en-US"/>
              </w:rPr>
              <w:t xml:space="preserve"> mazāk par sākotnēji plānoto)</w:t>
            </w:r>
            <w:r>
              <w:rPr>
                <w:rFonts w:eastAsiaTheme="minorHAnsi"/>
                <w:lang w:eastAsia="en-US"/>
              </w:rPr>
              <w:t>;</w:t>
            </w:r>
          </w:p>
          <w:p w:rsidR="00094A32" w:rsidRDefault="006D315C" w:rsidP="006D315C">
            <w:pPr>
              <w:shd w:val="clear" w:color="auto" w:fill="FFFFFF"/>
              <w:ind w:firstLine="301"/>
              <w:jc w:val="both"/>
            </w:pPr>
            <w:r>
              <w:t xml:space="preserve">- rīkojums Nr.220 paredz piešķirt </w:t>
            </w:r>
            <w:r w:rsidRPr="006D315C">
              <w:t>Aizsardzības ministrijai (Valsts aizsardzības militāro objektu un iepirkumu centram) finansējumu, kas nepārsniedz 45 734 760 </w:t>
            </w:r>
            <w:r w:rsidRPr="006D315C">
              <w:rPr>
                <w:i/>
              </w:rPr>
              <w:t>euro</w:t>
            </w:r>
            <w:r w:rsidRPr="006D315C">
              <w:t>, lai saistībā ar ārkārtējo situāciju, kas izsludināta Covid-19 izplatības ierobežošanai (rīkojums Nr.103</w:t>
            </w:r>
            <w:r>
              <w:t>),</w:t>
            </w:r>
            <w:r w:rsidRPr="006D315C">
              <w:t xml:space="preserve"> segtu institūciju prioritāro vajadzību sarakstā minēto individuālo </w:t>
            </w:r>
            <w:r w:rsidRPr="006D315C">
              <w:lastRenderedPageBreak/>
              <w:t>aizsarglīdzekļu un dezinfekcijas līdzekļu iegādes un transportēšanas izdevumus</w:t>
            </w:r>
            <w:r>
              <w:t>, tātad iepriekš minētās iestādes turpmāk šos izdevumus nesegs</w:t>
            </w:r>
            <w:r w:rsidR="00094A32">
              <w:t>.</w:t>
            </w:r>
          </w:p>
          <w:p w:rsidR="006D315C" w:rsidRDefault="00094A32" w:rsidP="006D315C">
            <w:pPr>
              <w:shd w:val="clear" w:color="auto" w:fill="FFFFFF"/>
              <w:ind w:firstLine="301"/>
              <w:jc w:val="both"/>
            </w:pPr>
            <w:r>
              <w:t>2</w:t>
            </w:r>
            <w:r w:rsidR="006D315C" w:rsidRPr="00094A32">
              <w:t xml:space="preserve">. </w:t>
            </w:r>
            <w:r w:rsidR="002521DE">
              <w:t xml:space="preserve">(4.punkts) </w:t>
            </w:r>
            <w:r w:rsidR="006D315C" w:rsidRPr="00094A32">
              <w:t xml:space="preserve">Iekšlietu ministrijai normatīvajos aktos noteiktajā kārtībā sagatavot un iesniegt Finanšu ministrijā </w:t>
            </w:r>
            <w:r w:rsidR="006D315C" w:rsidRPr="00094A32">
              <w:rPr>
                <w:i/>
              </w:rPr>
              <w:t xml:space="preserve">pieprasījumu par minēto līdzekļu piešķiršanu </w:t>
            </w:r>
            <w:r w:rsidR="006D315C" w:rsidRPr="00094A32">
              <w:t>no līdzekļiem neparedzētiem gadījumiem atbilstoši faktiski nepieciešamajam apmēram.</w:t>
            </w:r>
          </w:p>
          <w:p w:rsidR="00094A32" w:rsidRDefault="00094A32" w:rsidP="00094A32">
            <w:pPr>
              <w:shd w:val="clear" w:color="auto" w:fill="FFFFFF"/>
              <w:ind w:firstLine="301"/>
              <w:jc w:val="both"/>
              <w:rPr>
                <w:rFonts w:eastAsiaTheme="minorHAnsi"/>
                <w:i/>
                <w:lang w:eastAsia="en-US"/>
              </w:rPr>
            </w:pPr>
            <w:r>
              <w:rPr>
                <w:rFonts w:eastAsiaTheme="minorHAnsi"/>
                <w:i/>
                <w:lang w:eastAsia="en-US"/>
              </w:rPr>
              <w:t>Faktiskā situācija:</w:t>
            </w:r>
          </w:p>
          <w:p w:rsidR="00094A32" w:rsidRDefault="00094A32" w:rsidP="006D315C">
            <w:pPr>
              <w:shd w:val="clear" w:color="auto" w:fill="FFFFFF"/>
              <w:ind w:firstLine="301"/>
              <w:jc w:val="both"/>
            </w:pPr>
            <w:r>
              <w:t>Uzdevums ir zaudējis aktualitāti, jo faktiski nepieciešamais apmērs ir apzināts</w:t>
            </w:r>
            <w:r w:rsidR="002D18B5">
              <w:t>,</w:t>
            </w:r>
            <w:r>
              <w:t xml:space="preserve"> un finanšu līdzekļi piešķirami iepriekš minētajām iestādēm faktiskajā apmērā, nevirzot  atsevišķu </w:t>
            </w:r>
            <w:r w:rsidRPr="00094A32">
              <w:t>pieprasījumu par minēto līdzekļu piešķiršanu no līdzekļiem neparedzētiem gadījumiem</w:t>
            </w:r>
            <w:r>
              <w:t>.</w:t>
            </w:r>
          </w:p>
          <w:p w:rsidR="006D315C" w:rsidRDefault="00094A32" w:rsidP="006D315C">
            <w:pPr>
              <w:shd w:val="clear" w:color="auto" w:fill="FFFFFF"/>
              <w:ind w:firstLine="301"/>
              <w:jc w:val="both"/>
            </w:pPr>
            <w:r w:rsidRPr="00094A32">
              <w:t>3</w:t>
            </w:r>
            <w:r w:rsidR="006D315C" w:rsidRPr="00094A32">
              <w:t xml:space="preserve">. </w:t>
            </w:r>
            <w:r w:rsidR="002521DE">
              <w:t xml:space="preserve">(5.punkts) </w:t>
            </w:r>
            <w:r w:rsidR="006D315C" w:rsidRPr="00094A32">
              <w:t>Iekšlietu ministrijas sistēmas iestādēm (Iekšlietu ministrijas Informācijas centram, Valsts policijai, Valsts ugunsdzēsības un glābšanas dienestam, Valsts drošības dienestam, Valsts robežsardzei, Pilsonības un migrācijas lietu pārvaldei, Nodrošinājuma valsts aģentūrai, Iekšējās drošības birojam) iegādājamo individuālo aizsardzības līdzekļu un dezinfekcijas līdzekļu veids, nosaukums, kā arī to transportēšanas izmaksu cena un apjoms var tikt precizēts atbilstoši faktiskajai situācijai, nepārsniedzot šajā rīkojumā paredzēto kopējo finansējumu.</w:t>
            </w:r>
          </w:p>
          <w:p w:rsidR="00094A32" w:rsidRDefault="00094A32" w:rsidP="00094A32">
            <w:pPr>
              <w:shd w:val="clear" w:color="auto" w:fill="FFFFFF"/>
              <w:ind w:firstLine="301"/>
              <w:jc w:val="both"/>
              <w:rPr>
                <w:rFonts w:eastAsiaTheme="minorHAnsi"/>
                <w:i/>
                <w:lang w:eastAsia="en-US"/>
              </w:rPr>
            </w:pPr>
            <w:r>
              <w:rPr>
                <w:rFonts w:eastAsiaTheme="minorHAnsi"/>
                <w:i/>
                <w:lang w:eastAsia="en-US"/>
              </w:rPr>
              <w:t>Faktiskā situācija:</w:t>
            </w:r>
          </w:p>
          <w:p w:rsidR="00094A32" w:rsidRPr="00094A32" w:rsidRDefault="00094A32" w:rsidP="00094A32">
            <w:pPr>
              <w:shd w:val="clear" w:color="auto" w:fill="FFFFFF"/>
              <w:ind w:firstLine="301"/>
              <w:jc w:val="both"/>
            </w:pPr>
            <w:r>
              <w:t xml:space="preserve">Uzdevums ir zaudējis aktualitāti, jo ir zināms </w:t>
            </w:r>
            <w:r w:rsidRPr="00094A32">
              <w:t>iegādājamo individuālo aizsardzības līdzekļu un dezinfekcijas līdzekļu veids, nosaukums, kā arī to transportēšanas izmaksu cena un apjoms</w:t>
            </w:r>
            <w:r>
              <w:t>.</w:t>
            </w:r>
          </w:p>
          <w:p w:rsidR="006D315C" w:rsidRPr="00094A32" w:rsidRDefault="00094A32" w:rsidP="006D315C">
            <w:pPr>
              <w:shd w:val="clear" w:color="auto" w:fill="FFFFFF"/>
              <w:ind w:firstLine="301"/>
              <w:jc w:val="both"/>
            </w:pPr>
            <w:r w:rsidRPr="00094A32">
              <w:t>4</w:t>
            </w:r>
            <w:r w:rsidR="006D315C" w:rsidRPr="00094A32">
              <w:t xml:space="preserve">. </w:t>
            </w:r>
            <w:r w:rsidR="002521DE">
              <w:t xml:space="preserve">(6.punkts) </w:t>
            </w:r>
            <w:r w:rsidR="006D315C" w:rsidRPr="00094A32">
              <w:t xml:space="preserve">Veselības ministrija iesniedz Ministru kabinetā pārskatu </w:t>
            </w:r>
            <w:r>
              <w:t xml:space="preserve">arī </w:t>
            </w:r>
            <w:r w:rsidR="006D315C" w:rsidRPr="00094A32">
              <w:t xml:space="preserve">par </w:t>
            </w:r>
            <w:r>
              <w:t xml:space="preserve">Iekšlietu ministrijai piešķirtā </w:t>
            </w:r>
            <w:r w:rsidR="006D315C" w:rsidRPr="00094A32">
              <w:t>finansējuma izlietojumu atbilstoši faktiskajai situācijai.</w:t>
            </w:r>
          </w:p>
          <w:p w:rsidR="00094A32" w:rsidRDefault="00094A32" w:rsidP="00094A32">
            <w:pPr>
              <w:shd w:val="clear" w:color="auto" w:fill="FFFFFF"/>
              <w:ind w:firstLine="301"/>
              <w:jc w:val="both"/>
              <w:rPr>
                <w:rFonts w:eastAsiaTheme="minorHAnsi"/>
                <w:i/>
                <w:lang w:eastAsia="en-US"/>
              </w:rPr>
            </w:pPr>
            <w:r>
              <w:rPr>
                <w:rFonts w:eastAsiaTheme="minorHAnsi"/>
                <w:i/>
                <w:lang w:eastAsia="en-US"/>
              </w:rPr>
              <w:t>Faktiskā situācija:</w:t>
            </w:r>
          </w:p>
          <w:p w:rsidR="00094A32" w:rsidRDefault="00094A32" w:rsidP="00094A32">
            <w:pPr>
              <w:shd w:val="clear" w:color="auto" w:fill="FFFFFF"/>
              <w:ind w:firstLine="301"/>
              <w:jc w:val="both"/>
              <w:rPr>
                <w:rFonts w:eastAsiaTheme="minorHAnsi"/>
                <w:lang w:eastAsia="en-US"/>
              </w:rPr>
            </w:pPr>
            <w:r>
              <w:t xml:space="preserve">Uzdevums ir zaudējis aktualitāti, jo šīs anotācijas pielikumā Ministru kabinetam sniegts </w:t>
            </w:r>
            <w:r w:rsidR="002521DE">
              <w:t xml:space="preserve">detalizēts </w:t>
            </w:r>
            <w:r>
              <w:t xml:space="preserve">pārskats par finansējuma izlietojumu. </w:t>
            </w:r>
          </w:p>
          <w:p w:rsidR="00094A32" w:rsidRDefault="00094A32" w:rsidP="000D1B48">
            <w:pPr>
              <w:shd w:val="clear" w:color="auto" w:fill="FFFFFF"/>
              <w:ind w:firstLine="301"/>
              <w:jc w:val="both"/>
              <w:rPr>
                <w:rFonts w:eastAsiaTheme="minorHAnsi"/>
                <w:lang w:eastAsia="en-US"/>
              </w:rPr>
            </w:pPr>
          </w:p>
          <w:p w:rsidR="00454B2E" w:rsidRDefault="00094A32" w:rsidP="00454B2E">
            <w:pPr>
              <w:pStyle w:val="tv213"/>
              <w:shd w:val="clear" w:color="auto" w:fill="FFFFFF"/>
              <w:spacing w:before="0" w:beforeAutospacing="0" w:after="0" w:afterAutospacing="0"/>
              <w:ind w:firstLine="301"/>
              <w:jc w:val="both"/>
              <w:rPr>
                <w:rFonts w:eastAsiaTheme="minorHAnsi"/>
                <w:i/>
                <w:lang w:eastAsia="en-US"/>
              </w:rPr>
            </w:pPr>
            <w:r w:rsidRPr="00454B2E">
              <w:rPr>
                <w:rFonts w:eastAsiaTheme="minorHAnsi"/>
                <w:i/>
                <w:lang w:eastAsia="en-US"/>
              </w:rPr>
              <w:t>Rīkojuma Nr.103</w:t>
            </w:r>
            <w:r w:rsidR="00454B2E" w:rsidRPr="00454B2E">
              <w:rPr>
                <w:rFonts w:eastAsiaTheme="minorHAnsi"/>
                <w:i/>
                <w:lang w:eastAsia="en-US"/>
              </w:rPr>
              <w:t xml:space="preserve"> 4.32. apakšpunkts paredz</w:t>
            </w:r>
            <w:r w:rsidR="00F50DFB">
              <w:rPr>
                <w:rFonts w:eastAsiaTheme="minorHAnsi"/>
                <w:i/>
                <w:lang w:eastAsia="en-US"/>
              </w:rPr>
              <w:t>ēja</w:t>
            </w:r>
            <w:bookmarkStart w:id="0" w:name="_GoBack"/>
            <w:bookmarkEnd w:id="0"/>
            <w:r w:rsidR="00454B2E">
              <w:rPr>
                <w:rFonts w:eastAsiaTheme="minorHAnsi"/>
                <w:lang w:eastAsia="en-US"/>
              </w:rPr>
              <w:t xml:space="preserve">, ka, </w:t>
            </w:r>
            <w:r w:rsidR="00454B2E" w:rsidRPr="00481166">
              <w:rPr>
                <w:rFonts w:eastAsiaTheme="minorHAnsi"/>
                <w:lang w:eastAsia="en-US"/>
              </w:rPr>
              <w:t xml:space="preserve">lai nodrošinātu likuma </w:t>
            </w:r>
            <w:r w:rsidR="00454B2E">
              <w:rPr>
                <w:rFonts w:eastAsiaTheme="minorHAnsi"/>
                <w:lang w:eastAsia="en-US"/>
              </w:rPr>
              <w:t>“</w:t>
            </w:r>
            <w:hyperlink r:id="rId9" w:tgtFrame="_blank" w:history="1">
              <w:r w:rsidR="00454B2E" w:rsidRPr="00481166">
                <w:rPr>
                  <w:rFonts w:eastAsiaTheme="minorHAnsi"/>
                  <w:lang w:eastAsia="en-US"/>
                </w:rPr>
                <w:t>Par valsts institūciju darbību ārkārtējās situācijas laikā saistībā ar Covid-19 izplatību</w:t>
              </w:r>
            </w:hyperlink>
            <w:r w:rsidR="00454B2E">
              <w:rPr>
                <w:rFonts w:eastAsiaTheme="minorHAnsi"/>
                <w:lang w:eastAsia="en-US"/>
              </w:rPr>
              <w:t>”</w:t>
            </w:r>
            <w:r w:rsidR="00454B2E" w:rsidRPr="00481166">
              <w:rPr>
                <w:rFonts w:eastAsiaTheme="minorHAnsi"/>
                <w:lang w:eastAsia="en-US"/>
              </w:rPr>
              <w:t> </w:t>
            </w:r>
            <w:hyperlink r:id="rId10" w:anchor="p16" w:tgtFrame="_blank" w:history="1">
              <w:r w:rsidR="00454B2E" w:rsidRPr="00481166">
                <w:rPr>
                  <w:rFonts w:eastAsiaTheme="minorHAnsi"/>
                  <w:lang w:eastAsia="en-US"/>
                </w:rPr>
                <w:t>16.pantā</w:t>
              </w:r>
            </w:hyperlink>
            <w:r w:rsidR="00454B2E" w:rsidRPr="00481166">
              <w:rPr>
                <w:rFonts w:eastAsiaTheme="minorHAnsi"/>
                <w:lang w:eastAsia="en-US"/>
              </w:rPr>
              <w:t xml:space="preserve"> minēto prasību izpildi, Iekšlietu ministrijai sagatavot un iekšlietu ministram iesniegt noteiktā kārtībā Ministru kabinetā attiecīgu rīkojuma projektu par finansējuma piešķiršanu </w:t>
            </w:r>
            <w:r w:rsidR="00454B2E" w:rsidRPr="00454B2E">
              <w:rPr>
                <w:rFonts w:eastAsiaTheme="minorHAnsi"/>
                <w:lang w:eastAsia="en-US"/>
              </w:rPr>
              <w:t xml:space="preserve">Iekšlietu ministrijai (attiecīgajām iestādēm) no valsts budžeta programmas “Līdzekļi neparedzētiem gadījumiem” </w:t>
            </w:r>
            <w:r w:rsidR="00454B2E" w:rsidRPr="00454B2E">
              <w:rPr>
                <w:rFonts w:eastAsiaTheme="minorHAnsi"/>
                <w:i/>
                <w:lang w:eastAsia="en-US"/>
              </w:rPr>
              <w:t>izdevumu segšanai, kas saistīti ar dezinfekcijas līdzekļu izgatavošanu, fasēšanu, iepakošanu un transportēšanu</w:t>
            </w:r>
            <w:r w:rsidR="00454B2E">
              <w:rPr>
                <w:rFonts w:eastAsiaTheme="minorHAnsi"/>
                <w:i/>
                <w:lang w:eastAsia="en-US"/>
              </w:rPr>
              <w:t>.</w:t>
            </w:r>
          </w:p>
          <w:p w:rsidR="00454B2E" w:rsidRDefault="00454B2E" w:rsidP="00454B2E">
            <w:pPr>
              <w:shd w:val="clear" w:color="auto" w:fill="FFFFFF"/>
              <w:ind w:firstLine="301"/>
              <w:jc w:val="both"/>
              <w:rPr>
                <w:rFonts w:eastAsiaTheme="minorHAnsi"/>
                <w:i/>
                <w:lang w:eastAsia="en-US"/>
              </w:rPr>
            </w:pPr>
            <w:r>
              <w:rPr>
                <w:rFonts w:eastAsiaTheme="minorHAnsi"/>
                <w:i/>
                <w:lang w:eastAsia="en-US"/>
              </w:rPr>
              <w:t>Faktiskā situācija:</w:t>
            </w:r>
          </w:p>
          <w:p w:rsidR="00454B2E" w:rsidRDefault="00454B2E" w:rsidP="00454B2E">
            <w:pPr>
              <w:shd w:val="clear" w:color="auto" w:fill="FFFFFF"/>
              <w:ind w:firstLine="301"/>
              <w:jc w:val="both"/>
              <w:rPr>
                <w:rFonts w:eastAsiaTheme="minorHAnsi"/>
                <w:lang w:eastAsia="en-US"/>
              </w:rPr>
            </w:pPr>
            <w:r w:rsidRPr="00454B2E">
              <w:rPr>
                <w:rFonts w:eastAsiaTheme="minorHAnsi"/>
                <w:lang w:eastAsia="en-US"/>
              </w:rPr>
              <w:t>Ievērojot, ka atbilstoši rīkojumam Nr.118</w:t>
            </w:r>
            <w:r>
              <w:rPr>
                <w:rFonts w:eastAsiaTheme="minorHAnsi"/>
                <w:lang w:eastAsia="en-US"/>
              </w:rPr>
              <w:t xml:space="preserve"> segtie izdevumi ir </w:t>
            </w:r>
            <w:r w:rsidRPr="00001DC2">
              <w:rPr>
                <w:rFonts w:eastAsiaTheme="minorHAnsi"/>
                <w:lang w:eastAsia="en-US"/>
              </w:rPr>
              <w:t>par</w:t>
            </w:r>
            <w:r w:rsidR="00001DC2" w:rsidRPr="00001DC2">
              <w:rPr>
                <w:rFonts w:eastAsiaTheme="minorHAnsi"/>
                <w:lang w:eastAsia="en-US"/>
              </w:rPr>
              <w:t xml:space="preserve"> 222 382 </w:t>
            </w:r>
            <w:r w:rsidRPr="00001DC2">
              <w:rPr>
                <w:rFonts w:eastAsiaTheme="minorHAnsi"/>
                <w:i/>
                <w:lang w:eastAsia="en-US"/>
              </w:rPr>
              <w:t>euro</w:t>
            </w:r>
            <w:r>
              <w:rPr>
                <w:rFonts w:eastAsiaTheme="minorHAnsi"/>
                <w:lang w:eastAsia="en-US"/>
              </w:rPr>
              <w:t xml:space="preserve"> mazāki nekā sākotnēji plānots, savukārt, saskaņā ar rīkojumu Nr.103 segtie izdevumi ir salīdzinoši nelieli  (</w:t>
            </w:r>
            <w:r w:rsidR="00480663" w:rsidRPr="00480663">
              <w:rPr>
                <w:rFonts w:eastAsiaTheme="minorHAnsi"/>
                <w:lang w:eastAsia="en-US"/>
              </w:rPr>
              <w:t>6393</w:t>
            </w:r>
            <w:r w:rsidR="00480663">
              <w:rPr>
                <w:b/>
                <w:bCs/>
                <w:color w:val="000000"/>
                <w:sz w:val="18"/>
                <w:szCs w:val="18"/>
              </w:rPr>
              <w:t xml:space="preserve"> </w:t>
            </w:r>
            <w:r w:rsidRPr="00454B2E">
              <w:rPr>
                <w:rFonts w:eastAsiaTheme="minorHAnsi"/>
                <w:i/>
                <w:lang w:eastAsia="en-US"/>
              </w:rPr>
              <w:t>euro</w:t>
            </w:r>
            <w:r>
              <w:rPr>
                <w:rFonts w:eastAsiaTheme="minorHAnsi"/>
                <w:lang w:eastAsia="en-US"/>
              </w:rPr>
              <w:t xml:space="preserve">), kā arī lai negatavotu atsevišķu rīkojuma projektu par finansējuma piešķiršanu no </w:t>
            </w:r>
            <w:r w:rsidRPr="00454B2E">
              <w:rPr>
                <w:rFonts w:eastAsiaTheme="minorHAnsi"/>
                <w:lang w:eastAsia="en-US"/>
              </w:rPr>
              <w:t>valsts budžeta programmas “Līdzekļi neparedzētiem gadījumiem”</w:t>
            </w:r>
            <w:r>
              <w:rPr>
                <w:rFonts w:eastAsiaTheme="minorHAnsi"/>
                <w:lang w:eastAsia="en-US"/>
              </w:rPr>
              <w:t>, attiecīgi papildināms rīkojuma Nr.118 2.punkts.</w:t>
            </w:r>
            <w:r w:rsidRPr="00454B2E">
              <w:rPr>
                <w:rFonts w:eastAsiaTheme="minorHAnsi"/>
                <w:lang w:eastAsia="en-US"/>
              </w:rPr>
              <w:t xml:space="preserve"> </w:t>
            </w:r>
          </w:p>
          <w:p w:rsidR="00196A26" w:rsidRPr="006879BC" w:rsidRDefault="00196A26" w:rsidP="00196A26">
            <w:pPr>
              <w:shd w:val="clear" w:color="auto" w:fill="FFFFFF"/>
              <w:ind w:firstLine="301"/>
              <w:jc w:val="both"/>
            </w:pPr>
            <w:r w:rsidRPr="006879BC">
              <w:rPr>
                <w:rFonts w:eastAsiaTheme="minorHAnsi"/>
                <w:lang w:eastAsia="en-US"/>
              </w:rPr>
              <w:t xml:space="preserve">Pamatojoties uz likuma “Par valsts institūciju darbību ārkārtējās situācijas laikā saistībā ar Covid-19 izplatību” 16. pantu un ievērojot, ka par Nodrošinājuma valsts aģentūrai glabāšanā nodoto spirtu saturošo šķidrumu kriminālprocesā Nr. 15840019818 saskaņā ar spēkā stājušos </w:t>
            </w:r>
            <w:r w:rsidRPr="006879BC">
              <w:rPr>
                <w:rFonts w:eastAsiaTheme="minorHAnsi"/>
                <w:lang w:eastAsia="en-US"/>
              </w:rPr>
              <w:lastRenderedPageBreak/>
              <w:t xml:space="preserve">Valsts ieņēmumu dienesta nodokļu un muitas policijas pārvaldes Muitas lietu izmeklēšanas daļas Pirmās izmeklēšanas nodaļas vecākās izmeklētājas D.Krilovas 2020.gada 23.marta lēmumu par rīcību ar lietiskajiem pierādījumiem ir izlemta galīgā rīcība, ir sniegts Pārtikas drošības, dzīvnieku veselības un vides zinātniskā institūta “BIOR” 2020.gada 14.marta eksperta atzinums Nr.1-12/638, Valsts ieņēmumu dienesta Muitas pārvaldes Muitas laboratorijas 2020.gada 23.aprīļa skaidrojums Nr.VID.4.1/MP/4437 un Veselības inspekcijas 2020.gada 24.aprīļa atzinums Nr.4.1.-2/9294 par to, ka šķidrums ir derīgs telpu un virsmu dezinfekcijas nodrošināšanai, nodot šo spirtu saturošo šķidrumu telpu un virsmu dezinfekcijas izmantošanai. Izdevumi, kas saistīti ar spirtu saturošā šķidruma pārbaudi, segti Iekšlietu ministrijai piešķirto valsts budžeta līdzekļu ietvaros (budžeta programma 97.00.00 “Nozaru vadība un politikas plānošana”) un tos kompensēt no </w:t>
            </w:r>
            <w:r w:rsidRPr="006879BC">
              <w:t>valsts budžeta programmas “Līdzekļi neparedzētiem gadījumiem” nav nepieciešams.</w:t>
            </w:r>
          </w:p>
          <w:p w:rsidR="00196A26" w:rsidRPr="006879BC" w:rsidRDefault="00E05868" w:rsidP="00454B2E">
            <w:pPr>
              <w:shd w:val="clear" w:color="auto" w:fill="FFFFFF"/>
              <w:ind w:firstLine="301"/>
              <w:jc w:val="both"/>
            </w:pPr>
            <w:r w:rsidRPr="006879BC">
              <w:t>Daļa no s</w:t>
            </w:r>
            <w:r w:rsidR="00196A26" w:rsidRPr="006879BC">
              <w:t>pirtu saturoš</w:t>
            </w:r>
            <w:r w:rsidRPr="006879BC">
              <w:t>ā</w:t>
            </w:r>
            <w:r w:rsidR="00196A26" w:rsidRPr="006879BC">
              <w:t xml:space="preserve"> šķidrum</w:t>
            </w:r>
            <w:r w:rsidRPr="006879BC">
              <w:t>a</w:t>
            </w:r>
            <w:r w:rsidR="00196A26" w:rsidRPr="006879BC">
              <w:t xml:space="preserve"> ar Nodrošinājuma valsts aģentūras transportu tika nogādāts dezinfekcijas līdzekļa izgatavošanai </w:t>
            </w:r>
            <w:r w:rsidRPr="006879BC">
              <w:t>komersantiem – SIA “</w:t>
            </w:r>
            <w:r w:rsidR="00196A26" w:rsidRPr="006879BC">
              <w:t>Rīgas laku un krāsu rūpnīca</w:t>
            </w:r>
            <w:r w:rsidRPr="006879BC">
              <w:t xml:space="preserve">” un </w:t>
            </w:r>
            <w:r w:rsidR="00196A26" w:rsidRPr="006879BC">
              <w:t xml:space="preserve"> </w:t>
            </w:r>
            <w:r w:rsidRPr="006879BC">
              <w:t>SIA “Madara Cosmetics”. Komersanti izgatavošanu un fasēšanu veica bez maksas. SIA “Rīgas laku un krāsu rūpnīca“ tika veikta samaksa par iepakojumu (taru), SIA “Madara Cosmetics” iepakojums (tara) bija bez maksas.</w:t>
            </w:r>
          </w:p>
          <w:p w:rsidR="00196A26" w:rsidRPr="006879BC" w:rsidRDefault="00E05868" w:rsidP="009A0434">
            <w:pPr>
              <w:shd w:val="clear" w:color="auto" w:fill="FFFFFF"/>
              <w:ind w:firstLine="301"/>
              <w:jc w:val="both"/>
            </w:pPr>
            <w:r w:rsidRPr="006879BC">
              <w:t xml:space="preserve">Otru daļu no spirtu saturošā šķidruma fasēja un iepakoja </w:t>
            </w:r>
            <w:r w:rsidR="00196A26" w:rsidRPr="006879BC">
              <w:t>Nodrošinājuma valsts aģentūra</w:t>
            </w:r>
            <w:r w:rsidRPr="006879BC">
              <w:t>s nodarbinātie</w:t>
            </w:r>
            <w:r w:rsidR="009A0434" w:rsidRPr="006879BC">
              <w:t>,</w:t>
            </w:r>
            <w:r w:rsidRPr="006879BC">
              <w:t xml:space="preserve"> un</w:t>
            </w:r>
            <w:r w:rsidR="00196A26" w:rsidRPr="006879BC">
              <w:t xml:space="preserve"> </w:t>
            </w:r>
            <w:r w:rsidRPr="006879BC">
              <w:t xml:space="preserve">tas ar Valsts ugunsdzēsības un glābšanas dienesta koordinējošu </w:t>
            </w:r>
            <w:r w:rsidR="009A0434" w:rsidRPr="006879BC">
              <w:t xml:space="preserve">līdzdalību tika izdalīts </w:t>
            </w:r>
            <w:r w:rsidRPr="006879BC">
              <w:t xml:space="preserve"> </w:t>
            </w:r>
            <w:r w:rsidR="00196A26" w:rsidRPr="006879BC">
              <w:t xml:space="preserve">valsts un pašvaldību institūcijām, kurām publisko funkciju pildīšanas nodrošināšanai, lai mazinātu vīrusa Covid-19 izplatību, nepieciešams spirtu saturošais šķidrums telpu un virsmu dezinfekcijai.  </w:t>
            </w:r>
            <w:r w:rsidR="009A0434" w:rsidRPr="006879BC">
              <w:t>Minētās institūcijas transportēšanu veica ar savu transportu.</w:t>
            </w:r>
            <w:r w:rsidR="00196A26" w:rsidRPr="006879BC">
              <w:t xml:space="preserve">    </w:t>
            </w:r>
          </w:p>
          <w:p w:rsidR="00454B2E" w:rsidRDefault="002521DE" w:rsidP="00454B2E">
            <w:pPr>
              <w:pStyle w:val="tv213"/>
              <w:tabs>
                <w:tab w:val="left" w:pos="426"/>
              </w:tabs>
              <w:spacing w:before="0" w:beforeAutospacing="0" w:after="0" w:afterAutospacing="0"/>
              <w:jc w:val="both"/>
              <w:rPr>
                <w:rFonts w:eastAsiaTheme="minorHAnsi"/>
                <w:lang w:eastAsia="en-US"/>
              </w:rPr>
            </w:pPr>
            <w:r>
              <w:rPr>
                <w:rFonts w:eastAsiaTheme="minorHAnsi"/>
                <w:lang w:eastAsia="en-US"/>
              </w:rPr>
              <w:t xml:space="preserve">   </w:t>
            </w:r>
            <w:r w:rsidR="00454B2E" w:rsidRPr="00454B2E">
              <w:rPr>
                <w:rFonts w:eastAsiaTheme="minorHAnsi"/>
                <w:lang w:eastAsia="en-US"/>
              </w:rPr>
              <w:t>Ievērojot iepriekš minēto,</w:t>
            </w:r>
            <w:r w:rsidR="00454B2E">
              <w:rPr>
                <w:rFonts w:eastAsiaTheme="minorHAnsi"/>
                <w:i/>
                <w:lang w:eastAsia="en-US"/>
              </w:rPr>
              <w:t xml:space="preserve"> r</w:t>
            </w:r>
            <w:r w:rsidR="00C02AE6" w:rsidRPr="00454B2E">
              <w:rPr>
                <w:rFonts w:eastAsiaTheme="minorHAnsi"/>
                <w:i/>
                <w:lang w:eastAsia="en-US"/>
              </w:rPr>
              <w:t>īkojuma projekts paredz</w:t>
            </w:r>
            <w:r w:rsidR="00454B2E">
              <w:rPr>
                <w:rFonts w:eastAsiaTheme="minorHAnsi"/>
                <w:lang w:eastAsia="en-US"/>
              </w:rPr>
              <w:t>:</w:t>
            </w:r>
            <w:r w:rsidR="00C02AE6" w:rsidRPr="000D1B48">
              <w:rPr>
                <w:rFonts w:eastAsiaTheme="minorHAnsi"/>
                <w:lang w:eastAsia="en-US"/>
              </w:rPr>
              <w:t xml:space="preserve"> </w:t>
            </w:r>
          </w:p>
          <w:p w:rsidR="00391A69" w:rsidRPr="00454B2E" w:rsidRDefault="00454B2E" w:rsidP="00454B2E">
            <w:pPr>
              <w:pStyle w:val="tv213"/>
              <w:tabs>
                <w:tab w:val="left" w:pos="426"/>
              </w:tabs>
              <w:spacing w:before="0" w:beforeAutospacing="0" w:after="0" w:afterAutospacing="0"/>
              <w:jc w:val="both"/>
              <w:rPr>
                <w:rFonts w:eastAsiaTheme="minorHAnsi"/>
                <w:lang w:eastAsia="en-US"/>
              </w:rPr>
            </w:pPr>
            <w:r>
              <w:rPr>
                <w:rFonts w:eastAsiaTheme="minorHAnsi"/>
                <w:lang w:eastAsia="en-US"/>
              </w:rPr>
              <w:t>1.</w:t>
            </w:r>
            <w:r w:rsidR="002521DE">
              <w:rPr>
                <w:rFonts w:eastAsiaTheme="minorHAnsi"/>
                <w:lang w:eastAsia="en-US"/>
              </w:rPr>
              <w:t xml:space="preserve"> I</w:t>
            </w:r>
            <w:r w:rsidR="00391A69" w:rsidRPr="00454B2E">
              <w:rPr>
                <w:rFonts w:eastAsiaTheme="minorHAnsi"/>
                <w:lang w:eastAsia="en-US"/>
              </w:rPr>
              <w:t xml:space="preserve">zteikt </w:t>
            </w:r>
            <w:r w:rsidRPr="00454B2E">
              <w:rPr>
                <w:rFonts w:eastAsiaTheme="minorHAnsi"/>
                <w:lang w:eastAsia="en-US"/>
              </w:rPr>
              <w:t xml:space="preserve">rīkojuma Nr.118 </w:t>
            </w:r>
            <w:r w:rsidR="00391A69" w:rsidRPr="00454B2E">
              <w:rPr>
                <w:rFonts w:eastAsiaTheme="minorHAnsi"/>
                <w:lang w:eastAsia="en-US"/>
              </w:rPr>
              <w:t xml:space="preserve">2.punktu </w:t>
            </w:r>
            <w:r w:rsidRPr="00454B2E">
              <w:rPr>
                <w:rFonts w:eastAsiaTheme="minorHAnsi"/>
                <w:lang w:eastAsia="en-US"/>
              </w:rPr>
              <w:t xml:space="preserve">jaunā </w:t>
            </w:r>
            <w:r w:rsidR="00391A69" w:rsidRPr="00454B2E">
              <w:rPr>
                <w:rFonts w:eastAsiaTheme="minorHAnsi"/>
                <w:lang w:eastAsia="en-US"/>
              </w:rPr>
              <w:t>redakcijā</w:t>
            </w:r>
            <w:r w:rsidRPr="00454B2E">
              <w:rPr>
                <w:rFonts w:eastAsiaTheme="minorHAnsi"/>
                <w:lang w:eastAsia="en-US"/>
              </w:rPr>
              <w:t xml:space="preserve">, paredzot uzdevumu </w:t>
            </w:r>
            <w:r w:rsidR="00391A69" w:rsidRPr="00454B2E">
              <w:rPr>
                <w:rFonts w:eastAsiaTheme="minorHAnsi"/>
                <w:lang w:eastAsia="en-US"/>
              </w:rPr>
              <w:t xml:space="preserve">Finanšu ministrijai no valsts budžeta programmas 02.00.00 “Līdzekļi neparedzētiem gadījumiem” piešķirt Iekšlietu ministrijai finansējumu </w:t>
            </w:r>
            <w:r w:rsidR="00480663" w:rsidRPr="00480663">
              <w:rPr>
                <w:rFonts w:eastAsiaTheme="minorHAnsi"/>
                <w:lang w:eastAsia="en-US"/>
              </w:rPr>
              <w:t>258</w:t>
            </w:r>
            <w:r w:rsidR="00480663">
              <w:rPr>
                <w:rFonts w:eastAsiaTheme="minorHAnsi"/>
                <w:lang w:eastAsia="en-US"/>
              </w:rPr>
              <w:t> </w:t>
            </w:r>
            <w:r w:rsidR="00480663" w:rsidRPr="00480663">
              <w:rPr>
                <w:rFonts w:eastAsiaTheme="minorHAnsi"/>
                <w:lang w:eastAsia="en-US"/>
              </w:rPr>
              <w:t>036</w:t>
            </w:r>
            <w:r w:rsidR="00480663">
              <w:rPr>
                <w:rFonts w:eastAsiaTheme="minorHAnsi"/>
                <w:lang w:eastAsia="en-US"/>
              </w:rPr>
              <w:t xml:space="preserve"> </w:t>
            </w:r>
            <w:r w:rsidR="00391A69" w:rsidRPr="00454B2E">
              <w:rPr>
                <w:rFonts w:eastAsiaTheme="minorHAnsi"/>
                <w:i/>
                <w:lang w:eastAsia="en-US"/>
              </w:rPr>
              <w:t>euro</w:t>
            </w:r>
            <w:r w:rsidR="00391A69" w:rsidRPr="00454B2E">
              <w:rPr>
                <w:rFonts w:eastAsiaTheme="minorHAnsi"/>
                <w:lang w:eastAsia="en-US"/>
              </w:rPr>
              <w:t>, lai segtu izdevumus, kas Covid-19 uzliesmojuma laikā radušies saistībā ar vienreizējo individuālo aizsardzības līdzekļu un dezinfekcijas līdzekļu iegādi un iepakošanu, tai skaitā:</w:t>
            </w:r>
          </w:p>
          <w:p w:rsidR="00391A69" w:rsidRPr="000D1B48" w:rsidRDefault="00454B2E" w:rsidP="00391A69">
            <w:pPr>
              <w:pStyle w:val="liknoteik"/>
              <w:shd w:val="clear" w:color="auto" w:fill="FFFFFF"/>
              <w:spacing w:before="0" w:beforeAutospacing="0" w:after="0" w:afterAutospacing="0"/>
              <w:ind w:firstLine="300"/>
              <w:jc w:val="both"/>
              <w:rPr>
                <w:rFonts w:eastAsiaTheme="minorHAnsi"/>
                <w:lang w:eastAsia="en-US"/>
              </w:rPr>
            </w:pPr>
            <w:r>
              <w:rPr>
                <w:rFonts w:eastAsiaTheme="minorHAnsi"/>
                <w:lang w:eastAsia="en-US"/>
              </w:rPr>
              <w:t xml:space="preserve">- </w:t>
            </w:r>
            <w:r w:rsidR="00391A69" w:rsidRPr="000D1B48">
              <w:rPr>
                <w:rFonts w:eastAsiaTheme="minorHAnsi"/>
                <w:lang w:eastAsia="en-US"/>
              </w:rPr>
              <w:t xml:space="preserve">Iekšlietu ministrijas Informācijas centram – 484 </w:t>
            </w:r>
            <w:r w:rsidR="00391A69" w:rsidRPr="00480663">
              <w:rPr>
                <w:rFonts w:eastAsiaTheme="minorHAnsi"/>
                <w:i/>
                <w:lang w:eastAsia="en-US"/>
              </w:rPr>
              <w:t>euro</w:t>
            </w:r>
            <w:r w:rsidR="00391A69" w:rsidRPr="000D1B48">
              <w:rPr>
                <w:rFonts w:eastAsiaTheme="minorHAnsi"/>
                <w:lang w:eastAsia="en-US"/>
              </w:rPr>
              <w:t>;</w:t>
            </w:r>
          </w:p>
          <w:p w:rsidR="00391A69" w:rsidRPr="000D1B48" w:rsidRDefault="00454B2E" w:rsidP="00391A69">
            <w:pPr>
              <w:pStyle w:val="liknoteik"/>
              <w:shd w:val="clear" w:color="auto" w:fill="FFFFFF"/>
              <w:spacing w:before="0" w:beforeAutospacing="0" w:after="0" w:afterAutospacing="0"/>
              <w:ind w:firstLine="300"/>
              <w:jc w:val="both"/>
              <w:rPr>
                <w:rFonts w:eastAsiaTheme="minorHAnsi"/>
                <w:lang w:eastAsia="en-US"/>
              </w:rPr>
            </w:pPr>
            <w:r>
              <w:rPr>
                <w:rFonts w:eastAsiaTheme="minorHAnsi"/>
                <w:lang w:eastAsia="en-US"/>
              </w:rPr>
              <w:t xml:space="preserve">- </w:t>
            </w:r>
            <w:r w:rsidR="00391A69" w:rsidRPr="000D1B48">
              <w:rPr>
                <w:rFonts w:eastAsiaTheme="minorHAnsi"/>
                <w:lang w:eastAsia="en-US"/>
              </w:rPr>
              <w:t xml:space="preserve">Valsts policijai – 77 056 </w:t>
            </w:r>
            <w:r w:rsidR="00391A69" w:rsidRPr="00F445DF">
              <w:rPr>
                <w:rFonts w:eastAsiaTheme="minorHAnsi"/>
                <w:i/>
                <w:lang w:eastAsia="en-US"/>
              </w:rPr>
              <w:t>euro</w:t>
            </w:r>
            <w:r w:rsidR="00391A69" w:rsidRPr="000D1B48">
              <w:rPr>
                <w:rFonts w:eastAsiaTheme="minorHAnsi"/>
                <w:lang w:eastAsia="en-US"/>
              </w:rPr>
              <w:t>;</w:t>
            </w:r>
          </w:p>
          <w:p w:rsidR="00391A69" w:rsidRPr="000D1B48" w:rsidRDefault="00454B2E" w:rsidP="00391A69">
            <w:pPr>
              <w:pStyle w:val="liknoteik"/>
              <w:shd w:val="clear" w:color="auto" w:fill="FFFFFF"/>
              <w:spacing w:before="0" w:beforeAutospacing="0" w:after="0" w:afterAutospacing="0"/>
              <w:ind w:firstLine="300"/>
              <w:jc w:val="both"/>
              <w:rPr>
                <w:rFonts w:eastAsiaTheme="minorHAnsi"/>
                <w:lang w:eastAsia="en-US"/>
              </w:rPr>
            </w:pPr>
            <w:r>
              <w:rPr>
                <w:rFonts w:eastAsiaTheme="minorHAnsi"/>
                <w:lang w:eastAsia="en-US"/>
              </w:rPr>
              <w:t xml:space="preserve">- </w:t>
            </w:r>
            <w:r w:rsidR="00391A69" w:rsidRPr="000D1B48">
              <w:rPr>
                <w:rFonts w:eastAsiaTheme="minorHAnsi"/>
                <w:lang w:eastAsia="en-US"/>
              </w:rPr>
              <w:t xml:space="preserve">Valsts ugunsdzēsības un glābšanas dienestam – </w:t>
            </w:r>
            <w:r w:rsidR="00F445DF">
              <w:rPr>
                <w:rFonts w:eastAsiaTheme="minorHAnsi"/>
                <w:lang w:eastAsia="en-US"/>
              </w:rPr>
              <w:t xml:space="preserve">4950 </w:t>
            </w:r>
            <w:r w:rsidR="00391A69" w:rsidRPr="00F445DF">
              <w:rPr>
                <w:rFonts w:eastAsiaTheme="minorHAnsi"/>
                <w:i/>
                <w:lang w:eastAsia="en-US"/>
              </w:rPr>
              <w:t>euro</w:t>
            </w:r>
            <w:r w:rsidR="00391A69" w:rsidRPr="000D1B48">
              <w:rPr>
                <w:rFonts w:eastAsiaTheme="minorHAnsi"/>
                <w:lang w:eastAsia="en-US"/>
              </w:rPr>
              <w:t>;</w:t>
            </w:r>
          </w:p>
          <w:p w:rsidR="00391A69" w:rsidRPr="000D1B48" w:rsidRDefault="00454B2E" w:rsidP="00391A69">
            <w:pPr>
              <w:pStyle w:val="liknoteik"/>
              <w:shd w:val="clear" w:color="auto" w:fill="FFFFFF"/>
              <w:spacing w:before="0" w:beforeAutospacing="0" w:after="0" w:afterAutospacing="0"/>
              <w:ind w:firstLine="300"/>
              <w:jc w:val="both"/>
              <w:rPr>
                <w:rFonts w:eastAsiaTheme="minorHAnsi"/>
                <w:lang w:eastAsia="en-US"/>
              </w:rPr>
            </w:pPr>
            <w:r>
              <w:rPr>
                <w:rFonts w:eastAsiaTheme="minorHAnsi"/>
                <w:lang w:eastAsia="en-US"/>
              </w:rPr>
              <w:t xml:space="preserve">- </w:t>
            </w:r>
            <w:r w:rsidR="00391A69" w:rsidRPr="000D1B48">
              <w:rPr>
                <w:rFonts w:eastAsiaTheme="minorHAnsi"/>
                <w:lang w:eastAsia="en-US"/>
              </w:rPr>
              <w:t xml:space="preserve">Valsts robežsardzei – 12 903 </w:t>
            </w:r>
            <w:r w:rsidR="00391A69" w:rsidRPr="00480663">
              <w:rPr>
                <w:rFonts w:eastAsiaTheme="minorHAnsi"/>
                <w:i/>
                <w:lang w:eastAsia="en-US"/>
              </w:rPr>
              <w:t>euro</w:t>
            </w:r>
            <w:r w:rsidR="00391A69" w:rsidRPr="000D1B48">
              <w:rPr>
                <w:rFonts w:eastAsiaTheme="minorHAnsi"/>
                <w:lang w:eastAsia="en-US"/>
              </w:rPr>
              <w:t>;</w:t>
            </w:r>
          </w:p>
          <w:p w:rsidR="00391A69" w:rsidRPr="000D1B48" w:rsidRDefault="00454B2E" w:rsidP="00391A69">
            <w:pPr>
              <w:pStyle w:val="liknoteik"/>
              <w:shd w:val="clear" w:color="auto" w:fill="FFFFFF"/>
              <w:spacing w:before="0" w:beforeAutospacing="0" w:after="0" w:afterAutospacing="0"/>
              <w:ind w:firstLine="300"/>
              <w:jc w:val="both"/>
              <w:rPr>
                <w:rFonts w:eastAsiaTheme="minorHAnsi"/>
                <w:lang w:eastAsia="en-US"/>
              </w:rPr>
            </w:pPr>
            <w:r>
              <w:rPr>
                <w:rFonts w:eastAsiaTheme="minorHAnsi"/>
                <w:lang w:eastAsia="en-US"/>
              </w:rPr>
              <w:t xml:space="preserve">- </w:t>
            </w:r>
            <w:r w:rsidR="00391A69" w:rsidRPr="000D1B48">
              <w:rPr>
                <w:rFonts w:eastAsiaTheme="minorHAnsi"/>
                <w:lang w:eastAsia="en-US"/>
              </w:rPr>
              <w:t xml:space="preserve">Pilsonības un migrācijas lietu pārvaldei – 12 117 </w:t>
            </w:r>
            <w:r w:rsidR="00391A69" w:rsidRPr="00480663">
              <w:rPr>
                <w:rFonts w:eastAsiaTheme="minorHAnsi"/>
                <w:i/>
                <w:lang w:eastAsia="en-US"/>
              </w:rPr>
              <w:t>euro</w:t>
            </w:r>
            <w:r w:rsidR="00391A69" w:rsidRPr="000D1B48">
              <w:rPr>
                <w:rFonts w:eastAsiaTheme="minorHAnsi"/>
                <w:lang w:eastAsia="en-US"/>
              </w:rPr>
              <w:t>;</w:t>
            </w:r>
          </w:p>
          <w:p w:rsidR="00391A69" w:rsidRPr="000D1B48" w:rsidRDefault="00454B2E" w:rsidP="00391A69">
            <w:pPr>
              <w:pStyle w:val="liknoteik"/>
              <w:shd w:val="clear" w:color="auto" w:fill="FFFFFF"/>
              <w:spacing w:before="0" w:beforeAutospacing="0" w:after="0" w:afterAutospacing="0"/>
              <w:ind w:firstLine="300"/>
              <w:jc w:val="both"/>
              <w:rPr>
                <w:rFonts w:eastAsiaTheme="minorHAnsi"/>
                <w:lang w:eastAsia="en-US"/>
              </w:rPr>
            </w:pPr>
            <w:r>
              <w:rPr>
                <w:rFonts w:eastAsiaTheme="minorHAnsi"/>
                <w:lang w:eastAsia="en-US"/>
              </w:rPr>
              <w:t xml:space="preserve">- </w:t>
            </w:r>
            <w:r w:rsidR="00391A69" w:rsidRPr="000D1B48">
              <w:rPr>
                <w:rFonts w:eastAsiaTheme="minorHAnsi"/>
                <w:lang w:eastAsia="en-US"/>
              </w:rPr>
              <w:t xml:space="preserve">Nodrošinājuma valsts aģentūrai – </w:t>
            </w:r>
            <w:r w:rsidR="00480663" w:rsidRPr="00480663">
              <w:rPr>
                <w:rFonts w:eastAsiaTheme="minorHAnsi"/>
                <w:lang w:eastAsia="en-US"/>
              </w:rPr>
              <w:t xml:space="preserve">148 636 </w:t>
            </w:r>
            <w:r w:rsidR="00480663" w:rsidRPr="00480663">
              <w:rPr>
                <w:rFonts w:eastAsiaTheme="minorHAnsi"/>
                <w:i/>
                <w:lang w:eastAsia="en-US"/>
              </w:rPr>
              <w:t>euro</w:t>
            </w:r>
            <w:r w:rsidR="00480663">
              <w:rPr>
                <w:rFonts w:eastAsiaTheme="minorHAnsi"/>
                <w:i/>
                <w:lang w:eastAsia="en-US"/>
              </w:rPr>
              <w:t>;</w:t>
            </w:r>
          </w:p>
          <w:p w:rsidR="00391A69" w:rsidRPr="000D1B48" w:rsidRDefault="00454B2E" w:rsidP="00391A69">
            <w:pPr>
              <w:pStyle w:val="liknoteik"/>
              <w:shd w:val="clear" w:color="auto" w:fill="FFFFFF"/>
              <w:spacing w:before="0" w:beforeAutospacing="0" w:after="0" w:afterAutospacing="0"/>
              <w:ind w:firstLine="300"/>
              <w:jc w:val="both"/>
              <w:rPr>
                <w:rFonts w:eastAsiaTheme="minorHAnsi"/>
                <w:lang w:eastAsia="en-US"/>
              </w:rPr>
            </w:pPr>
            <w:r>
              <w:rPr>
                <w:rFonts w:eastAsiaTheme="minorHAnsi"/>
                <w:lang w:eastAsia="en-US"/>
              </w:rPr>
              <w:t xml:space="preserve">- </w:t>
            </w:r>
            <w:r w:rsidR="00391A69" w:rsidRPr="000D1B48">
              <w:rPr>
                <w:rFonts w:eastAsiaTheme="minorHAnsi"/>
                <w:lang w:eastAsia="en-US"/>
              </w:rPr>
              <w:t xml:space="preserve">Iekšējās drošības birojam – 1723 </w:t>
            </w:r>
            <w:r w:rsidR="00391A69" w:rsidRPr="00480663">
              <w:rPr>
                <w:rFonts w:eastAsiaTheme="minorHAnsi"/>
                <w:i/>
                <w:lang w:eastAsia="en-US"/>
              </w:rPr>
              <w:t>euro</w:t>
            </w:r>
            <w:r w:rsidR="00391A69" w:rsidRPr="000D1B48">
              <w:rPr>
                <w:rFonts w:eastAsiaTheme="minorHAnsi"/>
                <w:lang w:eastAsia="en-US"/>
              </w:rPr>
              <w:t>;</w:t>
            </w:r>
          </w:p>
          <w:p w:rsidR="00391A69" w:rsidRPr="000D1B48" w:rsidRDefault="00454B2E" w:rsidP="00391A69">
            <w:pPr>
              <w:pStyle w:val="liknoteik"/>
              <w:shd w:val="clear" w:color="auto" w:fill="FFFFFF"/>
              <w:spacing w:before="0" w:beforeAutospacing="0" w:after="0" w:afterAutospacing="0"/>
              <w:ind w:firstLine="300"/>
              <w:jc w:val="both"/>
              <w:rPr>
                <w:rFonts w:eastAsiaTheme="minorHAnsi"/>
                <w:lang w:eastAsia="en-US"/>
              </w:rPr>
            </w:pPr>
            <w:r>
              <w:rPr>
                <w:rFonts w:eastAsiaTheme="minorHAnsi"/>
                <w:lang w:eastAsia="en-US"/>
              </w:rPr>
              <w:t xml:space="preserve">- </w:t>
            </w:r>
            <w:r w:rsidR="00391A69" w:rsidRPr="000D1B48">
              <w:rPr>
                <w:rFonts w:eastAsiaTheme="minorHAnsi"/>
                <w:lang w:eastAsia="en-US"/>
              </w:rPr>
              <w:t xml:space="preserve">Finanšu izlūkošanas dienestam – 167 </w:t>
            </w:r>
            <w:r w:rsidR="00391A69" w:rsidRPr="00480663">
              <w:rPr>
                <w:rFonts w:eastAsiaTheme="minorHAnsi"/>
                <w:i/>
                <w:lang w:eastAsia="en-US"/>
              </w:rPr>
              <w:t>euro</w:t>
            </w:r>
            <w:r w:rsidR="002521DE">
              <w:rPr>
                <w:rFonts w:eastAsiaTheme="minorHAnsi"/>
                <w:i/>
                <w:lang w:eastAsia="en-US"/>
              </w:rPr>
              <w:t>.</w:t>
            </w:r>
          </w:p>
          <w:p w:rsidR="00391A69" w:rsidRPr="000D1B48" w:rsidRDefault="00391A69" w:rsidP="00391A69">
            <w:pPr>
              <w:pStyle w:val="liknoteik"/>
              <w:shd w:val="clear" w:color="auto" w:fill="FFFFFF"/>
              <w:spacing w:before="0" w:beforeAutospacing="0" w:after="0" w:afterAutospacing="0"/>
              <w:ind w:firstLine="300"/>
              <w:jc w:val="both"/>
              <w:rPr>
                <w:rFonts w:eastAsiaTheme="minorHAnsi"/>
                <w:lang w:eastAsia="en-US"/>
              </w:rPr>
            </w:pPr>
            <w:r w:rsidRPr="000D1B48">
              <w:rPr>
                <w:rFonts w:eastAsiaTheme="minorHAnsi"/>
                <w:lang w:eastAsia="en-US"/>
              </w:rPr>
              <w:t xml:space="preserve">2. Svītrot </w:t>
            </w:r>
            <w:r w:rsidR="002521DE" w:rsidRPr="00454B2E">
              <w:rPr>
                <w:rFonts w:eastAsiaTheme="minorHAnsi"/>
                <w:lang w:eastAsia="en-US"/>
              </w:rPr>
              <w:t xml:space="preserve">rīkojuma Nr.118 </w:t>
            </w:r>
            <w:r w:rsidRPr="000D1B48">
              <w:rPr>
                <w:rFonts w:eastAsiaTheme="minorHAnsi"/>
                <w:lang w:eastAsia="en-US"/>
              </w:rPr>
              <w:t>4.un 5.punktu.</w:t>
            </w:r>
          </w:p>
          <w:p w:rsidR="00391A69" w:rsidRPr="000D1B48" w:rsidRDefault="00391A69" w:rsidP="001021C5">
            <w:pPr>
              <w:pStyle w:val="liknoteik"/>
              <w:shd w:val="clear" w:color="auto" w:fill="FFFFFF"/>
              <w:spacing w:before="0" w:beforeAutospacing="0" w:after="0" w:afterAutospacing="0"/>
              <w:ind w:firstLine="300"/>
              <w:jc w:val="both"/>
              <w:rPr>
                <w:rFonts w:eastAsiaTheme="minorHAnsi"/>
                <w:lang w:eastAsia="en-US"/>
              </w:rPr>
            </w:pPr>
            <w:r w:rsidRPr="000D1B48">
              <w:rPr>
                <w:rFonts w:eastAsiaTheme="minorHAnsi"/>
                <w:lang w:eastAsia="en-US"/>
              </w:rPr>
              <w:t xml:space="preserve">3. Svītrot </w:t>
            </w:r>
            <w:r w:rsidR="002521DE" w:rsidRPr="00454B2E">
              <w:rPr>
                <w:rFonts w:eastAsiaTheme="minorHAnsi"/>
                <w:lang w:eastAsia="en-US"/>
              </w:rPr>
              <w:t xml:space="preserve">rīkojuma Nr.118 </w:t>
            </w:r>
            <w:r w:rsidRPr="000D1B48">
              <w:rPr>
                <w:rFonts w:eastAsiaTheme="minorHAnsi"/>
                <w:lang w:eastAsia="en-US"/>
              </w:rPr>
              <w:t>6.punktā vārdu un skaitli “un 2.”.</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gridSpan w:val="2"/>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Projekta izstrādē iesaistītās institūcijas un publiskas personas </w:t>
            </w:r>
            <w:r w:rsidRPr="00EC6E12">
              <w:rPr>
                <w:rFonts w:ascii="Times New Roman" w:hAnsi="Times New Roman" w:cs="Times New Roman"/>
                <w:iCs/>
                <w:sz w:val="24"/>
                <w:szCs w:val="24"/>
                <w:lang w:eastAsia="lv-LV"/>
              </w:rPr>
              <w:lastRenderedPageBreak/>
              <w:t>kapitālsabiedrības</w:t>
            </w:r>
          </w:p>
        </w:tc>
        <w:tc>
          <w:tcPr>
            <w:tcW w:w="7229" w:type="dxa"/>
            <w:gridSpan w:val="8"/>
          </w:tcPr>
          <w:p w:rsidR="00130487" w:rsidRPr="00FC7F88" w:rsidRDefault="000156E6" w:rsidP="002521DE">
            <w:pPr>
              <w:pStyle w:val="NoSpacing"/>
              <w:jc w:val="both"/>
              <w:rPr>
                <w:rFonts w:ascii="Times New Roman" w:hAnsi="Times New Roman" w:cs="Times New Roman"/>
                <w:sz w:val="24"/>
                <w:szCs w:val="24"/>
                <w:lang w:eastAsia="lv-LV"/>
              </w:rPr>
            </w:pPr>
            <w:r>
              <w:rPr>
                <w:rFonts w:ascii="Times New Roman" w:hAnsi="Times New Roman" w:cs="Times New Roman"/>
                <w:sz w:val="24"/>
                <w:szCs w:val="24"/>
              </w:rPr>
              <w:lastRenderedPageBreak/>
              <w:t>Iekšlietu ministrija</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gridSpan w:val="2"/>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gridSpan w:val="8"/>
          </w:tcPr>
          <w:p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r w:rsidR="00EC6E12" w:rsidTr="006936E5">
        <w:tc>
          <w:tcPr>
            <w:tcW w:w="9356" w:type="dxa"/>
            <w:gridSpan w:val="11"/>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Tr="006936E5">
        <w:tc>
          <w:tcPr>
            <w:tcW w:w="9356" w:type="dxa"/>
            <w:gridSpan w:val="11"/>
          </w:tcPr>
          <w:p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r w:rsidR="00842AD1" w:rsidTr="006936E5">
        <w:tc>
          <w:tcPr>
            <w:tcW w:w="9356" w:type="dxa"/>
            <w:gridSpan w:val="11"/>
          </w:tcPr>
          <w:p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7533E7">
        <w:tc>
          <w:tcPr>
            <w:tcW w:w="1702" w:type="dxa"/>
            <w:gridSpan w:val="2"/>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4"/>
            <w:vMerge w:val="restart"/>
            <w:vAlign w:val="center"/>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394" w:type="dxa"/>
            <w:gridSpan w:val="5"/>
          </w:tcPr>
          <w:p w:rsidR="00842AD1" w:rsidRDefault="00842AD1" w:rsidP="007533E7">
            <w:pPr>
              <w:pStyle w:val="NoSpacing"/>
              <w:jc w:val="center"/>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rsidTr="007533E7">
        <w:tc>
          <w:tcPr>
            <w:tcW w:w="1702" w:type="dxa"/>
            <w:gridSpan w:val="2"/>
            <w:vMerge/>
          </w:tcPr>
          <w:p w:rsidR="00842AD1" w:rsidRDefault="00842AD1" w:rsidP="00EC6E12">
            <w:pPr>
              <w:pStyle w:val="NoSpacing"/>
              <w:rPr>
                <w:rFonts w:ascii="Times New Roman" w:hAnsi="Times New Roman" w:cs="Times New Roman"/>
                <w:iCs/>
                <w:sz w:val="24"/>
                <w:szCs w:val="24"/>
                <w:lang w:eastAsia="lv-LV"/>
              </w:rPr>
            </w:pPr>
          </w:p>
        </w:tc>
        <w:tc>
          <w:tcPr>
            <w:tcW w:w="2260" w:type="dxa"/>
            <w:gridSpan w:val="4"/>
            <w:vMerge/>
          </w:tcPr>
          <w:p w:rsidR="00842AD1" w:rsidRDefault="00842AD1" w:rsidP="007533E7">
            <w:pPr>
              <w:pStyle w:val="NoSpacing"/>
              <w:jc w:val="center"/>
              <w:rPr>
                <w:rFonts w:ascii="Times New Roman" w:hAnsi="Times New Roman" w:cs="Times New Roman"/>
                <w:iCs/>
                <w:sz w:val="24"/>
                <w:szCs w:val="24"/>
                <w:lang w:eastAsia="lv-LV"/>
              </w:rPr>
            </w:pPr>
          </w:p>
        </w:tc>
        <w:tc>
          <w:tcPr>
            <w:tcW w:w="2134" w:type="dxa"/>
            <w:gridSpan w:val="2"/>
            <w:vAlign w:val="center"/>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984" w:type="dxa"/>
            <w:gridSpan w:val="2"/>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rsidTr="006936E5">
        <w:tc>
          <w:tcPr>
            <w:tcW w:w="1702" w:type="dxa"/>
            <w:gridSpan w:val="2"/>
            <w:vMerge/>
          </w:tcPr>
          <w:p w:rsidR="00842AD1" w:rsidRDefault="00842AD1" w:rsidP="00EC6E12">
            <w:pPr>
              <w:pStyle w:val="NoSpacing"/>
              <w:rPr>
                <w:rFonts w:ascii="Times New Roman" w:hAnsi="Times New Roman" w:cs="Times New Roman"/>
                <w:iCs/>
                <w:sz w:val="24"/>
                <w:szCs w:val="24"/>
                <w:lang w:eastAsia="lv-LV"/>
              </w:rPr>
            </w:pPr>
          </w:p>
        </w:tc>
        <w:tc>
          <w:tcPr>
            <w:tcW w:w="992" w:type="dxa"/>
            <w:gridSpan w:val="2"/>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gridSpan w:val="2"/>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RDefault="0004685C" w:rsidP="00842AD1">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rsidTr="006936E5">
        <w:tc>
          <w:tcPr>
            <w:tcW w:w="1702" w:type="dxa"/>
            <w:gridSpan w:val="2"/>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1</w:t>
            </w:r>
          </w:p>
        </w:tc>
        <w:tc>
          <w:tcPr>
            <w:tcW w:w="992" w:type="dxa"/>
            <w:gridSpan w:val="2"/>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2</w:t>
            </w:r>
          </w:p>
        </w:tc>
        <w:tc>
          <w:tcPr>
            <w:tcW w:w="1268" w:type="dxa"/>
            <w:gridSpan w:val="2"/>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3</w:t>
            </w:r>
          </w:p>
        </w:tc>
        <w:tc>
          <w:tcPr>
            <w:tcW w:w="1000"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4</w:t>
            </w:r>
          </w:p>
        </w:tc>
        <w:tc>
          <w:tcPr>
            <w:tcW w:w="1134"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5</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6</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7</w:t>
            </w:r>
          </w:p>
        </w:tc>
        <w:tc>
          <w:tcPr>
            <w:tcW w:w="1276"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8</w:t>
            </w:r>
          </w:p>
        </w:tc>
      </w:tr>
      <w:tr w:rsidR="006C12A6" w:rsidTr="002074A4">
        <w:tc>
          <w:tcPr>
            <w:tcW w:w="1702" w:type="dxa"/>
            <w:gridSpan w:val="2"/>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gridSpan w:val="2"/>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2074A4">
        <w:tc>
          <w:tcPr>
            <w:tcW w:w="1702" w:type="dxa"/>
            <w:gridSpan w:val="2"/>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gridSpan w:val="2"/>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936E5">
        <w:tc>
          <w:tcPr>
            <w:tcW w:w="1702" w:type="dxa"/>
            <w:gridSpan w:val="2"/>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gridSpan w:val="2"/>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CC0982" w:rsidTr="006936E5">
        <w:tc>
          <w:tcPr>
            <w:tcW w:w="1702" w:type="dxa"/>
            <w:gridSpan w:val="2"/>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gridSpan w:val="2"/>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gridSpan w:val="2"/>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gridSpan w:val="2"/>
          </w:tcPr>
          <w:p w:rsidR="006C12A6" w:rsidRPr="001C797C" w:rsidRDefault="006C12A6" w:rsidP="007533E7">
            <w:pPr>
              <w:jc w:val="center"/>
            </w:pPr>
            <w:r w:rsidRPr="001C797C">
              <w:rPr>
                <w:iCs/>
              </w:rPr>
              <w:t>0</w:t>
            </w:r>
          </w:p>
        </w:tc>
        <w:tc>
          <w:tcPr>
            <w:tcW w:w="1268" w:type="dxa"/>
            <w:gridSpan w:val="2"/>
            <w:shd w:val="clear" w:color="auto" w:fill="auto"/>
            <w:vAlign w:val="center"/>
          </w:tcPr>
          <w:p w:rsidR="006C12A6" w:rsidRPr="001C797C" w:rsidRDefault="00A73B7F" w:rsidP="007533E7">
            <w:pPr>
              <w:pStyle w:val="NoSpacing"/>
              <w:jc w:val="center"/>
              <w:rPr>
                <w:rFonts w:ascii="Times New Roman" w:hAnsi="Times New Roman" w:cs="Times New Roman"/>
                <w:iCs/>
                <w:lang w:eastAsia="lv-LV"/>
              </w:rPr>
            </w:pPr>
            <w:r w:rsidRPr="00480663">
              <w:rPr>
                <w:rFonts w:ascii="Times New Roman" w:hAnsi="Times New Roman" w:cs="Times New Roman"/>
                <w:sz w:val="24"/>
                <w:szCs w:val="24"/>
              </w:rPr>
              <w:t>258</w:t>
            </w:r>
            <w:r>
              <w:t> </w:t>
            </w:r>
            <w:r w:rsidRPr="00480663">
              <w:rPr>
                <w:rFonts w:ascii="Times New Roman" w:hAnsi="Times New Roman" w:cs="Times New Roman"/>
                <w:sz w:val="24"/>
                <w:szCs w:val="24"/>
              </w:rPr>
              <w:t>036</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gridSpan w:val="2"/>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gridSpan w:val="2"/>
          </w:tcPr>
          <w:p w:rsidR="006C12A6" w:rsidRPr="001C797C" w:rsidRDefault="006C12A6" w:rsidP="007533E7">
            <w:pPr>
              <w:jc w:val="center"/>
            </w:pPr>
            <w:r w:rsidRPr="001C797C">
              <w:rPr>
                <w:iCs/>
              </w:rPr>
              <w:t>0</w:t>
            </w:r>
          </w:p>
        </w:tc>
        <w:tc>
          <w:tcPr>
            <w:tcW w:w="1268" w:type="dxa"/>
            <w:gridSpan w:val="2"/>
            <w:shd w:val="clear" w:color="auto" w:fill="auto"/>
            <w:vAlign w:val="center"/>
          </w:tcPr>
          <w:p w:rsidR="006C12A6" w:rsidRPr="001C797C" w:rsidRDefault="00A73B7F" w:rsidP="007533E7">
            <w:pPr>
              <w:pStyle w:val="NoSpacing"/>
              <w:jc w:val="center"/>
              <w:rPr>
                <w:rFonts w:ascii="Times New Roman" w:hAnsi="Times New Roman" w:cs="Times New Roman"/>
                <w:iCs/>
                <w:lang w:eastAsia="lv-LV"/>
              </w:rPr>
            </w:pPr>
            <w:r w:rsidRPr="00480663">
              <w:rPr>
                <w:rFonts w:ascii="Times New Roman" w:hAnsi="Times New Roman" w:cs="Times New Roman"/>
                <w:sz w:val="24"/>
                <w:szCs w:val="24"/>
              </w:rPr>
              <w:t>258</w:t>
            </w:r>
            <w:r>
              <w:t> </w:t>
            </w:r>
            <w:r w:rsidRPr="00480663">
              <w:rPr>
                <w:rFonts w:ascii="Times New Roman" w:hAnsi="Times New Roman" w:cs="Times New Roman"/>
                <w:sz w:val="24"/>
                <w:szCs w:val="24"/>
              </w:rPr>
              <w:t>036</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gridSpan w:val="2"/>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gridSpan w:val="2"/>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gridSpan w:val="2"/>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gridSpan w:val="2"/>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gridSpan w:val="2"/>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rsidR="00F530FE" w:rsidRPr="001C797C" w:rsidRDefault="004203DF" w:rsidP="00A73B7F">
            <w:pPr>
              <w:pStyle w:val="NoSpacing"/>
              <w:jc w:val="center"/>
              <w:rPr>
                <w:rFonts w:ascii="Times New Roman" w:hAnsi="Times New Roman" w:cs="Times New Roman"/>
                <w:iCs/>
                <w:lang w:eastAsia="lv-LV"/>
              </w:rPr>
            </w:pPr>
            <w:r>
              <w:rPr>
                <w:rFonts w:ascii="Times New Roman" w:hAnsi="Times New Roman" w:cs="Times New Roman"/>
                <w:iCs/>
                <w:lang w:eastAsia="lv-LV"/>
              </w:rPr>
              <w:t>-</w:t>
            </w:r>
            <w:r w:rsidR="00A73B7F" w:rsidRPr="00480663">
              <w:rPr>
                <w:rFonts w:ascii="Times New Roman" w:hAnsi="Times New Roman" w:cs="Times New Roman"/>
                <w:sz w:val="24"/>
                <w:szCs w:val="24"/>
              </w:rPr>
              <w:t>258</w:t>
            </w:r>
            <w:r w:rsidR="00A73B7F">
              <w:t> </w:t>
            </w:r>
            <w:r w:rsidR="00A73B7F" w:rsidRPr="00480663">
              <w:rPr>
                <w:rFonts w:ascii="Times New Roman" w:hAnsi="Times New Roman" w:cs="Times New Roman"/>
                <w:sz w:val="24"/>
                <w:szCs w:val="24"/>
              </w:rPr>
              <w:t>036</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gridSpan w:val="2"/>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rsidR="00F530FE" w:rsidRPr="001C797C" w:rsidRDefault="004203DF" w:rsidP="00A73B7F">
            <w:pPr>
              <w:pStyle w:val="NoSpacing"/>
              <w:jc w:val="center"/>
              <w:rPr>
                <w:rFonts w:ascii="Times New Roman" w:hAnsi="Times New Roman" w:cs="Times New Roman"/>
                <w:iCs/>
                <w:lang w:eastAsia="lv-LV"/>
              </w:rPr>
            </w:pPr>
            <w:r>
              <w:rPr>
                <w:rFonts w:ascii="Times New Roman" w:hAnsi="Times New Roman" w:cs="Times New Roman"/>
                <w:iCs/>
                <w:lang w:eastAsia="lv-LV"/>
              </w:rPr>
              <w:t>-</w:t>
            </w:r>
            <w:r w:rsidR="00A73B7F" w:rsidRPr="00480663">
              <w:rPr>
                <w:rFonts w:ascii="Times New Roman" w:hAnsi="Times New Roman" w:cs="Times New Roman"/>
                <w:sz w:val="24"/>
                <w:szCs w:val="24"/>
              </w:rPr>
              <w:t>258</w:t>
            </w:r>
            <w:r w:rsidR="00A73B7F">
              <w:t> </w:t>
            </w:r>
            <w:r w:rsidR="00A73B7F" w:rsidRPr="00480663">
              <w:rPr>
                <w:rFonts w:ascii="Times New Roman" w:hAnsi="Times New Roman" w:cs="Times New Roman"/>
                <w:sz w:val="24"/>
                <w:szCs w:val="24"/>
              </w:rPr>
              <w:t>036</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3.2. speciālais budžets</w:t>
            </w:r>
          </w:p>
        </w:tc>
        <w:tc>
          <w:tcPr>
            <w:tcW w:w="992" w:type="dxa"/>
            <w:gridSpan w:val="2"/>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gridSpan w:val="2"/>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gridSpan w:val="2"/>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gridSpan w:val="2"/>
            <w:shd w:val="clear" w:color="auto" w:fill="auto"/>
            <w:vAlign w:val="center"/>
          </w:tcPr>
          <w:p w:rsidR="00F530FE" w:rsidRPr="001C797C" w:rsidRDefault="00A73B7F" w:rsidP="007533E7">
            <w:pPr>
              <w:pStyle w:val="NoSpacing"/>
              <w:jc w:val="center"/>
              <w:rPr>
                <w:rFonts w:ascii="Times New Roman" w:hAnsi="Times New Roman" w:cs="Times New Roman"/>
                <w:iCs/>
                <w:lang w:eastAsia="lv-LV"/>
              </w:rPr>
            </w:pPr>
            <w:r w:rsidRPr="00480663">
              <w:rPr>
                <w:rFonts w:ascii="Times New Roman" w:hAnsi="Times New Roman" w:cs="Times New Roman"/>
                <w:sz w:val="24"/>
                <w:szCs w:val="24"/>
              </w:rPr>
              <w:t>258</w:t>
            </w:r>
            <w:r>
              <w:t> </w:t>
            </w:r>
            <w:r w:rsidRPr="00480663">
              <w:rPr>
                <w:rFonts w:ascii="Times New Roman" w:hAnsi="Times New Roman" w:cs="Times New Roman"/>
                <w:sz w:val="24"/>
                <w:szCs w:val="24"/>
              </w:rPr>
              <w:t>036</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gridSpan w:val="2"/>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gridSpan w:val="2"/>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gridSpan w:val="2"/>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gridSpan w:val="2"/>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gridSpan w:val="2"/>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gridSpan w:val="2"/>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gridSpan w:val="2"/>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gridSpan w:val="2"/>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9547D2">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9"/>
            <w:vMerge w:val="restart"/>
            <w:shd w:val="clear" w:color="auto" w:fill="auto"/>
          </w:tcPr>
          <w:p w:rsidR="00A13B0E" w:rsidRPr="00431C39" w:rsidRDefault="00A73B7F" w:rsidP="00A73B7F">
            <w:pPr>
              <w:jc w:val="both"/>
            </w:pPr>
            <w:r w:rsidRPr="00A73B7F">
              <w:rPr>
                <w:bCs/>
                <w:color w:val="000000"/>
              </w:rPr>
              <w:t xml:space="preserve">PĀRSKATS par faktisko finanšu līdzekļu izlietojumu </w:t>
            </w:r>
            <w:r w:rsidRPr="00A73B7F">
              <w:t>izdevumiem, kas Covid-19 uzliesmojuma laikā radušies saistībā ar vienreizējo individuālo aizsardzības līdzekļu un dezinfekcijas līdzekļu iegādi un to transportēšanu, kā arī dezinfekcijas līdzekļu izgatavošanu, fasēšanu, iepakošanu un transportēšanu</w:t>
            </w:r>
            <w:r>
              <w:t xml:space="preserve"> </w:t>
            </w:r>
            <w:r w:rsidR="000156E6">
              <w:t xml:space="preserve">– </w:t>
            </w:r>
            <w:r w:rsidR="00A13B0E">
              <w:t>anotācijas pielik</w:t>
            </w:r>
            <w:r w:rsidR="00EC4886">
              <w:t>u</w:t>
            </w:r>
            <w:r w:rsidR="00A13B0E">
              <w:t>mā.</w:t>
            </w:r>
          </w:p>
        </w:tc>
      </w:tr>
      <w:tr w:rsidR="00F530FE" w:rsidTr="009547D2">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9"/>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9547D2">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9"/>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2074A4">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9"/>
            <w:vAlign w:val="center"/>
          </w:tcPr>
          <w:p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A13B0E" w:rsidTr="00454B2E">
        <w:tc>
          <w:tcPr>
            <w:tcW w:w="1702" w:type="dxa"/>
            <w:gridSpan w:val="2"/>
            <w:vAlign w:val="center"/>
          </w:tcPr>
          <w:p w:rsidR="00A13B0E" w:rsidRPr="00EC6E12" w:rsidRDefault="00A13B0E" w:rsidP="00A13B0E">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8. </w:t>
            </w:r>
            <w:r w:rsidRPr="00EC6E12">
              <w:rPr>
                <w:rFonts w:ascii="Times New Roman" w:hAnsi="Times New Roman" w:cs="Times New Roman"/>
                <w:iCs/>
                <w:sz w:val="24"/>
                <w:szCs w:val="24"/>
                <w:lang w:eastAsia="lv-LV"/>
              </w:rPr>
              <w:t>Cita informācija</w:t>
            </w:r>
          </w:p>
        </w:tc>
        <w:tc>
          <w:tcPr>
            <w:tcW w:w="7654" w:type="dxa"/>
            <w:gridSpan w:val="9"/>
            <w:tcBorders>
              <w:top w:val="outset" w:sz="4" w:space="0" w:color="auto"/>
              <w:left w:val="outset" w:sz="4" w:space="0" w:color="auto"/>
              <w:bottom w:val="outset" w:sz="4" w:space="0" w:color="auto"/>
              <w:right w:val="outset" w:sz="4" w:space="0" w:color="auto"/>
            </w:tcBorders>
          </w:tcPr>
          <w:p w:rsidR="00A13B0E" w:rsidRPr="00A13B0E" w:rsidRDefault="000156E6" w:rsidP="00A73B7F">
            <w:pPr>
              <w:tabs>
                <w:tab w:val="center" w:pos="4153"/>
                <w:tab w:val="right" w:pos="8460"/>
              </w:tabs>
              <w:ind w:right="-1"/>
              <w:jc w:val="both"/>
            </w:pPr>
            <w:r>
              <w:rPr>
                <w:spacing w:val="-2"/>
              </w:rPr>
              <w:t>Finansējumu i</w:t>
            </w:r>
            <w:r w:rsidR="00A13B0E" w:rsidRPr="00A13B0E">
              <w:rPr>
                <w:spacing w:val="-2"/>
              </w:rPr>
              <w:t xml:space="preserve">zdevumus </w:t>
            </w:r>
            <w:r>
              <w:rPr>
                <w:spacing w:val="-2"/>
              </w:rPr>
              <w:t xml:space="preserve">segšanai piešķir </w:t>
            </w:r>
            <w:r w:rsidR="00A13B0E" w:rsidRPr="00A13B0E">
              <w:rPr>
                <w:spacing w:val="-2"/>
              </w:rPr>
              <w:t xml:space="preserve">no valsts budžeta programmas 02.00.00 </w:t>
            </w:r>
            <w:r w:rsidR="00A13B0E" w:rsidRPr="00A13B0E">
              <w:rPr>
                <w:bCs/>
                <w:spacing w:val="-2"/>
              </w:rPr>
              <w:t>„</w:t>
            </w:r>
            <w:r w:rsidR="00A13B0E" w:rsidRPr="00A13B0E">
              <w:rPr>
                <w:spacing w:val="-2"/>
              </w:rPr>
              <w:t>Līdzekļi neparedzētiem gadījumiem</w:t>
            </w:r>
            <w:r w:rsidR="00A13B0E" w:rsidRPr="00A13B0E">
              <w:rPr>
                <w:bCs/>
                <w:spacing w:val="-2"/>
              </w:rPr>
              <w:t>”</w:t>
            </w:r>
            <w:r>
              <w:rPr>
                <w:bCs/>
                <w:spacing w:val="-2"/>
              </w:rPr>
              <w:t xml:space="preserve"> un </w:t>
            </w:r>
            <w:r w:rsidR="00A73B7F">
              <w:rPr>
                <w:bCs/>
                <w:spacing w:val="-2"/>
              </w:rPr>
              <w:t xml:space="preserve">attiecīgās iestādes </w:t>
            </w:r>
            <w:r>
              <w:rPr>
                <w:bCs/>
                <w:spacing w:val="-2"/>
              </w:rPr>
              <w:t>izdevumus sedz no budžeta programmas 99.00.00 “Līdzekļu neparedzētiem gadījumiem izlietojums”</w:t>
            </w:r>
            <w:r w:rsidR="00A73B7F">
              <w:rPr>
                <w:bCs/>
                <w:spacing w:val="-2"/>
              </w:rPr>
              <w:t>, veicot attiecīgo izdevumu pārgrāmatošanu.</w:t>
            </w:r>
          </w:p>
        </w:tc>
      </w:tr>
      <w:tr w:rsidR="007F6F87" w:rsidTr="006936E5">
        <w:tc>
          <w:tcPr>
            <w:tcW w:w="9356" w:type="dxa"/>
            <w:gridSpan w:val="11"/>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rsidTr="006936E5">
        <w:tc>
          <w:tcPr>
            <w:tcW w:w="9356" w:type="dxa"/>
            <w:gridSpan w:val="11"/>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r w:rsidR="007F6F87" w:rsidTr="006936E5">
        <w:tc>
          <w:tcPr>
            <w:tcW w:w="9356" w:type="dxa"/>
            <w:gridSpan w:val="11"/>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6936E5">
        <w:tc>
          <w:tcPr>
            <w:tcW w:w="9356" w:type="dxa"/>
            <w:gridSpan w:val="11"/>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r w:rsidR="007F6F87" w:rsidTr="006936E5">
        <w:tc>
          <w:tcPr>
            <w:tcW w:w="9356" w:type="dxa"/>
            <w:gridSpan w:val="11"/>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lastRenderedPageBreak/>
              <w:t>VI. Sabiedrības līdzdalība un komunikācijas aktivitātes</w:t>
            </w:r>
          </w:p>
        </w:tc>
      </w:tr>
      <w:tr w:rsidR="007F6F87" w:rsidTr="006936E5">
        <w:tc>
          <w:tcPr>
            <w:tcW w:w="9356" w:type="dxa"/>
            <w:gridSpan w:val="11"/>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r w:rsidR="007F6F87" w:rsidTr="006936E5">
        <w:tc>
          <w:tcPr>
            <w:tcW w:w="9356" w:type="dxa"/>
            <w:gridSpan w:val="11"/>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rsidTr="006936E5">
        <w:tc>
          <w:tcPr>
            <w:tcW w:w="568" w:type="dxa"/>
          </w:tcPr>
          <w:p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gridSpan w:val="4"/>
          </w:tcPr>
          <w:p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gridSpan w:val="6"/>
          </w:tcPr>
          <w:p w:rsidR="007F7D5A" w:rsidRPr="00D65792" w:rsidRDefault="00FC43C2" w:rsidP="00A73B7F">
            <w:pPr>
              <w:pStyle w:val="liknoteik"/>
              <w:shd w:val="clear" w:color="auto" w:fill="FFFFFF"/>
              <w:spacing w:before="0" w:beforeAutospacing="0" w:after="0" w:afterAutospacing="0"/>
              <w:ind w:firstLine="300"/>
              <w:jc w:val="both"/>
            </w:pPr>
            <w:r>
              <w:t xml:space="preserve">Finanšu ministrija, </w:t>
            </w:r>
            <w:r w:rsidR="00A73B7F" w:rsidRPr="000D1B48">
              <w:rPr>
                <w:rFonts w:eastAsiaTheme="minorHAnsi"/>
                <w:lang w:eastAsia="en-US"/>
              </w:rPr>
              <w:t>Iekšlietu ministrijas Informācijas centr</w:t>
            </w:r>
            <w:r w:rsidR="00A73B7F">
              <w:rPr>
                <w:rFonts w:eastAsiaTheme="minorHAnsi"/>
                <w:lang w:eastAsia="en-US"/>
              </w:rPr>
              <w:t xml:space="preserve">s, </w:t>
            </w:r>
            <w:r w:rsidR="00A73B7F" w:rsidRPr="000D1B48">
              <w:rPr>
                <w:rFonts w:eastAsiaTheme="minorHAnsi"/>
                <w:lang w:eastAsia="en-US"/>
              </w:rPr>
              <w:t>Valsts policija</w:t>
            </w:r>
            <w:r w:rsidR="00A73B7F">
              <w:rPr>
                <w:rFonts w:eastAsiaTheme="minorHAnsi"/>
                <w:lang w:eastAsia="en-US"/>
              </w:rPr>
              <w:t xml:space="preserve">, </w:t>
            </w:r>
            <w:r w:rsidR="00A73B7F" w:rsidRPr="000D1B48">
              <w:rPr>
                <w:rFonts w:eastAsiaTheme="minorHAnsi"/>
                <w:lang w:eastAsia="en-US"/>
              </w:rPr>
              <w:t>Valsts ugunsdzēsības un glābšanas dienest</w:t>
            </w:r>
            <w:r w:rsidR="00A73B7F">
              <w:rPr>
                <w:rFonts w:eastAsiaTheme="minorHAnsi"/>
                <w:lang w:eastAsia="en-US"/>
              </w:rPr>
              <w:t xml:space="preserve">s, </w:t>
            </w:r>
            <w:r w:rsidR="00A73B7F" w:rsidRPr="000D1B48">
              <w:rPr>
                <w:rFonts w:eastAsiaTheme="minorHAnsi"/>
                <w:lang w:eastAsia="en-US"/>
              </w:rPr>
              <w:t>Valsts robežsardze</w:t>
            </w:r>
            <w:r w:rsidR="00A73B7F">
              <w:rPr>
                <w:rFonts w:eastAsiaTheme="minorHAnsi"/>
                <w:lang w:eastAsia="en-US"/>
              </w:rPr>
              <w:t xml:space="preserve">, </w:t>
            </w:r>
            <w:r w:rsidR="00A73B7F" w:rsidRPr="000D1B48">
              <w:rPr>
                <w:rFonts w:eastAsiaTheme="minorHAnsi"/>
                <w:lang w:eastAsia="en-US"/>
              </w:rPr>
              <w:t>Pilsonības un migrācijas lietu pārvalde</w:t>
            </w:r>
            <w:r w:rsidR="00A73B7F">
              <w:rPr>
                <w:rFonts w:eastAsiaTheme="minorHAnsi"/>
                <w:lang w:eastAsia="en-US"/>
              </w:rPr>
              <w:t xml:space="preserve">, </w:t>
            </w:r>
            <w:r w:rsidR="00A73B7F" w:rsidRPr="000D1B48">
              <w:rPr>
                <w:rFonts w:eastAsiaTheme="minorHAnsi"/>
                <w:lang w:eastAsia="en-US"/>
              </w:rPr>
              <w:t>Nodrošinājuma valsts aģentūra</w:t>
            </w:r>
            <w:r w:rsidR="00A73B7F">
              <w:rPr>
                <w:rFonts w:eastAsiaTheme="minorHAnsi"/>
                <w:lang w:eastAsia="en-US"/>
              </w:rPr>
              <w:t xml:space="preserve">, </w:t>
            </w:r>
            <w:r w:rsidR="00A73B7F" w:rsidRPr="000D1B48">
              <w:rPr>
                <w:rFonts w:eastAsiaTheme="minorHAnsi"/>
                <w:lang w:eastAsia="en-US"/>
              </w:rPr>
              <w:t>Iekšējās drošības biroj</w:t>
            </w:r>
            <w:r w:rsidR="00A73B7F">
              <w:rPr>
                <w:rFonts w:eastAsiaTheme="minorHAnsi"/>
                <w:lang w:eastAsia="en-US"/>
              </w:rPr>
              <w:t xml:space="preserve">s, </w:t>
            </w:r>
            <w:r w:rsidR="00A73B7F" w:rsidRPr="000D1B48">
              <w:rPr>
                <w:rFonts w:eastAsiaTheme="minorHAnsi"/>
                <w:lang w:eastAsia="en-US"/>
              </w:rPr>
              <w:t>Finanšu izlūkošanas dienest</w:t>
            </w:r>
            <w:r w:rsidR="00A73B7F">
              <w:rPr>
                <w:rFonts w:eastAsiaTheme="minorHAnsi"/>
                <w:lang w:eastAsia="en-US"/>
              </w:rPr>
              <w:t>s.</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gridSpan w:val="4"/>
          </w:tcPr>
          <w:p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gridSpan w:val="6"/>
          </w:tcPr>
          <w:p w:rsidR="0049601C" w:rsidRPr="00D65792" w:rsidRDefault="0049601C" w:rsidP="0049601C">
            <w:r w:rsidRPr="00D65792">
              <w:t>Projekts šo jomu neskar.</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gridSpan w:val="4"/>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gridSpan w:val="6"/>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8B37B7" w:rsidRDefault="008B37B7" w:rsidP="00EC6E12">
      <w:pPr>
        <w:pStyle w:val="NoSpacing"/>
        <w:rPr>
          <w:rFonts w:ascii="Times New Roman" w:hAnsi="Times New Roman" w:cs="Times New Roman"/>
          <w:iCs/>
          <w:sz w:val="24"/>
          <w:szCs w:val="24"/>
          <w:lang w:eastAsia="lv-LV"/>
        </w:rPr>
      </w:pPr>
    </w:p>
    <w:p w:rsidR="00DF461F" w:rsidRDefault="00FC43C2" w:rsidP="00DF461F">
      <w:pPr>
        <w:ind w:right="-765"/>
        <w:rPr>
          <w:rFonts w:eastAsia="Calibri"/>
          <w:color w:val="000000" w:themeColor="text1"/>
          <w:sz w:val="28"/>
          <w:szCs w:val="28"/>
        </w:rPr>
      </w:pPr>
      <w:r>
        <w:rPr>
          <w:sz w:val="28"/>
          <w:szCs w:val="28"/>
        </w:rPr>
        <w:t xml:space="preserve">Iekšlietu </w:t>
      </w:r>
      <w:r w:rsidR="00DC2DAF">
        <w:rPr>
          <w:sz w:val="28"/>
          <w:szCs w:val="28"/>
        </w:rPr>
        <w:t>ministr</w:t>
      </w:r>
      <w:r>
        <w:rPr>
          <w:sz w:val="28"/>
          <w:szCs w:val="28"/>
        </w:rPr>
        <w:t>s</w:t>
      </w:r>
      <w:r w:rsidR="00DC2DAF">
        <w:rPr>
          <w:sz w:val="28"/>
          <w:szCs w:val="28"/>
        </w:rPr>
        <w:t xml:space="preserve"> </w:t>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Pr>
          <w:sz w:val="28"/>
          <w:szCs w:val="28"/>
        </w:rPr>
        <w:t>Sandis Ģirģens</w:t>
      </w:r>
    </w:p>
    <w:p w:rsidR="00DF461F" w:rsidRDefault="00DF461F" w:rsidP="00272FCF">
      <w:pPr>
        <w:tabs>
          <w:tab w:val="left" w:pos="6237"/>
          <w:tab w:val="right" w:pos="9071"/>
        </w:tabs>
        <w:ind w:firstLine="720"/>
        <w:rPr>
          <w:rFonts w:eastAsiaTheme="minorHAnsi"/>
          <w:sz w:val="28"/>
          <w:szCs w:val="28"/>
        </w:rPr>
      </w:pPr>
      <w:r>
        <w:rPr>
          <w:sz w:val="28"/>
          <w:szCs w:val="28"/>
        </w:rPr>
        <w:tab/>
      </w:r>
      <w:r w:rsidR="00272FCF">
        <w:rPr>
          <w:sz w:val="28"/>
          <w:szCs w:val="28"/>
        </w:rPr>
        <w:tab/>
      </w:r>
    </w:p>
    <w:p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FC43C2">
        <w:rPr>
          <w:rFonts w:eastAsia="Calibri"/>
          <w:color w:val="000000" w:themeColor="text1"/>
          <w:sz w:val="28"/>
          <w:szCs w:val="28"/>
        </w:rPr>
        <w:t>s</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FC43C2">
        <w:rPr>
          <w:rFonts w:eastAsia="Calibri"/>
          <w:color w:val="000000" w:themeColor="text1"/>
          <w:sz w:val="28"/>
          <w:szCs w:val="28"/>
        </w:rPr>
        <w:t>imitrijs Trofimovs</w:t>
      </w:r>
      <w:r w:rsidR="005826B6" w:rsidRPr="005826B6">
        <w:rPr>
          <w:rFonts w:eastAsia="Calibri"/>
          <w:color w:val="000000" w:themeColor="text1"/>
          <w:sz w:val="28"/>
          <w:szCs w:val="28"/>
        </w:rPr>
        <w:t xml:space="preserve"> </w:t>
      </w:r>
    </w:p>
    <w:p w:rsidR="00155578" w:rsidRDefault="00155578"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856391" w:rsidRDefault="00856391" w:rsidP="00155578">
      <w:pPr>
        <w:pStyle w:val="NormalWeb"/>
        <w:spacing w:before="0" w:beforeAutospacing="0" w:after="0" w:afterAutospacing="0"/>
        <w:rPr>
          <w:sz w:val="20"/>
          <w:szCs w:val="20"/>
        </w:rPr>
      </w:pPr>
    </w:p>
    <w:p w:rsidR="00856391" w:rsidRDefault="00856391" w:rsidP="00155578">
      <w:pPr>
        <w:pStyle w:val="NormalWeb"/>
        <w:spacing w:before="0" w:beforeAutospacing="0" w:after="0" w:afterAutospacing="0"/>
        <w:rPr>
          <w:sz w:val="20"/>
          <w:szCs w:val="20"/>
        </w:rPr>
      </w:pPr>
    </w:p>
    <w:p w:rsidR="00856391" w:rsidRDefault="00856391" w:rsidP="00155578">
      <w:pPr>
        <w:pStyle w:val="NormalWeb"/>
        <w:spacing w:before="0" w:beforeAutospacing="0" w:after="0" w:afterAutospacing="0"/>
        <w:rPr>
          <w:sz w:val="20"/>
          <w:szCs w:val="20"/>
        </w:rPr>
      </w:pPr>
    </w:p>
    <w:p w:rsidR="00856391" w:rsidRDefault="00856391" w:rsidP="00155578">
      <w:pPr>
        <w:pStyle w:val="NormalWeb"/>
        <w:spacing w:before="0" w:beforeAutospacing="0" w:after="0" w:afterAutospacing="0"/>
        <w:rPr>
          <w:sz w:val="20"/>
          <w:szCs w:val="20"/>
        </w:rPr>
      </w:pPr>
    </w:p>
    <w:p w:rsidR="00856391" w:rsidRDefault="00856391" w:rsidP="00155578">
      <w:pPr>
        <w:pStyle w:val="NormalWeb"/>
        <w:spacing w:before="0" w:beforeAutospacing="0" w:after="0" w:afterAutospacing="0"/>
        <w:rPr>
          <w:sz w:val="20"/>
          <w:szCs w:val="20"/>
        </w:rPr>
      </w:pPr>
    </w:p>
    <w:p w:rsidR="00856391" w:rsidRDefault="00856391" w:rsidP="00155578">
      <w:pPr>
        <w:pStyle w:val="NormalWeb"/>
        <w:spacing w:before="0" w:beforeAutospacing="0" w:after="0" w:afterAutospacing="0"/>
        <w:rPr>
          <w:sz w:val="20"/>
          <w:szCs w:val="20"/>
        </w:rPr>
      </w:pPr>
    </w:p>
    <w:p w:rsidR="00856391" w:rsidRDefault="00856391" w:rsidP="00155578">
      <w:pPr>
        <w:pStyle w:val="NormalWeb"/>
        <w:spacing w:before="0" w:beforeAutospacing="0" w:after="0" w:afterAutospacing="0"/>
        <w:rPr>
          <w:sz w:val="20"/>
          <w:szCs w:val="20"/>
        </w:rPr>
      </w:pPr>
    </w:p>
    <w:p w:rsidR="00856391" w:rsidRDefault="00856391" w:rsidP="00155578">
      <w:pPr>
        <w:pStyle w:val="NormalWeb"/>
        <w:spacing w:before="0" w:beforeAutospacing="0" w:after="0" w:afterAutospacing="0"/>
        <w:rPr>
          <w:sz w:val="20"/>
          <w:szCs w:val="20"/>
        </w:rPr>
      </w:pPr>
    </w:p>
    <w:p w:rsidR="00856391" w:rsidRDefault="00856391" w:rsidP="00155578">
      <w:pPr>
        <w:pStyle w:val="NormalWeb"/>
        <w:spacing w:before="0" w:beforeAutospacing="0" w:after="0" w:afterAutospacing="0"/>
        <w:rPr>
          <w:sz w:val="20"/>
          <w:szCs w:val="20"/>
        </w:rPr>
      </w:pPr>
    </w:p>
    <w:p w:rsidR="00856391" w:rsidRDefault="00856391" w:rsidP="00155578">
      <w:pPr>
        <w:pStyle w:val="NormalWeb"/>
        <w:spacing w:before="0" w:beforeAutospacing="0" w:after="0" w:afterAutospacing="0"/>
        <w:rPr>
          <w:sz w:val="20"/>
          <w:szCs w:val="20"/>
        </w:rPr>
      </w:pPr>
    </w:p>
    <w:p w:rsidR="00856391" w:rsidRDefault="00856391" w:rsidP="00155578">
      <w:pPr>
        <w:pStyle w:val="NormalWeb"/>
        <w:spacing w:before="0" w:beforeAutospacing="0" w:after="0" w:afterAutospacing="0"/>
        <w:rPr>
          <w:sz w:val="20"/>
          <w:szCs w:val="20"/>
        </w:rPr>
      </w:pPr>
    </w:p>
    <w:p w:rsidR="00856391" w:rsidRDefault="00856391" w:rsidP="00155578">
      <w:pPr>
        <w:pStyle w:val="NormalWeb"/>
        <w:spacing w:before="0" w:beforeAutospacing="0" w:after="0" w:afterAutospacing="0"/>
        <w:rPr>
          <w:sz w:val="20"/>
          <w:szCs w:val="20"/>
        </w:rPr>
      </w:pPr>
    </w:p>
    <w:p w:rsidR="00856391" w:rsidRDefault="00856391" w:rsidP="00155578">
      <w:pPr>
        <w:pStyle w:val="NormalWeb"/>
        <w:spacing w:before="0" w:beforeAutospacing="0" w:after="0" w:afterAutospacing="0"/>
        <w:rPr>
          <w:sz w:val="20"/>
          <w:szCs w:val="20"/>
        </w:rPr>
      </w:pPr>
    </w:p>
    <w:p w:rsidR="00856391" w:rsidRDefault="00856391" w:rsidP="00155578">
      <w:pPr>
        <w:pStyle w:val="NormalWeb"/>
        <w:spacing w:before="0" w:beforeAutospacing="0" w:after="0" w:afterAutospacing="0"/>
        <w:rPr>
          <w:sz w:val="20"/>
          <w:szCs w:val="20"/>
        </w:rPr>
      </w:pPr>
    </w:p>
    <w:p w:rsidR="00856391" w:rsidRDefault="00856391" w:rsidP="00155578">
      <w:pPr>
        <w:pStyle w:val="NormalWeb"/>
        <w:spacing w:before="0" w:beforeAutospacing="0" w:after="0" w:afterAutospacing="0"/>
        <w:rPr>
          <w:sz w:val="20"/>
          <w:szCs w:val="20"/>
        </w:rPr>
      </w:pPr>
    </w:p>
    <w:p w:rsidR="00856391" w:rsidRDefault="00856391" w:rsidP="00155578">
      <w:pPr>
        <w:pStyle w:val="NormalWeb"/>
        <w:spacing w:before="0" w:beforeAutospacing="0" w:after="0" w:afterAutospacing="0"/>
        <w:rPr>
          <w:sz w:val="20"/>
          <w:szCs w:val="20"/>
        </w:rPr>
      </w:pPr>
    </w:p>
    <w:p w:rsidR="00856391" w:rsidRDefault="00856391" w:rsidP="00155578">
      <w:pPr>
        <w:pStyle w:val="NormalWeb"/>
        <w:spacing w:before="0" w:beforeAutospacing="0" w:after="0" w:afterAutospacing="0"/>
        <w:rPr>
          <w:sz w:val="20"/>
          <w:szCs w:val="20"/>
        </w:rPr>
      </w:pPr>
    </w:p>
    <w:p w:rsidR="00856391" w:rsidRDefault="00856391" w:rsidP="00155578">
      <w:pPr>
        <w:pStyle w:val="NormalWeb"/>
        <w:spacing w:before="0" w:beforeAutospacing="0" w:after="0" w:afterAutospacing="0"/>
        <w:rPr>
          <w:sz w:val="20"/>
          <w:szCs w:val="20"/>
        </w:rPr>
      </w:pPr>
    </w:p>
    <w:p w:rsidR="00856391" w:rsidRDefault="00856391" w:rsidP="00155578">
      <w:pPr>
        <w:pStyle w:val="NormalWeb"/>
        <w:spacing w:before="0" w:beforeAutospacing="0" w:after="0" w:afterAutospacing="0"/>
        <w:rPr>
          <w:sz w:val="20"/>
          <w:szCs w:val="20"/>
        </w:rPr>
      </w:pPr>
    </w:p>
    <w:p w:rsidR="00856391" w:rsidRDefault="00856391"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D8605D" w:rsidRPr="00C36A62" w:rsidRDefault="00D8605D" w:rsidP="00D8605D">
      <w:r w:rsidRPr="00C36A62">
        <w:rPr>
          <w:sz w:val="20"/>
          <w:szCs w:val="20"/>
        </w:rPr>
        <w:fldChar w:fldCharType="begin"/>
      </w:r>
      <w:r w:rsidRPr="00C36A62">
        <w:rPr>
          <w:sz w:val="20"/>
          <w:szCs w:val="20"/>
        </w:rPr>
        <w:instrText xml:space="preserve"> DATE \@ "dd'.'MM'.'yyyy'. 'H':'mm" </w:instrText>
      </w:r>
      <w:r w:rsidRPr="00C36A62">
        <w:rPr>
          <w:sz w:val="20"/>
          <w:szCs w:val="20"/>
        </w:rPr>
        <w:fldChar w:fldCharType="separate"/>
      </w:r>
      <w:r w:rsidR="00F50DFB">
        <w:rPr>
          <w:noProof/>
          <w:sz w:val="20"/>
          <w:szCs w:val="20"/>
        </w:rPr>
        <w:t>13.06.2020. 9:45</w:t>
      </w:r>
      <w:r w:rsidRPr="00C36A62">
        <w:rPr>
          <w:sz w:val="20"/>
          <w:szCs w:val="20"/>
        </w:rPr>
        <w:fldChar w:fldCharType="end"/>
      </w:r>
    </w:p>
    <w:p w:rsidR="00C93222" w:rsidRDefault="00C93222" w:rsidP="00D8605D">
      <w:pPr>
        <w:ind w:right="-6"/>
        <w:jc w:val="both"/>
        <w:rPr>
          <w:sz w:val="20"/>
          <w:szCs w:val="20"/>
        </w:rPr>
      </w:pPr>
      <w:r>
        <w:rPr>
          <w:sz w:val="20"/>
          <w:szCs w:val="20"/>
        </w:rPr>
        <w:t>1609</w:t>
      </w:r>
    </w:p>
    <w:p w:rsidR="002E6303" w:rsidRDefault="00A73B7F" w:rsidP="00D8605D">
      <w:pPr>
        <w:ind w:right="-6"/>
        <w:jc w:val="both"/>
        <w:rPr>
          <w:sz w:val="20"/>
          <w:szCs w:val="20"/>
        </w:rPr>
      </w:pPr>
      <w:r>
        <w:rPr>
          <w:sz w:val="20"/>
          <w:szCs w:val="20"/>
        </w:rPr>
        <w:t>A.Strode, 29244732</w:t>
      </w:r>
    </w:p>
    <w:p w:rsidR="00A73B7F" w:rsidRDefault="003B2777" w:rsidP="00D8605D">
      <w:pPr>
        <w:ind w:right="-6"/>
        <w:jc w:val="both"/>
        <w:rPr>
          <w:sz w:val="20"/>
          <w:szCs w:val="20"/>
        </w:rPr>
      </w:pPr>
      <w:hyperlink r:id="rId11" w:history="1">
        <w:r w:rsidR="00A73B7F" w:rsidRPr="00814C49">
          <w:rPr>
            <w:rStyle w:val="Hyperlink"/>
            <w:sz w:val="20"/>
            <w:szCs w:val="20"/>
          </w:rPr>
          <w:t>Alda.strode@iem.gov.lv</w:t>
        </w:r>
      </w:hyperlink>
      <w:r w:rsidR="00A73B7F">
        <w:rPr>
          <w:sz w:val="20"/>
          <w:szCs w:val="20"/>
        </w:rPr>
        <w:t xml:space="preserve"> </w:t>
      </w:r>
    </w:p>
    <w:sectPr w:rsidR="00A73B7F"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777" w:rsidRDefault="003B2777" w:rsidP="00894C55">
      <w:r>
        <w:separator/>
      </w:r>
    </w:p>
  </w:endnote>
  <w:endnote w:type="continuationSeparator" w:id="0">
    <w:p w:rsidR="003B2777" w:rsidRDefault="003B2777"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C2" w:rsidRPr="009A1F64" w:rsidRDefault="00001DC2" w:rsidP="00001DC2">
    <w:pPr>
      <w:pStyle w:val="Footer"/>
      <w:rPr>
        <w:rFonts w:ascii="Times New Roman" w:hAnsi="Times New Roman" w:cs="Times New Roman"/>
        <w:sz w:val="20"/>
        <w:szCs w:val="20"/>
      </w:rPr>
    </w:pPr>
    <w:r w:rsidRPr="009A1F64">
      <w:rPr>
        <w:rFonts w:ascii="Times New Roman" w:hAnsi="Times New Roman" w:cs="Times New Roman"/>
        <w:sz w:val="20"/>
        <w:szCs w:val="20"/>
      </w:rPr>
      <w:fldChar w:fldCharType="begin"/>
    </w:r>
    <w:r w:rsidRPr="009A1F64">
      <w:rPr>
        <w:rFonts w:ascii="Times New Roman" w:hAnsi="Times New Roman" w:cs="Times New Roman"/>
        <w:sz w:val="20"/>
        <w:szCs w:val="20"/>
      </w:rPr>
      <w:instrText xml:space="preserve"> FILENAME   \* MERGEFORMAT </w:instrText>
    </w:r>
    <w:r w:rsidRPr="009A1F64">
      <w:rPr>
        <w:rFonts w:ascii="Times New Roman" w:hAnsi="Times New Roman" w:cs="Times New Roman"/>
        <w:sz w:val="20"/>
        <w:szCs w:val="20"/>
      </w:rPr>
      <w:fldChar w:fldCharType="separate"/>
    </w:r>
    <w:r w:rsidR="00F50DFB">
      <w:rPr>
        <w:rFonts w:ascii="Times New Roman" w:hAnsi="Times New Roman" w:cs="Times New Roman"/>
        <w:noProof/>
        <w:sz w:val="20"/>
        <w:szCs w:val="20"/>
      </w:rPr>
      <w:t>IEMAnot_030620_groz118</w:t>
    </w:r>
    <w:r w:rsidRPr="009A1F64">
      <w:rPr>
        <w:rFonts w:ascii="Times New Roman" w:hAnsi="Times New Roman" w:cs="Times New Roman"/>
        <w:sz w:val="20"/>
        <w:szCs w:val="20"/>
      </w:rPr>
      <w:fldChar w:fldCharType="end"/>
    </w:r>
    <w:r>
      <w:rPr>
        <w:rFonts w:ascii="Times New Roman" w:hAnsi="Times New Roman" w:cs="Times New Roman"/>
        <w:sz w:val="20"/>
        <w:szCs w:val="20"/>
      </w:rPr>
      <w:t>groz118</w:t>
    </w:r>
    <w:r w:rsidRPr="009A1F64">
      <w:rPr>
        <w:rFonts w:ascii="Times New Roman" w:hAnsi="Times New Roman" w:cs="Times New Roman"/>
        <w:sz w:val="20"/>
        <w:szCs w:val="20"/>
      </w:rPr>
      <w:t xml:space="preserve"> </w:t>
    </w:r>
  </w:p>
  <w:p w:rsidR="00454B2E" w:rsidRPr="00001DC2" w:rsidRDefault="00454B2E" w:rsidP="00001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2E" w:rsidRPr="009A1F64" w:rsidRDefault="00454B2E" w:rsidP="009A1F64">
    <w:pPr>
      <w:pStyle w:val="Footer"/>
      <w:rPr>
        <w:rFonts w:ascii="Times New Roman" w:hAnsi="Times New Roman" w:cs="Times New Roman"/>
        <w:sz w:val="20"/>
        <w:szCs w:val="20"/>
      </w:rPr>
    </w:pPr>
    <w:r w:rsidRPr="009A1F64">
      <w:rPr>
        <w:rFonts w:ascii="Times New Roman" w:hAnsi="Times New Roman" w:cs="Times New Roman"/>
        <w:sz w:val="20"/>
        <w:szCs w:val="20"/>
      </w:rPr>
      <w:fldChar w:fldCharType="begin"/>
    </w:r>
    <w:r w:rsidRPr="009A1F64">
      <w:rPr>
        <w:rFonts w:ascii="Times New Roman" w:hAnsi="Times New Roman" w:cs="Times New Roman"/>
        <w:sz w:val="20"/>
        <w:szCs w:val="20"/>
      </w:rPr>
      <w:instrText xml:space="preserve"> FILENAME   \* MERGEFORMAT </w:instrText>
    </w:r>
    <w:r w:rsidRPr="009A1F64">
      <w:rPr>
        <w:rFonts w:ascii="Times New Roman" w:hAnsi="Times New Roman" w:cs="Times New Roman"/>
        <w:sz w:val="20"/>
        <w:szCs w:val="20"/>
      </w:rPr>
      <w:fldChar w:fldCharType="separate"/>
    </w:r>
    <w:r w:rsidR="00F50DFB">
      <w:rPr>
        <w:rFonts w:ascii="Times New Roman" w:hAnsi="Times New Roman" w:cs="Times New Roman"/>
        <w:noProof/>
        <w:sz w:val="20"/>
        <w:szCs w:val="20"/>
      </w:rPr>
      <w:t>IEMAnot_030620_groz118</w:t>
    </w:r>
    <w:r w:rsidRPr="009A1F64">
      <w:rPr>
        <w:rFonts w:ascii="Times New Roman" w:hAnsi="Times New Roman" w:cs="Times New Roman"/>
        <w:sz w:val="20"/>
        <w:szCs w:val="20"/>
      </w:rPr>
      <w:fldChar w:fldCharType="end"/>
    </w:r>
    <w:r w:rsidR="00001DC2">
      <w:rPr>
        <w:rFonts w:ascii="Times New Roman" w:hAnsi="Times New Roman" w:cs="Times New Roman"/>
        <w:sz w:val="20"/>
        <w:szCs w:val="20"/>
      </w:rPr>
      <w:t>groz118</w:t>
    </w:r>
    <w:r w:rsidR="00001DC2" w:rsidRPr="009A1F64">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777" w:rsidRDefault="003B2777" w:rsidP="00894C55">
      <w:r>
        <w:separator/>
      </w:r>
    </w:p>
  </w:footnote>
  <w:footnote w:type="continuationSeparator" w:id="0">
    <w:p w:rsidR="003B2777" w:rsidRDefault="003B2777" w:rsidP="0089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54B2E" w:rsidRPr="00C25B49" w:rsidRDefault="00454B2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50DFB">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572"/>
    <w:multiLevelType w:val="hybridMultilevel"/>
    <w:tmpl w:val="319E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E606AA"/>
    <w:multiLevelType w:val="multilevel"/>
    <w:tmpl w:val="A7283530"/>
    <w:lvl w:ilvl="0">
      <w:start w:val="1"/>
      <w:numFmt w:val="decimal"/>
      <w:lvlText w:val="%1."/>
      <w:lvlJc w:val="left"/>
      <w:pPr>
        <w:ind w:left="720" w:hanging="360"/>
      </w:pPr>
      <w:rPr>
        <w:b w:val="0"/>
        <w:bCs/>
      </w:r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3"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42DF2635"/>
    <w:multiLevelType w:val="multilevel"/>
    <w:tmpl w:val="2F14A0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414142"/>
        <w:sz w:val="20"/>
      </w:rPr>
    </w:lvl>
    <w:lvl w:ilvl="2">
      <w:start w:val="1"/>
      <w:numFmt w:val="decimal"/>
      <w:isLgl/>
      <w:lvlText w:val="%1.%2.%3."/>
      <w:lvlJc w:val="left"/>
      <w:pPr>
        <w:ind w:left="1080" w:hanging="720"/>
      </w:pPr>
      <w:rPr>
        <w:rFonts w:hint="default"/>
        <w:color w:val="414142"/>
        <w:sz w:val="20"/>
      </w:rPr>
    </w:lvl>
    <w:lvl w:ilvl="3">
      <w:start w:val="1"/>
      <w:numFmt w:val="decimal"/>
      <w:isLgl/>
      <w:lvlText w:val="%1.%2.%3.%4."/>
      <w:lvlJc w:val="left"/>
      <w:pPr>
        <w:ind w:left="1440" w:hanging="1080"/>
      </w:pPr>
      <w:rPr>
        <w:rFonts w:hint="default"/>
        <w:color w:val="414142"/>
        <w:sz w:val="20"/>
      </w:rPr>
    </w:lvl>
    <w:lvl w:ilvl="4">
      <w:start w:val="1"/>
      <w:numFmt w:val="decimal"/>
      <w:isLgl/>
      <w:lvlText w:val="%1.%2.%3.%4.%5."/>
      <w:lvlJc w:val="left"/>
      <w:pPr>
        <w:ind w:left="1440" w:hanging="1080"/>
      </w:pPr>
      <w:rPr>
        <w:rFonts w:hint="default"/>
        <w:color w:val="414142"/>
        <w:sz w:val="20"/>
      </w:rPr>
    </w:lvl>
    <w:lvl w:ilvl="5">
      <w:start w:val="1"/>
      <w:numFmt w:val="decimal"/>
      <w:isLgl/>
      <w:lvlText w:val="%1.%2.%3.%4.%5.%6."/>
      <w:lvlJc w:val="left"/>
      <w:pPr>
        <w:ind w:left="1800" w:hanging="1440"/>
      </w:pPr>
      <w:rPr>
        <w:rFonts w:hint="default"/>
        <w:color w:val="414142"/>
        <w:sz w:val="20"/>
      </w:rPr>
    </w:lvl>
    <w:lvl w:ilvl="6">
      <w:start w:val="1"/>
      <w:numFmt w:val="decimal"/>
      <w:isLgl/>
      <w:lvlText w:val="%1.%2.%3.%4.%5.%6.%7."/>
      <w:lvlJc w:val="left"/>
      <w:pPr>
        <w:ind w:left="2160" w:hanging="1800"/>
      </w:pPr>
      <w:rPr>
        <w:rFonts w:hint="default"/>
        <w:color w:val="414142"/>
        <w:sz w:val="20"/>
      </w:rPr>
    </w:lvl>
    <w:lvl w:ilvl="7">
      <w:start w:val="1"/>
      <w:numFmt w:val="decimal"/>
      <w:isLgl/>
      <w:lvlText w:val="%1.%2.%3.%4.%5.%6.%7.%8."/>
      <w:lvlJc w:val="left"/>
      <w:pPr>
        <w:ind w:left="2160" w:hanging="1800"/>
      </w:pPr>
      <w:rPr>
        <w:rFonts w:hint="default"/>
        <w:color w:val="414142"/>
        <w:sz w:val="20"/>
      </w:rPr>
    </w:lvl>
    <w:lvl w:ilvl="8">
      <w:start w:val="1"/>
      <w:numFmt w:val="decimal"/>
      <w:isLgl/>
      <w:lvlText w:val="%1.%2.%3.%4.%5.%6.%7.%8.%9."/>
      <w:lvlJc w:val="left"/>
      <w:pPr>
        <w:ind w:left="2520" w:hanging="2160"/>
      </w:pPr>
      <w:rPr>
        <w:rFonts w:hint="default"/>
        <w:color w:val="414142"/>
        <w:sz w:val="20"/>
      </w:rPr>
    </w:lvl>
  </w:abstractNum>
  <w:abstractNum w:abstractNumId="5"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DCA4D3E"/>
    <w:multiLevelType w:val="hybridMultilevel"/>
    <w:tmpl w:val="FF8AF0F6"/>
    <w:lvl w:ilvl="0" w:tplc="AF3C377C">
      <w:start w:val="1"/>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7" w15:restartNumberingAfterBreak="0">
    <w:nsid w:val="5DD74175"/>
    <w:multiLevelType w:val="hybridMultilevel"/>
    <w:tmpl w:val="E58E1AEC"/>
    <w:lvl w:ilvl="0" w:tplc="11E4B4A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8" w15:restartNumberingAfterBreak="0">
    <w:nsid w:val="7DC836DB"/>
    <w:multiLevelType w:val="hybridMultilevel"/>
    <w:tmpl w:val="4D5AF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7F635E9E"/>
    <w:multiLevelType w:val="hybridMultilevel"/>
    <w:tmpl w:val="E0EC550E"/>
    <w:lvl w:ilvl="0" w:tplc="2F8C701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3"/>
  </w:num>
  <w:num w:numId="2">
    <w:abstractNumId w:val="1"/>
  </w:num>
  <w:num w:numId="3">
    <w:abstractNumId w:val="5"/>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DC2"/>
    <w:rsid w:val="000066AF"/>
    <w:rsid w:val="0000729D"/>
    <w:rsid w:val="00010109"/>
    <w:rsid w:val="00012055"/>
    <w:rsid w:val="000140B8"/>
    <w:rsid w:val="00015508"/>
    <w:rsid w:val="000156E6"/>
    <w:rsid w:val="0002126E"/>
    <w:rsid w:val="00021774"/>
    <w:rsid w:val="00031925"/>
    <w:rsid w:val="00035CD5"/>
    <w:rsid w:val="00035E6E"/>
    <w:rsid w:val="00037257"/>
    <w:rsid w:val="00037CA6"/>
    <w:rsid w:val="0004022B"/>
    <w:rsid w:val="00041BCC"/>
    <w:rsid w:val="0004685C"/>
    <w:rsid w:val="000479E8"/>
    <w:rsid w:val="00047FF1"/>
    <w:rsid w:val="00050143"/>
    <w:rsid w:val="00051EE3"/>
    <w:rsid w:val="00055704"/>
    <w:rsid w:val="0006374D"/>
    <w:rsid w:val="00064959"/>
    <w:rsid w:val="00067B40"/>
    <w:rsid w:val="0007255D"/>
    <w:rsid w:val="000746B1"/>
    <w:rsid w:val="00076EDC"/>
    <w:rsid w:val="00080BB1"/>
    <w:rsid w:val="0008249D"/>
    <w:rsid w:val="00087E40"/>
    <w:rsid w:val="00092E7E"/>
    <w:rsid w:val="000946D7"/>
    <w:rsid w:val="00094A32"/>
    <w:rsid w:val="00095F9A"/>
    <w:rsid w:val="000979F1"/>
    <w:rsid w:val="000A21B9"/>
    <w:rsid w:val="000A4002"/>
    <w:rsid w:val="000A4A1E"/>
    <w:rsid w:val="000A7DB5"/>
    <w:rsid w:val="000B0F4A"/>
    <w:rsid w:val="000B32B9"/>
    <w:rsid w:val="000B54FA"/>
    <w:rsid w:val="000C4480"/>
    <w:rsid w:val="000C568F"/>
    <w:rsid w:val="000C7E9B"/>
    <w:rsid w:val="000D04E5"/>
    <w:rsid w:val="000D069C"/>
    <w:rsid w:val="000D1B48"/>
    <w:rsid w:val="000D26B7"/>
    <w:rsid w:val="000D7BBA"/>
    <w:rsid w:val="000E0D22"/>
    <w:rsid w:val="000E6028"/>
    <w:rsid w:val="000E6D72"/>
    <w:rsid w:val="001001E8"/>
    <w:rsid w:val="001021C5"/>
    <w:rsid w:val="00113381"/>
    <w:rsid w:val="00114A05"/>
    <w:rsid w:val="00116F95"/>
    <w:rsid w:val="00125D49"/>
    <w:rsid w:val="00127069"/>
    <w:rsid w:val="00130487"/>
    <w:rsid w:val="00133FF1"/>
    <w:rsid w:val="001360AF"/>
    <w:rsid w:val="00136376"/>
    <w:rsid w:val="00140644"/>
    <w:rsid w:val="00141039"/>
    <w:rsid w:val="001412C1"/>
    <w:rsid w:val="001416FE"/>
    <w:rsid w:val="0014584E"/>
    <w:rsid w:val="0014622D"/>
    <w:rsid w:val="0015016B"/>
    <w:rsid w:val="001507E7"/>
    <w:rsid w:val="0015188C"/>
    <w:rsid w:val="00152501"/>
    <w:rsid w:val="001525D7"/>
    <w:rsid w:val="00154A6D"/>
    <w:rsid w:val="00155578"/>
    <w:rsid w:val="00157405"/>
    <w:rsid w:val="00162996"/>
    <w:rsid w:val="0016684A"/>
    <w:rsid w:val="00177A29"/>
    <w:rsid w:val="0018516A"/>
    <w:rsid w:val="00196A26"/>
    <w:rsid w:val="001A2778"/>
    <w:rsid w:val="001A559D"/>
    <w:rsid w:val="001A5818"/>
    <w:rsid w:val="001A7F37"/>
    <w:rsid w:val="001B6C59"/>
    <w:rsid w:val="001C2F68"/>
    <w:rsid w:val="001C4FAF"/>
    <w:rsid w:val="001C5440"/>
    <w:rsid w:val="001C768D"/>
    <w:rsid w:val="001C797C"/>
    <w:rsid w:val="001C7E53"/>
    <w:rsid w:val="001D0F46"/>
    <w:rsid w:val="001D4B02"/>
    <w:rsid w:val="001D57BA"/>
    <w:rsid w:val="001D5E4E"/>
    <w:rsid w:val="001D647C"/>
    <w:rsid w:val="001D66EB"/>
    <w:rsid w:val="001D723F"/>
    <w:rsid w:val="001E37ED"/>
    <w:rsid w:val="001E7774"/>
    <w:rsid w:val="001E7EAF"/>
    <w:rsid w:val="001F481D"/>
    <w:rsid w:val="001F4EA3"/>
    <w:rsid w:val="001F6AC3"/>
    <w:rsid w:val="002019D8"/>
    <w:rsid w:val="00206864"/>
    <w:rsid w:val="002074A4"/>
    <w:rsid w:val="002119C3"/>
    <w:rsid w:val="00220B1B"/>
    <w:rsid w:val="00223CED"/>
    <w:rsid w:val="00230841"/>
    <w:rsid w:val="0023168A"/>
    <w:rsid w:val="002355FE"/>
    <w:rsid w:val="00243426"/>
    <w:rsid w:val="002506DA"/>
    <w:rsid w:val="002521DE"/>
    <w:rsid w:val="002549F5"/>
    <w:rsid w:val="00256091"/>
    <w:rsid w:val="002655B0"/>
    <w:rsid w:val="002702EA"/>
    <w:rsid w:val="00272FCF"/>
    <w:rsid w:val="0027706F"/>
    <w:rsid w:val="00282312"/>
    <w:rsid w:val="002834FB"/>
    <w:rsid w:val="00284852"/>
    <w:rsid w:val="00284C2D"/>
    <w:rsid w:val="0028659C"/>
    <w:rsid w:val="00287A59"/>
    <w:rsid w:val="00293399"/>
    <w:rsid w:val="002948BA"/>
    <w:rsid w:val="002971E2"/>
    <w:rsid w:val="002A217A"/>
    <w:rsid w:val="002A5E5F"/>
    <w:rsid w:val="002B6C5A"/>
    <w:rsid w:val="002C2F41"/>
    <w:rsid w:val="002C6CE2"/>
    <w:rsid w:val="002C75B1"/>
    <w:rsid w:val="002D18B5"/>
    <w:rsid w:val="002D1E95"/>
    <w:rsid w:val="002D3F58"/>
    <w:rsid w:val="002E1C05"/>
    <w:rsid w:val="002E3D5E"/>
    <w:rsid w:val="002E6303"/>
    <w:rsid w:val="002E6CE7"/>
    <w:rsid w:val="002F2DDA"/>
    <w:rsid w:val="002F32CD"/>
    <w:rsid w:val="002F7B64"/>
    <w:rsid w:val="00303246"/>
    <w:rsid w:val="00304AF6"/>
    <w:rsid w:val="003102E6"/>
    <w:rsid w:val="00312097"/>
    <w:rsid w:val="00312466"/>
    <w:rsid w:val="00313AD3"/>
    <w:rsid w:val="003142B7"/>
    <w:rsid w:val="00317A20"/>
    <w:rsid w:val="00320014"/>
    <w:rsid w:val="003205CD"/>
    <w:rsid w:val="003243B6"/>
    <w:rsid w:val="0033371C"/>
    <w:rsid w:val="00334745"/>
    <w:rsid w:val="00335899"/>
    <w:rsid w:val="00340618"/>
    <w:rsid w:val="003406FA"/>
    <w:rsid w:val="00340F13"/>
    <w:rsid w:val="00341D70"/>
    <w:rsid w:val="00343820"/>
    <w:rsid w:val="00345B4F"/>
    <w:rsid w:val="00350806"/>
    <w:rsid w:val="0035140E"/>
    <w:rsid w:val="0035728D"/>
    <w:rsid w:val="003605E4"/>
    <w:rsid w:val="00360972"/>
    <w:rsid w:val="00361916"/>
    <w:rsid w:val="00362642"/>
    <w:rsid w:val="00362E82"/>
    <w:rsid w:val="00362FBD"/>
    <w:rsid w:val="003671CE"/>
    <w:rsid w:val="00367478"/>
    <w:rsid w:val="00367AB5"/>
    <w:rsid w:val="00367E06"/>
    <w:rsid w:val="00372ACB"/>
    <w:rsid w:val="00380C6D"/>
    <w:rsid w:val="003851C2"/>
    <w:rsid w:val="003874BB"/>
    <w:rsid w:val="003903BF"/>
    <w:rsid w:val="00391A69"/>
    <w:rsid w:val="003B0BF9"/>
    <w:rsid w:val="003B2777"/>
    <w:rsid w:val="003B76AB"/>
    <w:rsid w:val="003C0235"/>
    <w:rsid w:val="003C2624"/>
    <w:rsid w:val="003C7AEA"/>
    <w:rsid w:val="003D156B"/>
    <w:rsid w:val="003D23E3"/>
    <w:rsid w:val="003D3453"/>
    <w:rsid w:val="003D4330"/>
    <w:rsid w:val="003D6DD6"/>
    <w:rsid w:val="003E0403"/>
    <w:rsid w:val="003E0791"/>
    <w:rsid w:val="003E0FF4"/>
    <w:rsid w:val="003E4147"/>
    <w:rsid w:val="003F1F2D"/>
    <w:rsid w:val="003F2855"/>
    <w:rsid w:val="003F28AC"/>
    <w:rsid w:val="003F448E"/>
    <w:rsid w:val="003F66CA"/>
    <w:rsid w:val="00401F30"/>
    <w:rsid w:val="00403A2F"/>
    <w:rsid w:val="0041654D"/>
    <w:rsid w:val="00417A7A"/>
    <w:rsid w:val="00420133"/>
    <w:rsid w:val="004203DF"/>
    <w:rsid w:val="004211F6"/>
    <w:rsid w:val="00421EB1"/>
    <w:rsid w:val="00431C39"/>
    <w:rsid w:val="0043377F"/>
    <w:rsid w:val="00435568"/>
    <w:rsid w:val="00436200"/>
    <w:rsid w:val="0043765E"/>
    <w:rsid w:val="0044255B"/>
    <w:rsid w:val="004454FE"/>
    <w:rsid w:val="00451F79"/>
    <w:rsid w:val="00452463"/>
    <w:rsid w:val="00454B2E"/>
    <w:rsid w:val="00456E40"/>
    <w:rsid w:val="00457039"/>
    <w:rsid w:val="004622AB"/>
    <w:rsid w:val="00463B4E"/>
    <w:rsid w:val="00467DE3"/>
    <w:rsid w:val="00470506"/>
    <w:rsid w:val="00470591"/>
    <w:rsid w:val="00470ECD"/>
    <w:rsid w:val="00471F27"/>
    <w:rsid w:val="00475F37"/>
    <w:rsid w:val="00480663"/>
    <w:rsid w:val="00485E78"/>
    <w:rsid w:val="0048753C"/>
    <w:rsid w:val="004875DD"/>
    <w:rsid w:val="00493BF2"/>
    <w:rsid w:val="00494F80"/>
    <w:rsid w:val="00495760"/>
    <w:rsid w:val="0049601C"/>
    <w:rsid w:val="004B3A28"/>
    <w:rsid w:val="004B5A63"/>
    <w:rsid w:val="004C1FE7"/>
    <w:rsid w:val="004C44A1"/>
    <w:rsid w:val="004D2294"/>
    <w:rsid w:val="004D6991"/>
    <w:rsid w:val="004D7640"/>
    <w:rsid w:val="004E0175"/>
    <w:rsid w:val="004E1BA2"/>
    <w:rsid w:val="004E282B"/>
    <w:rsid w:val="004E29AE"/>
    <w:rsid w:val="004E2E39"/>
    <w:rsid w:val="004F0343"/>
    <w:rsid w:val="004F7DEC"/>
    <w:rsid w:val="005012D3"/>
    <w:rsid w:val="0050178F"/>
    <w:rsid w:val="00502D97"/>
    <w:rsid w:val="0050515E"/>
    <w:rsid w:val="005109D3"/>
    <w:rsid w:val="005169EA"/>
    <w:rsid w:val="00520FE1"/>
    <w:rsid w:val="005242EC"/>
    <w:rsid w:val="00526ADC"/>
    <w:rsid w:val="00526E2C"/>
    <w:rsid w:val="00527D8B"/>
    <w:rsid w:val="00533206"/>
    <w:rsid w:val="005349F0"/>
    <w:rsid w:val="00535C88"/>
    <w:rsid w:val="00541371"/>
    <w:rsid w:val="005534E6"/>
    <w:rsid w:val="00553E16"/>
    <w:rsid w:val="00562490"/>
    <w:rsid w:val="00564C6B"/>
    <w:rsid w:val="005650FB"/>
    <w:rsid w:val="0056696D"/>
    <w:rsid w:val="00566AD6"/>
    <w:rsid w:val="005728A3"/>
    <w:rsid w:val="00577052"/>
    <w:rsid w:val="005805C4"/>
    <w:rsid w:val="00580732"/>
    <w:rsid w:val="005826B6"/>
    <w:rsid w:val="005856D9"/>
    <w:rsid w:val="00592966"/>
    <w:rsid w:val="00594B91"/>
    <w:rsid w:val="005B1660"/>
    <w:rsid w:val="005B3246"/>
    <w:rsid w:val="005C0023"/>
    <w:rsid w:val="005C5A84"/>
    <w:rsid w:val="005D34DD"/>
    <w:rsid w:val="005D54F2"/>
    <w:rsid w:val="005D68A5"/>
    <w:rsid w:val="005E25B2"/>
    <w:rsid w:val="005E5FFC"/>
    <w:rsid w:val="005E6BDC"/>
    <w:rsid w:val="005F0566"/>
    <w:rsid w:val="005F4FE2"/>
    <w:rsid w:val="005F7BA4"/>
    <w:rsid w:val="006043BE"/>
    <w:rsid w:val="006043EA"/>
    <w:rsid w:val="00606DCF"/>
    <w:rsid w:val="0061155F"/>
    <w:rsid w:val="00615507"/>
    <w:rsid w:val="006232F5"/>
    <w:rsid w:val="00626AC5"/>
    <w:rsid w:val="00627631"/>
    <w:rsid w:val="006335C0"/>
    <w:rsid w:val="006357FE"/>
    <w:rsid w:val="00635B83"/>
    <w:rsid w:val="0064126F"/>
    <w:rsid w:val="0064127B"/>
    <w:rsid w:val="0064498B"/>
    <w:rsid w:val="00644B15"/>
    <w:rsid w:val="00646244"/>
    <w:rsid w:val="0064653C"/>
    <w:rsid w:val="00647B3D"/>
    <w:rsid w:val="006538AC"/>
    <w:rsid w:val="006541CB"/>
    <w:rsid w:val="00655F2C"/>
    <w:rsid w:val="0065758B"/>
    <w:rsid w:val="00663570"/>
    <w:rsid w:val="00663AF4"/>
    <w:rsid w:val="0066441B"/>
    <w:rsid w:val="00665761"/>
    <w:rsid w:val="0066594E"/>
    <w:rsid w:val="0066749E"/>
    <w:rsid w:val="0067466F"/>
    <w:rsid w:val="00681F74"/>
    <w:rsid w:val="006842C0"/>
    <w:rsid w:val="00685E0B"/>
    <w:rsid w:val="006879BC"/>
    <w:rsid w:val="006936E5"/>
    <w:rsid w:val="006A31D0"/>
    <w:rsid w:val="006A3331"/>
    <w:rsid w:val="006A479C"/>
    <w:rsid w:val="006A4B9B"/>
    <w:rsid w:val="006A4BF8"/>
    <w:rsid w:val="006A5A35"/>
    <w:rsid w:val="006A5A9B"/>
    <w:rsid w:val="006A5DEF"/>
    <w:rsid w:val="006A65CD"/>
    <w:rsid w:val="006B221B"/>
    <w:rsid w:val="006B490A"/>
    <w:rsid w:val="006C0EB5"/>
    <w:rsid w:val="006C12A6"/>
    <w:rsid w:val="006C219D"/>
    <w:rsid w:val="006C2DFF"/>
    <w:rsid w:val="006C4E40"/>
    <w:rsid w:val="006C7AE7"/>
    <w:rsid w:val="006D315C"/>
    <w:rsid w:val="006D4250"/>
    <w:rsid w:val="006E0366"/>
    <w:rsid w:val="006E1081"/>
    <w:rsid w:val="006E587D"/>
    <w:rsid w:val="006E71F7"/>
    <w:rsid w:val="006F09C2"/>
    <w:rsid w:val="006F0FC6"/>
    <w:rsid w:val="006F193F"/>
    <w:rsid w:val="006F265C"/>
    <w:rsid w:val="006F4690"/>
    <w:rsid w:val="006F56B9"/>
    <w:rsid w:val="00701AC4"/>
    <w:rsid w:val="00702CFD"/>
    <w:rsid w:val="00707161"/>
    <w:rsid w:val="00714300"/>
    <w:rsid w:val="00715C0C"/>
    <w:rsid w:val="00717FAF"/>
    <w:rsid w:val="00720585"/>
    <w:rsid w:val="00720987"/>
    <w:rsid w:val="00726660"/>
    <w:rsid w:val="007272A8"/>
    <w:rsid w:val="00727895"/>
    <w:rsid w:val="00740D0B"/>
    <w:rsid w:val="00740EEA"/>
    <w:rsid w:val="00742254"/>
    <w:rsid w:val="00742F60"/>
    <w:rsid w:val="007441D5"/>
    <w:rsid w:val="00746399"/>
    <w:rsid w:val="0074680C"/>
    <w:rsid w:val="00750D89"/>
    <w:rsid w:val="00750FB2"/>
    <w:rsid w:val="00751927"/>
    <w:rsid w:val="007533E7"/>
    <w:rsid w:val="007606BC"/>
    <w:rsid w:val="007606BD"/>
    <w:rsid w:val="00765B2E"/>
    <w:rsid w:val="00766BFA"/>
    <w:rsid w:val="00773AF6"/>
    <w:rsid w:val="00773EC6"/>
    <w:rsid w:val="00775BC3"/>
    <w:rsid w:val="00776EE7"/>
    <w:rsid w:val="00780184"/>
    <w:rsid w:val="00780D1B"/>
    <w:rsid w:val="00781317"/>
    <w:rsid w:val="00782C47"/>
    <w:rsid w:val="00783679"/>
    <w:rsid w:val="0079260F"/>
    <w:rsid w:val="00793180"/>
    <w:rsid w:val="00795F71"/>
    <w:rsid w:val="007A0DA7"/>
    <w:rsid w:val="007A3F62"/>
    <w:rsid w:val="007A7695"/>
    <w:rsid w:val="007A7826"/>
    <w:rsid w:val="007B1C39"/>
    <w:rsid w:val="007B1D31"/>
    <w:rsid w:val="007B3917"/>
    <w:rsid w:val="007B3A0F"/>
    <w:rsid w:val="007B4E09"/>
    <w:rsid w:val="007B7A0E"/>
    <w:rsid w:val="007D632A"/>
    <w:rsid w:val="007D695F"/>
    <w:rsid w:val="007D6D57"/>
    <w:rsid w:val="007E06B4"/>
    <w:rsid w:val="007E3BCE"/>
    <w:rsid w:val="007E4DF3"/>
    <w:rsid w:val="007E5F7A"/>
    <w:rsid w:val="007E6AAA"/>
    <w:rsid w:val="007E73AB"/>
    <w:rsid w:val="007F2EF9"/>
    <w:rsid w:val="007F6F87"/>
    <w:rsid w:val="007F70C3"/>
    <w:rsid w:val="007F7D5A"/>
    <w:rsid w:val="0080508B"/>
    <w:rsid w:val="008055ED"/>
    <w:rsid w:val="00805F4C"/>
    <w:rsid w:val="00811F73"/>
    <w:rsid w:val="00816479"/>
    <w:rsid w:val="008168AC"/>
    <w:rsid w:val="00816C11"/>
    <w:rsid w:val="00817B91"/>
    <w:rsid w:val="00822C45"/>
    <w:rsid w:val="00824A17"/>
    <w:rsid w:val="008256CB"/>
    <w:rsid w:val="00830B14"/>
    <w:rsid w:val="00831629"/>
    <w:rsid w:val="00840EE9"/>
    <w:rsid w:val="00842113"/>
    <w:rsid w:val="00842AD1"/>
    <w:rsid w:val="0084541E"/>
    <w:rsid w:val="008470F2"/>
    <w:rsid w:val="00851D8B"/>
    <w:rsid w:val="00856391"/>
    <w:rsid w:val="0085714D"/>
    <w:rsid w:val="00860032"/>
    <w:rsid w:val="00861998"/>
    <w:rsid w:val="00863DCA"/>
    <w:rsid w:val="00866A10"/>
    <w:rsid w:val="00867737"/>
    <w:rsid w:val="00874A6E"/>
    <w:rsid w:val="00875194"/>
    <w:rsid w:val="0087595E"/>
    <w:rsid w:val="00875A9D"/>
    <w:rsid w:val="00877646"/>
    <w:rsid w:val="00880941"/>
    <w:rsid w:val="008870FC"/>
    <w:rsid w:val="00891AF0"/>
    <w:rsid w:val="00891CFD"/>
    <w:rsid w:val="00894C55"/>
    <w:rsid w:val="008954E8"/>
    <w:rsid w:val="00896510"/>
    <w:rsid w:val="00896A9B"/>
    <w:rsid w:val="00896B28"/>
    <w:rsid w:val="008A5E17"/>
    <w:rsid w:val="008A66C9"/>
    <w:rsid w:val="008B37B7"/>
    <w:rsid w:val="008C1794"/>
    <w:rsid w:val="008C2003"/>
    <w:rsid w:val="008C563B"/>
    <w:rsid w:val="008C7E5C"/>
    <w:rsid w:val="008D16B8"/>
    <w:rsid w:val="008D372B"/>
    <w:rsid w:val="008E09D7"/>
    <w:rsid w:val="008E4FC1"/>
    <w:rsid w:val="008E61BF"/>
    <w:rsid w:val="008F2F2C"/>
    <w:rsid w:val="008F504A"/>
    <w:rsid w:val="008F5220"/>
    <w:rsid w:val="0090017B"/>
    <w:rsid w:val="00900815"/>
    <w:rsid w:val="00903694"/>
    <w:rsid w:val="00904B72"/>
    <w:rsid w:val="00910BAE"/>
    <w:rsid w:val="009115E9"/>
    <w:rsid w:val="0091192F"/>
    <w:rsid w:val="00912458"/>
    <w:rsid w:val="0091488A"/>
    <w:rsid w:val="0091740C"/>
    <w:rsid w:val="00922C9E"/>
    <w:rsid w:val="00922E9E"/>
    <w:rsid w:val="009271C0"/>
    <w:rsid w:val="00931C65"/>
    <w:rsid w:val="00931F74"/>
    <w:rsid w:val="009337F9"/>
    <w:rsid w:val="00934582"/>
    <w:rsid w:val="009367F3"/>
    <w:rsid w:val="0094176A"/>
    <w:rsid w:val="00945CE6"/>
    <w:rsid w:val="009505DA"/>
    <w:rsid w:val="00950BF1"/>
    <w:rsid w:val="00950DF4"/>
    <w:rsid w:val="00952108"/>
    <w:rsid w:val="009521A5"/>
    <w:rsid w:val="00952FE1"/>
    <w:rsid w:val="009547D2"/>
    <w:rsid w:val="00960937"/>
    <w:rsid w:val="009644BB"/>
    <w:rsid w:val="00966B5F"/>
    <w:rsid w:val="00972E35"/>
    <w:rsid w:val="009740EA"/>
    <w:rsid w:val="009741D2"/>
    <w:rsid w:val="00986BC6"/>
    <w:rsid w:val="009870A7"/>
    <w:rsid w:val="009907E2"/>
    <w:rsid w:val="00990D20"/>
    <w:rsid w:val="009936B8"/>
    <w:rsid w:val="00994415"/>
    <w:rsid w:val="009A0037"/>
    <w:rsid w:val="009A0228"/>
    <w:rsid w:val="009A0434"/>
    <w:rsid w:val="009A1C81"/>
    <w:rsid w:val="009A1F64"/>
    <w:rsid w:val="009A2654"/>
    <w:rsid w:val="009A38DD"/>
    <w:rsid w:val="009A3DDC"/>
    <w:rsid w:val="009A6794"/>
    <w:rsid w:val="009B0CA2"/>
    <w:rsid w:val="009B32C7"/>
    <w:rsid w:val="009B37C5"/>
    <w:rsid w:val="009B61EE"/>
    <w:rsid w:val="009B7770"/>
    <w:rsid w:val="009C15CF"/>
    <w:rsid w:val="009D5858"/>
    <w:rsid w:val="009E1A8B"/>
    <w:rsid w:val="009E1CDA"/>
    <w:rsid w:val="009E38B2"/>
    <w:rsid w:val="009E53FF"/>
    <w:rsid w:val="009F0F42"/>
    <w:rsid w:val="009F25E7"/>
    <w:rsid w:val="009F2D30"/>
    <w:rsid w:val="00A02309"/>
    <w:rsid w:val="00A0244D"/>
    <w:rsid w:val="00A03A77"/>
    <w:rsid w:val="00A07BD4"/>
    <w:rsid w:val="00A10FC3"/>
    <w:rsid w:val="00A13B0E"/>
    <w:rsid w:val="00A16B22"/>
    <w:rsid w:val="00A2399C"/>
    <w:rsid w:val="00A25C20"/>
    <w:rsid w:val="00A25EBA"/>
    <w:rsid w:val="00A35E02"/>
    <w:rsid w:val="00A364B7"/>
    <w:rsid w:val="00A406EF"/>
    <w:rsid w:val="00A4347B"/>
    <w:rsid w:val="00A533ED"/>
    <w:rsid w:val="00A53F16"/>
    <w:rsid w:val="00A57B21"/>
    <w:rsid w:val="00A6073E"/>
    <w:rsid w:val="00A60D70"/>
    <w:rsid w:val="00A61146"/>
    <w:rsid w:val="00A73B7F"/>
    <w:rsid w:val="00A772AD"/>
    <w:rsid w:val="00A80382"/>
    <w:rsid w:val="00A80FDB"/>
    <w:rsid w:val="00A85518"/>
    <w:rsid w:val="00A92096"/>
    <w:rsid w:val="00A92CD4"/>
    <w:rsid w:val="00A935DA"/>
    <w:rsid w:val="00A93640"/>
    <w:rsid w:val="00AA1B0C"/>
    <w:rsid w:val="00AA4209"/>
    <w:rsid w:val="00AA4648"/>
    <w:rsid w:val="00AA55ED"/>
    <w:rsid w:val="00AB35AD"/>
    <w:rsid w:val="00AB6561"/>
    <w:rsid w:val="00AC50B8"/>
    <w:rsid w:val="00AC50CF"/>
    <w:rsid w:val="00AC5884"/>
    <w:rsid w:val="00AC58B1"/>
    <w:rsid w:val="00AD0171"/>
    <w:rsid w:val="00AE1295"/>
    <w:rsid w:val="00AE3F78"/>
    <w:rsid w:val="00AE5567"/>
    <w:rsid w:val="00AE73AA"/>
    <w:rsid w:val="00AF1239"/>
    <w:rsid w:val="00AF3AB8"/>
    <w:rsid w:val="00AF7C42"/>
    <w:rsid w:val="00B02F1B"/>
    <w:rsid w:val="00B07343"/>
    <w:rsid w:val="00B1213A"/>
    <w:rsid w:val="00B12E74"/>
    <w:rsid w:val="00B130ED"/>
    <w:rsid w:val="00B15FDD"/>
    <w:rsid w:val="00B16480"/>
    <w:rsid w:val="00B2165C"/>
    <w:rsid w:val="00B22B77"/>
    <w:rsid w:val="00B24C87"/>
    <w:rsid w:val="00B2576B"/>
    <w:rsid w:val="00B25909"/>
    <w:rsid w:val="00B25BAC"/>
    <w:rsid w:val="00B31BDD"/>
    <w:rsid w:val="00B34AB7"/>
    <w:rsid w:val="00B40D44"/>
    <w:rsid w:val="00B47986"/>
    <w:rsid w:val="00B55FBB"/>
    <w:rsid w:val="00B5648E"/>
    <w:rsid w:val="00B622AD"/>
    <w:rsid w:val="00B6729B"/>
    <w:rsid w:val="00B67377"/>
    <w:rsid w:val="00B716E9"/>
    <w:rsid w:val="00B739F3"/>
    <w:rsid w:val="00B8149C"/>
    <w:rsid w:val="00B83DE2"/>
    <w:rsid w:val="00B83EC8"/>
    <w:rsid w:val="00B84835"/>
    <w:rsid w:val="00B91FC6"/>
    <w:rsid w:val="00B9226B"/>
    <w:rsid w:val="00B927DC"/>
    <w:rsid w:val="00BA104A"/>
    <w:rsid w:val="00BA20AA"/>
    <w:rsid w:val="00BA33EF"/>
    <w:rsid w:val="00BA4D7E"/>
    <w:rsid w:val="00BA7BA7"/>
    <w:rsid w:val="00BB15E3"/>
    <w:rsid w:val="00BB6937"/>
    <w:rsid w:val="00BD3CD6"/>
    <w:rsid w:val="00BD4425"/>
    <w:rsid w:val="00BD7F5E"/>
    <w:rsid w:val="00BE7C51"/>
    <w:rsid w:val="00BE7DC1"/>
    <w:rsid w:val="00BF02AF"/>
    <w:rsid w:val="00BF2A90"/>
    <w:rsid w:val="00C0281A"/>
    <w:rsid w:val="00C02AE6"/>
    <w:rsid w:val="00C03C0C"/>
    <w:rsid w:val="00C05E15"/>
    <w:rsid w:val="00C07AF6"/>
    <w:rsid w:val="00C10270"/>
    <w:rsid w:val="00C200B1"/>
    <w:rsid w:val="00C24A45"/>
    <w:rsid w:val="00C24D49"/>
    <w:rsid w:val="00C25B49"/>
    <w:rsid w:val="00C264A6"/>
    <w:rsid w:val="00C264EF"/>
    <w:rsid w:val="00C26520"/>
    <w:rsid w:val="00C30F18"/>
    <w:rsid w:val="00C348FC"/>
    <w:rsid w:val="00C34C39"/>
    <w:rsid w:val="00C35679"/>
    <w:rsid w:val="00C35C79"/>
    <w:rsid w:val="00C36745"/>
    <w:rsid w:val="00C36EA7"/>
    <w:rsid w:val="00C42475"/>
    <w:rsid w:val="00C43873"/>
    <w:rsid w:val="00C468ED"/>
    <w:rsid w:val="00C47037"/>
    <w:rsid w:val="00C51905"/>
    <w:rsid w:val="00C53849"/>
    <w:rsid w:val="00C55F33"/>
    <w:rsid w:val="00C56F75"/>
    <w:rsid w:val="00C66852"/>
    <w:rsid w:val="00C676A2"/>
    <w:rsid w:val="00C722A3"/>
    <w:rsid w:val="00C77477"/>
    <w:rsid w:val="00C83131"/>
    <w:rsid w:val="00C8678C"/>
    <w:rsid w:val="00C93222"/>
    <w:rsid w:val="00C9634E"/>
    <w:rsid w:val="00CA1AEE"/>
    <w:rsid w:val="00CA747D"/>
    <w:rsid w:val="00CB0786"/>
    <w:rsid w:val="00CB1824"/>
    <w:rsid w:val="00CB19C9"/>
    <w:rsid w:val="00CB58B0"/>
    <w:rsid w:val="00CB6BA4"/>
    <w:rsid w:val="00CB7D47"/>
    <w:rsid w:val="00CC0982"/>
    <w:rsid w:val="00CC0D2D"/>
    <w:rsid w:val="00CC4FDB"/>
    <w:rsid w:val="00CC720B"/>
    <w:rsid w:val="00CD2F04"/>
    <w:rsid w:val="00CD44BF"/>
    <w:rsid w:val="00CE5657"/>
    <w:rsid w:val="00CE744E"/>
    <w:rsid w:val="00CF262B"/>
    <w:rsid w:val="00CF3D9F"/>
    <w:rsid w:val="00CF6439"/>
    <w:rsid w:val="00CF7143"/>
    <w:rsid w:val="00D01A6E"/>
    <w:rsid w:val="00D02DDA"/>
    <w:rsid w:val="00D03ADD"/>
    <w:rsid w:val="00D053D2"/>
    <w:rsid w:val="00D12358"/>
    <w:rsid w:val="00D133F8"/>
    <w:rsid w:val="00D138E7"/>
    <w:rsid w:val="00D14A3E"/>
    <w:rsid w:val="00D21D7F"/>
    <w:rsid w:val="00D22281"/>
    <w:rsid w:val="00D24501"/>
    <w:rsid w:val="00D24640"/>
    <w:rsid w:val="00D37AAD"/>
    <w:rsid w:val="00D4052F"/>
    <w:rsid w:val="00D4751F"/>
    <w:rsid w:val="00D50278"/>
    <w:rsid w:val="00D507E2"/>
    <w:rsid w:val="00D548C7"/>
    <w:rsid w:val="00D56A82"/>
    <w:rsid w:val="00D56F78"/>
    <w:rsid w:val="00D60473"/>
    <w:rsid w:val="00D857CF"/>
    <w:rsid w:val="00D8605D"/>
    <w:rsid w:val="00D900BB"/>
    <w:rsid w:val="00D903DA"/>
    <w:rsid w:val="00D92E60"/>
    <w:rsid w:val="00DB079D"/>
    <w:rsid w:val="00DB1AB8"/>
    <w:rsid w:val="00DB2F67"/>
    <w:rsid w:val="00DB423E"/>
    <w:rsid w:val="00DB50C9"/>
    <w:rsid w:val="00DB6C09"/>
    <w:rsid w:val="00DC09E9"/>
    <w:rsid w:val="00DC2DAF"/>
    <w:rsid w:val="00DC4012"/>
    <w:rsid w:val="00DC5AA3"/>
    <w:rsid w:val="00DC5EDB"/>
    <w:rsid w:val="00DC6B64"/>
    <w:rsid w:val="00DC7938"/>
    <w:rsid w:val="00DD3BCF"/>
    <w:rsid w:val="00DD4186"/>
    <w:rsid w:val="00DD5E1F"/>
    <w:rsid w:val="00DE042D"/>
    <w:rsid w:val="00DE07F2"/>
    <w:rsid w:val="00DF027E"/>
    <w:rsid w:val="00DF461F"/>
    <w:rsid w:val="00DF5C02"/>
    <w:rsid w:val="00DF68F8"/>
    <w:rsid w:val="00DF776E"/>
    <w:rsid w:val="00DF77D6"/>
    <w:rsid w:val="00E0045B"/>
    <w:rsid w:val="00E01657"/>
    <w:rsid w:val="00E04A9C"/>
    <w:rsid w:val="00E05868"/>
    <w:rsid w:val="00E21304"/>
    <w:rsid w:val="00E31F13"/>
    <w:rsid w:val="00E32710"/>
    <w:rsid w:val="00E3716B"/>
    <w:rsid w:val="00E374E1"/>
    <w:rsid w:val="00E4149D"/>
    <w:rsid w:val="00E465CE"/>
    <w:rsid w:val="00E51795"/>
    <w:rsid w:val="00E5323B"/>
    <w:rsid w:val="00E53D86"/>
    <w:rsid w:val="00E560D2"/>
    <w:rsid w:val="00E60A79"/>
    <w:rsid w:val="00E67EAF"/>
    <w:rsid w:val="00E71E92"/>
    <w:rsid w:val="00E742DF"/>
    <w:rsid w:val="00E751EA"/>
    <w:rsid w:val="00E8749E"/>
    <w:rsid w:val="00E874D8"/>
    <w:rsid w:val="00E90C01"/>
    <w:rsid w:val="00E90D0B"/>
    <w:rsid w:val="00E95948"/>
    <w:rsid w:val="00E96DC6"/>
    <w:rsid w:val="00E97680"/>
    <w:rsid w:val="00EA0908"/>
    <w:rsid w:val="00EA130F"/>
    <w:rsid w:val="00EA486E"/>
    <w:rsid w:val="00EA5229"/>
    <w:rsid w:val="00EB17D4"/>
    <w:rsid w:val="00EB32C5"/>
    <w:rsid w:val="00EB3AFC"/>
    <w:rsid w:val="00EB49A7"/>
    <w:rsid w:val="00EB5771"/>
    <w:rsid w:val="00EC1502"/>
    <w:rsid w:val="00EC4886"/>
    <w:rsid w:val="00EC6E12"/>
    <w:rsid w:val="00EC766A"/>
    <w:rsid w:val="00ED25EE"/>
    <w:rsid w:val="00ED2D59"/>
    <w:rsid w:val="00ED5F8C"/>
    <w:rsid w:val="00EE0AC0"/>
    <w:rsid w:val="00EE2F62"/>
    <w:rsid w:val="00EE55C1"/>
    <w:rsid w:val="00EE6183"/>
    <w:rsid w:val="00EE79BA"/>
    <w:rsid w:val="00EF000C"/>
    <w:rsid w:val="00F00B5E"/>
    <w:rsid w:val="00F01AE4"/>
    <w:rsid w:val="00F01E73"/>
    <w:rsid w:val="00F04C70"/>
    <w:rsid w:val="00F05142"/>
    <w:rsid w:val="00F12351"/>
    <w:rsid w:val="00F12E92"/>
    <w:rsid w:val="00F145E9"/>
    <w:rsid w:val="00F14A00"/>
    <w:rsid w:val="00F15482"/>
    <w:rsid w:val="00F160EC"/>
    <w:rsid w:val="00F17FDC"/>
    <w:rsid w:val="00F26232"/>
    <w:rsid w:val="00F277CC"/>
    <w:rsid w:val="00F3460D"/>
    <w:rsid w:val="00F445DF"/>
    <w:rsid w:val="00F464CE"/>
    <w:rsid w:val="00F50DFB"/>
    <w:rsid w:val="00F530FE"/>
    <w:rsid w:val="00F57AC1"/>
    <w:rsid w:val="00F57B0C"/>
    <w:rsid w:val="00F600E6"/>
    <w:rsid w:val="00F62529"/>
    <w:rsid w:val="00F679E9"/>
    <w:rsid w:val="00F67B4B"/>
    <w:rsid w:val="00F72D88"/>
    <w:rsid w:val="00F77376"/>
    <w:rsid w:val="00F77F67"/>
    <w:rsid w:val="00F8145B"/>
    <w:rsid w:val="00F82318"/>
    <w:rsid w:val="00F85BFB"/>
    <w:rsid w:val="00F85DC5"/>
    <w:rsid w:val="00F87284"/>
    <w:rsid w:val="00F87CAE"/>
    <w:rsid w:val="00F93D8D"/>
    <w:rsid w:val="00F95701"/>
    <w:rsid w:val="00F96ED0"/>
    <w:rsid w:val="00FA2114"/>
    <w:rsid w:val="00FA5D3C"/>
    <w:rsid w:val="00FB4965"/>
    <w:rsid w:val="00FC3FDB"/>
    <w:rsid w:val="00FC43C2"/>
    <w:rsid w:val="00FC7F88"/>
    <w:rsid w:val="00FD3303"/>
    <w:rsid w:val="00FD48F3"/>
    <w:rsid w:val="00FE01C3"/>
    <w:rsid w:val="00FE5BDE"/>
    <w:rsid w:val="00FE71B1"/>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07F922-B99B-4118-A73A-0C01373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6A65C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HTMLPreformatted">
    <w:name w:val="HTML Preformatted"/>
    <w:basedOn w:val="Normal"/>
    <w:link w:val="HTMLPreformattedChar"/>
    <w:uiPriority w:val="99"/>
    <w:semiHidden/>
    <w:unhideWhenUsed/>
    <w:rsid w:val="0012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5D49"/>
    <w:rPr>
      <w:rFonts w:ascii="Courier New" w:eastAsia="Times New Roman" w:hAnsi="Courier New" w:cs="Courier New"/>
      <w:sz w:val="20"/>
      <w:szCs w:val="20"/>
      <w:lang w:eastAsia="lv-LV"/>
    </w:rPr>
  </w:style>
  <w:style w:type="character" w:styleId="Emphasis">
    <w:name w:val="Emphasis"/>
    <w:basedOn w:val="DefaultParagraphFont"/>
    <w:uiPriority w:val="20"/>
    <w:qFormat/>
    <w:rsid w:val="002655B0"/>
    <w:rPr>
      <w:i/>
      <w:iCs/>
    </w:rPr>
  </w:style>
  <w:style w:type="paragraph" w:customStyle="1" w:styleId="s4">
    <w:name w:val="s4"/>
    <w:basedOn w:val="Normal"/>
    <w:rsid w:val="00D053D2"/>
    <w:pPr>
      <w:spacing w:before="100" w:beforeAutospacing="1" w:after="100" w:afterAutospacing="1"/>
    </w:pPr>
  </w:style>
  <w:style w:type="character" w:customStyle="1" w:styleId="bumpedfont15">
    <w:name w:val="bumpedfont15"/>
    <w:basedOn w:val="DefaultParagraphFont"/>
    <w:rsid w:val="00D053D2"/>
  </w:style>
  <w:style w:type="character" w:customStyle="1" w:styleId="s6">
    <w:name w:val="s6"/>
    <w:basedOn w:val="DefaultParagraphFont"/>
    <w:rsid w:val="00D053D2"/>
  </w:style>
  <w:style w:type="paragraph" w:customStyle="1" w:styleId="s8">
    <w:name w:val="s8"/>
    <w:basedOn w:val="Normal"/>
    <w:rsid w:val="00D053D2"/>
    <w:pPr>
      <w:spacing w:before="100" w:beforeAutospacing="1" w:after="100" w:afterAutospacing="1"/>
    </w:pPr>
  </w:style>
  <w:style w:type="paragraph" w:customStyle="1" w:styleId="s9">
    <w:name w:val="s9"/>
    <w:basedOn w:val="Normal"/>
    <w:rsid w:val="00D053D2"/>
    <w:pPr>
      <w:spacing w:before="100" w:beforeAutospacing="1" w:after="100" w:afterAutospacing="1"/>
    </w:pPr>
  </w:style>
  <w:style w:type="character" w:customStyle="1" w:styleId="Heading3Char">
    <w:name w:val="Heading 3 Char"/>
    <w:basedOn w:val="DefaultParagraphFont"/>
    <w:link w:val="Heading3"/>
    <w:uiPriority w:val="9"/>
    <w:rsid w:val="006A65CD"/>
    <w:rPr>
      <w:rFonts w:ascii="Times New Roman" w:eastAsia="Times New Roman" w:hAnsi="Times New Roman" w:cs="Times New Roman"/>
      <w:b/>
      <w:bCs/>
      <w:sz w:val="27"/>
      <w:szCs w:val="27"/>
      <w:lang w:eastAsia="lv-LV"/>
    </w:rPr>
  </w:style>
  <w:style w:type="paragraph" w:customStyle="1" w:styleId="liknoteik">
    <w:name w:val="lik_noteik"/>
    <w:basedOn w:val="Normal"/>
    <w:rsid w:val="003D156B"/>
    <w:pPr>
      <w:spacing w:before="100" w:beforeAutospacing="1" w:after="100" w:afterAutospacing="1"/>
    </w:pPr>
  </w:style>
  <w:style w:type="paragraph" w:customStyle="1" w:styleId="likdat">
    <w:name w:val="lik_dat"/>
    <w:basedOn w:val="Normal"/>
    <w:rsid w:val="003D156B"/>
    <w:pPr>
      <w:spacing w:before="100" w:beforeAutospacing="1" w:after="100" w:afterAutospacing="1"/>
    </w:pPr>
  </w:style>
  <w:style w:type="paragraph" w:customStyle="1" w:styleId="xl71">
    <w:name w:val="xl71"/>
    <w:basedOn w:val="Normal"/>
    <w:rsid w:val="00A73B7F"/>
    <w:pPr>
      <w:spacing w:before="100" w:beforeAutospacing="1" w:after="100" w:afterAutospacing="1"/>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7340">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9235832">
      <w:bodyDiv w:val="1"/>
      <w:marLeft w:val="0"/>
      <w:marRight w:val="0"/>
      <w:marTop w:val="0"/>
      <w:marBottom w:val="0"/>
      <w:divBdr>
        <w:top w:val="none" w:sz="0" w:space="0" w:color="auto"/>
        <w:left w:val="none" w:sz="0" w:space="0" w:color="auto"/>
        <w:bottom w:val="none" w:sz="0" w:space="0" w:color="auto"/>
        <w:right w:val="none" w:sz="0" w:space="0" w:color="auto"/>
      </w:divBdr>
    </w:div>
    <w:div w:id="321348353">
      <w:bodyDiv w:val="1"/>
      <w:marLeft w:val="0"/>
      <w:marRight w:val="0"/>
      <w:marTop w:val="0"/>
      <w:marBottom w:val="0"/>
      <w:divBdr>
        <w:top w:val="none" w:sz="0" w:space="0" w:color="auto"/>
        <w:left w:val="none" w:sz="0" w:space="0" w:color="auto"/>
        <w:bottom w:val="none" w:sz="0" w:space="0" w:color="auto"/>
        <w:right w:val="none" w:sz="0" w:space="0" w:color="auto"/>
      </w:divBdr>
    </w:div>
    <w:div w:id="541091735">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09651395">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53496125">
      <w:bodyDiv w:val="1"/>
      <w:marLeft w:val="0"/>
      <w:marRight w:val="0"/>
      <w:marTop w:val="0"/>
      <w:marBottom w:val="0"/>
      <w:divBdr>
        <w:top w:val="none" w:sz="0" w:space="0" w:color="auto"/>
        <w:left w:val="none" w:sz="0" w:space="0" w:color="auto"/>
        <w:bottom w:val="none" w:sz="0" w:space="0" w:color="auto"/>
        <w:right w:val="none" w:sz="0" w:space="0" w:color="auto"/>
      </w:divBdr>
      <w:divsChild>
        <w:div w:id="1588535136">
          <w:marLeft w:val="795"/>
          <w:marRight w:val="0"/>
          <w:marTop w:val="0"/>
          <w:marBottom w:val="0"/>
          <w:divBdr>
            <w:top w:val="none" w:sz="0" w:space="0" w:color="auto"/>
            <w:left w:val="none" w:sz="0" w:space="0" w:color="auto"/>
            <w:bottom w:val="none" w:sz="0" w:space="0" w:color="auto"/>
            <w:right w:val="none" w:sz="0" w:space="0" w:color="auto"/>
          </w:divBdr>
        </w:div>
        <w:div w:id="650183979">
          <w:marLeft w:val="795"/>
          <w:marRight w:val="0"/>
          <w:marTop w:val="0"/>
          <w:marBottom w:val="0"/>
          <w:divBdr>
            <w:top w:val="none" w:sz="0" w:space="0" w:color="auto"/>
            <w:left w:val="none" w:sz="0" w:space="0" w:color="auto"/>
            <w:bottom w:val="none" w:sz="0" w:space="0" w:color="auto"/>
            <w:right w:val="none" w:sz="0" w:space="0" w:color="auto"/>
          </w:divBdr>
        </w:div>
        <w:div w:id="1167212431">
          <w:marLeft w:val="795"/>
          <w:marRight w:val="0"/>
          <w:marTop w:val="0"/>
          <w:marBottom w:val="0"/>
          <w:divBdr>
            <w:top w:val="none" w:sz="0" w:space="0" w:color="auto"/>
            <w:left w:val="none" w:sz="0" w:space="0" w:color="auto"/>
            <w:bottom w:val="none" w:sz="0" w:space="0" w:color="auto"/>
            <w:right w:val="none" w:sz="0" w:space="0" w:color="auto"/>
          </w:divBdr>
        </w:div>
        <w:div w:id="1962032020">
          <w:marLeft w:val="795"/>
          <w:marRight w:val="0"/>
          <w:marTop w:val="0"/>
          <w:marBottom w:val="0"/>
          <w:divBdr>
            <w:top w:val="none" w:sz="0" w:space="0" w:color="auto"/>
            <w:left w:val="none" w:sz="0" w:space="0" w:color="auto"/>
            <w:bottom w:val="none" w:sz="0" w:space="0" w:color="auto"/>
            <w:right w:val="none" w:sz="0" w:space="0" w:color="auto"/>
          </w:divBdr>
        </w:div>
        <w:div w:id="799035078">
          <w:marLeft w:val="795"/>
          <w:marRight w:val="0"/>
          <w:marTop w:val="0"/>
          <w:marBottom w:val="0"/>
          <w:divBdr>
            <w:top w:val="none" w:sz="0" w:space="0" w:color="auto"/>
            <w:left w:val="none" w:sz="0" w:space="0" w:color="auto"/>
            <w:bottom w:val="none" w:sz="0" w:space="0" w:color="auto"/>
            <w:right w:val="none" w:sz="0" w:space="0" w:color="auto"/>
          </w:divBdr>
        </w:div>
        <w:div w:id="671839827">
          <w:marLeft w:val="795"/>
          <w:marRight w:val="0"/>
          <w:marTop w:val="0"/>
          <w:marBottom w:val="0"/>
          <w:divBdr>
            <w:top w:val="none" w:sz="0" w:space="0" w:color="auto"/>
            <w:left w:val="none" w:sz="0" w:space="0" w:color="auto"/>
            <w:bottom w:val="none" w:sz="0" w:space="0" w:color="auto"/>
            <w:right w:val="none" w:sz="0" w:space="0" w:color="auto"/>
          </w:divBdr>
        </w:div>
        <w:div w:id="1962569050">
          <w:marLeft w:val="795"/>
          <w:marRight w:val="0"/>
          <w:marTop w:val="0"/>
          <w:marBottom w:val="0"/>
          <w:divBdr>
            <w:top w:val="none" w:sz="0" w:space="0" w:color="auto"/>
            <w:left w:val="none" w:sz="0" w:space="0" w:color="auto"/>
            <w:bottom w:val="none" w:sz="0" w:space="0" w:color="auto"/>
            <w:right w:val="none" w:sz="0" w:space="0" w:color="auto"/>
          </w:divBdr>
        </w:div>
        <w:div w:id="1118380497">
          <w:marLeft w:val="79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par-arkartejas-situacijas-izsludinasan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a.strode@i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313730-par-valsts-instituciju-darbibu-arkartejas-situacijas-laika-saistiba-ar-covid-19-izplatibu" TargetMode="External"/><Relationship Id="rId4" Type="http://schemas.openxmlformats.org/officeDocument/2006/relationships/settings" Target="settings.xml"/><Relationship Id="rId9" Type="http://schemas.openxmlformats.org/officeDocument/2006/relationships/hyperlink" Target="https://likumi.lv/ta/id/313730-par-valsts-instituciju-darbibu-arkartejas-situacijas-laika-saistiba-ar-covid-19-izplatib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DDF3E-9321-4C02-8737-75CCBB33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8423</Words>
  <Characters>4802</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Company>Veselības ministrija</Company>
  <LinksUpToDate>false</LinksUpToDate>
  <CharactersWithSpaces>13199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Larisa Tumaņana</cp:lastModifiedBy>
  <cp:revision>2</cp:revision>
  <cp:lastPrinted>2020-06-13T06:46:00Z</cp:lastPrinted>
  <dcterms:created xsi:type="dcterms:W3CDTF">2020-06-13T06:53:00Z</dcterms:created>
  <dcterms:modified xsi:type="dcterms:W3CDTF">2020-06-13T06:53:00Z</dcterms:modified>
</cp:coreProperties>
</file>