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F" w:rsidRPr="0014578B" w:rsidRDefault="0014578B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14578B">
        <w:rPr>
          <w:rFonts w:ascii="Times New Roman" w:hAnsi="Times New Roman" w:cs="Times New Roman"/>
          <w:i/>
          <w:sz w:val="20"/>
          <w:szCs w:val="20"/>
        </w:rPr>
        <w:t>P</w:t>
      </w:r>
      <w:r w:rsidR="00BC26EF" w:rsidRPr="0014578B">
        <w:rPr>
          <w:rFonts w:ascii="Times New Roman" w:hAnsi="Times New Roman" w:cs="Times New Roman"/>
          <w:i/>
          <w:sz w:val="20"/>
          <w:szCs w:val="20"/>
        </w:rPr>
        <w:t>ielikums</w:t>
      </w:r>
      <w:r w:rsidR="00BC26EF" w:rsidRPr="0014578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BC26EF" w:rsidRPr="0014578B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14578B">
        <w:rPr>
          <w:rFonts w:ascii="Times New Roman" w:hAnsi="Times New Roman" w:cs="Times New Roman"/>
          <w:bCs/>
          <w:i/>
          <w:sz w:val="20"/>
          <w:szCs w:val="20"/>
        </w:rPr>
        <w:t xml:space="preserve">Ministru kabineta rīkojuma projekta </w:t>
      </w:r>
    </w:p>
    <w:p w:rsidR="00BC26EF" w:rsidRPr="00BC26EF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78B">
        <w:rPr>
          <w:rFonts w:ascii="Times New Roman" w:hAnsi="Times New Roman" w:cs="Times New Roman"/>
          <w:bCs/>
          <w:i/>
          <w:sz w:val="20"/>
          <w:szCs w:val="20"/>
        </w:rPr>
        <w:t>"</w:t>
      </w:r>
      <w:r w:rsidR="00C942BE" w:rsidRPr="00C942BE">
        <w:rPr>
          <w:rFonts w:ascii="Times New Roman" w:hAnsi="Times New Roman" w:cs="Times New Roman"/>
          <w:bCs/>
          <w:i/>
          <w:sz w:val="20"/>
          <w:szCs w:val="20"/>
        </w:rPr>
        <w:t>Par Valsts robežsardzes amatpersonas ar speciālo dienesta pakāpi dalības laika pagarināšanu Eiropas Savienības novērošanas misijā Gruzijā (EUMM Georgia) un finanšu līdzekļu piešķiršanu no valsts budžeta programmas "Līdzekļi neparedzētiem gadījumiem"</w:t>
      </w:r>
      <w:r w:rsidRPr="0014578B">
        <w:rPr>
          <w:rFonts w:ascii="Times New Roman" w:hAnsi="Times New Roman" w:cs="Times New Roman"/>
          <w:bCs/>
          <w:i/>
          <w:sz w:val="20"/>
          <w:szCs w:val="20"/>
        </w:rPr>
        <w:t>"</w:t>
      </w:r>
      <w:r w:rsidR="0014578B" w:rsidRPr="0014578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4578B">
        <w:rPr>
          <w:rFonts w:ascii="Times New Roman" w:hAnsi="Times New Roman" w:cs="Times New Roman"/>
          <w:bCs/>
          <w:i/>
          <w:sz w:val="20"/>
          <w:szCs w:val="20"/>
        </w:rPr>
        <w:t>sākotnējās ietekmes novērtējuma ziņojumam (anotācijai)</w:t>
      </w:r>
    </w:p>
    <w:p w:rsidR="00BC26EF" w:rsidRPr="00BC26EF" w:rsidRDefault="00BC26EF">
      <w:pPr>
        <w:rPr>
          <w:b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7923"/>
        <w:gridCol w:w="1440"/>
      </w:tblGrid>
      <w:tr w:rsidR="001E3DAA" w:rsidRPr="001E3DAA" w:rsidTr="006208E8">
        <w:trPr>
          <w:trHeight w:val="313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EF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Izdevumu aprēķins</w:t>
            </w:r>
          </w:p>
          <w:p w:rsidR="001E3DAA" w:rsidRPr="001E3DAA" w:rsidRDefault="00BC26EF" w:rsidP="0006053C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robežsardzes amatpersonas ar speciālo dienesta pakāpi dalība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laika pagarināšanai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Eiropas Savienības novērošanas misijā Gruzijā (</w:t>
            </w:r>
            <w:r w:rsidRPr="00BC2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– </w:t>
            </w:r>
            <w:r w:rsidR="00DB2A8B" w:rsidRPr="00DB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Viktor</w:t>
            </w:r>
            <w:r w:rsidR="00DB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</w:t>
            </w:r>
            <w:r w:rsidR="00DB2A8B" w:rsidRPr="00DB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Ignatjev</w:t>
            </w:r>
            <w:r w:rsidR="00DB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</w:t>
            </w:r>
            <w:r w:rsidR="00DB2A8B" w:rsidRPr="00DB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(0</w:t>
            </w:r>
            <w:r w:rsidR="00DB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</w:t>
            </w:r>
            <w:r w:rsidR="00DB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.2020.- </w:t>
            </w:r>
            <w:r w:rsidR="00DB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6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DB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.202</w:t>
            </w:r>
            <w:r w:rsidR="00DB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AA" w:rsidRPr="001E3DAA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1E3DAA" w:rsidTr="006208E8">
        <w:trPr>
          <w:trHeight w:val="298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AA" w:rsidRPr="001E3DAA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A" w:rsidRPr="001E3DAA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1E3DAA" w:rsidRPr="002D41B5" w:rsidTr="006208E8">
        <w:trPr>
          <w:trHeight w:val="537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06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EUMM GEO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RGIA (0</w:t>
            </w:r>
            <w:r w:rsidR="00DB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.0</w:t>
            </w:r>
            <w:r w:rsidR="00DB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7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.2020.-3</w:t>
            </w:r>
            <w:r w:rsidR="000605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  <w:r w:rsidR="00DB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10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.2020.)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2020. gads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6208E8" w:rsidP="006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  <w:r w:rsidR="0039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66</w:t>
            </w:r>
            <w:r w:rsidR="006B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390F17" w:rsidP="006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  <w:r w:rsidR="00620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88</w:t>
            </w:r>
            <w:r w:rsidR="006B0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390F17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6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968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73599C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  <w:r w:rsidR="002D41B5"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Default="00390F17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6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968</w:t>
            </w:r>
          </w:p>
          <w:p w:rsidR="00390F17" w:rsidRPr="002D41B5" w:rsidRDefault="00390F17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6208E8">
        <w:trPr>
          <w:trHeight w:val="507"/>
        </w:trPr>
        <w:tc>
          <w:tcPr>
            <w:tcW w:w="7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73599C" w:rsidRDefault="001E3DAA" w:rsidP="0039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D41B5"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422,87 </w:t>
            </w:r>
            <w:r w:rsidRPr="007359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x 1,4 (koeficients piemaksas aprēķināšanai) x </w:t>
            </w:r>
            <w:r w:rsidR="00390F17"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</w:t>
            </w:r>
            <w:r w:rsidR="00390F17" w:rsidRPr="00735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eši x 1 amatpersona.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6208E8">
        <w:trPr>
          <w:trHeight w:val="507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6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6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6B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39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 Darba devēja valsts sociālās apdrošināšanas obligātās iemaksas (</w:t>
            </w:r>
            <w:r w:rsidR="003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7969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390F17" w:rsidP="006B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6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="006B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3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5 780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3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5 780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390F17" w:rsidP="0039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 </w:t>
            </w:r>
            <w:r w:rsidR="002D41B5"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mēnesī)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mēneši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 1 amatpersona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39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5 440</w:t>
            </w:r>
          </w:p>
        </w:tc>
      </w:tr>
      <w:tr w:rsidR="00E44384" w:rsidRPr="002D41B5" w:rsidTr="006208E8">
        <w:trPr>
          <w:trHeight w:val="298"/>
        </w:trPr>
        <w:tc>
          <w:tcPr>
            <w:tcW w:w="7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84" w:rsidRPr="002D41B5" w:rsidRDefault="00E44384" w:rsidP="00E4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 Normatīvajos aktos noteiktie darba devēja veselības izdevumi darba ņēmējiem</w:t>
            </w:r>
            <w:r w:rsidR="002D41B5"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E44384" w:rsidRPr="002D41B5" w:rsidRDefault="00E44384" w:rsidP="00B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Obligātā vakcinācija </w:t>
            </w:r>
            <w:r w:rsidR="00BC26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26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 </w:t>
            </w:r>
            <w:r w:rsidRPr="00BC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84" w:rsidRPr="002D41B5" w:rsidRDefault="00E44384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390F17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5 269</w:t>
            </w:r>
          </w:p>
        </w:tc>
      </w:tr>
      <w:tr w:rsidR="001E3DAA" w:rsidRPr="002D41B5" w:rsidTr="006208E8">
        <w:trPr>
          <w:trHeight w:val="552"/>
        </w:trPr>
        <w:tc>
          <w:tcPr>
            <w:tcW w:w="7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B5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1E3DAA" w:rsidRPr="002D41B5" w:rsidRDefault="001E3DAA" w:rsidP="0039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808,11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gadā): 12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x </w:t>
            </w:r>
            <w:r w:rsidR="003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390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 1 amatpersona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6208E8">
        <w:trPr>
          <w:trHeight w:val="298"/>
        </w:trPr>
        <w:tc>
          <w:tcPr>
            <w:tcW w:w="792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</w:tbl>
    <w:p w:rsidR="000F393E" w:rsidRDefault="000F393E" w:rsidP="000F393E"/>
    <w:p w:rsidR="002559E4" w:rsidRPr="001F0962" w:rsidRDefault="002559E4" w:rsidP="002559E4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2559E4" w:rsidRPr="001F0962" w:rsidRDefault="002559E4" w:rsidP="002559E4">
      <w:pPr>
        <w:pStyle w:val="naisf"/>
        <w:ind w:firstLine="0"/>
        <w:rPr>
          <w:sz w:val="28"/>
          <w:szCs w:val="28"/>
        </w:rPr>
      </w:pPr>
    </w:p>
    <w:p w:rsidR="00295282" w:rsidRDefault="002559E4" w:rsidP="00C942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  <w:t>Dimitrijs Trofimovs</w:t>
      </w:r>
    </w:p>
    <w:p w:rsidR="00D13B0A" w:rsidRPr="00C942BE" w:rsidRDefault="00D13B0A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D13B0A" w:rsidRPr="00C942BE" w:rsidRDefault="00D13B0A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D13B0A" w:rsidRPr="00C942BE" w:rsidRDefault="00D13B0A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:rsidR="00295282" w:rsidRPr="00295282" w:rsidRDefault="00295282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644D42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08.06.2020 12:08</w: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295282" w:rsidRPr="00295282" w:rsidRDefault="00295282" w:rsidP="0029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282">
        <w:rPr>
          <w:rFonts w:ascii="Times New Roman" w:hAnsi="Times New Roman" w:cs="Times New Roman"/>
          <w:sz w:val="20"/>
          <w:szCs w:val="20"/>
        </w:rPr>
        <w:fldChar w:fldCharType="begin"/>
      </w:r>
      <w:r w:rsidRPr="00295282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95282">
        <w:rPr>
          <w:rFonts w:ascii="Times New Roman" w:hAnsi="Times New Roman" w:cs="Times New Roman"/>
          <w:sz w:val="20"/>
          <w:szCs w:val="20"/>
        </w:rPr>
        <w:fldChar w:fldCharType="separate"/>
      </w:r>
      <w:r w:rsidR="0006053C">
        <w:rPr>
          <w:rFonts w:ascii="Times New Roman" w:hAnsi="Times New Roman" w:cs="Times New Roman"/>
          <w:noProof/>
          <w:sz w:val="20"/>
          <w:szCs w:val="20"/>
        </w:rPr>
        <w:t>250</w:t>
      </w:r>
      <w:r w:rsidRPr="00295282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295282" w:rsidRPr="00295282" w:rsidRDefault="00295282" w:rsidP="002952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5282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7" w:history="1">
        <w:r w:rsidRPr="00295282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295282" w:rsidRPr="001E3DAA" w:rsidRDefault="000605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282" w:rsidRPr="0029528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sectPr w:rsidR="00295282" w:rsidRPr="001E3DAA" w:rsidSect="001E3DA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B0" w:rsidRDefault="00EC1BB0" w:rsidP="00295282">
      <w:pPr>
        <w:spacing w:after="0" w:line="240" w:lineRule="auto"/>
      </w:pPr>
      <w:r>
        <w:separator/>
      </w:r>
    </w:p>
  </w:endnote>
  <w:endnote w:type="continuationSeparator" w:id="0">
    <w:p w:rsidR="00EC1BB0" w:rsidRDefault="00EC1BB0" w:rsidP="002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Pr="00295282" w:rsidRDefault="00295282">
    <w:pPr>
      <w:pStyle w:val="Footer"/>
      <w:rPr>
        <w:rFonts w:ascii="Times New Roman" w:hAnsi="Times New Roman" w:cs="Times New Roman"/>
        <w:i/>
        <w:sz w:val="20"/>
        <w:szCs w:val="20"/>
      </w:rPr>
    </w:pPr>
    <w:r w:rsidRPr="00295282">
      <w:rPr>
        <w:rFonts w:ascii="Times New Roman" w:hAnsi="Times New Roman" w:cs="Times New Roman"/>
        <w:i/>
        <w:sz w:val="20"/>
        <w:szCs w:val="20"/>
      </w:rPr>
      <w:fldChar w:fldCharType="begin"/>
    </w:r>
    <w:r w:rsidRPr="0029528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295282">
      <w:rPr>
        <w:rFonts w:ascii="Times New Roman" w:hAnsi="Times New Roman" w:cs="Times New Roman"/>
        <w:i/>
        <w:sz w:val="20"/>
        <w:szCs w:val="20"/>
      </w:rPr>
      <w:fldChar w:fldCharType="separate"/>
    </w:r>
    <w:r w:rsidR="00644D42">
      <w:rPr>
        <w:rFonts w:ascii="Times New Roman" w:hAnsi="Times New Roman" w:cs="Times New Roman"/>
        <w:i/>
        <w:noProof/>
        <w:sz w:val="20"/>
        <w:szCs w:val="20"/>
      </w:rPr>
      <w:t>IEManotp_010620</w:t>
    </w:r>
    <w:r w:rsidRPr="0029528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B0" w:rsidRDefault="00EC1BB0" w:rsidP="00295282">
      <w:pPr>
        <w:spacing w:after="0" w:line="240" w:lineRule="auto"/>
      </w:pPr>
      <w:r>
        <w:separator/>
      </w:r>
    </w:p>
  </w:footnote>
  <w:footnote w:type="continuationSeparator" w:id="0">
    <w:p w:rsidR="00EC1BB0" w:rsidRDefault="00EC1BB0" w:rsidP="0029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AA"/>
    <w:rsid w:val="0006053C"/>
    <w:rsid w:val="000B75D8"/>
    <w:rsid w:val="000B7C51"/>
    <w:rsid w:val="000F393E"/>
    <w:rsid w:val="000F5F27"/>
    <w:rsid w:val="000F7546"/>
    <w:rsid w:val="00120868"/>
    <w:rsid w:val="0014578B"/>
    <w:rsid w:val="001A26B7"/>
    <w:rsid w:val="001E3DAA"/>
    <w:rsid w:val="002559E4"/>
    <w:rsid w:val="00295282"/>
    <w:rsid w:val="002D41B5"/>
    <w:rsid w:val="002F6E6A"/>
    <w:rsid w:val="00390F17"/>
    <w:rsid w:val="00500FC1"/>
    <w:rsid w:val="00527E52"/>
    <w:rsid w:val="0055509D"/>
    <w:rsid w:val="005A0354"/>
    <w:rsid w:val="006208E8"/>
    <w:rsid w:val="00621827"/>
    <w:rsid w:val="00644D42"/>
    <w:rsid w:val="006B01D3"/>
    <w:rsid w:val="00727E4A"/>
    <w:rsid w:val="00733CD7"/>
    <w:rsid w:val="0073599C"/>
    <w:rsid w:val="007853E1"/>
    <w:rsid w:val="00845A2F"/>
    <w:rsid w:val="00BC26EF"/>
    <w:rsid w:val="00C02058"/>
    <w:rsid w:val="00C53710"/>
    <w:rsid w:val="00C942BE"/>
    <w:rsid w:val="00CB018E"/>
    <w:rsid w:val="00D077D1"/>
    <w:rsid w:val="00D13B0A"/>
    <w:rsid w:val="00DB2A8B"/>
    <w:rsid w:val="00DB5075"/>
    <w:rsid w:val="00DE6382"/>
    <w:rsid w:val="00E44384"/>
    <w:rsid w:val="00EC1BB0"/>
    <w:rsid w:val="00F04343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89D"/>
  <w15:chartTrackingRefBased/>
  <w15:docId w15:val="{DA0237E4-2E45-4F40-9DD2-71C6318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customStyle="1" w:styleId="naisf">
    <w:name w:val="naisf"/>
    <w:basedOn w:val="Normal"/>
    <w:uiPriority w:val="99"/>
    <w:rsid w:val="002559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7219602alda.strode@i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6FDE-9A33-4F84-886B-532FAB17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1854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8</cp:revision>
  <cp:lastPrinted>2020-06-08T09:08:00Z</cp:lastPrinted>
  <dcterms:created xsi:type="dcterms:W3CDTF">2020-06-02T05:20:00Z</dcterms:created>
  <dcterms:modified xsi:type="dcterms:W3CDTF">2020-06-08T09:48:00Z</dcterms:modified>
</cp:coreProperties>
</file>