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1647" w:rsidR="00AC6132" w:rsidRDefault="00AC6132">
      <w:pPr>
        <w:spacing w:after="0"/>
        <w:jc w:val="center"/>
        <w:rPr>
          <w:rFonts w:ascii="Times New Roman" w:hAnsi="Times New Roman" w:eastAsia="Times New Roman" w:cs="Times New Roman"/>
          <w:sz w:val="24"/>
          <w:szCs w:val="24"/>
        </w:rPr>
      </w:pPr>
    </w:p>
    <w:p w:rsidRPr="00BB1647" w:rsidR="00AC6132" w:rsidRDefault="00AC6132">
      <w:pPr>
        <w:spacing w:after="0"/>
        <w:rPr>
          <w:rFonts w:ascii="Times New Roman" w:hAnsi="Times New Roman" w:eastAsia="Times New Roman" w:cs="Times New Roman"/>
          <w:sz w:val="24"/>
          <w:szCs w:val="24"/>
        </w:rPr>
      </w:pPr>
    </w:p>
    <w:p w:rsidRPr="00E801CD" w:rsidR="00AC6132" w:rsidRDefault="004F2C24">
      <w:pPr>
        <w:spacing w:after="0"/>
        <w:jc w:val="right"/>
        <w:rPr>
          <w:rFonts w:ascii="Times New Roman" w:hAnsi="Times New Roman" w:eastAsia="Times New Roman" w:cs="Times New Roman"/>
          <w:i/>
          <w:sz w:val="24"/>
          <w:szCs w:val="24"/>
        </w:rPr>
      </w:pPr>
      <w:r w:rsidRPr="00E801CD">
        <w:rPr>
          <w:rFonts w:ascii="Times New Roman" w:hAnsi="Times New Roman" w:eastAsia="Times New Roman" w:cs="Times New Roman"/>
          <w:i/>
          <w:sz w:val="24"/>
          <w:szCs w:val="24"/>
        </w:rPr>
        <w:t>Projekts</w:t>
      </w:r>
    </w:p>
    <w:p w:rsidRPr="00E801CD" w:rsidR="004F2321" w:rsidRDefault="004F2C24">
      <w:pPr>
        <w:spacing w:after="0"/>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(Ministru kabineta </w:t>
      </w:r>
    </w:p>
    <w:p w:rsidRPr="00E801CD" w:rsidR="00AC6132" w:rsidRDefault="004F2C24">
      <w:pPr>
        <w:spacing w:after="0"/>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2020.gada __.___________</w:t>
      </w:r>
    </w:p>
    <w:p w:rsidRPr="00E801CD" w:rsidR="00AC6132" w:rsidRDefault="004F2C24">
      <w:pPr>
        <w:spacing w:after="0"/>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rīkojums Nr.__________)</w:t>
      </w:r>
    </w:p>
    <w:p w:rsidRPr="00E801CD" w:rsidR="00AC6132" w:rsidRDefault="00AC6132">
      <w:pPr>
        <w:spacing w:after="0"/>
        <w:jc w:val="center"/>
        <w:rPr>
          <w:rFonts w:ascii="Times New Roman" w:hAnsi="Times New Roman" w:eastAsia="Times New Roman" w:cs="Times New Roman"/>
          <w:sz w:val="24"/>
          <w:szCs w:val="24"/>
        </w:rPr>
      </w:pPr>
    </w:p>
    <w:p w:rsidRPr="00E801CD" w:rsidR="00AC6132" w:rsidRDefault="00AC6132">
      <w:pPr>
        <w:spacing w:after="0"/>
        <w:jc w:val="center"/>
        <w:rPr>
          <w:rFonts w:ascii="Times New Roman" w:hAnsi="Times New Roman" w:eastAsia="Times New Roman" w:cs="Times New Roman"/>
          <w:sz w:val="24"/>
          <w:szCs w:val="24"/>
        </w:rPr>
      </w:pPr>
    </w:p>
    <w:p w:rsidRPr="00E801CD" w:rsidR="00AC6132" w:rsidRDefault="00AC6132">
      <w:pPr>
        <w:spacing w:after="0"/>
        <w:jc w:val="center"/>
        <w:rPr>
          <w:rFonts w:ascii="Times New Roman" w:hAnsi="Times New Roman" w:eastAsia="Times New Roman" w:cs="Times New Roman"/>
          <w:sz w:val="24"/>
          <w:szCs w:val="24"/>
        </w:rPr>
      </w:pPr>
    </w:p>
    <w:p w:rsidRPr="00E801CD" w:rsidR="00AC6132" w:rsidRDefault="00AC6132">
      <w:pPr>
        <w:spacing w:after="0"/>
        <w:jc w:val="center"/>
        <w:rPr>
          <w:rFonts w:ascii="Times New Roman" w:hAnsi="Times New Roman" w:eastAsia="Times New Roman" w:cs="Times New Roman"/>
          <w:sz w:val="24"/>
          <w:szCs w:val="24"/>
        </w:rPr>
      </w:pPr>
    </w:p>
    <w:p w:rsidRPr="00E801CD" w:rsidR="00AC6132" w:rsidRDefault="00AC6132">
      <w:pPr>
        <w:spacing w:after="0"/>
        <w:jc w:val="center"/>
        <w:rPr>
          <w:rFonts w:ascii="Times New Roman" w:hAnsi="Times New Roman" w:eastAsia="Times New Roman" w:cs="Times New Roman"/>
          <w:sz w:val="24"/>
          <w:szCs w:val="24"/>
        </w:rPr>
      </w:pPr>
    </w:p>
    <w:p w:rsidRPr="00E801CD" w:rsidR="00AC6132" w:rsidRDefault="00AC6132">
      <w:pPr>
        <w:spacing w:after="0"/>
        <w:jc w:val="center"/>
        <w:rPr>
          <w:rFonts w:ascii="Times New Roman" w:hAnsi="Times New Roman" w:eastAsia="Times New Roman" w:cs="Times New Roman"/>
          <w:sz w:val="24"/>
          <w:szCs w:val="24"/>
        </w:rPr>
      </w:pPr>
    </w:p>
    <w:p w:rsidRPr="00E801CD" w:rsidR="00AC6132" w:rsidRDefault="00AC6132">
      <w:pPr>
        <w:spacing w:after="0"/>
        <w:jc w:val="center"/>
        <w:rPr>
          <w:rFonts w:ascii="Times New Roman" w:hAnsi="Times New Roman" w:eastAsia="Times New Roman" w:cs="Times New Roman"/>
          <w:sz w:val="24"/>
          <w:szCs w:val="24"/>
        </w:rPr>
      </w:pPr>
    </w:p>
    <w:p w:rsidRPr="00E801CD" w:rsidR="00AC6132" w:rsidP="004F2321" w:rsidRDefault="004F2C24">
      <w:pPr>
        <w:spacing w:after="0" w:line="240" w:lineRule="auto"/>
        <w:jc w:val="center"/>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Konceptuāls ziņojums</w:t>
      </w:r>
    </w:p>
    <w:p w:rsidRPr="00E801CD" w:rsidR="00AC6132" w:rsidP="004F2321" w:rsidRDefault="004F2C24">
      <w:pPr>
        <w:spacing w:after="0" w:line="240" w:lineRule="auto"/>
        <w:jc w:val="center"/>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„Abonētās preses izdevumu piegādes nodrošināšana un drukāto mediju atbalsta pilnveides iespējas”</w:t>
      </w: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AC6132">
      <w:pPr>
        <w:spacing w:after="0"/>
        <w:jc w:val="center"/>
        <w:rPr>
          <w:rFonts w:ascii="Times New Roman" w:hAnsi="Times New Roman" w:eastAsia="Times New Roman" w:cs="Times New Roman"/>
          <w:b/>
          <w:sz w:val="24"/>
          <w:szCs w:val="24"/>
        </w:rPr>
      </w:pPr>
    </w:p>
    <w:p w:rsidRPr="00E801CD" w:rsidR="00AC6132" w:rsidRDefault="004F2C24">
      <w:pPr>
        <w:spacing w:after="0"/>
        <w:rPr>
          <w:rFonts w:ascii="Times New Roman" w:hAnsi="Times New Roman" w:eastAsia="Times New Roman" w:cs="Times New Roman"/>
          <w:sz w:val="24"/>
          <w:szCs w:val="24"/>
        </w:rPr>
      </w:pPr>
      <w:r w:rsidRPr="00E801CD">
        <w:rPr>
          <w:rFonts w:ascii="Times New Roman" w:hAnsi="Times New Roman" w:cs="Times New Roman"/>
        </w:rPr>
        <w:br w:type="page"/>
      </w:r>
    </w:p>
    <w:p w:rsidRPr="00E801CD" w:rsidR="00AC6132" w:rsidRDefault="004F2C24">
      <w:pPr>
        <w:keepNext/>
        <w:keepLines/>
        <w:pBdr>
          <w:top w:val="nil"/>
          <w:left w:val="nil"/>
          <w:bottom w:val="nil"/>
          <w:right w:val="nil"/>
          <w:between w:val="nil"/>
        </w:pBdr>
        <w:spacing w:after="0"/>
        <w:rPr>
          <w:rFonts w:ascii="Times New Roman" w:hAnsi="Times New Roman" w:eastAsia="Times New Roman" w:cs="Times New Roman"/>
          <w:b/>
        </w:rPr>
      </w:pPr>
      <w:r w:rsidRPr="00E801CD">
        <w:rPr>
          <w:rFonts w:ascii="Times New Roman" w:hAnsi="Times New Roman" w:eastAsia="Times New Roman" w:cs="Times New Roman"/>
          <w:b/>
        </w:rPr>
        <w:lastRenderedPageBreak/>
        <w:t>Saturs</w:t>
      </w:r>
    </w:p>
    <w:sdt>
      <w:sdtPr>
        <w:rPr>
          <w:rFonts w:ascii="Times New Roman" w:hAnsi="Times New Roman" w:cs="Times New Roman"/>
        </w:rPr>
        <w:id w:val="1294205324"/>
        <w:docPartObj>
          <w:docPartGallery w:val="Table of Contents"/>
          <w:docPartUnique/>
        </w:docPartObj>
      </w:sdtPr>
      <w:sdtEndPr/>
      <w:sdtContent>
        <w:p w:rsidRPr="00C83E81" w:rsidR="00E801CD" w:rsidRDefault="00DC66CE">
          <w:pPr>
            <w:pStyle w:val="Saturs1"/>
            <w:rPr>
              <w:rFonts w:ascii="Times New Roman" w:hAnsi="Times New Roman" w:cs="Times New Roman" w:eastAsiaTheme="minorEastAsia"/>
              <w:noProof/>
            </w:rPr>
          </w:pPr>
          <w:r w:rsidRPr="00E801CD">
            <w:rPr>
              <w:rFonts w:ascii="Times New Roman" w:hAnsi="Times New Roman" w:cs="Times New Roman"/>
            </w:rPr>
            <w:fldChar w:fldCharType="begin"/>
          </w:r>
          <w:r w:rsidRPr="00E801CD" w:rsidR="004F2C24">
            <w:rPr>
              <w:rFonts w:ascii="Times New Roman" w:hAnsi="Times New Roman" w:cs="Times New Roman"/>
            </w:rPr>
            <w:instrText xml:space="preserve"> TOC \h \u \z </w:instrText>
          </w:r>
          <w:r w:rsidRPr="00E801CD">
            <w:rPr>
              <w:rFonts w:ascii="Times New Roman" w:hAnsi="Times New Roman" w:cs="Times New Roman"/>
            </w:rPr>
            <w:fldChar w:fldCharType="separate"/>
          </w:r>
          <w:hyperlink w:history="1" w:anchor="_Toc42167692">
            <w:r w:rsidRPr="00C83E81" w:rsidR="00E801CD">
              <w:rPr>
                <w:rStyle w:val="Hipersaite"/>
                <w:rFonts w:ascii="Times New Roman" w:hAnsi="Times New Roman" w:eastAsia="Times New Roman" w:cs="Times New Roman"/>
                <w:noProof/>
              </w:rPr>
              <w:t>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Konceptuālā ziņojuma kopsavilkums</w:t>
            </w:r>
            <w:r w:rsidRPr="00C83E81" w:rsidR="00E801CD">
              <w:rPr>
                <w:rFonts w:ascii="Times New Roman" w:hAnsi="Times New Roman" w:cs="Times New Roman"/>
                <w:noProof/>
                <w:webHidden/>
              </w:rPr>
              <w:tab/>
            </w:r>
            <w:r w:rsidRPr="00C83E81">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_Toc42167692 \h </w:instrText>
            </w:r>
            <w:r w:rsidRPr="00C83E81">
              <w:rPr>
                <w:rFonts w:ascii="Times New Roman" w:hAnsi="Times New Roman" w:cs="Times New Roman"/>
                <w:noProof/>
                <w:webHidden/>
              </w:rPr>
            </w:r>
            <w:r w:rsidRPr="00C83E81">
              <w:rPr>
                <w:rFonts w:ascii="Times New Roman" w:hAnsi="Times New Roman" w:cs="Times New Roman"/>
                <w:noProof/>
                <w:webHidden/>
              </w:rPr>
              <w:fldChar w:fldCharType="separate"/>
            </w:r>
            <w:r w:rsidRPr="00C83E81" w:rsidR="00C83E81">
              <w:rPr>
                <w:rFonts w:ascii="Times New Roman" w:hAnsi="Times New Roman" w:cs="Times New Roman"/>
                <w:noProof/>
                <w:webHidden/>
              </w:rPr>
              <w:t>4</w:t>
            </w:r>
            <w:r w:rsidRPr="00C83E81">
              <w:rPr>
                <w:rFonts w:ascii="Times New Roman" w:hAnsi="Times New Roman" w:cs="Times New Roman"/>
                <w:noProof/>
                <w:webHidden/>
              </w:rPr>
              <w:fldChar w:fldCharType="end"/>
            </w:r>
          </w:hyperlink>
        </w:p>
        <w:p w:rsidRPr="00C83E81" w:rsidR="00E801CD" w:rsidRDefault="00D958ED">
          <w:pPr>
            <w:pStyle w:val="Saturs1"/>
            <w:rPr>
              <w:rFonts w:ascii="Times New Roman" w:hAnsi="Times New Roman" w:cs="Times New Roman" w:eastAsiaTheme="minorEastAsia"/>
              <w:noProof/>
            </w:rPr>
          </w:pPr>
          <w:hyperlink w:history="1" w:anchor="_Toc42167693">
            <w:r w:rsidRPr="00C83E81" w:rsidR="00E801CD">
              <w:rPr>
                <w:rStyle w:val="Hipersaite"/>
                <w:rFonts w:ascii="Times New Roman" w:hAnsi="Times New Roman" w:eastAsia="Times New Roman" w:cs="Times New Roman"/>
                <w:noProof/>
              </w:rPr>
              <w:t>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Situācijas apraksts</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_Toc42167693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13</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694">
            <w:r w:rsidRPr="00C83E81" w:rsidR="00E801CD">
              <w:rPr>
                <w:rStyle w:val="Hipersaite"/>
                <w:rFonts w:ascii="Times New Roman" w:hAnsi="Times New Roman" w:eastAsia="Times New Roman" w:cs="Times New Roman"/>
                <w:noProof/>
              </w:rPr>
              <w:t>2.1.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Pamatojums drukāto mediju atbalstam</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_Toc42167694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13</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695">
            <w:r w:rsidRPr="00C83E81" w:rsidR="00E801CD">
              <w:rPr>
                <w:rStyle w:val="Hipersaite"/>
                <w:rFonts w:ascii="Times New Roman" w:hAnsi="Times New Roman" w:eastAsia="Times New Roman" w:cs="Times New Roman"/>
                <w:noProof/>
              </w:rPr>
              <w:t>2.1.1.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Valsts pienākums mediju daudzveidības nodrošināšanā</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_Toc42167695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13</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696">
            <w:r w:rsidRPr="00C83E81" w:rsidR="00E801CD">
              <w:rPr>
                <w:rStyle w:val="Hipersaite"/>
                <w:rFonts w:ascii="Times New Roman" w:hAnsi="Times New Roman" w:eastAsia="Times New Roman" w:cs="Times New Roman"/>
                <w:noProof/>
              </w:rPr>
              <w:t>2.1.2.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Drukāto mediju nozīme demokrātiskā sabiedrībā</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_Toc42167696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15</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697">
            <w:r w:rsidRPr="00C83E81" w:rsidR="00E801CD">
              <w:rPr>
                <w:rStyle w:val="Hipersaite"/>
                <w:rFonts w:ascii="Times New Roman" w:hAnsi="Times New Roman" w:eastAsia="Times New Roman" w:cs="Times New Roman"/>
                <w:noProof/>
              </w:rPr>
              <w:t>2.1.3.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Drukāto mediju stāvoklis Latvijā</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_Toc42167697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19</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698">
            <w:r w:rsidRPr="00C83E81" w:rsidR="00E801CD">
              <w:rPr>
                <w:rStyle w:val="Hipersaite"/>
                <w:rFonts w:ascii="Times New Roman" w:hAnsi="Times New Roman" w:eastAsia="Times New Roman" w:cs="Times New Roman"/>
                <w:noProof/>
              </w:rPr>
              <w:t>2.2.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Latvijas tiesiskais regulējums drukāto mediju atbalsta jomā</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_Toc42167698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22</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699">
            <w:r w:rsidRPr="00C83E81" w:rsidR="00E801CD">
              <w:rPr>
                <w:rStyle w:val="Hipersaite"/>
                <w:rFonts w:ascii="Times New Roman" w:hAnsi="Times New Roman" w:eastAsia="Times New Roman" w:cs="Times New Roman"/>
                <w:noProof/>
              </w:rPr>
              <w:t>2.2.1.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Regulējuma vēsturiskā attīstība</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_Toc42167699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22</w:t>
            </w:r>
            <w:r w:rsidRPr="00C83E81" w:rsidR="00DC66CE">
              <w:rPr>
                <w:rFonts w:ascii="Times New Roman" w:hAnsi="Times New Roman" w:cs="Times New Roman"/>
                <w:noProof/>
                <w:webHidden/>
              </w:rPr>
              <w:fldChar w:fldCharType="end"/>
            </w:r>
          </w:hyperlink>
        </w:p>
        <w:p w:rsidRPr="00C83E81" w:rsidR="00E801CD" w:rsidRDefault="00D958ED">
          <w:pPr>
            <w:pStyle w:val="Saturs4"/>
            <w:tabs>
              <w:tab w:val="left" w:pos="1760"/>
              <w:tab w:val="right" w:leader="dot" w:pos="9061"/>
            </w:tabs>
            <w:rPr>
              <w:rFonts w:ascii="Times New Roman" w:hAnsi="Times New Roman" w:cs="Times New Roman" w:eastAsiaTheme="minorEastAsia"/>
              <w:noProof/>
            </w:rPr>
          </w:pPr>
          <w:hyperlink w:history="1" w:anchor="_Toc42167700">
            <w:r w:rsidRPr="00C83E81" w:rsidR="00E801CD">
              <w:rPr>
                <w:rStyle w:val="Hipersaite"/>
                <w:rFonts w:ascii="Times New Roman" w:hAnsi="Times New Roman" w:eastAsia="Times New Roman" w:cs="Times New Roman"/>
                <w:noProof/>
              </w:rPr>
              <w:t>2.2.1.1.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Abonēto preses izdevumu piegādes nodrošināšana</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_Toc42167700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22</w:t>
            </w:r>
            <w:r w:rsidRPr="00C83E81" w:rsidR="00DC66CE">
              <w:rPr>
                <w:rFonts w:ascii="Times New Roman" w:hAnsi="Times New Roman" w:cs="Times New Roman"/>
                <w:noProof/>
                <w:webHidden/>
              </w:rPr>
              <w:fldChar w:fldCharType="end"/>
            </w:r>
          </w:hyperlink>
        </w:p>
        <w:p w:rsidRPr="00C83E81" w:rsidR="00E801CD" w:rsidRDefault="00D958ED">
          <w:pPr>
            <w:pStyle w:val="Saturs4"/>
            <w:tabs>
              <w:tab w:val="left" w:pos="1760"/>
              <w:tab w:val="right" w:leader="dot" w:pos="9061"/>
            </w:tabs>
            <w:rPr>
              <w:rFonts w:ascii="Times New Roman" w:hAnsi="Times New Roman" w:cs="Times New Roman" w:eastAsiaTheme="minorEastAsia"/>
              <w:noProof/>
            </w:rPr>
          </w:pPr>
          <w:hyperlink w:history="1" w:anchor="_Toc42167701">
            <w:r w:rsidRPr="00C83E81" w:rsidR="00E801CD">
              <w:rPr>
                <w:rStyle w:val="Hipersaite"/>
                <w:rFonts w:ascii="Times New Roman" w:hAnsi="Times New Roman" w:eastAsia="Times New Roman" w:cs="Times New Roman"/>
                <w:noProof/>
              </w:rPr>
              <w:t>2.2.1.2.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PVN samazinātā likme</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_Toc42167701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25</w:t>
            </w:r>
            <w:r w:rsidRPr="00C83E81" w:rsidR="00DC66CE">
              <w:rPr>
                <w:rFonts w:ascii="Times New Roman" w:hAnsi="Times New Roman" w:cs="Times New Roman"/>
                <w:noProof/>
                <w:webHidden/>
              </w:rPr>
              <w:fldChar w:fldCharType="end"/>
            </w:r>
          </w:hyperlink>
        </w:p>
        <w:p w:rsidRPr="00C83E81" w:rsidR="00E801CD" w:rsidRDefault="00D958ED">
          <w:pPr>
            <w:pStyle w:val="Saturs4"/>
            <w:tabs>
              <w:tab w:val="left" w:pos="1760"/>
              <w:tab w:val="right" w:leader="dot" w:pos="9061"/>
            </w:tabs>
            <w:rPr>
              <w:rFonts w:ascii="Times New Roman" w:hAnsi="Times New Roman" w:cs="Times New Roman" w:eastAsiaTheme="minorEastAsia"/>
              <w:noProof/>
            </w:rPr>
          </w:pPr>
          <w:hyperlink w:history="1" w:anchor="_Toc42167702">
            <w:r w:rsidRPr="00C83E81" w:rsidR="00E801CD">
              <w:rPr>
                <w:rStyle w:val="Hipersaite"/>
                <w:rFonts w:ascii="Times New Roman" w:hAnsi="Times New Roman" w:eastAsia="Times New Roman" w:cs="Times New Roman"/>
                <w:noProof/>
              </w:rPr>
              <w:t>2.2.1.3.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Mediju atbalsta fonds</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_Toc42167702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27</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03">
            <w:r w:rsidRPr="00C83E81" w:rsidR="00E801CD">
              <w:rPr>
                <w:rStyle w:val="Hipersaite"/>
                <w:rFonts w:ascii="Times New Roman" w:hAnsi="Times New Roman" w:eastAsia="Times New Roman" w:cs="Times New Roman"/>
                <w:noProof/>
              </w:rPr>
              <w:t>2.2.2.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Atbalsts drukātajiem medijiem politikas plānošanas dokumentos</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_Toc42167703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28</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04">
            <w:r w:rsidRPr="00C83E81" w:rsidR="00E801CD">
              <w:rPr>
                <w:rStyle w:val="Hipersaite"/>
                <w:rFonts w:ascii="Times New Roman" w:hAnsi="Times New Roman" w:eastAsia="Times New Roman" w:cs="Times New Roman"/>
                <w:noProof/>
              </w:rPr>
              <w:t>2.3.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Šā brīža situācija un problēmjautājumi</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_Toc42167704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32</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05">
            <w:r w:rsidRPr="00C83E81" w:rsidR="00E801CD">
              <w:rPr>
                <w:rStyle w:val="Hipersaite"/>
                <w:rFonts w:ascii="Times New Roman" w:hAnsi="Times New Roman" w:eastAsia="Times New Roman" w:cs="Times New Roman"/>
                <w:noProof/>
              </w:rPr>
              <w:t>2.3.1.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Nepieciešamo valsts budžeta līdzekļu pieaugums</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_Toc42167705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33</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06">
            <w:r w:rsidRPr="00C83E81" w:rsidR="00E801CD">
              <w:rPr>
                <w:rStyle w:val="Hipersaite"/>
                <w:rFonts w:ascii="Times New Roman" w:hAnsi="Times New Roman" w:eastAsia="Times New Roman" w:cs="Times New Roman"/>
                <w:noProof/>
              </w:rPr>
              <w:t>2.3.2.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Nepietiekams atbalsts drukātajiem medijiem</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_Toc42167706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34</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07">
            <w:r w:rsidRPr="00C83E81" w:rsidR="00E801CD">
              <w:rPr>
                <w:rStyle w:val="Hipersaite"/>
                <w:rFonts w:ascii="Times New Roman" w:hAnsi="Times New Roman" w:eastAsia="Times New Roman" w:cs="Times New Roman"/>
                <w:noProof/>
              </w:rPr>
              <w:t>2.3.3.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Zaudējumu kompensēšanas kārtības ietekme uz UPP sniedzēja saimniecisko darbību</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_Toc42167707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34</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08">
            <w:r w:rsidRPr="00C83E81" w:rsidR="00E801CD">
              <w:rPr>
                <w:rStyle w:val="Hipersaite"/>
                <w:rFonts w:ascii="Times New Roman" w:hAnsi="Times New Roman" w:eastAsia="Times New Roman" w:cs="Times New Roman"/>
                <w:noProof/>
              </w:rPr>
              <w:t>2.3.4.</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Bažas par konkurences priekšrocībām esošajam UPP sniedzējam</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_Toc42167708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34</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09">
            <w:r w:rsidRPr="00C83E81" w:rsidR="00E801CD">
              <w:rPr>
                <w:rStyle w:val="Hipersaite"/>
                <w:rFonts w:ascii="Times New Roman" w:hAnsi="Times New Roman" w:eastAsia="Times New Roman" w:cs="Times New Roman"/>
                <w:noProof/>
              </w:rPr>
              <w:t>2.4.</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Situācija pēc 2020.gada 31.decembra</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_Toc42167709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35</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10">
            <w:r w:rsidRPr="00C83E81" w:rsidR="00E801CD">
              <w:rPr>
                <w:rStyle w:val="Hipersaite"/>
                <w:rFonts w:ascii="Times New Roman" w:hAnsi="Times New Roman" w:eastAsia="Times New Roman" w:cs="Times New Roman"/>
                <w:noProof/>
              </w:rPr>
              <w:t>2.4.1.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Piegādes apjomi, vidējā piegādes pašizmaksa un kompensācijas apmērs, ja tiktu saglabāta pašreiz piemērojamā kārtība</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_Toc42167710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35</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11">
            <w:r w:rsidRPr="00C83E81" w:rsidR="00E801CD">
              <w:rPr>
                <w:rStyle w:val="Hipersaite"/>
                <w:rFonts w:ascii="Times New Roman" w:hAnsi="Times New Roman" w:eastAsia="Times New Roman" w:cs="Times New Roman"/>
                <w:noProof/>
              </w:rPr>
              <w:t>2.4.2.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UPP sniedzēja piegādes tarifs un piegādes apjomi, ja netiek grozīti normatīvie tiesību akti</w:t>
            </w:r>
            <w:r w:rsidRPr="00C83E81" w:rsidR="00E801CD">
              <w:rPr>
                <w:rFonts w:ascii="Times New Roman" w:hAnsi="Times New Roman" w:cs="Times New Roman"/>
                <w:noProof/>
                <w:webHidden/>
              </w:rPr>
              <w:tab/>
              <w:t>…………………………………………………………………………………………</w:t>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_Toc42167711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37</w:t>
            </w:r>
            <w:r w:rsidRPr="00C83E81" w:rsidR="00DC66CE">
              <w:rPr>
                <w:rFonts w:ascii="Times New Roman" w:hAnsi="Times New Roman" w:cs="Times New Roman"/>
                <w:noProof/>
                <w:webHidden/>
              </w:rPr>
              <w:fldChar w:fldCharType="end"/>
            </w:r>
          </w:hyperlink>
        </w:p>
        <w:p w:rsidRPr="00C83E81" w:rsidR="00E801CD" w:rsidRDefault="00D958ED">
          <w:pPr>
            <w:pStyle w:val="Saturs3"/>
            <w:tabs>
              <w:tab w:val="left" w:pos="1320"/>
              <w:tab w:val="right" w:leader="dot" w:pos="9061"/>
            </w:tabs>
            <w:rPr>
              <w:rFonts w:ascii="Times New Roman" w:hAnsi="Times New Roman" w:cs="Times New Roman" w:eastAsiaTheme="minorEastAsia"/>
              <w:noProof/>
            </w:rPr>
          </w:pPr>
          <w:hyperlink w:history="1" w:anchor="_Toc42167712">
            <w:r w:rsidRPr="00C83E81" w:rsidR="00E801CD">
              <w:rPr>
                <w:rStyle w:val="Hipersaite"/>
                <w:rFonts w:ascii="Times New Roman" w:hAnsi="Times New Roman" w:eastAsia="Times New Roman" w:cs="Times New Roman"/>
                <w:noProof/>
              </w:rPr>
              <w:t>2.4.3.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PVN abonēto preses izdevumu piegādes pakalpojumam</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_Toc42167712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41</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13">
            <w:r w:rsidRPr="00C83E81" w:rsidR="00E801CD">
              <w:rPr>
                <w:rStyle w:val="Hipersaite"/>
                <w:rFonts w:ascii="Times New Roman" w:hAnsi="Times New Roman" w:eastAsia="Times New Roman" w:cs="Times New Roman"/>
                <w:noProof/>
              </w:rPr>
              <w:t>2.5.</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Ārvalstu prakse</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_Toc42167713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43</w:t>
            </w:r>
            <w:r w:rsidRPr="00C83E81" w:rsidR="00DC66CE">
              <w:rPr>
                <w:rFonts w:ascii="Times New Roman" w:hAnsi="Times New Roman" w:cs="Times New Roman"/>
                <w:noProof/>
                <w:webHidden/>
              </w:rPr>
              <w:fldChar w:fldCharType="end"/>
            </w:r>
          </w:hyperlink>
        </w:p>
        <w:p w:rsidRPr="00C83E81" w:rsidR="00E801CD" w:rsidRDefault="00D958ED">
          <w:pPr>
            <w:pStyle w:val="Saturs1"/>
            <w:rPr>
              <w:rFonts w:ascii="Times New Roman" w:hAnsi="Times New Roman" w:cs="Times New Roman" w:eastAsiaTheme="minorEastAsia"/>
              <w:noProof/>
            </w:rPr>
          </w:pPr>
          <w:hyperlink w:history="1" w:anchor="_Toc42167714">
            <w:r w:rsidRPr="00C83E81" w:rsidR="00E801CD">
              <w:rPr>
                <w:rStyle w:val="Hipersaite"/>
                <w:rFonts w:ascii="Times New Roman" w:hAnsi="Times New Roman" w:eastAsia="Times New Roman" w:cs="Times New Roman"/>
                <w:noProof/>
              </w:rPr>
              <w:t>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Priekšlikumi drukāto mediju piegādes atbalsta pilnveides iespējām Latvijā</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_Toc42167714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49</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15">
            <w:r w:rsidRPr="00C83E81" w:rsidR="00E801CD">
              <w:rPr>
                <w:rStyle w:val="Hipersaite"/>
                <w:rFonts w:ascii="Times New Roman" w:hAnsi="Times New Roman" w:eastAsia="Times New Roman" w:cs="Times New Roman"/>
                <w:noProof/>
              </w:rPr>
              <w:t>3.1.</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Risinājuma 1.variants – „Esošās kārtības pilnveidošana abonēto preses izdevumu piegādes pakalpojuma nodrošināšanai”</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_Toc42167715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49</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16">
            <w:r w:rsidRPr="00C83E81" w:rsidR="00E801CD">
              <w:rPr>
                <w:rStyle w:val="Hipersaite"/>
                <w:rFonts w:ascii="Times New Roman" w:hAnsi="Times New Roman" w:eastAsia="Times New Roman" w:cs="Times New Roman"/>
                <w:noProof/>
              </w:rPr>
              <w:t>3.2.</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Risinājuma 2.1.variants – „Abonēto preses izdevumu piegādes pakalpojuma nodrošināšana par SPRK apstiprinātu tarifu apvienojumā ar tiešajām dotācijām preses izdevējiem”</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_Toc42167716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56</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17">
            <w:r w:rsidRPr="00C83E81" w:rsidR="00E801CD">
              <w:rPr>
                <w:rStyle w:val="Hipersaite"/>
                <w:rFonts w:ascii="Times New Roman" w:hAnsi="Times New Roman" w:eastAsia="Times New Roman" w:cs="Times New Roman"/>
                <w:noProof/>
              </w:rPr>
              <w:t>3.3.</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Risinājuma 2.2.variants – „Tiešo dotāciju sniegšana tikai UPP sniedzēja tarifu apmaksai”</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_Toc42167717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60</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18">
            <w:r w:rsidRPr="00C83E81" w:rsidR="00E801CD">
              <w:rPr>
                <w:rStyle w:val="Hipersaite"/>
                <w:rFonts w:ascii="Times New Roman" w:hAnsi="Times New Roman" w:eastAsia="Times New Roman" w:cs="Times New Roman"/>
                <w:noProof/>
              </w:rPr>
              <w:t>3.4.</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Risinājuma 3.variants – „Abonēto preses izdevumu piegādes pakalpojuma nodrošināšana par SPRK apstiprinātu tarifu apvienojumā ar tiešajām dotācijām preses izdevējiem un PVN samazināšanu”</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_Toc42167718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63</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19">
            <w:r w:rsidRPr="00C83E81" w:rsidR="00E801CD">
              <w:rPr>
                <w:rStyle w:val="Hipersaite"/>
                <w:rFonts w:ascii="Times New Roman" w:hAnsi="Times New Roman" w:eastAsia="Times New Roman" w:cs="Times New Roman"/>
                <w:noProof/>
              </w:rPr>
              <w:t>3.5.</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cs="Times New Roman"/>
                <w:noProof/>
              </w:rPr>
              <w:t>Komercdarbības atbalsta kontroles normu ievērošana</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_Toc42167719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65</w:t>
            </w:r>
            <w:r w:rsidRPr="00C83E81" w:rsidR="00DC66CE">
              <w:rPr>
                <w:rFonts w:ascii="Times New Roman" w:hAnsi="Times New Roman" w:cs="Times New Roman"/>
                <w:noProof/>
                <w:webHidden/>
              </w:rPr>
              <w:fldChar w:fldCharType="end"/>
            </w:r>
          </w:hyperlink>
        </w:p>
        <w:p w:rsidRPr="00C83E81" w:rsidR="00E801CD" w:rsidRDefault="00D958ED">
          <w:pPr>
            <w:pStyle w:val="Saturs2"/>
            <w:tabs>
              <w:tab w:val="left" w:pos="880"/>
              <w:tab w:val="right" w:leader="dot" w:pos="9061"/>
            </w:tabs>
            <w:rPr>
              <w:rFonts w:ascii="Times New Roman" w:hAnsi="Times New Roman" w:cs="Times New Roman" w:eastAsiaTheme="minorEastAsia"/>
              <w:noProof/>
            </w:rPr>
          </w:pPr>
          <w:hyperlink w:history="1" w:anchor="_Toc42167720">
            <w:r w:rsidRPr="00C83E81" w:rsidR="00E801CD">
              <w:rPr>
                <w:rStyle w:val="Hipersaite"/>
                <w:rFonts w:ascii="Times New Roman" w:hAnsi="Times New Roman" w:eastAsia="Times New Roman" w:cs="Times New Roman"/>
                <w:noProof/>
              </w:rPr>
              <w:t>3.6.</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eastAsia="Times New Roman" w:cs="Times New Roman"/>
                <w:noProof/>
              </w:rPr>
              <w:t>Iespējas samazināt valsts budžeta izdevumus</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_Toc42167720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66</w:t>
            </w:r>
            <w:r w:rsidRPr="00C83E81" w:rsidR="00DC66CE">
              <w:rPr>
                <w:rFonts w:ascii="Times New Roman" w:hAnsi="Times New Roman" w:cs="Times New Roman"/>
                <w:noProof/>
                <w:webHidden/>
              </w:rPr>
              <w:fldChar w:fldCharType="end"/>
            </w:r>
          </w:hyperlink>
        </w:p>
        <w:p w:rsidRPr="00C83E81" w:rsidR="00E801CD" w:rsidRDefault="00D958ED">
          <w:pPr>
            <w:pStyle w:val="Saturs1"/>
            <w:rPr>
              <w:rFonts w:ascii="Times New Roman" w:hAnsi="Times New Roman" w:cs="Times New Roman" w:eastAsiaTheme="minorEastAsia"/>
              <w:noProof/>
            </w:rPr>
          </w:pPr>
          <w:hyperlink w:history="1" w:anchor="_Toc42167721">
            <w:r w:rsidRPr="00C83E81" w:rsidR="00E801CD">
              <w:rPr>
                <w:rStyle w:val="Hipersaite"/>
                <w:rFonts w:ascii="Times New Roman" w:hAnsi="Times New Roman" w:cs="Times New Roman"/>
                <w:noProof/>
              </w:rPr>
              <w:t>4.</w:t>
            </w:r>
            <w:r w:rsidRPr="00C83E81" w:rsidR="00E801CD">
              <w:rPr>
                <w:rFonts w:ascii="Times New Roman" w:hAnsi="Times New Roman" w:cs="Times New Roman" w:eastAsiaTheme="minorEastAsia"/>
                <w:noProof/>
              </w:rPr>
              <w:tab/>
            </w:r>
            <w:r w:rsidRPr="00C83E81" w:rsidR="00E801CD">
              <w:rPr>
                <w:rStyle w:val="Hipersaite"/>
                <w:rFonts w:ascii="Times New Roman" w:hAnsi="Times New Roman" w:cs="Times New Roman"/>
                <w:noProof/>
              </w:rPr>
              <w:t>Secinājumi</w:t>
            </w:r>
            <w:r w:rsidRPr="00C83E81" w:rsidR="00E801CD">
              <w:rPr>
                <w:rFonts w:ascii="Times New Roman" w:hAnsi="Times New Roman" w:cs="Times New Roman"/>
                <w:noProof/>
                <w:webHidden/>
              </w:rPr>
              <w:tab/>
            </w:r>
            <w:r w:rsidRPr="00C83E81" w:rsidR="00DC66CE">
              <w:rPr>
                <w:rFonts w:ascii="Times New Roman" w:hAnsi="Times New Roman" w:cs="Times New Roman"/>
                <w:noProof/>
                <w:webHidden/>
              </w:rPr>
              <w:fldChar w:fldCharType="begin"/>
            </w:r>
            <w:r w:rsidRPr="00C83E81" w:rsidR="00E801CD">
              <w:rPr>
                <w:rFonts w:ascii="Times New Roman" w:hAnsi="Times New Roman" w:cs="Times New Roman"/>
                <w:noProof/>
                <w:webHidden/>
              </w:rPr>
              <w:instrText xml:space="preserve"> PAGEREF _Toc42167721 \h </w:instrText>
            </w:r>
            <w:r w:rsidRPr="00C83E81" w:rsidR="00DC66CE">
              <w:rPr>
                <w:rFonts w:ascii="Times New Roman" w:hAnsi="Times New Roman" w:cs="Times New Roman"/>
                <w:noProof/>
                <w:webHidden/>
              </w:rPr>
            </w:r>
            <w:r w:rsidRPr="00C83E81" w:rsidR="00DC66CE">
              <w:rPr>
                <w:rFonts w:ascii="Times New Roman" w:hAnsi="Times New Roman" w:cs="Times New Roman"/>
                <w:noProof/>
                <w:webHidden/>
              </w:rPr>
              <w:fldChar w:fldCharType="separate"/>
            </w:r>
            <w:r w:rsidRPr="00C83E81" w:rsidR="00C83E81">
              <w:rPr>
                <w:rFonts w:ascii="Times New Roman" w:hAnsi="Times New Roman" w:cs="Times New Roman"/>
                <w:noProof/>
                <w:webHidden/>
              </w:rPr>
              <w:t>67</w:t>
            </w:r>
            <w:r w:rsidRPr="00C83E81" w:rsidR="00DC66CE">
              <w:rPr>
                <w:rFonts w:ascii="Times New Roman" w:hAnsi="Times New Roman" w:cs="Times New Roman"/>
                <w:noProof/>
                <w:webHidden/>
              </w:rPr>
              <w:fldChar w:fldCharType="end"/>
            </w:r>
          </w:hyperlink>
        </w:p>
        <w:p w:rsidRPr="00E801CD" w:rsidR="00AC6132" w:rsidRDefault="00DC66CE">
          <w:pPr>
            <w:spacing w:after="0"/>
            <w:rPr>
              <w:rFonts w:ascii="Times New Roman" w:hAnsi="Times New Roman" w:eastAsia="Times New Roman" w:cs="Times New Roman"/>
              <w:sz w:val="24"/>
              <w:szCs w:val="24"/>
            </w:rPr>
          </w:pPr>
          <w:r w:rsidRPr="00E801CD">
            <w:rPr>
              <w:rFonts w:ascii="Times New Roman" w:hAnsi="Times New Roman" w:cs="Times New Roman"/>
            </w:rPr>
            <w:fldChar w:fldCharType="end"/>
          </w:r>
        </w:p>
      </w:sdtContent>
    </w:sdt>
    <w:p w:rsidRPr="00E801CD" w:rsidR="00A5652B" w:rsidP="004C45BC" w:rsidRDefault="00A5652B">
      <w:pPr>
        <w:spacing w:after="0"/>
        <w:rPr>
          <w:rFonts w:ascii="Times New Roman" w:hAnsi="Times New Roman" w:eastAsia="Times New Roman" w:cs="Times New Roman"/>
          <w:b/>
          <w:sz w:val="24"/>
          <w:szCs w:val="24"/>
        </w:rPr>
      </w:pPr>
    </w:p>
    <w:p w:rsidRPr="00E801CD" w:rsidR="00AC6132" w:rsidP="004C45BC" w:rsidRDefault="004F2C24">
      <w:pPr>
        <w:spacing w:after="0"/>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lastRenderedPageBreak/>
        <w:t>Saīsinājumu un apzīmējumu saraksts</w:t>
      </w:r>
    </w:p>
    <w:p w:rsidRPr="00E801CD" w:rsidR="00AC6132" w:rsidRDefault="00AC6132">
      <w:pPr>
        <w:spacing w:after="0"/>
        <w:jc w:val="both"/>
        <w:rPr>
          <w:rFonts w:ascii="Times New Roman" w:hAnsi="Times New Roman" w:eastAsia="Times New Roman" w:cs="Times New Roman"/>
          <w:sz w:val="24"/>
          <w:szCs w:val="24"/>
        </w:rPr>
      </w:pP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 xml:space="preserve">Direktīva Nr.2006/112/EK </w:t>
      </w:r>
      <w:r w:rsidRPr="00E801CD">
        <w:rPr>
          <w:rFonts w:ascii="Times New Roman" w:hAnsi="Times New Roman" w:eastAsia="Times New Roman" w:cs="Times New Roman"/>
          <w:sz w:val="24"/>
          <w:szCs w:val="24"/>
        </w:rPr>
        <w:t>– Eiropas Savienības 2006</w:t>
      </w:r>
      <w:r w:rsidRPr="00E801CD" w:rsidR="004F2321">
        <w:rPr>
          <w:rFonts w:ascii="Times New Roman" w:hAnsi="Times New Roman" w:eastAsia="Times New Roman" w:cs="Times New Roman"/>
          <w:sz w:val="24"/>
          <w:szCs w:val="24"/>
        </w:rPr>
        <w:t>.gada 28.novembra direktīva Nr.</w:t>
      </w:r>
      <w:r w:rsidRPr="00E801CD">
        <w:rPr>
          <w:rFonts w:ascii="Times New Roman" w:hAnsi="Times New Roman" w:eastAsia="Times New Roman" w:cs="Times New Roman"/>
          <w:sz w:val="24"/>
          <w:szCs w:val="24"/>
        </w:rPr>
        <w:t>2006/112/EK par kopējo pievienotās vērtības nodokļa sistēmu</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ECT</w:t>
      </w:r>
      <w:r w:rsidRPr="00E801CD">
        <w:rPr>
          <w:rFonts w:ascii="Times New Roman" w:hAnsi="Times New Roman" w:eastAsia="Times New Roman" w:cs="Times New Roman"/>
          <w:sz w:val="24"/>
          <w:szCs w:val="24"/>
        </w:rPr>
        <w:t xml:space="preserve"> – Eiropas Cilvēktiesību tiesa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EK</w:t>
      </w:r>
      <w:r w:rsidRPr="00E801CD">
        <w:rPr>
          <w:rFonts w:ascii="Times New Roman" w:hAnsi="Times New Roman" w:eastAsia="Times New Roman" w:cs="Times New Roman"/>
          <w:sz w:val="24"/>
          <w:szCs w:val="24"/>
        </w:rPr>
        <w:t xml:space="preserve"> – Eiropas Komisija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ES</w:t>
      </w:r>
      <w:r w:rsidRPr="00E801CD">
        <w:rPr>
          <w:rFonts w:ascii="Times New Roman" w:hAnsi="Times New Roman" w:eastAsia="Times New Roman" w:cs="Times New Roman"/>
          <w:sz w:val="24"/>
          <w:szCs w:val="24"/>
        </w:rPr>
        <w:t xml:space="preserve"> – Eiropas Savienība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FM</w:t>
      </w:r>
      <w:r w:rsidRPr="00E801CD">
        <w:rPr>
          <w:rFonts w:ascii="Times New Roman" w:hAnsi="Times New Roman" w:eastAsia="Times New Roman" w:cs="Times New Roman"/>
          <w:sz w:val="24"/>
          <w:szCs w:val="24"/>
        </w:rPr>
        <w:t xml:space="preserve"> – Finanšu ministrija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KM</w:t>
      </w:r>
      <w:r w:rsidRPr="00E801CD">
        <w:rPr>
          <w:rFonts w:ascii="Times New Roman" w:hAnsi="Times New Roman" w:eastAsia="Times New Roman" w:cs="Times New Roman"/>
          <w:sz w:val="24"/>
          <w:szCs w:val="24"/>
        </w:rPr>
        <w:t xml:space="preserve"> – Kultūras ministrija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LPIA</w:t>
      </w:r>
      <w:r w:rsidRPr="00E801CD">
        <w:rPr>
          <w:rFonts w:ascii="Times New Roman" w:hAnsi="Times New Roman" w:eastAsia="Times New Roman" w:cs="Times New Roman"/>
          <w:sz w:val="24"/>
          <w:szCs w:val="24"/>
        </w:rPr>
        <w:t xml:space="preserve"> – Latvijas Preses izdevēju asociācija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Mediju politikas pamatnostādnes</w:t>
      </w:r>
      <w:r w:rsidRPr="00E801CD">
        <w:rPr>
          <w:rFonts w:ascii="Times New Roman" w:hAnsi="Times New Roman" w:eastAsia="Times New Roman" w:cs="Times New Roman"/>
          <w:sz w:val="24"/>
          <w:szCs w:val="24"/>
        </w:rPr>
        <w:t xml:space="preserve"> – Ministru kabineta 2016.gada 8.novembra rīkojums Nr.667 „Par Latvijas mediju politikas pamatnostādnēm 2016.-2020.gadam”</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Mediju politikas pamatnostādņu īstenošanas plāns</w:t>
      </w:r>
      <w:r w:rsidRPr="00E801CD">
        <w:rPr>
          <w:rFonts w:ascii="Times New Roman" w:hAnsi="Times New Roman" w:eastAsia="Times New Roman" w:cs="Times New Roman"/>
          <w:sz w:val="24"/>
          <w:szCs w:val="24"/>
        </w:rPr>
        <w:t xml:space="preserve"> – Ministru kabineta 2016.gada 8.novembra rīkojums Nr.666 „Par Latvijas Mediju politikas pamatnostādņu 2016.-2020.gadam īstenošanas plānu” </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MK</w:t>
      </w:r>
      <w:r w:rsidRPr="00E801CD">
        <w:rPr>
          <w:rFonts w:ascii="Times New Roman" w:hAnsi="Times New Roman" w:eastAsia="Times New Roman" w:cs="Times New Roman"/>
          <w:sz w:val="24"/>
          <w:szCs w:val="24"/>
        </w:rPr>
        <w:t xml:space="preserve"> – Ministru kabinets</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Nodokļu politikas pamatnostādnes</w:t>
      </w:r>
      <w:r w:rsidRPr="00E801CD">
        <w:rPr>
          <w:rFonts w:ascii="Times New Roman" w:hAnsi="Times New Roman" w:eastAsia="Times New Roman" w:cs="Times New Roman"/>
          <w:sz w:val="24"/>
          <w:szCs w:val="24"/>
        </w:rPr>
        <w:t xml:space="preserve"> – Ministru kabineta 2017.gada 24.maija rīkojums Nr.245 „Par Valsts nodokļu politikas pamatnostādnēm 2018.-2021.gadam”</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Noteikumi Nr.292</w:t>
      </w:r>
      <w:r w:rsidRPr="00E801CD">
        <w:rPr>
          <w:rFonts w:ascii="Times New Roman" w:hAnsi="Times New Roman" w:eastAsia="Times New Roman" w:cs="Times New Roman"/>
          <w:sz w:val="24"/>
          <w:szCs w:val="24"/>
        </w:rPr>
        <w:t xml:space="preserve"> – Ministru kabineta 2013.gada 28.maija noteikumi Nr.292 „Noteikumi par abonēto preses izdevumu piegādes pakalpojumu cenām”</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Pasta politikas pamatnostādnes</w:t>
      </w:r>
      <w:r w:rsidRPr="00E801CD">
        <w:rPr>
          <w:rFonts w:ascii="Times New Roman" w:hAnsi="Times New Roman" w:eastAsia="Times New Roman" w:cs="Times New Roman"/>
          <w:sz w:val="24"/>
          <w:szCs w:val="24"/>
        </w:rPr>
        <w:t xml:space="preserve"> – Ministru kabineta 2011.gada 23.marta rīkojums Nr.127 „Par Pasta politikas pamatnostādnēm 2011.-2017.gadam” </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PVN</w:t>
      </w:r>
      <w:r w:rsidRPr="00E801CD">
        <w:rPr>
          <w:rFonts w:ascii="Times New Roman" w:hAnsi="Times New Roman" w:eastAsia="Times New Roman" w:cs="Times New Roman"/>
          <w:sz w:val="24"/>
          <w:szCs w:val="24"/>
        </w:rPr>
        <w:t xml:space="preserve"> – pievienotās vērtības nodoklis</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Satversme</w:t>
      </w:r>
      <w:r w:rsidRPr="00E801CD">
        <w:rPr>
          <w:rFonts w:ascii="Times New Roman" w:hAnsi="Times New Roman" w:eastAsia="Times New Roman" w:cs="Times New Roman"/>
          <w:sz w:val="24"/>
          <w:szCs w:val="24"/>
        </w:rPr>
        <w:t xml:space="preserve"> – Latvijas Republikas Satversme</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SM</w:t>
      </w:r>
      <w:r w:rsidRPr="00E801CD">
        <w:rPr>
          <w:rFonts w:ascii="Times New Roman" w:hAnsi="Times New Roman" w:eastAsia="Times New Roman" w:cs="Times New Roman"/>
          <w:sz w:val="24"/>
          <w:szCs w:val="24"/>
        </w:rPr>
        <w:t xml:space="preserve"> – Satiksmes ministrija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SPRK</w:t>
      </w:r>
      <w:r w:rsidRPr="00E801CD">
        <w:rPr>
          <w:rFonts w:ascii="Times New Roman" w:hAnsi="Times New Roman" w:eastAsia="Times New Roman" w:cs="Times New Roman"/>
          <w:sz w:val="24"/>
          <w:szCs w:val="24"/>
        </w:rPr>
        <w:t xml:space="preserve"> – Sabiedrisko pakalpojumu regulēšanas komisija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TM</w:t>
      </w:r>
      <w:r w:rsidRPr="00E801CD">
        <w:rPr>
          <w:rFonts w:ascii="Times New Roman" w:hAnsi="Times New Roman" w:eastAsia="Times New Roman" w:cs="Times New Roman"/>
          <w:sz w:val="24"/>
          <w:szCs w:val="24"/>
        </w:rPr>
        <w:t xml:space="preserve"> – Tieslietu ministrija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UNESCO</w:t>
      </w:r>
      <w:r w:rsidRPr="00E801CD">
        <w:rPr>
          <w:rFonts w:ascii="Times New Roman" w:hAnsi="Times New Roman" w:eastAsia="Times New Roman" w:cs="Times New Roman"/>
          <w:sz w:val="24"/>
          <w:szCs w:val="24"/>
        </w:rPr>
        <w:t xml:space="preserve"> – Apvienoto </w:t>
      </w:r>
      <w:r w:rsidRPr="00E801CD" w:rsidR="004F2321">
        <w:rPr>
          <w:rFonts w:ascii="Times New Roman" w:hAnsi="Times New Roman" w:eastAsia="Times New Roman" w:cs="Times New Roman"/>
          <w:sz w:val="24"/>
          <w:szCs w:val="24"/>
        </w:rPr>
        <w:t>Nāciju Izglītības, zinātnes un k</w:t>
      </w:r>
      <w:r w:rsidRPr="00E801CD">
        <w:rPr>
          <w:rFonts w:ascii="Times New Roman" w:hAnsi="Times New Roman" w:eastAsia="Times New Roman" w:cs="Times New Roman"/>
          <w:sz w:val="24"/>
          <w:szCs w:val="24"/>
        </w:rPr>
        <w:t>ultūras organizācija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UPP</w:t>
      </w:r>
      <w:r w:rsidRPr="00E801CD">
        <w:rPr>
          <w:rFonts w:ascii="Times New Roman" w:hAnsi="Times New Roman" w:eastAsia="Times New Roman" w:cs="Times New Roman"/>
          <w:sz w:val="24"/>
          <w:szCs w:val="24"/>
        </w:rPr>
        <w:t xml:space="preserve"> – universālais pasta pakalpojums</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VARAM</w:t>
      </w:r>
      <w:r w:rsidRPr="00E801CD">
        <w:rPr>
          <w:rFonts w:ascii="Times New Roman" w:hAnsi="Times New Roman" w:eastAsia="Times New Roman" w:cs="Times New Roman"/>
          <w:sz w:val="24"/>
          <w:szCs w:val="24"/>
        </w:rPr>
        <w:t xml:space="preserve"> – Vides aizsardzības un reģionālās attīstības ministrija</w:t>
      </w:r>
    </w:p>
    <w:p w:rsidRPr="00E801CD" w:rsidR="00AC6132"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Latvijas Pasts</w:t>
      </w:r>
      <w:r w:rsidRPr="00E801CD">
        <w:rPr>
          <w:rFonts w:ascii="Times New Roman" w:hAnsi="Times New Roman" w:eastAsia="Times New Roman" w:cs="Times New Roman"/>
          <w:sz w:val="24"/>
          <w:szCs w:val="24"/>
        </w:rPr>
        <w:t xml:space="preserve"> – Valsts akciju sabiedrība „Latvijas Pasts”</w:t>
      </w:r>
    </w:p>
    <w:p w:rsidRPr="00E801CD" w:rsidR="00AC6132" w:rsidRDefault="004F2C24">
      <w:pPr>
        <w:spacing w:after="0"/>
        <w:jc w:val="both"/>
        <w:rPr>
          <w:rFonts w:ascii="Times New Roman" w:hAnsi="Times New Roman" w:eastAsia="Times New Roman" w:cs="Times New Roman"/>
          <w:b/>
          <w:sz w:val="24"/>
          <w:szCs w:val="24"/>
        </w:rPr>
      </w:pPr>
      <w:r w:rsidRPr="00E801CD">
        <w:rPr>
          <w:rFonts w:ascii="Times New Roman" w:hAnsi="Times New Roman" w:cs="Times New Roman"/>
        </w:rPr>
        <w:br w:type="page"/>
      </w:r>
    </w:p>
    <w:p w:rsidRPr="00E801CD" w:rsidR="00AC6132" w:rsidP="00295F09" w:rsidRDefault="004F2C24">
      <w:pPr>
        <w:pStyle w:val="Virsraksts10"/>
        <w:numPr>
          <w:ilvl w:val="0"/>
          <w:numId w:val="5"/>
        </w:numPr>
        <w:spacing w:before="0"/>
        <w:ind w:left="426"/>
        <w:jc w:val="center"/>
        <w:rPr>
          <w:rFonts w:ascii="Times New Roman" w:hAnsi="Times New Roman" w:eastAsia="Times New Roman" w:cs="Times New Roman"/>
          <w:color w:val="auto"/>
          <w:sz w:val="24"/>
          <w:szCs w:val="24"/>
        </w:rPr>
      </w:pPr>
      <w:bookmarkStart w:name="_Toc42167692" w:id="0"/>
      <w:r w:rsidRPr="00E801CD">
        <w:rPr>
          <w:rFonts w:ascii="Times New Roman" w:hAnsi="Times New Roman" w:eastAsia="Times New Roman" w:cs="Times New Roman"/>
          <w:color w:val="auto"/>
          <w:sz w:val="24"/>
          <w:szCs w:val="24"/>
        </w:rPr>
        <w:lastRenderedPageBreak/>
        <w:t>Konceptuālā ziņojuma kopsavilkums</w:t>
      </w:r>
      <w:bookmarkEnd w:id="0"/>
    </w:p>
    <w:p w:rsidRPr="00E801CD" w:rsidR="00AC6132" w:rsidP="00295F09" w:rsidRDefault="00AC6132">
      <w:pPr>
        <w:spacing w:after="0"/>
        <w:jc w:val="both"/>
        <w:rPr>
          <w:rFonts w:ascii="Times New Roman" w:hAnsi="Times New Roman" w:eastAsia="Times New Roman" w:cs="Times New Roman"/>
          <w:sz w:val="24"/>
          <w:szCs w:val="24"/>
        </w:rPr>
      </w:pP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Konceptuālais ziņojums (turpmāk – Ziņojums) izstrādāts saskaņā ar Mediju politikas pamatnostādnēm, Mediju politikas pamatnostādņu īstenošanas plānu, kura 1.rīcības virziena „Atbalstīt drukātās preses ilgtspēju analogajā un digitālajā vidē” ietvaros noteikts pasākums Nr.1.3.1. „Izstrādāt valsts dotāciju programmas drukāto mediju atbalstam konceptuālo ziņojumu”, un MK 2017.gada 19.septembra sēdes protokollēmuma (prot. Nr.47 43.§) „Informatīvais ziņojums „Par abonēto preses izdevumu piegādes pakalpojuma nodrošināšanu”” 2.punktā doto uzdevumu, lai izstrādātu konceptuālo ziņojumu, kurā izvērtētas papildu iespējas drukāto mediju atbalstam, tostarp abonētās preses izdevumu piegādes pakalpojuma nodrošināšanai, sākot ar 2020.gada 1.janvāri. </w:t>
      </w:r>
    </w:p>
    <w:p w:rsidRPr="00E801CD" w:rsidR="00AC6132" w:rsidP="00E801CD" w:rsidRDefault="004F2321">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Ar kultūras ministra</w:t>
      </w:r>
      <w:r w:rsidRPr="00E801CD" w:rsidR="004F2C24">
        <w:rPr>
          <w:rFonts w:ascii="Times New Roman" w:hAnsi="Times New Roman" w:eastAsia="Times New Roman" w:cs="Times New Roman"/>
          <w:sz w:val="24"/>
          <w:szCs w:val="24"/>
        </w:rPr>
        <w:t xml:space="preserve"> 2019.gada 17.aprīļa rīkojumu Nr.2.5-1-68 izveidota darba grupa (turpmāk – Darba grupa), kuras sastāvā bija SM, TM, VARAM, Konkurences padomes, SPRK, Latvijas Pasta, VSIA „Latvijas Vēstnesis” un LPIA pārstāvji un kurai uzdots līdz 2019.gada 30.jūnijam izstrādāt Ziņojumu. </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Gan no Satversmes 100.panta, gan Latvijas starptautiskajām saistībām cilvēktiesību jomā izriet valsts pozitīvais pienākums veikt aktīvas darbības, lai veicinātu mediju daudzveidību, un tādējādi nodrošinātu, ka personām ir iespējas iegūt pēc iespējas plašu un daudzveidīgu informāciju par sabiedrībai aktuāliem un nozīmīgiem jautājumiem. Turklāt pastāv dažādi apstākļi – informācijas pieejamība dažādām sabiedrības grupām, informācijas pieejamība reģionos, satura kvalitāte, valsts drošība, minoritāšu kultūras saglabāšana – kas raksturo tieši drukāto mediju nozīmību demokrātiskā sabiedrībā un rada nepieciešamību atbalstīt tieši drukātos medijus kā vienu no mediju daudzveidības formām, tajā skaitā saglabājot arī drukātās preses abonēšanas iespēju.</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Tāpat kā citās pasaules valstīs arī Latvijā drukāto mediju ilgtspēja ir apdraudēta dažādu faktoru dēļ. Drukātie mediji Latvijā nevar pastāvēt brīvas konkurences apstākļos bez atbalsta mehānismiem no valsts puses. Šī problēma ir īpaši aktuāla reģionālajā tirgū, kur pieprasījums pēc drukātās preses ir proporcionāli lielāks, taču drukātās preses piegādes izmaksas ir augstākas.</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Atbalsts drukātajiem medijiem Latvijā gan vēsturiski, gan šobrīd tiek nodrošināts ar vairākiem atbalsta mehānismiem: 1) daļēji kompensējot abonēto preses izdevumu piegādes nodrošināšanas izmaksas; 2) ar PVN </w:t>
      </w:r>
      <w:r w:rsidRPr="00E801CD" w:rsidR="00AE5B58">
        <w:rPr>
          <w:rFonts w:ascii="Times New Roman" w:hAnsi="Times New Roman" w:eastAsia="Times New Roman" w:cs="Times New Roman"/>
          <w:sz w:val="24"/>
          <w:szCs w:val="24"/>
        </w:rPr>
        <w:t xml:space="preserve">samazināto </w:t>
      </w:r>
      <w:r w:rsidRPr="00E801CD">
        <w:rPr>
          <w:rFonts w:ascii="Times New Roman" w:hAnsi="Times New Roman" w:eastAsia="Times New Roman" w:cs="Times New Roman"/>
          <w:sz w:val="24"/>
          <w:szCs w:val="24"/>
        </w:rPr>
        <w:t>likmi 12 %; un 3) ar Mediju atbalsta fonda finansējumu.</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Nepastāvot atsevišķam tiesiskajam regulējumam, kas regulētu valsts atbalstu abonēto preses izdevumu piegādei, vēsturiski bija izveidojusies situācija, kurā Latvijas Pasts šos pakalpojumus nodrošināja nevis par tirgus cenu, bet par samazinātu cenu, kas nesedza faktiskās izmaksas. Tas radīja Latvijas Pastam zaudējumus. Lai risinātu šo problēmu, 2009.gadā tika nolemts abonēto preses izdevumu piegādes pakalpojumus iekļaut UPP sarakstā, tādējādi nodrošinot, ka UPP sniedzēja zaudējumi, kas radušies, tostarp sniedzot šos pakalpojumus, tiktu kompensēti no UPP zaudējumu kompensēšanas fonda. Vienlaikus tika noteikts pārejas periods, kurā preses piegādes pakalpojumus turpināja sniegt Latvijas Pasts, bet radušos zaudējumus turpināja segt no valsts budžeta līdzekļiem. Pārejas periods tika </w:t>
      </w:r>
      <w:r w:rsidRPr="00E801CD" w:rsidR="00445763">
        <w:rPr>
          <w:rFonts w:ascii="Times New Roman" w:hAnsi="Times New Roman" w:eastAsia="Times New Roman" w:cs="Times New Roman"/>
          <w:sz w:val="24"/>
          <w:szCs w:val="24"/>
        </w:rPr>
        <w:t>vair</w:t>
      </w:r>
      <w:r w:rsidR="00B75B65">
        <w:rPr>
          <w:rFonts w:ascii="Times New Roman" w:hAnsi="Times New Roman" w:eastAsia="Times New Roman" w:cs="Times New Roman"/>
          <w:sz w:val="24"/>
          <w:szCs w:val="24"/>
        </w:rPr>
        <w:t>ā</w:t>
      </w:r>
      <w:r w:rsidRPr="00E801CD" w:rsidR="00445763">
        <w:rPr>
          <w:rFonts w:ascii="Times New Roman" w:hAnsi="Times New Roman" w:eastAsia="Times New Roman" w:cs="Times New Roman"/>
          <w:sz w:val="24"/>
          <w:szCs w:val="24"/>
        </w:rPr>
        <w:t>kkārt</w:t>
      </w:r>
      <w:r w:rsidRPr="00E801CD">
        <w:rPr>
          <w:rFonts w:ascii="Times New Roman" w:hAnsi="Times New Roman" w:eastAsia="Times New Roman" w:cs="Times New Roman"/>
          <w:sz w:val="24"/>
          <w:szCs w:val="24"/>
        </w:rPr>
        <w:t xml:space="preserve"> pagarināts, saglabājot šo principu līdz </w:t>
      </w:r>
      <w:proofErr w:type="gramStart"/>
      <w:r w:rsidRPr="00E801CD">
        <w:rPr>
          <w:rFonts w:ascii="Times New Roman" w:hAnsi="Times New Roman" w:eastAsia="Times New Roman" w:cs="Times New Roman"/>
          <w:sz w:val="24"/>
          <w:szCs w:val="24"/>
        </w:rPr>
        <w:t>2019.gada</w:t>
      </w:r>
      <w:proofErr w:type="gramEnd"/>
      <w:r w:rsidRPr="00E801CD">
        <w:rPr>
          <w:rFonts w:ascii="Times New Roman" w:hAnsi="Times New Roman" w:eastAsia="Times New Roman" w:cs="Times New Roman"/>
          <w:sz w:val="24"/>
          <w:szCs w:val="24"/>
        </w:rPr>
        <w:t xml:space="preserve"> 31.decembrim. 2013.gadā tika normatīvi noteiktas cenas, kādas par pakalpojuma sniegšanu preses izdevēji maksā Latvijas Pastam. Faktiski minētās cenas ir palikušas nemainīgas vismaz kopš 2008.gada.</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lastRenderedPageBreak/>
        <w:t xml:space="preserve">Vēsturiski PVN likme preses izdevumu piegādei un abonentmaksai ir pakāpeniski paaugstinājusies. Neskatoties uz to, ka kopš 2011.gada tiek piemērota PVN </w:t>
      </w:r>
      <w:r w:rsidRPr="00E801CD" w:rsidR="00AE5B58">
        <w:rPr>
          <w:rFonts w:ascii="Times New Roman" w:hAnsi="Times New Roman" w:eastAsia="Times New Roman" w:cs="Times New Roman"/>
          <w:sz w:val="24"/>
          <w:szCs w:val="24"/>
        </w:rPr>
        <w:t xml:space="preserve">samazinātā </w:t>
      </w:r>
      <w:r w:rsidRPr="00E801CD">
        <w:rPr>
          <w:rFonts w:ascii="Times New Roman" w:hAnsi="Times New Roman" w:eastAsia="Times New Roman" w:cs="Times New Roman"/>
          <w:sz w:val="24"/>
          <w:szCs w:val="24"/>
        </w:rPr>
        <w:t xml:space="preserve">likme 12 % apmērā, gadu no gada turpina samazināties kopējais atvieglojumu apmērs, kuru rada </w:t>
      </w:r>
      <w:r w:rsidRPr="00E801CD" w:rsidR="00AE5B58">
        <w:rPr>
          <w:rFonts w:ascii="Times New Roman" w:hAnsi="Times New Roman" w:eastAsia="Times New Roman" w:cs="Times New Roman"/>
          <w:sz w:val="24"/>
          <w:szCs w:val="24"/>
        </w:rPr>
        <w:t xml:space="preserve">PVN </w:t>
      </w:r>
      <w:r w:rsidRPr="00E801CD">
        <w:rPr>
          <w:rFonts w:ascii="Times New Roman" w:hAnsi="Times New Roman" w:eastAsia="Times New Roman" w:cs="Times New Roman"/>
          <w:sz w:val="24"/>
          <w:szCs w:val="24"/>
        </w:rPr>
        <w:t>samazinātā likme.</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Pret esošo tiesisko regulējumu ir izteikti dažādi iebildumi no iesaistītajām personām un institūcijām</w:t>
      </w:r>
      <w:r w:rsidRPr="00E801CD" w:rsidR="00C35C94">
        <w:rPr>
          <w:rFonts w:ascii="Times New Roman" w:hAnsi="Times New Roman" w:eastAsia="Times New Roman" w:cs="Times New Roman"/>
          <w:sz w:val="24"/>
          <w:szCs w:val="24"/>
        </w:rPr>
        <w:t>.</w:t>
      </w:r>
      <w:r w:rsidRPr="00E801CD">
        <w:rPr>
          <w:rFonts w:ascii="Times New Roman" w:hAnsi="Times New Roman" w:eastAsia="Times New Roman" w:cs="Times New Roman"/>
          <w:sz w:val="24"/>
          <w:szCs w:val="24"/>
        </w:rPr>
        <w:t xml:space="preserve"> </w:t>
      </w:r>
      <w:r w:rsidRPr="00E801CD" w:rsidR="00C35C94">
        <w:rPr>
          <w:rFonts w:ascii="Times New Roman" w:hAnsi="Times New Roman" w:eastAsia="Times New Roman" w:cs="Times New Roman"/>
          <w:sz w:val="24"/>
          <w:szCs w:val="24"/>
        </w:rPr>
        <w:t>Minētos problēmjautājumus</w:t>
      </w:r>
      <w:r w:rsidRPr="00E801CD" w:rsidR="00A64BBC">
        <w:rPr>
          <w:rFonts w:ascii="Times New Roman" w:hAnsi="Times New Roman" w:eastAsia="Times New Roman" w:cs="Times New Roman"/>
          <w:sz w:val="24"/>
          <w:szCs w:val="24"/>
        </w:rPr>
        <w:t>, kuri analizēti Ziņojuma 2.3.sadaļā,</w:t>
      </w:r>
      <w:r w:rsidRPr="00E801CD">
        <w:rPr>
          <w:rFonts w:ascii="Times New Roman" w:hAnsi="Times New Roman" w:eastAsia="Times New Roman" w:cs="Times New Roman"/>
          <w:sz w:val="24"/>
          <w:szCs w:val="24"/>
        </w:rPr>
        <w:t xml:space="preserve"> var grupēt šādi: 1) nepieciešamo valsts budžeta līdzekļu pieaugums abonēto preses izdevumu piegādes nodrošināšanai; 2) nepietiekams atbalsts drukātajiem medijiem; 3) zaudējumu kompensēšanas kārtības nelabvēlīgā ietekme uz UPP sniedzēja saimniecisko darbību (novēlota kompensēšana un dividenžu izmantošana); 4) bažas, ka esošā kārtība rada </w:t>
      </w:r>
      <w:r w:rsidRPr="00E801CD" w:rsidR="00E60079">
        <w:rPr>
          <w:rFonts w:ascii="Times New Roman" w:hAnsi="Times New Roman" w:eastAsia="Times New Roman" w:cs="Times New Roman"/>
          <w:sz w:val="24"/>
          <w:szCs w:val="24"/>
        </w:rPr>
        <w:t xml:space="preserve">konkurences </w:t>
      </w:r>
      <w:r w:rsidRPr="00E801CD">
        <w:rPr>
          <w:rFonts w:ascii="Times New Roman" w:hAnsi="Times New Roman" w:eastAsia="Times New Roman" w:cs="Times New Roman"/>
          <w:sz w:val="24"/>
          <w:szCs w:val="24"/>
        </w:rPr>
        <w:t>priekšrocības UPP sniedzējam citu pasta pakalpojumu sniegšanā.</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Ja netiks veiktas izmaiņas tiesiskajā regulējumā, no 2021.gada būs apstiprināmi tādi abonēto preses izdevumu piegādes pakalpojumu tarifi, kas ir ekonomiski pamatoti un sedz pakalpojumu sniegšanas izmaksas. Lai varētu tikt apstiprināti tādi tarifi abonēto preses izdevumu piegādes pakalpojumu sniegšanai, kas nesedz pakalpojumu izmaksas, tam būtu nepieciešamas izmaiņas normatīvajos aktos. </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No mediju politikas plānošanas dokumentiem nepārprotami izriet mērķis ne vien saglabāt līdzšinējo atbalstu drukātajiem medijiem, bet arī izvērtēt iespējas to paplašināt ar nolūku saglabāt Latvijas mediju daudzveidību un drukātos medijus kā vienu no kultūras formām. Mediju daudzveidība netieši skar arī valsts drošības, sabiedrības integrācijas, reģionālās attīstītības nozaru politiku. Tādēļ atbalsts mediju daudzveidībai un drukātajiem medijiem kā vienai no kultūras formām netieši rodams arī citu nozaru politikas plānošanas dokumentos.</w:t>
      </w:r>
    </w:p>
    <w:p w:rsidRPr="00E801CD" w:rsidR="00AC6132" w:rsidP="00E801CD"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Pasta politi</w:t>
      </w:r>
      <w:r w:rsidRPr="00E801CD" w:rsidR="0000571C">
        <w:rPr>
          <w:rFonts w:ascii="Times New Roman" w:hAnsi="Times New Roman" w:eastAsia="Times New Roman" w:cs="Times New Roman"/>
          <w:sz w:val="24"/>
          <w:szCs w:val="24"/>
        </w:rPr>
        <w:t xml:space="preserve">kas plānošanas dokumentos nav tieši risināts jautājums par drukātajiem medijiem nepieciešamo atbalstu un piemērotāko modeli abonēto preses izdevumu piegādes pakalpojuma nodrošināšanai, taču ir uzsvērts, ka minētie jautājumi risināmi kontekstā ar mediju politikas plānošanas dokumentu īstenošanu. Nodokļu politikas pamatnostādnēs nav paredzēts samazināt jau esošo PVN samazināto likmi kādai preču un pakalpojumu grupai, tajā skaitā drukātajiem medijiem. </w:t>
      </w:r>
    </w:p>
    <w:p w:rsidRPr="00E801CD" w:rsidR="00AC6132" w:rsidP="00E801CD" w:rsidRDefault="0000571C">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Pārliecinoši lielākajā daļā Eiropas Savienības dalībvalstu, izņemot Bulgārijā un Slovākijā, tiek piemērota PVN samazinātā likme laikrakstiem un žurnāliem. PVN samazinātās likmes apmērs svārstās robežās no 12% (Latvijā) līdz 2,1% (Francijā) un pat 0% (Lielbritānijā)</w:t>
      </w:r>
      <w:r w:rsidRPr="00E801CD" w:rsidR="00C27FF4">
        <w:rPr>
          <w:rStyle w:val="Vresatsauce"/>
          <w:rFonts w:ascii="Times New Roman" w:hAnsi="Times New Roman" w:eastAsia="Times New Roman" w:cs="Times New Roman"/>
          <w:sz w:val="24"/>
          <w:szCs w:val="24"/>
        </w:rPr>
        <w:footnoteReference w:id="1"/>
      </w:r>
      <w:r w:rsidRPr="00E801CD" w:rsidR="004F2C24">
        <w:rPr>
          <w:rFonts w:ascii="Times New Roman" w:hAnsi="Times New Roman" w:eastAsia="Times New Roman" w:cs="Times New Roman"/>
          <w:sz w:val="24"/>
          <w:szCs w:val="24"/>
        </w:rPr>
        <w:t xml:space="preserve">. Pārliecinoši lielākajā daļā dalībvalstu presei noteiktā PVN </w:t>
      </w:r>
      <w:r w:rsidRPr="00E801CD">
        <w:rPr>
          <w:rFonts w:ascii="Times New Roman" w:hAnsi="Times New Roman" w:eastAsia="Times New Roman" w:cs="Times New Roman"/>
          <w:sz w:val="24"/>
          <w:szCs w:val="24"/>
        </w:rPr>
        <w:t xml:space="preserve">samazinātā likme ir zemāka nekā Latvijā. Attiecīgi citu dalībvalstu nodokļu politika rada pamatu domāt par nepieciešamību Latvijā piemērot mazāku PVN likmi presei. Vairākas apskatītās valstis, kas piešķir atbalstu drukātajai presei (PVN samazinātā likme, piegādes izdevumu kompensēšana), ir noteikušas kritērijus šāda atbalsta saņemšanai. Kritēriji PVN samazinātās likmes piemērošanai </w:t>
      </w:r>
      <w:r w:rsidRPr="00E801CD">
        <w:rPr>
          <w:rFonts w:ascii="Times New Roman" w:hAnsi="Times New Roman" w:cs="Times New Roman"/>
          <w:sz w:val="24"/>
          <w:szCs w:val="24"/>
        </w:rPr>
        <w:t xml:space="preserve">laikrakstu un periodisku izdevumu piegādei </w:t>
      </w:r>
      <w:r w:rsidRPr="00E801CD" w:rsidR="004F2C24">
        <w:rPr>
          <w:rFonts w:ascii="Times New Roman" w:hAnsi="Times New Roman" w:eastAsia="Times New Roman" w:cs="Times New Roman"/>
          <w:sz w:val="24"/>
          <w:szCs w:val="24"/>
        </w:rPr>
        <w:t xml:space="preserve">ir paredzēti arī Direktīvas Nr.2006/112/EK 3.pielikuma 6.punktā. Tādēļ arī Latvijā un citās Eiropas Savienības dalībvalstīs, kurās tiek piemērota </w:t>
      </w:r>
      <w:r w:rsidRPr="00E801CD">
        <w:rPr>
          <w:rFonts w:ascii="Times New Roman" w:hAnsi="Times New Roman" w:eastAsia="Times New Roman" w:cs="Times New Roman"/>
          <w:sz w:val="24"/>
          <w:szCs w:val="24"/>
        </w:rPr>
        <w:t xml:space="preserve">PVN samazinātā likme presei, tiek paredzēti noteikti ierobežojumi samazinātās likmes piemērošanai. Pētījumos netiek atspoguļota šādu kritēriju piemērošanas negatīvā ietekme uz preses brīvību un plurālismu. Tādējādi atbalstu sašaurinošu </w:t>
      </w:r>
      <w:r w:rsidRPr="00E801CD">
        <w:rPr>
          <w:rFonts w:ascii="Times New Roman" w:hAnsi="Times New Roman" w:eastAsia="Times New Roman" w:cs="Times New Roman"/>
          <w:sz w:val="24"/>
          <w:szCs w:val="24"/>
        </w:rPr>
        <w:lastRenderedPageBreak/>
        <w:t>kritēriju noteikšana ir pieļaujama arī Latvijā, ja kritērijiem ir saprātīgs pamatojums, kā arī tiek nodrošināts taisnīgs un pārskatāms atbalsta piešķiršanas mehānisms un efektīva tā kontrole.</w:t>
      </w:r>
    </w:p>
    <w:p w:rsidRPr="00E801CD" w:rsidR="00B07FD3" w:rsidP="00E801CD" w:rsidRDefault="0000571C">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Ziņojuma izstrādes rezultātā tika identificēti trīs risinājuma varianti ar </w:t>
      </w:r>
      <w:proofErr w:type="spellStart"/>
      <w:r w:rsidRPr="00E801CD">
        <w:rPr>
          <w:rFonts w:ascii="Times New Roman" w:hAnsi="Times New Roman" w:eastAsia="Times New Roman" w:cs="Times New Roman"/>
          <w:sz w:val="24"/>
          <w:szCs w:val="24"/>
        </w:rPr>
        <w:t>apakšvariantiem</w:t>
      </w:r>
      <w:proofErr w:type="spellEnd"/>
      <w:r w:rsidRPr="00E801CD">
        <w:rPr>
          <w:rFonts w:ascii="Times New Roman" w:hAnsi="Times New Roman" w:eastAsia="Times New Roman" w:cs="Times New Roman"/>
          <w:sz w:val="24"/>
          <w:szCs w:val="24"/>
        </w:rPr>
        <w:t xml:space="preserve"> </w:t>
      </w:r>
      <w:r w:rsidRPr="00E801CD" w:rsidR="00B07FD3">
        <w:rPr>
          <w:rFonts w:ascii="Times New Roman" w:hAnsi="Times New Roman" w:eastAsia="Times New Roman" w:cs="Times New Roman"/>
          <w:sz w:val="24"/>
          <w:szCs w:val="24"/>
        </w:rPr>
        <w:t>drukāto mediju piegādes atbalsta pilnveides iespējām Latvijā. Tāpat tika vērtēts, kā šie risinājuma varianti ietekmē Ziņojuma 2.3.</w:t>
      </w:r>
      <w:r w:rsidRPr="00E801CD" w:rsidR="00BF2B1B">
        <w:rPr>
          <w:rFonts w:ascii="Times New Roman" w:hAnsi="Times New Roman" w:eastAsia="Times New Roman" w:cs="Times New Roman"/>
          <w:sz w:val="24"/>
          <w:szCs w:val="24"/>
        </w:rPr>
        <w:t>sa</w:t>
      </w:r>
      <w:r w:rsidRPr="00E801CD" w:rsidR="00B07FD3">
        <w:rPr>
          <w:rFonts w:ascii="Times New Roman" w:hAnsi="Times New Roman" w:eastAsia="Times New Roman" w:cs="Times New Roman"/>
          <w:sz w:val="24"/>
          <w:szCs w:val="24"/>
        </w:rPr>
        <w:t xml:space="preserve">daļā </w:t>
      </w:r>
      <w:r w:rsidRPr="00E801CD" w:rsidR="00F40DDD">
        <w:rPr>
          <w:rFonts w:ascii="Times New Roman" w:hAnsi="Times New Roman" w:eastAsia="Times New Roman" w:cs="Times New Roman"/>
          <w:sz w:val="24"/>
          <w:szCs w:val="24"/>
        </w:rPr>
        <w:t xml:space="preserve">minētos </w:t>
      </w:r>
      <w:r w:rsidRPr="00E801CD">
        <w:rPr>
          <w:rFonts w:ascii="Times New Roman" w:hAnsi="Times New Roman" w:eastAsia="Times New Roman" w:cs="Times New Roman"/>
          <w:sz w:val="24"/>
          <w:szCs w:val="24"/>
        </w:rPr>
        <w:t>problēmjautājumus, uz kuriem ir norādījušas iesaistītās puses.</w:t>
      </w:r>
    </w:p>
    <w:p w:rsidRPr="00E801CD" w:rsidR="008C4C53" w:rsidP="00E801CD" w:rsidRDefault="0000571C">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Risinājuma 1.variants paredz </w:t>
      </w:r>
      <w:r w:rsidRPr="00E801CD" w:rsidR="00CC6D40">
        <w:rPr>
          <w:rFonts w:ascii="Times New Roman" w:hAnsi="Times New Roman" w:eastAsia="Times New Roman" w:cs="Times New Roman"/>
          <w:sz w:val="24"/>
          <w:szCs w:val="24"/>
        </w:rPr>
        <w:t xml:space="preserve">divos posmos </w:t>
      </w:r>
      <w:r w:rsidRPr="00E801CD" w:rsidR="008E311A">
        <w:rPr>
          <w:rFonts w:ascii="Times New Roman" w:hAnsi="Times New Roman" w:eastAsia="Times New Roman" w:cs="Times New Roman"/>
          <w:sz w:val="24"/>
          <w:szCs w:val="24"/>
        </w:rPr>
        <w:t xml:space="preserve">pilnveidot </w:t>
      </w:r>
      <w:r w:rsidRPr="00E801CD" w:rsidR="00B07FD3">
        <w:rPr>
          <w:rFonts w:ascii="Times New Roman" w:hAnsi="Times New Roman" w:eastAsia="Times New Roman" w:cs="Times New Roman"/>
          <w:sz w:val="24"/>
          <w:szCs w:val="24"/>
        </w:rPr>
        <w:t>pašreiz piemērojamo kārtību</w:t>
      </w:r>
      <w:r w:rsidRPr="00E801CD" w:rsidR="00DE65C1">
        <w:rPr>
          <w:rFonts w:ascii="Times New Roman" w:hAnsi="Times New Roman" w:eastAsia="Times New Roman" w:cs="Times New Roman"/>
          <w:sz w:val="24"/>
          <w:szCs w:val="24"/>
        </w:rPr>
        <w:t>, saglabājot Pasta likumā noteikto principu</w:t>
      </w:r>
      <w:r w:rsidRPr="00E801CD" w:rsidR="00B07FD3">
        <w:rPr>
          <w:rFonts w:ascii="Times New Roman" w:hAnsi="Times New Roman" w:eastAsia="Times New Roman" w:cs="Times New Roman"/>
          <w:sz w:val="24"/>
          <w:szCs w:val="24"/>
        </w:rPr>
        <w:t>, ka abonēto preses izdevumu piegādes pakalpojums ti</w:t>
      </w:r>
      <w:r w:rsidRPr="00E801CD" w:rsidR="00DE65C1">
        <w:rPr>
          <w:rFonts w:ascii="Times New Roman" w:hAnsi="Times New Roman" w:eastAsia="Times New Roman" w:cs="Times New Roman"/>
          <w:sz w:val="24"/>
          <w:szCs w:val="24"/>
        </w:rPr>
        <w:t>e</w:t>
      </w:r>
      <w:r w:rsidRPr="00E801CD" w:rsidR="00B07FD3">
        <w:rPr>
          <w:rFonts w:ascii="Times New Roman" w:hAnsi="Times New Roman" w:eastAsia="Times New Roman" w:cs="Times New Roman"/>
          <w:sz w:val="24"/>
          <w:szCs w:val="24"/>
        </w:rPr>
        <w:t>k nodrošināts par cenu, kura ir zem paši</w:t>
      </w:r>
      <w:r w:rsidRPr="00E801CD">
        <w:rPr>
          <w:rFonts w:ascii="Times New Roman" w:hAnsi="Times New Roman" w:eastAsia="Times New Roman" w:cs="Times New Roman"/>
          <w:sz w:val="24"/>
          <w:szCs w:val="24"/>
        </w:rPr>
        <w:t>zmaksas, un tā rezultātā radītie zaudējumi ti</w:t>
      </w:r>
      <w:r w:rsidRPr="00E801CD" w:rsidR="00DE65C1">
        <w:rPr>
          <w:rFonts w:ascii="Times New Roman" w:hAnsi="Times New Roman" w:eastAsia="Times New Roman" w:cs="Times New Roman"/>
          <w:sz w:val="24"/>
          <w:szCs w:val="24"/>
        </w:rPr>
        <w:t>e</w:t>
      </w:r>
      <w:r w:rsidRPr="00E801CD">
        <w:rPr>
          <w:rFonts w:ascii="Times New Roman" w:hAnsi="Times New Roman" w:eastAsia="Times New Roman" w:cs="Times New Roman"/>
          <w:sz w:val="24"/>
          <w:szCs w:val="24"/>
        </w:rPr>
        <w:t>k kompensēti no valsts budžeta līdzekļiem.</w:t>
      </w:r>
    </w:p>
    <w:p w:rsidRPr="00E801CD" w:rsidR="00CC6D40" w:rsidP="00E801CD" w:rsidRDefault="0000571C">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Risinājuma 1.variants</w:t>
      </w:r>
      <w:r w:rsidRPr="00E801CD" w:rsidR="00545BE7">
        <w:rPr>
          <w:rFonts w:ascii="Times New Roman" w:hAnsi="Times New Roman" w:eastAsia="Times New Roman" w:cs="Times New Roman"/>
          <w:sz w:val="24"/>
          <w:szCs w:val="24"/>
        </w:rPr>
        <w:t>, ar kuru tiek pilnveidota līdzšinējā kārība,</w:t>
      </w:r>
      <w:r w:rsidRPr="00E801CD" w:rsidR="00B07FD3">
        <w:rPr>
          <w:rFonts w:ascii="Times New Roman" w:hAnsi="Times New Roman" w:eastAsia="Times New Roman" w:cs="Times New Roman"/>
          <w:sz w:val="24"/>
          <w:szCs w:val="24"/>
        </w:rPr>
        <w:t xml:space="preserve"> nodrošina līdzšinējo paredzamību drukātajiem medijiem, kas ir būtisks elements mediju daudzveidībai un ilgtspējai. Vienlaikus iesaistīto institūciju </w:t>
      </w:r>
      <w:r w:rsidRPr="00E801CD" w:rsidR="00BF2B1B">
        <w:rPr>
          <w:rFonts w:ascii="Times New Roman" w:hAnsi="Times New Roman" w:eastAsia="Times New Roman" w:cs="Times New Roman"/>
          <w:sz w:val="24"/>
          <w:szCs w:val="24"/>
        </w:rPr>
        <w:t xml:space="preserve">2.3.sadaļā </w:t>
      </w:r>
      <w:r w:rsidRPr="00E801CD" w:rsidR="00B07FD3">
        <w:rPr>
          <w:rFonts w:ascii="Times New Roman" w:hAnsi="Times New Roman" w:eastAsia="Times New Roman" w:cs="Times New Roman"/>
          <w:sz w:val="24"/>
          <w:szCs w:val="24"/>
        </w:rPr>
        <w:t>identificētie problēmjautājumi, k</w:t>
      </w:r>
      <w:r w:rsidRPr="00E801CD">
        <w:rPr>
          <w:rFonts w:ascii="Times New Roman" w:hAnsi="Times New Roman" w:eastAsia="Times New Roman" w:cs="Times New Roman"/>
          <w:sz w:val="24"/>
          <w:szCs w:val="24"/>
        </w:rPr>
        <w:t>uri saistīti ar ietekmi uz konkurenci un zaudējumu kompensēšanas kārtības ietekmi uz UPP sniedzēja saimniecisko darbību, tik</w:t>
      </w:r>
      <w:r w:rsidRPr="00E801CD" w:rsidR="00CC6D40">
        <w:rPr>
          <w:rFonts w:ascii="Times New Roman" w:hAnsi="Times New Roman" w:eastAsia="Times New Roman" w:cs="Times New Roman"/>
          <w:sz w:val="24"/>
          <w:szCs w:val="24"/>
        </w:rPr>
        <w:t>s</w:t>
      </w:r>
      <w:r w:rsidRPr="00E801CD">
        <w:rPr>
          <w:rFonts w:ascii="Times New Roman" w:hAnsi="Times New Roman" w:eastAsia="Times New Roman" w:cs="Times New Roman"/>
          <w:sz w:val="24"/>
          <w:szCs w:val="24"/>
        </w:rPr>
        <w:t xml:space="preserve"> atrisināti, j</w:t>
      </w:r>
      <w:r w:rsidRPr="00E801CD" w:rsidR="00CC6D40">
        <w:rPr>
          <w:rFonts w:ascii="Times New Roman" w:hAnsi="Times New Roman" w:eastAsia="Times New Roman" w:cs="Times New Roman"/>
          <w:sz w:val="24"/>
          <w:szCs w:val="24"/>
        </w:rPr>
        <w:t xml:space="preserve">o Risinājuma 1.variants dod iespēju </w:t>
      </w:r>
      <w:r w:rsidRPr="00E801CD" w:rsidR="00CC6D40">
        <w:rPr>
          <w:rFonts w:ascii="Times New Roman" w:hAnsi="Times New Roman" w:cs="Times New Roman" w:eastAsiaTheme="minorEastAsia"/>
          <w:noProof/>
          <w:sz w:val="24"/>
          <w:szCs w:val="24"/>
        </w:rPr>
        <w:t>SPRK rīkot konkursu arī par abonētās preses piegādes pakalpojuma sniedzēj</w:t>
      </w:r>
      <w:r w:rsidR="00CE5A36">
        <w:rPr>
          <w:rFonts w:ascii="Times New Roman" w:hAnsi="Times New Roman" w:cs="Times New Roman" w:eastAsiaTheme="minorEastAsia"/>
          <w:noProof/>
          <w:sz w:val="24"/>
          <w:szCs w:val="24"/>
        </w:rPr>
        <w:t>a izvēli</w:t>
      </w:r>
      <w:r w:rsidRPr="00E801CD" w:rsidR="00CC6D40">
        <w:rPr>
          <w:rFonts w:ascii="Times New Roman" w:hAnsi="Times New Roman" w:cs="Times New Roman" w:eastAsiaTheme="minorEastAsia"/>
          <w:noProof/>
          <w:sz w:val="24"/>
          <w:szCs w:val="24"/>
        </w:rPr>
        <w:t xml:space="preserve"> un apstiprināt šī pakalpojuma tarifu.</w:t>
      </w:r>
      <w:r w:rsidRPr="00E801CD" w:rsidR="00CC6D40">
        <w:rPr>
          <w:rFonts w:ascii="Times New Roman" w:hAnsi="Times New Roman" w:eastAsia="Times New Roman" w:cs="Times New Roman"/>
          <w:sz w:val="24"/>
          <w:szCs w:val="24"/>
        </w:rPr>
        <w:t xml:space="preserve"> V</w:t>
      </w:r>
      <w:r w:rsidRPr="00E801CD" w:rsidR="00CC6D40">
        <w:rPr>
          <w:rFonts w:ascii="Times New Roman" w:hAnsi="Times New Roman" w:cs="Times New Roman" w:eastAsiaTheme="minorEastAsia"/>
          <w:noProof/>
          <w:sz w:val="24"/>
          <w:szCs w:val="24"/>
        </w:rPr>
        <w:t xml:space="preserve">ienlaikus ar jaunu </w:t>
      </w:r>
      <w:r w:rsidRPr="00E801CD" w:rsidR="00CC6D40">
        <w:rPr>
          <w:rFonts w:ascii="Times New Roman" w:hAnsi="Times New Roman" w:eastAsia="Times New Roman" w:cs="Times New Roman"/>
          <w:sz w:val="24"/>
          <w:szCs w:val="24"/>
        </w:rPr>
        <w:t>speciālo regulējumu tiks noteikta preses izdevēju līdzmaksājuma proporcija, kādu tiem būs jāsedz no SPRK apstiprinātā tarifa. Tā rezultātā precīzs nepieciešamā atbalsta apmērs būs zināms katru reizi, kad UPP sniedzējs sagatavos rēķinus. Tas dotu iespēju no valsts budžeta kompensēt UPP sniedzējam radušos zaudējumus par abonētās preses piegādi biežāk kā divreiz gadā.</w:t>
      </w:r>
      <w:r w:rsidRPr="00E801CD">
        <w:rPr>
          <w:rFonts w:ascii="Times New Roman" w:hAnsi="Times New Roman" w:eastAsia="Times New Roman" w:cs="Times New Roman"/>
          <w:sz w:val="24"/>
          <w:szCs w:val="24"/>
        </w:rPr>
        <w:t xml:space="preserve"> Šāda valsts atbalsta veida maiņa būs jāizstrādā un jāsaskaņo ar Eiropas Komisiju</w:t>
      </w:r>
      <w:r w:rsidRPr="00E801CD" w:rsidR="00CC6D40">
        <w:rPr>
          <w:rFonts w:ascii="Times New Roman" w:hAnsi="Times New Roman" w:eastAsia="Times New Roman" w:cs="Times New Roman"/>
          <w:sz w:val="24"/>
          <w:szCs w:val="24"/>
        </w:rPr>
        <w:t xml:space="preserve">, kā arī preses izdevēju maksājuma proporciju būs nepieciešams precizēt, ņemot vērā SPRK pieeju attiecībā uz tarifa parametru noteikšanu un </w:t>
      </w:r>
      <w:r w:rsidRPr="00E801CD" w:rsidR="00CC6D40">
        <w:rPr>
          <w:rFonts w:ascii="Times New Roman" w:hAnsi="Times New Roman" w:cs="Times New Roman"/>
          <w:sz w:val="24"/>
          <w:szCs w:val="24"/>
        </w:rPr>
        <w:t>procentuālo pieaugumu šiem parametriem, salīdzinot</w:t>
      </w:r>
      <w:r w:rsidRPr="00E801CD" w:rsidR="00CC6D40">
        <w:rPr>
          <w:rFonts w:ascii="Times New Roman" w:hAnsi="Times New Roman" w:eastAsia="Times New Roman" w:cs="Times New Roman"/>
          <w:sz w:val="24"/>
          <w:szCs w:val="24"/>
        </w:rPr>
        <w:t xml:space="preserve"> ar </w:t>
      </w:r>
      <w:r w:rsidRPr="00E801CD" w:rsidR="00CC6D40">
        <w:rPr>
          <w:rFonts w:ascii="Times New Roman" w:hAnsi="Times New Roman" w:cs="Times New Roman"/>
          <w:sz w:val="24"/>
          <w:szCs w:val="24"/>
        </w:rPr>
        <w:t>Noteikumos Nr.292 fiksētajām cenām</w:t>
      </w:r>
      <w:r w:rsidRPr="00E801CD">
        <w:rPr>
          <w:rFonts w:ascii="Times New Roman" w:hAnsi="Times New Roman" w:eastAsia="Times New Roman" w:cs="Times New Roman"/>
          <w:sz w:val="24"/>
          <w:szCs w:val="24"/>
        </w:rPr>
        <w:t>.</w:t>
      </w:r>
    </w:p>
    <w:p w:rsidRPr="00E801CD" w:rsidR="007A7A50" w:rsidP="00E801CD" w:rsidRDefault="00CC6D40">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Ņemot vērā minēto, būs nepieciešams Risinājuma 1.variantu ieviest divos posmos. Pirmajā posmā tiks nemainītā veidā turpināta pašreiz piemērojamā atbalsta sniegšanas kārtība, </w:t>
      </w:r>
      <w:r w:rsidRPr="00E801CD" w:rsidR="0000571C">
        <w:rPr>
          <w:rFonts w:ascii="Times New Roman" w:hAnsi="Times New Roman" w:eastAsia="Times New Roman" w:cs="Times New Roman"/>
          <w:sz w:val="24"/>
          <w:szCs w:val="24"/>
        </w:rPr>
        <w:t>pagarinot termiņus Pasta likuma pārejas noteikumu 15. un 21.punktā</w:t>
      </w:r>
      <w:r w:rsidRPr="00E801CD">
        <w:rPr>
          <w:rFonts w:ascii="Times New Roman" w:hAnsi="Times New Roman" w:eastAsia="Times New Roman" w:cs="Times New Roman"/>
          <w:sz w:val="24"/>
          <w:szCs w:val="24"/>
        </w:rPr>
        <w:t>, bet jaunā valsts atbalsta sistēma tiks ieviesta otrajā posmā</w:t>
      </w:r>
      <w:r w:rsidRPr="00E801CD" w:rsidR="0000571C">
        <w:rPr>
          <w:rFonts w:ascii="Times New Roman" w:hAnsi="Times New Roman" w:eastAsia="Times New Roman" w:cs="Times New Roman"/>
          <w:sz w:val="24"/>
          <w:szCs w:val="24"/>
        </w:rPr>
        <w:t>.</w:t>
      </w:r>
    </w:p>
    <w:p w:rsidRPr="00E801CD" w:rsidR="008C4C53" w:rsidP="00E801CD" w:rsidRDefault="0000571C">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Attiecībā uz 2.3.sadaļā identificēto problēmjautājumu, kas saistīts ar nepieciešamo valsts budžeta līdzekļu pieaugumu, Risinājuma 1.variants paredz </w:t>
      </w:r>
      <w:r w:rsidRPr="00E801CD" w:rsidR="00790314">
        <w:rPr>
          <w:rFonts w:ascii="Times New Roman" w:hAnsi="Times New Roman" w:eastAsia="Times New Roman" w:cs="Times New Roman"/>
          <w:sz w:val="24"/>
          <w:szCs w:val="24"/>
        </w:rPr>
        <w:t xml:space="preserve">atteikties no fiksētā tarifa, kas līdz šim ir bijis iemesls atbalsta apmēra pieaugumam. </w:t>
      </w:r>
      <w:r w:rsidRPr="00E801CD">
        <w:rPr>
          <w:rFonts w:ascii="Times New Roman" w:hAnsi="Times New Roman" w:eastAsia="Times New Roman" w:cs="Times New Roman"/>
          <w:sz w:val="24"/>
          <w:szCs w:val="24"/>
        </w:rPr>
        <w:t>Laikā, kamēr tiek izstrādāta un ar Eiropas Komisiju saskaņota jaunā valsts atbalsta kārtība, minētais problēmjautājums tiks risināts, nepieciešamības gadījumā ceļot Noteikumos Nr.292 fiksētās cenas.</w:t>
      </w:r>
    </w:p>
    <w:p w:rsidRPr="00E801CD" w:rsidR="008C4C53" w:rsidP="00E801CD" w:rsidRDefault="0000571C">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Risinājuma 2.1.varianta rezultātā Pasta likuma 32.</w:t>
      </w:r>
      <w:r w:rsidRPr="00E801CD">
        <w:rPr>
          <w:rFonts w:ascii="Times New Roman" w:hAnsi="Times New Roman" w:eastAsia="Times New Roman" w:cs="Times New Roman"/>
          <w:sz w:val="24"/>
          <w:szCs w:val="24"/>
          <w:vertAlign w:val="superscript"/>
        </w:rPr>
        <w:t>2</w:t>
      </w:r>
      <w:r w:rsidRPr="00E801CD">
        <w:rPr>
          <w:rFonts w:ascii="Times New Roman" w:hAnsi="Times New Roman" w:eastAsia="Times New Roman" w:cs="Times New Roman"/>
          <w:sz w:val="24"/>
          <w:szCs w:val="24"/>
        </w:rPr>
        <w:t> pants un pārejas noteikumu 21.punkts zaudēs spēku. Šādā gadījumā UPP sniedzējs nodrošinās abonēto preses izdevumu piegādes pakalpojumus no 2021.gada 1.janvāra visā Latvijas Republikas teritorijā par SPRK apstiprinātu tarifu, kurš atbildīs pakalpojuma pašizmaksai. Vienlaikus Risinājuma 2.1.variants paredz, ka valsts atbalsts tiks piešķirts Mediju atbalsta fondā, no kurienes tas tiks izmaksāts preses izdevējiem piegādes izmaksu daļējai segšanai.</w:t>
      </w:r>
    </w:p>
    <w:p w:rsidRPr="00E801CD" w:rsidR="008C4C53" w:rsidP="00E801CD" w:rsidRDefault="0000571C">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b/>
        <w:t>Risinājuma 2.1.variants</w:t>
      </w:r>
      <w:r w:rsidRPr="00E801CD" w:rsidR="00B07FD3">
        <w:rPr>
          <w:rFonts w:ascii="Times New Roman" w:hAnsi="Times New Roman" w:eastAsia="Times New Roman" w:cs="Times New Roman"/>
          <w:sz w:val="24"/>
          <w:szCs w:val="24"/>
        </w:rPr>
        <w:t xml:space="preserve"> vispārēji atrisina </w:t>
      </w:r>
      <w:r w:rsidRPr="00E801CD" w:rsidR="00BF2B1B">
        <w:rPr>
          <w:rFonts w:ascii="Times New Roman" w:hAnsi="Times New Roman" w:eastAsia="Times New Roman" w:cs="Times New Roman"/>
          <w:sz w:val="24"/>
          <w:szCs w:val="24"/>
        </w:rPr>
        <w:t xml:space="preserve">2.3.sadaļā </w:t>
      </w:r>
      <w:r w:rsidRPr="00E801CD" w:rsidR="00B07FD3">
        <w:rPr>
          <w:rFonts w:ascii="Times New Roman" w:hAnsi="Times New Roman" w:eastAsia="Times New Roman" w:cs="Times New Roman"/>
          <w:sz w:val="24"/>
          <w:szCs w:val="24"/>
        </w:rPr>
        <w:t xml:space="preserve">identificētos problēmjautājumus, kuri saistīti ar nepieciešamo valsts budžeta līdzekļu paredzamību un nemainīgumu, ietekmi uz konkurenci un zaudējumu kompensēšanas kārtības ietekmi uz UPP </w:t>
      </w:r>
      <w:r w:rsidRPr="00E801CD">
        <w:rPr>
          <w:rFonts w:ascii="Times New Roman" w:hAnsi="Times New Roman" w:eastAsia="Times New Roman" w:cs="Times New Roman"/>
          <w:sz w:val="24"/>
          <w:szCs w:val="24"/>
        </w:rPr>
        <w:t xml:space="preserve">sniedzēja saimniecisko darbību. Vienlaikus, tā kā UPP sniedzēja un citu komersantu piegādes apjomus un tarifus pašreiz ir neiespējami prognozēt, jo nav iespējams noteikt, kur tirgus atradīs līdzsvaru starp piedāvājumu un pieprasījumu, nav iespējams precīzi paredzēt, vai būs tādi preses izdevumi, </w:t>
      </w:r>
      <w:r w:rsidRPr="00E801CD">
        <w:rPr>
          <w:rFonts w:ascii="Times New Roman" w:hAnsi="Times New Roman" w:eastAsia="Times New Roman" w:cs="Times New Roman"/>
          <w:sz w:val="24"/>
          <w:szCs w:val="24"/>
        </w:rPr>
        <w:lastRenderedPageBreak/>
        <w:t>kuriem būs jāatsaka vai jāsamazina atbalsta finansējums vai arī to situācija pasliktināsies, jo tarifi pieaugs lielākā apmērā kā atbalsta finansējums, un cik liels būs šādu preses izdevumu īpatsvars. Tomēr šāda iespēja pastāv.</w:t>
      </w:r>
    </w:p>
    <w:p w:rsidRPr="00E801CD" w:rsidR="008C4C53" w:rsidP="00E801CD" w:rsidRDefault="0000571C">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Risinājuma 2.2.variants ir identisks Risinājuma 2.1.variantam ar vienu </w:t>
      </w:r>
      <w:r w:rsidRPr="00E801CD" w:rsidR="00FA4A97">
        <w:rPr>
          <w:rFonts w:ascii="Times New Roman" w:hAnsi="Times New Roman" w:eastAsia="Times New Roman" w:cs="Times New Roman"/>
          <w:sz w:val="24"/>
          <w:szCs w:val="24"/>
        </w:rPr>
        <w:t>būtisku atšķirību</w:t>
      </w:r>
      <w:r w:rsidRPr="00E801CD">
        <w:rPr>
          <w:rFonts w:ascii="Times New Roman" w:hAnsi="Times New Roman" w:eastAsia="Times New Roman" w:cs="Times New Roman"/>
          <w:sz w:val="24"/>
          <w:szCs w:val="24"/>
        </w:rPr>
        <w:t xml:space="preserve">. </w:t>
      </w:r>
      <w:r w:rsidRPr="00E801CD" w:rsidR="00FA4A97">
        <w:rPr>
          <w:rFonts w:ascii="Times New Roman" w:hAnsi="Times New Roman" w:eastAsia="Times New Roman" w:cs="Times New Roman"/>
          <w:sz w:val="24"/>
          <w:szCs w:val="24"/>
        </w:rPr>
        <w:t xml:space="preserve">Risinājuma 2.2.variants </w:t>
      </w:r>
      <w:r w:rsidRPr="00E801CD">
        <w:rPr>
          <w:rFonts w:ascii="Times New Roman" w:hAnsi="Times New Roman" w:eastAsia="Times New Roman" w:cs="Times New Roman"/>
          <w:sz w:val="24"/>
          <w:szCs w:val="24"/>
        </w:rPr>
        <w:t xml:space="preserve">paredz papildu nosacījumu atbalsta saņemšanai no Mediju atbalsta fonda. </w:t>
      </w:r>
      <w:r w:rsidRPr="00E801CD" w:rsidR="00FA4A97">
        <w:rPr>
          <w:rFonts w:ascii="Times New Roman" w:hAnsi="Times New Roman" w:eastAsia="Times New Roman" w:cs="Times New Roman"/>
          <w:sz w:val="24"/>
          <w:szCs w:val="24"/>
        </w:rPr>
        <w:t>Proti</w:t>
      </w:r>
      <w:r w:rsidRPr="00E801CD">
        <w:rPr>
          <w:rFonts w:ascii="Times New Roman" w:hAnsi="Times New Roman" w:eastAsia="Times New Roman" w:cs="Times New Roman"/>
          <w:sz w:val="24"/>
          <w:szCs w:val="24"/>
        </w:rPr>
        <w:t>, atbalsts var tikt saņemts tikai tad, ja preses izdevējs to izmantos UPP sniedzēja pakalpojumu apmaksai. Risinājuma 2.2.variants</w:t>
      </w:r>
      <w:r w:rsidRPr="00E801CD" w:rsidR="00B07FD3">
        <w:rPr>
          <w:rFonts w:ascii="Times New Roman" w:hAnsi="Times New Roman" w:eastAsia="Times New Roman" w:cs="Times New Roman"/>
          <w:sz w:val="24"/>
          <w:szCs w:val="24"/>
        </w:rPr>
        <w:t xml:space="preserve"> līdzīgi kā </w:t>
      </w:r>
      <w:r w:rsidRPr="00E801CD">
        <w:rPr>
          <w:rFonts w:ascii="Times New Roman" w:hAnsi="Times New Roman" w:eastAsia="Times New Roman" w:cs="Times New Roman"/>
          <w:sz w:val="24"/>
          <w:szCs w:val="24"/>
        </w:rPr>
        <w:t>Risinājuma 2.1.variants</w:t>
      </w:r>
      <w:r w:rsidRPr="00E801CD" w:rsidR="00B07FD3">
        <w:rPr>
          <w:rFonts w:ascii="Times New Roman" w:hAnsi="Times New Roman" w:eastAsia="Times New Roman" w:cs="Times New Roman"/>
          <w:sz w:val="24"/>
          <w:szCs w:val="24"/>
        </w:rPr>
        <w:t xml:space="preserve"> atrisina </w:t>
      </w:r>
      <w:r w:rsidRPr="00E801CD" w:rsidR="00BF2B1B">
        <w:rPr>
          <w:rFonts w:ascii="Times New Roman" w:hAnsi="Times New Roman" w:eastAsia="Times New Roman" w:cs="Times New Roman"/>
          <w:sz w:val="24"/>
          <w:szCs w:val="24"/>
        </w:rPr>
        <w:t xml:space="preserve">2.3.sadaļā identificētos </w:t>
      </w:r>
      <w:r w:rsidRPr="00E801CD" w:rsidR="00820B8A">
        <w:rPr>
          <w:rFonts w:ascii="Times New Roman" w:hAnsi="Times New Roman" w:eastAsia="Times New Roman" w:cs="Times New Roman"/>
          <w:sz w:val="24"/>
          <w:szCs w:val="24"/>
        </w:rPr>
        <w:t>problēmjautājumus</w:t>
      </w:r>
      <w:r w:rsidRPr="00E801CD" w:rsidR="00B07FD3">
        <w:rPr>
          <w:rFonts w:ascii="Times New Roman" w:hAnsi="Times New Roman" w:eastAsia="Times New Roman" w:cs="Times New Roman"/>
          <w:sz w:val="24"/>
          <w:szCs w:val="24"/>
        </w:rPr>
        <w:t xml:space="preserve">, kas </w:t>
      </w:r>
      <w:r w:rsidRPr="00E801CD">
        <w:rPr>
          <w:rFonts w:ascii="Times New Roman" w:hAnsi="Times New Roman" w:eastAsia="Times New Roman" w:cs="Times New Roman"/>
          <w:sz w:val="24"/>
          <w:szCs w:val="24"/>
        </w:rPr>
        <w:t>saistīti ar nepieciešamo valsts budžeta līdzekļu pieaugumu, zaudējumu kompensēšanas kārtības ietekmi uz UPP sniedzēja saimniecisko darbību, kā arī ar bažām par konkurences priekšrocībām esošajam UPP sniedzējam.</w:t>
      </w:r>
    </w:p>
    <w:p w:rsidRPr="00E801CD" w:rsidR="008C4C53" w:rsidP="00E801CD" w:rsidRDefault="0000571C">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Attiecībā uz drukāto mediju daudzveidības un ilgtspējas nodrošināšanu Risinājuma 2.2.variants būtiski samazina Risinājuma 2.1.varianta riskus, tomēr</w:t>
      </w:r>
      <w:r w:rsidRPr="00E801CD" w:rsidR="00FE65B8">
        <w:rPr>
          <w:rFonts w:ascii="Times New Roman" w:hAnsi="Times New Roman" w:eastAsia="Times New Roman" w:cs="Times New Roman"/>
          <w:sz w:val="24"/>
          <w:szCs w:val="24"/>
        </w:rPr>
        <w:t xml:space="preserve">, salīdzinot ar </w:t>
      </w:r>
      <w:r w:rsidRPr="00E801CD">
        <w:rPr>
          <w:rFonts w:ascii="Times New Roman" w:hAnsi="Times New Roman" w:eastAsia="Times New Roman" w:cs="Times New Roman"/>
          <w:sz w:val="24"/>
          <w:szCs w:val="24"/>
        </w:rPr>
        <w:t>Risinājuma 1.variant</w:t>
      </w:r>
      <w:r w:rsidRPr="00E801CD" w:rsidR="00FE65B8">
        <w:rPr>
          <w:rFonts w:ascii="Times New Roman" w:hAnsi="Times New Roman" w:eastAsia="Times New Roman" w:cs="Times New Roman"/>
          <w:sz w:val="24"/>
          <w:szCs w:val="24"/>
        </w:rPr>
        <w:t>u</w:t>
      </w:r>
      <w:r w:rsidRPr="00E801CD">
        <w:rPr>
          <w:rFonts w:ascii="Times New Roman" w:hAnsi="Times New Roman" w:eastAsia="Times New Roman" w:cs="Times New Roman"/>
          <w:sz w:val="24"/>
          <w:szCs w:val="24"/>
        </w:rPr>
        <w:t>, preses izdevējiem jārēķinās ar tarifa pieauguma risku gadījumā, ja kāds preses izdevējs nesaņems atbalstu un tā rezultātā neizvēlēsies UPP sniedzēja pakalpojumus.</w:t>
      </w:r>
    </w:p>
    <w:p w:rsidRPr="00E801CD" w:rsidR="008C4C53" w:rsidP="00E801CD" w:rsidRDefault="0000571C">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Risinājuma 3.varianta</w:t>
      </w:r>
      <w:r w:rsidRPr="00E801CD" w:rsidR="00B07FD3">
        <w:rPr>
          <w:rFonts w:ascii="Times New Roman" w:hAnsi="Times New Roman" w:eastAsia="Times New Roman" w:cs="Times New Roman"/>
          <w:sz w:val="24"/>
          <w:szCs w:val="24"/>
        </w:rPr>
        <w:t xml:space="preserve"> būtība lielā mērā ir </w:t>
      </w:r>
      <w:r w:rsidRPr="00E801CD" w:rsidR="00C70DAE">
        <w:rPr>
          <w:rFonts w:ascii="Times New Roman" w:hAnsi="Times New Roman" w:eastAsia="Times New Roman" w:cs="Times New Roman"/>
          <w:sz w:val="24"/>
          <w:szCs w:val="24"/>
        </w:rPr>
        <w:t>līdzīga</w:t>
      </w:r>
      <w:r w:rsidRPr="00E801CD" w:rsidR="00B07FD3">
        <w:rPr>
          <w:rFonts w:ascii="Times New Roman" w:hAnsi="Times New Roman" w:eastAsia="Times New Roman" w:cs="Times New Roman"/>
          <w:sz w:val="24"/>
          <w:szCs w:val="24"/>
        </w:rPr>
        <w:t xml:space="preserve"> kā </w:t>
      </w:r>
      <w:r w:rsidRPr="00E801CD">
        <w:rPr>
          <w:rFonts w:ascii="Times New Roman" w:hAnsi="Times New Roman" w:eastAsia="Times New Roman" w:cs="Times New Roman"/>
          <w:sz w:val="24"/>
          <w:szCs w:val="24"/>
        </w:rPr>
        <w:t>Risinājuma 2.1.variantam</w:t>
      </w:r>
      <w:r w:rsidRPr="00E801CD" w:rsidR="00B07FD3">
        <w:rPr>
          <w:rFonts w:ascii="Times New Roman" w:hAnsi="Times New Roman" w:eastAsia="Times New Roman" w:cs="Times New Roman"/>
          <w:sz w:val="24"/>
          <w:szCs w:val="24"/>
        </w:rPr>
        <w:t xml:space="preserve">, bet ar </w:t>
      </w:r>
      <w:r w:rsidRPr="00E801CD" w:rsidR="00C70DAE">
        <w:rPr>
          <w:rFonts w:ascii="Times New Roman" w:hAnsi="Times New Roman" w:eastAsia="Times New Roman" w:cs="Times New Roman"/>
          <w:sz w:val="24"/>
          <w:szCs w:val="24"/>
        </w:rPr>
        <w:t>atšķirību</w:t>
      </w:r>
      <w:r w:rsidRPr="00E801CD" w:rsidR="00B07FD3">
        <w:rPr>
          <w:rFonts w:ascii="Times New Roman" w:hAnsi="Times New Roman" w:eastAsia="Times New Roman" w:cs="Times New Roman"/>
          <w:sz w:val="24"/>
          <w:szCs w:val="24"/>
        </w:rPr>
        <w:t xml:space="preserve">, ka daļa no atbalsta (kurš </w:t>
      </w:r>
      <w:r w:rsidRPr="00E801CD">
        <w:rPr>
          <w:rFonts w:ascii="Times New Roman" w:hAnsi="Times New Roman" w:eastAsia="Times New Roman" w:cs="Times New Roman"/>
          <w:sz w:val="24"/>
          <w:szCs w:val="24"/>
        </w:rPr>
        <w:t>Risinājuma 2.1.varianta</w:t>
      </w:r>
      <w:r w:rsidRPr="00E801CD" w:rsidR="00B07FD3">
        <w:rPr>
          <w:rFonts w:ascii="Times New Roman" w:hAnsi="Times New Roman" w:eastAsia="Times New Roman" w:cs="Times New Roman"/>
          <w:sz w:val="24"/>
          <w:szCs w:val="24"/>
        </w:rPr>
        <w:t xml:space="preserve"> gadījumā tiktu sadalīts ar Mediju atbalsta fonda starpniecību) tiks sniegta, </w:t>
      </w:r>
      <w:r w:rsidRPr="00E801CD">
        <w:rPr>
          <w:rFonts w:ascii="Times New Roman" w:hAnsi="Times New Roman" w:eastAsia="Times New Roman" w:cs="Times New Roman"/>
          <w:sz w:val="24"/>
          <w:szCs w:val="24"/>
        </w:rPr>
        <w:t xml:space="preserve">drukātajiem preses izdevumiem samazinot PVN likmi no 12% uz 5% un </w:t>
      </w:r>
      <w:r w:rsidRPr="00E801CD" w:rsidR="005F0754">
        <w:rPr>
          <w:rFonts w:ascii="Times New Roman" w:hAnsi="Times New Roman" w:cs="Times New Roman"/>
          <w:sz w:val="24"/>
          <w:szCs w:val="24"/>
        </w:rPr>
        <w:t xml:space="preserve">paredzot, ka abonēto preses izdevumu piegādes pakalpojums ir </w:t>
      </w:r>
      <w:r w:rsidRPr="00E801CD">
        <w:rPr>
          <w:rFonts w:ascii="Times New Roman" w:hAnsi="Times New Roman" w:cs="Times New Roman"/>
          <w:sz w:val="24"/>
          <w:szCs w:val="24"/>
        </w:rPr>
        <w:t>ar PVN neapliekams pakalpojums</w:t>
      </w:r>
      <w:r w:rsidRPr="00E801CD">
        <w:rPr>
          <w:rFonts w:ascii="Times New Roman" w:hAnsi="Times New Roman" w:eastAsia="Times New Roman" w:cs="Times New Roman"/>
          <w:sz w:val="24"/>
          <w:szCs w:val="24"/>
        </w:rPr>
        <w:t>. Savukārt, atlikusī atbalsta daļa tiks piešķirta drukātajiem medijiem ar Mediju atbalsta fonda starpniecību.</w:t>
      </w:r>
    </w:p>
    <w:p w:rsidRPr="00E801CD" w:rsidR="008C4C53" w:rsidP="00E801CD" w:rsidRDefault="008E311A">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Savstarpēji salīdzinot identificētos risinājumus, jāsecina, ka Risinājuma 3.variants nebūtu atbalstāms. </w:t>
      </w:r>
      <w:r w:rsidRPr="00E801CD" w:rsidR="0000571C">
        <w:rPr>
          <w:rFonts w:ascii="Times New Roman" w:hAnsi="Times New Roman" w:eastAsia="Times New Roman" w:cs="Times New Roman"/>
          <w:sz w:val="24"/>
          <w:szCs w:val="24"/>
        </w:rPr>
        <w:t>T</w:t>
      </w:r>
      <w:r w:rsidRPr="00E801CD" w:rsidR="00545BE7">
        <w:rPr>
          <w:rFonts w:ascii="Times New Roman" w:hAnsi="Times New Roman" w:eastAsia="Times New Roman" w:cs="Times New Roman"/>
          <w:sz w:val="24"/>
          <w:szCs w:val="24"/>
        </w:rPr>
        <w:t>as rada riskus nevienlīdzīgai atbalsta sistēmai, jo</w:t>
      </w:r>
      <w:r w:rsidRPr="00E801CD" w:rsidR="0000571C">
        <w:rPr>
          <w:rFonts w:ascii="Times New Roman" w:hAnsi="Times New Roman" w:eastAsia="Times New Roman" w:cs="Times New Roman"/>
          <w:sz w:val="24"/>
          <w:szCs w:val="24"/>
        </w:rPr>
        <w:t xml:space="preserve"> </w:t>
      </w:r>
      <w:r w:rsidRPr="00E801CD" w:rsidR="00B07FD3">
        <w:rPr>
          <w:rFonts w:ascii="Times New Roman" w:hAnsi="Times New Roman" w:eastAsia="Times New Roman" w:cs="Times New Roman"/>
          <w:sz w:val="24"/>
          <w:szCs w:val="24"/>
        </w:rPr>
        <w:t xml:space="preserve">sniegtu proporcionāli lielāku atbalstu dārgākiem preses izdevumiem. </w:t>
      </w:r>
      <w:r w:rsidRPr="00E801CD" w:rsidR="00A63A53">
        <w:rPr>
          <w:rFonts w:ascii="Times New Roman" w:hAnsi="Times New Roman" w:eastAsia="Times New Roman" w:cs="Times New Roman"/>
          <w:sz w:val="24"/>
          <w:szCs w:val="24"/>
        </w:rPr>
        <w:t>Tādā veidā, salīdzinot ar citiem priekšlikuma variantiem, ierobežotais atbalsts tik</w:t>
      </w:r>
      <w:r w:rsidRPr="00E801CD" w:rsidR="00545BE7">
        <w:rPr>
          <w:rFonts w:ascii="Times New Roman" w:hAnsi="Times New Roman" w:eastAsia="Times New Roman" w:cs="Times New Roman"/>
          <w:sz w:val="24"/>
          <w:szCs w:val="24"/>
        </w:rPr>
        <w:t>tu</w:t>
      </w:r>
      <w:r w:rsidRPr="00E801CD" w:rsidR="00A63A53">
        <w:rPr>
          <w:rFonts w:ascii="Times New Roman" w:hAnsi="Times New Roman" w:eastAsia="Times New Roman" w:cs="Times New Roman"/>
          <w:sz w:val="24"/>
          <w:szCs w:val="24"/>
        </w:rPr>
        <w:t xml:space="preserve"> mazākā mērā piešķirts lētākiem preses izdevumiem, starp kuriem ir arī īpaši atbalstāmas preses izdevumu kategorijas kā reģionālā prese vai dienas laikraksti, bet lielākā mērā atbalsts tik</w:t>
      </w:r>
      <w:r w:rsidRPr="00E801CD" w:rsidR="00545BE7">
        <w:rPr>
          <w:rFonts w:ascii="Times New Roman" w:hAnsi="Times New Roman" w:eastAsia="Times New Roman" w:cs="Times New Roman"/>
          <w:sz w:val="24"/>
          <w:szCs w:val="24"/>
        </w:rPr>
        <w:t>tu</w:t>
      </w:r>
      <w:r w:rsidRPr="00E801CD" w:rsidR="00A63A53">
        <w:rPr>
          <w:rFonts w:ascii="Times New Roman" w:hAnsi="Times New Roman" w:eastAsia="Times New Roman" w:cs="Times New Roman"/>
          <w:sz w:val="24"/>
          <w:szCs w:val="24"/>
        </w:rPr>
        <w:t xml:space="preserve"> piešķirts dārgākiem preses izdevumiem, no kuriem liela daļa piedāvā izklaides saturu.</w:t>
      </w:r>
      <w:r w:rsidRPr="00E801CD" w:rsidR="0000571C">
        <w:rPr>
          <w:rFonts w:ascii="Times New Roman" w:hAnsi="Times New Roman" w:eastAsia="Times New Roman" w:cs="Times New Roman"/>
          <w:sz w:val="24"/>
          <w:szCs w:val="24"/>
        </w:rPr>
        <w:t xml:space="preserve"> Ņemot vērā minēto, PVN samazināšanu būtu jāturpina apsvērt kā atsevišķu atbalsta mehānismu drukātajiem preses izdevumiem, tomēr tas nebūtu jāparedz kā daļa no drukāto preses izdevumu piegādes atbalsta risinājuma.</w:t>
      </w:r>
    </w:p>
    <w:p w:rsidRPr="00E801CD" w:rsidR="00B66F80" w:rsidP="00E801CD" w:rsidRDefault="00B66F80">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Tāpat, salīdzinot abus Risinājuma 2.varianta </w:t>
      </w:r>
      <w:proofErr w:type="spellStart"/>
      <w:r w:rsidRPr="00E801CD">
        <w:rPr>
          <w:rFonts w:ascii="Times New Roman" w:hAnsi="Times New Roman" w:eastAsia="Times New Roman" w:cs="Times New Roman"/>
          <w:sz w:val="24"/>
          <w:szCs w:val="24"/>
        </w:rPr>
        <w:t>apakšvariantus</w:t>
      </w:r>
      <w:proofErr w:type="spellEnd"/>
      <w:r w:rsidRPr="00E801CD">
        <w:rPr>
          <w:rFonts w:ascii="Times New Roman" w:hAnsi="Times New Roman" w:eastAsia="Times New Roman" w:cs="Times New Roman"/>
          <w:sz w:val="24"/>
          <w:szCs w:val="24"/>
        </w:rPr>
        <w:t>, jāsecina, ka priekšroka būtu dodama Risinājuma 2.2.variantam, jo Risinājuma 2.1.varianta gadījumā nav iespējams prognozēt piegādes apjomus un tarifus. Vienlaikus Risinājuma 2.1.varianta gadījumā iespējams prognozēt</w:t>
      </w:r>
      <w:r w:rsidRPr="00E801CD" w:rsidR="009475F4">
        <w:rPr>
          <w:rFonts w:ascii="Times New Roman" w:hAnsi="Times New Roman" w:eastAsia="Times New Roman" w:cs="Times New Roman"/>
          <w:sz w:val="24"/>
          <w:szCs w:val="24"/>
        </w:rPr>
        <w:t xml:space="preserve"> faktu</w:t>
      </w:r>
      <w:r w:rsidRPr="00E801CD">
        <w:rPr>
          <w:rFonts w:ascii="Times New Roman" w:hAnsi="Times New Roman" w:eastAsia="Times New Roman" w:cs="Times New Roman"/>
          <w:sz w:val="24"/>
          <w:szCs w:val="24"/>
        </w:rPr>
        <w:t>, ka UPP sniedzēja piegādes apjomi būtiski kritīsies</w:t>
      </w:r>
      <w:r w:rsidRPr="00E801CD" w:rsidR="003768AF">
        <w:rPr>
          <w:rFonts w:ascii="Times New Roman" w:hAnsi="Times New Roman" w:eastAsia="Times New Roman" w:cs="Times New Roman"/>
          <w:sz w:val="24"/>
          <w:szCs w:val="24"/>
        </w:rPr>
        <w:t>,</w:t>
      </w:r>
      <w:r w:rsidRPr="00E801CD" w:rsidR="005F0219">
        <w:rPr>
          <w:rFonts w:ascii="Times New Roman" w:hAnsi="Times New Roman" w:eastAsia="Times New Roman" w:cs="Times New Roman"/>
          <w:sz w:val="24"/>
          <w:szCs w:val="24"/>
        </w:rPr>
        <w:t xml:space="preserve"> </w:t>
      </w:r>
      <w:r w:rsidRPr="00E801CD" w:rsidR="003768AF">
        <w:rPr>
          <w:rFonts w:ascii="Times New Roman" w:hAnsi="Times New Roman" w:eastAsia="Times New Roman" w:cs="Times New Roman"/>
          <w:sz w:val="24"/>
          <w:szCs w:val="24"/>
        </w:rPr>
        <w:t xml:space="preserve">UPP sniedzējam vairs netiks uzticētas tieši tās piegādes, kurām ir zemāka pašizmaksa, kā arī </w:t>
      </w:r>
      <w:r w:rsidRPr="00E801CD">
        <w:rPr>
          <w:rFonts w:ascii="Times New Roman" w:hAnsi="Times New Roman" w:eastAsia="Times New Roman" w:cs="Times New Roman"/>
          <w:sz w:val="24"/>
          <w:szCs w:val="24"/>
        </w:rPr>
        <w:t xml:space="preserve">UPP sniedzējs nevarēs savas fiksētās izmaksas optimizēt proporcionāli piegādes apjoma kritumam. Tādēļ pastāv iespēja, ka pie identiska atbalsta apmēra Risinājuma 2.1.varianta gadījumā vairākiem preses izdevējiem situācija </w:t>
      </w:r>
      <w:r w:rsidRPr="00E801CD" w:rsidR="00C70DAE">
        <w:rPr>
          <w:rFonts w:ascii="Times New Roman" w:hAnsi="Times New Roman" w:eastAsia="Times New Roman" w:cs="Times New Roman"/>
          <w:sz w:val="24"/>
          <w:szCs w:val="24"/>
        </w:rPr>
        <w:t xml:space="preserve">varētu </w:t>
      </w:r>
      <w:r w:rsidRPr="00E801CD">
        <w:rPr>
          <w:rFonts w:ascii="Times New Roman" w:hAnsi="Times New Roman" w:eastAsia="Times New Roman" w:cs="Times New Roman"/>
          <w:sz w:val="24"/>
          <w:szCs w:val="24"/>
        </w:rPr>
        <w:t>pasliktināsies, salīdzinot ar to, kāda tā būtu Risinājuma 2.2.varianta gadījumā.</w:t>
      </w:r>
    </w:p>
    <w:p w:rsidRPr="00E801CD" w:rsidR="00C70DAE" w:rsidP="00E801CD" w:rsidRDefault="00B66F80">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Ņemot vērā minēto, lai pieņemtu lēmumu attiecībā uz atbalstāmo risinājuma variantu, nepieciešams izdarīt izvēli starp Risinājuma 1.variantu un Risinājuma 2.2.variantu. Šo risinājuma variantu</w:t>
      </w:r>
      <w:r w:rsidRPr="00E801CD" w:rsidR="006F30FF">
        <w:rPr>
          <w:rFonts w:ascii="Times New Roman" w:hAnsi="Times New Roman" w:eastAsia="Times New Roman" w:cs="Times New Roman"/>
          <w:sz w:val="24"/>
          <w:szCs w:val="24"/>
        </w:rPr>
        <w:t xml:space="preserve"> </w:t>
      </w:r>
      <w:r w:rsidRPr="00E801CD" w:rsidR="003768AF">
        <w:rPr>
          <w:rFonts w:ascii="Times New Roman" w:hAnsi="Times New Roman" w:eastAsia="Times New Roman" w:cs="Times New Roman"/>
          <w:sz w:val="24"/>
          <w:szCs w:val="24"/>
        </w:rPr>
        <w:t xml:space="preserve">būtiskā </w:t>
      </w:r>
      <w:r w:rsidRPr="00E801CD">
        <w:rPr>
          <w:rFonts w:ascii="Times New Roman" w:hAnsi="Times New Roman" w:eastAsia="Times New Roman" w:cs="Times New Roman"/>
          <w:sz w:val="24"/>
          <w:szCs w:val="24"/>
        </w:rPr>
        <w:t xml:space="preserve">atšķirība ir formā, kā atbalsts tiek sniegts. Risinājuma 1.varianta gadījumā atbalsts tiktu sniegts UPP sniedzējam, kas dod iespēju preses izdevējiem par UPP sniedzēja pakalpojumiem maksāt cenu, kura ir zem pakalpojuma sniegšanas pašizmaksas. </w:t>
      </w:r>
      <w:r w:rsidRPr="00E801CD" w:rsidR="00C70DAE">
        <w:rPr>
          <w:rFonts w:ascii="Times New Roman" w:hAnsi="Times New Roman" w:eastAsia="Times New Roman" w:cs="Times New Roman"/>
          <w:sz w:val="24"/>
          <w:szCs w:val="24"/>
        </w:rPr>
        <w:t xml:space="preserve">Savukārt </w:t>
      </w:r>
      <w:r w:rsidRPr="00E801CD">
        <w:rPr>
          <w:rFonts w:ascii="Times New Roman" w:hAnsi="Times New Roman" w:eastAsia="Times New Roman" w:cs="Times New Roman"/>
          <w:sz w:val="24"/>
          <w:szCs w:val="24"/>
        </w:rPr>
        <w:t xml:space="preserve">Risinājuma 2.2.varianta gadījumā atbalsts tiktu sniegts individuāli katram no vairāk </w:t>
      </w:r>
      <w:r w:rsidRPr="00E801CD">
        <w:rPr>
          <w:rFonts w:ascii="Times New Roman" w:hAnsi="Times New Roman" w:eastAsia="Times New Roman" w:cs="Times New Roman"/>
          <w:sz w:val="24"/>
          <w:szCs w:val="24"/>
        </w:rPr>
        <w:lastRenderedPageBreak/>
        <w:t>kā 100 preses izdevējiem, kuriem tas būtu jāizmanto tāda UPP sniedzēja tarifa apmaksai, kurš atbildīs pakalpojuma pašizmaksai.</w:t>
      </w:r>
    </w:p>
    <w:p w:rsidRPr="00E801CD" w:rsidR="00B66F80" w:rsidP="00E801CD" w:rsidRDefault="007305B3">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Analizējot </w:t>
      </w:r>
      <w:r w:rsidRPr="00E801CD" w:rsidR="00B66F80">
        <w:rPr>
          <w:rFonts w:ascii="Times New Roman" w:hAnsi="Times New Roman" w:eastAsia="Times New Roman" w:cs="Times New Roman"/>
          <w:sz w:val="24"/>
          <w:szCs w:val="24"/>
        </w:rPr>
        <w:t>abus risinājuma variantus</w:t>
      </w:r>
      <w:r w:rsidRPr="00E801CD">
        <w:rPr>
          <w:rFonts w:ascii="Times New Roman" w:hAnsi="Times New Roman" w:eastAsia="Times New Roman" w:cs="Times New Roman"/>
          <w:sz w:val="24"/>
          <w:szCs w:val="24"/>
        </w:rPr>
        <w:t xml:space="preserve"> </w:t>
      </w:r>
      <w:r w:rsidRPr="00E801CD" w:rsidR="003846B1">
        <w:rPr>
          <w:rFonts w:ascii="Times New Roman" w:hAnsi="Times New Roman" w:eastAsia="Times New Roman" w:cs="Times New Roman"/>
          <w:sz w:val="24"/>
          <w:szCs w:val="24"/>
        </w:rPr>
        <w:t>saskaņā ar</w:t>
      </w:r>
      <w:r w:rsidRPr="00E801CD">
        <w:rPr>
          <w:rFonts w:ascii="Times New Roman" w:hAnsi="Times New Roman" w:eastAsia="Times New Roman" w:cs="Times New Roman"/>
          <w:sz w:val="24"/>
          <w:szCs w:val="24"/>
        </w:rPr>
        <w:t xml:space="preserve"> 4 kritērijiem: (i) valsts budžeta saistības un ietekme uz valsts budžetu, (</w:t>
      </w:r>
      <w:proofErr w:type="spellStart"/>
      <w:r w:rsidRPr="00E801CD">
        <w:rPr>
          <w:rFonts w:ascii="Times New Roman" w:hAnsi="Times New Roman" w:eastAsia="Times New Roman" w:cs="Times New Roman"/>
          <w:sz w:val="24"/>
          <w:szCs w:val="24"/>
        </w:rPr>
        <w:t>ii</w:t>
      </w:r>
      <w:proofErr w:type="spellEnd"/>
      <w:r w:rsidRPr="00E801CD">
        <w:rPr>
          <w:rFonts w:ascii="Times New Roman" w:hAnsi="Times New Roman" w:eastAsia="Times New Roman" w:cs="Times New Roman"/>
          <w:sz w:val="24"/>
          <w:szCs w:val="24"/>
        </w:rPr>
        <w:t>) risinājuma piemērošana, (</w:t>
      </w:r>
      <w:proofErr w:type="spellStart"/>
      <w:r w:rsidRPr="00E801CD">
        <w:rPr>
          <w:rFonts w:ascii="Times New Roman" w:hAnsi="Times New Roman" w:eastAsia="Times New Roman" w:cs="Times New Roman"/>
          <w:sz w:val="24"/>
          <w:szCs w:val="24"/>
        </w:rPr>
        <w:t>iii</w:t>
      </w:r>
      <w:proofErr w:type="spellEnd"/>
      <w:r w:rsidRPr="00E801CD">
        <w:rPr>
          <w:rFonts w:ascii="Times New Roman" w:hAnsi="Times New Roman" w:eastAsia="Times New Roman" w:cs="Times New Roman"/>
          <w:sz w:val="24"/>
          <w:szCs w:val="24"/>
        </w:rPr>
        <w:t>) 2.3.sadaļā identificētie problēmjautājumi</w:t>
      </w:r>
      <w:r w:rsidRPr="00E801CD" w:rsidR="00DE28B1">
        <w:rPr>
          <w:rFonts w:ascii="Times New Roman" w:hAnsi="Times New Roman" w:eastAsia="Times New Roman" w:cs="Times New Roman"/>
          <w:sz w:val="24"/>
          <w:szCs w:val="24"/>
        </w:rPr>
        <w:t xml:space="preserve"> un</w:t>
      </w:r>
      <w:r w:rsidRPr="00E801CD">
        <w:rPr>
          <w:rFonts w:ascii="Times New Roman" w:hAnsi="Times New Roman" w:eastAsia="Times New Roman" w:cs="Times New Roman"/>
          <w:sz w:val="24"/>
          <w:szCs w:val="24"/>
        </w:rPr>
        <w:t xml:space="preserve"> (</w:t>
      </w:r>
      <w:proofErr w:type="spellStart"/>
      <w:r w:rsidRPr="00E801CD">
        <w:rPr>
          <w:rFonts w:ascii="Times New Roman" w:hAnsi="Times New Roman" w:eastAsia="Times New Roman" w:cs="Times New Roman"/>
          <w:sz w:val="24"/>
          <w:szCs w:val="24"/>
        </w:rPr>
        <w:t>iv</w:t>
      </w:r>
      <w:proofErr w:type="spellEnd"/>
      <w:r w:rsidRPr="00E801CD">
        <w:rPr>
          <w:rFonts w:ascii="Times New Roman" w:hAnsi="Times New Roman" w:eastAsia="Times New Roman" w:cs="Times New Roman"/>
          <w:sz w:val="24"/>
          <w:szCs w:val="24"/>
        </w:rPr>
        <w:t>) risinājuma ieviešana</w:t>
      </w:r>
      <w:r w:rsidRPr="00E801CD" w:rsidR="0000571C">
        <w:rPr>
          <w:rFonts w:ascii="Times New Roman" w:hAnsi="Times New Roman" w:eastAsia="Times New Roman" w:cs="Times New Roman"/>
          <w:sz w:val="24"/>
          <w:szCs w:val="24"/>
        </w:rPr>
        <w:t>,</w:t>
      </w:r>
      <w:r w:rsidRPr="00E801CD">
        <w:rPr>
          <w:rFonts w:ascii="Times New Roman" w:hAnsi="Times New Roman" w:eastAsia="Times New Roman" w:cs="Times New Roman"/>
          <w:sz w:val="24"/>
          <w:szCs w:val="24"/>
        </w:rPr>
        <w:t xml:space="preserve"> jāsecina, ka</w:t>
      </w:r>
      <w:r w:rsidRPr="00E801CD" w:rsidR="00B66F80">
        <w:rPr>
          <w:rFonts w:ascii="Times New Roman" w:hAnsi="Times New Roman" w:eastAsia="Times New Roman" w:cs="Times New Roman"/>
          <w:sz w:val="24"/>
          <w:szCs w:val="24"/>
        </w:rPr>
        <w:t>:</w:t>
      </w:r>
    </w:p>
    <w:p w:rsidRPr="00E801CD" w:rsidR="00B66F80" w:rsidP="00E801CD" w:rsidRDefault="00AC437F">
      <w:pPr>
        <w:pStyle w:val="Sarakstarindkopa"/>
        <w:numPr>
          <w:ilvl w:val="0"/>
          <w:numId w:val="2"/>
        </w:num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Valsts budžeta saistības un i</w:t>
      </w:r>
      <w:r w:rsidRPr="00E801CD" w:rsidR="00B66F80">
        <w:rPr>
          <w:rFonts w:ascii="Times New Roman" w:hAnsi="Times New Roman" w:eastAsia="Times New Roman" w:cs="Times New Roman"/>
          <w:b/>
          <w:sz w:val="24"/>
          <w:szCs w:val="24"/>
        </w:rPr>
        <w:t>etekme uz valsts budžetu</w:t>
      </w:r>
      <w:r w:rsidRPr="00E801CD" w:rsidR="00B66F80">
        <w:rPr>
          <w:rFonts w:ascii="Times New Roman" w:hAnsi="Times New Roman" w:eastAsia="Times New Roman" w:cs="Times New Roman"/>
          <w:sz w:val="24"/>
          <w:szCs w:val="24"/>
        </w:rPr>
        <w:t xml:space="preserve">. </w:t>
      </w:r>
      <w:r w:rsidRPr="00E801CD">
        <w:rPr>
          <w:rFonts w:ascii="Times New Roman" w:hAnsi="Times New Roman" w:eastAsia="Times New Roman" w:cs="Times New Roman"/>
          <w:sz w:val="24"/>
          <w:szCs w:val="24"/>
        </w:rPr>
        <w:t>Gan Risinājuma 1.variants, gan Risinājuma 2.2.</w:t>
      </w:r>
      <w:r w:rsidRPr="00E801CD" w:rsidR="00B66F80">
        <w:rPr>
          <w:rFonts w:ascii="Times New Roman" w:hAnsi="Times New Roman" w:eastAsia="Times New Roman" w:cs="Times New Roman"/>
          <w:sz w:val="24"/>
          <w:szCs w:val="24"/>
        </w:rPr>
        <w:t>variant</w:t>
      </w:r>
      <w:r w:rsidRPr="00E801CD">
        <w:rPr>
          <w:rFonts w:ascii="Times New Roman" w:hAnsi="Times New Roman" w:eastAsia="Times New Roman" w:cs="Times New Roman"/>
          <w:sz w:val="24"/>
          <w:szCs w:val="24"/>
        </w:rPr>
        <w:t>s</w:t>
      </w:r>
      <w:r w:rsidRPr="00E801CD" w:rsidR="00B66F80">
        <w:rPr>
          <w:rFonts w:ascii="Times New Roman" w:hAnsi="Times New Roman" w:eastAsia="Times New Roman" w:cs="Times New Roman"/>
          <w:sz w:val="24"/>
          <w:szCs w:val="24"/>
        </w:rPr>
        <w:t xml:space="preserve"> paredz valsts budžeta saistības. Risinājuma 1.varianta gadījumā saistības izriet no Pasta likuma, kas paredz UPP sniedzēja zaudējumu kompensēšanu, jo abonētā prese tiek piegādāta par cenu, kura ir zem pakalpojuma sniegšanas pašizmaksas. </w:t>
      </w:r>
      <w:r w:rsidRPr="00E801CD" w:rsidR="00AF06C7">
        <w:rPr>
          <w:rFonts w:ascii="Times New Roman" w:hAnsi="Times New Roman" w:eastAsia="Times New Roman" w:cs="Times New Roman"/>
          <w:sz w:val="24"/>
          <w:szCs w:val="24"/>
        </w:rPr>
        <w:t xml:space="preserve">Tomēr arī Risinājuma 2.2.varianta gadījumā būs nepieciešams laicīgi uzņemties budžeta saistības, jo pretējā gadījumā preses izdevējiem nebūs iespējams noslēgt līgumu ar UPP sniedzēju un, balstoties uz noslēgto līgumu, uzsākt abonēšanas kampaņas, kuras katru gadu sākas septembrī. Atšķirīgi no Risinājuma 1.varianta ietekme uz valsts budžetu Risinājuma 2.2.variantam ir par 69 575 </w:t>
      </w:r>
      <w:r w:rsidRPr="00E801CD" w:rsidR="00AF06C7">
        <w:rPr>
          <w:rFonts w:ascii="Times New Roman" w:hAnsi="Times New Roman" w:eastAsia="Times New Roman" w:cs="Times New Roman"/>
          <w:i/>
          <w:sz w:val="24"/>
          <w:szCs w:val="24"/>
        </w:rPr>
        <w:t xml:space="preserve">euro </w:t>
      </w:r>
      <w:r w:rsidRPr="00E801CD" w:rsidR="00AF06C7">
        <w:rPr>
          <w:rFonts w:ascii="Times New Roman" w:hAnsi="Times New Roman" w:eastAsia="Times New Roman" w:cs="Times New Roman"/>
          <w:sz w:val="24"/>
          <w:szCs w:val="24"/>
        </w:rPr>
        <w:t>lielāka, jo ir nepieciešams paredzēt atbalsta administrēšanas izmaksas</w:t>
      </w:r>
      <w:r w:rsidRPr="00E801CD" w:rsidR="00B66F80">
        <w:rPr>
          <w:rFonts w:ascii="Times New Roman" w:hAnsi="Times New Roman" w:eastAsia="Times New Roman" w:cs="Times New Roman"/>
          <w:sz w:val="24"/>
          <w:szCs w:val="24"/>
        </w:rPr>
        <w:t>;</w:t>
      </w:r>
    </w:p>
    <w:p w:rsidRPr="00E801CD" w:rsidR="00B66F80" w:rsidP="00E801CD" w:rsidRDefault="00B66F80">
      <w:pPr>
        <w:pStyle w:val="Sarakstarindkopa"/>
        <w:numPr>
          <w:ilvl w:val="0"/>
          <w:numId w:val="2"/>
        </w:num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Risinājuma piemērošana</w:t>
      </w:r>
      <w:r w:rsidRPr="00E801CD">
        <w:rPr>
          <w:rFonts w:ascii="Times New Roman" w:hAnsi="Times New Roman" w:eastAsia="Times New Roman" w:cs="Times New Roman"/>
          <w:sz w:val="24"/>
          <w:szCs w:val="24"/>
        </w:rPr>
        <w:t>.</w:t>
      </w:r>
      <w:r w:rsidRPr="00E801CD" w:rsidR="006F30FF">
        <w:rPr>
          <w:rFonts w:ascii="Times New Roman" w:hAnsi="Times New Roman" w:eastAsia="Times New Roman" w:cs="Times New Roman"/>
          <w:sz w:val="24"/>
          <w:szCs w:val="24"/>
        </w:rPr>
        <w:t xml:space="preserve"> </w:t>
      </w:r>
      <w:r w:rsidRPr="00E801CD" w:rsidR="007305B3">
        <w:rPr>
          <w:rFonts w:ascii="Times New Roman" w:hAnsi="Times New Roman" w:eastAsia="Times New Roman" w:cs="Times New Roman"/>
          <w:sz w:val="24"/>
          <w:szCs w:val="24"/>
        </w:rPr>
        <w:t>Risinājuma 1.varianta gadī</w:t>
      </w:r>
      <w:r w:rsidRPr="00E801CD" w:rsidR="00A55B02">
        <w:rPr>
          <w:rFonts w:ascii="Times New Roman" w:hAnsi="Times New Roman" w:eastAsia="Times New Roman" w:cs="Times New Roman"/>
          <w:sz w:val="24"/>
          <w:szCs w:val="24"/>
        </w:rPr>
        <w:t>jumā kompensācija no valsts budžeta arī turpmāk tiks sniegta ar maksājumiem UPP sniedzējam</w:t>
      </w:r>
      <w:r w:rsidRPr="00E801CD" w:rsidR="007305B3">
        <w:rPr>
          <w:rFonts w:ascii="Times New Roman" w:hAnsi="Times New Roman" w:eastAsia="Times New Roman" w:cs="Times New Roman"/>
          <w:sz w:val="24"/>
          <w:szCs w:val="24"/>
        </w:rPr>
        <w:t>. Savukārt,</w:t>
      </w:r>
      <w:r w:rsidRPr="00E801CD" w:rsidR="006F30FF">
        <w:rPr>
          <w:rFonts w:ascii="Times New Roman" w:hAnsi="Times New Roman" w:eastAsia="Times New Roman" w:cs="Times New Roman"/>
          <w:sz w:val="24"/>
          <w:szCs w:val="24"/>
        </w:rPr>
        <w:t xml:space="preserve"> </w:t>
      </w:r>
      <w:r w:rsidRPr="00E801CD">
        <w:rPr>
          <w:rFonts w:ascii="Times New Roman" w:hAnsi="Times New Roman" w:eastAsia="Times New Roman" w:cs="Times New Roman"/>
          <w:sz w:val="24"/>
          <w:szCs w:val="24"/>
        </w:rPr>
        <w:t xml:space="preserve">Risinājuma 2.2.varianta gadījumā būs nepieciešams ieviest papildu procedūras atbalsta sniegšanai. Atbalsts būs regulāri jāsadala vairāk kā 100 preses izdevējiem. Nepieciešamība regulāri gatavot atbalsta pieteikumus uzliks administratīvo slogu arī preses izdevējiem, </w:t>
      </w:r>
      <w:r w:rsidRPr="00E801CD" w:rsidR="00AE4515">
        <w:rPr>
          <w:rFonts w:ascii="Times New Roman" w:hAnsi="Times New Roman" w:eastAsia="Times New Roman" w:cs="Times New Roman"/>
          <w:sz w:val="24"/>
          <w:szCs w:val="24"/>
        </w:rPr>
        <w:t>kas visizaicinošāk varētu izrādīties tieši maziem reģionāliem medijiem</w:t>
      </w:r>
      <w:r w:rsidRPr="00E801CD">
        <w:rPr>
          <w:rFonts w:ascii="Times New Roman" w:hAnsi="Times New Roman" w:eastAsia="Times New Roman" w:cs="Times New Roman"/>
          <w:sz w:val="24"/>
          <w:szCs w:val="24"/>
        </w:rPr>
        <w:t>.</w:t>
      </w:r>
    </w:p>
    <w:p w:rsidRPr="00E801CD" w:rsidR="00CA0FEB" w:rsidP="00E801CD" w:rsidRDefault="00CA0FEB">
      <w:pPr>
        <w:pStyle w:val="Sarakstarindkopa"/>
        <w:numPr>
          <w:ilvl w:val="0"/>
          <w:numId w:val="2"/>
        </w:num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2.3.sadaļā identificētie problēmjautājumi:</w:t>
      </w:r>
    </w:p>
    <w:p w:rsidRPr="00E801CD" w:rsidR="00CA0FEB" w:rsidP="00E801CD" w:rsidRDefault="00CA0FEB">
      <w:pPr>
        <w:pStyle w:val="Sarakstarindkopa"/>
        <w:numPr>
          <w:ilvl w:val="1"/>
          <w:numId w:val="2"/>
        </w:numPr>
        <w:jc w:val="both"/>
        <w:rPr>
          <w:rFonts w:ascii="Times New Roman" w:hAnsi="Times New Roman" w:cs="Times New Roman" w:eastAsiaTheme="minorEastAsia"/>
          <w:noProof/>
          <w:sz w:val="24"/>
          <w:szCs w:val="24"/>
        </w:rPr>
      </w:pPr>
      <w:r w:rsidRPr="00E801CD">
        <w:rPr>
          <w:rFonts w:ascii="Times New Roman" w:hAnsi="Times New Roman" w:cs="Times New Roman" w:eastAsiaTheme="minorEastAsia"/>
          <w:i/>
          <w:noProof/>
          <w:sz w:val="24"/>
          <w:szCs w:val="24"/>
        </w:rPr>
        <w:t>Drukāto mediju daudzveidības un ilgtspējas nodrošināšana</w:t>
      </w:r>
      <w:r w:rsidRPr="00E801CD">
        <w:rPr>
          <w:rFonts w:ascii="Times New Roman" w:hAnsi="Times New Roman" w:cs="Times New Roman" w:eastAsiaTheme="minorEastAsia"/>
          <w:noProof/>
          <w:sz w:val="24"/>
          <w:szCs w:val="24"/>
        </w:rPr>
        <w:t>. Risinājuma 1.variants, salīdzinot ar pārējiem variantiem, no</w:t>
      </w:r>
      <w:r w:rsidRPr="00E801CD">
        <w:rPr>
          <w:rFonts w:ascii="Times New Roman" w:hAnsi="Times New Roman" w:eastAsia="Times New Roman" w:cs="Times New Roman"/>
          <w:sz w:val="24"/>
          <w:szCs w:val="24"/>
        </w:rPr>
        <w:t>drošina lielāku stabilitāti un paredzamību ne tikai preses izdevējiem, bet arī UPP sniedzējam. Savukārt Risinājuma 2.2.varianta gadījumā papildu riski saistās ar iespēju, ka daži preses izdevēji dažādu iemeslu dēļ var atbalstam pieteikties novēloti, nepieteikties vai arī, piemēram, nepietiekoša finansējuma dēļ, nesaņemt atbalstu, kā rezultātā var samazināties UPP sniedzēja piegādes apjomi un palielināties tarifi, tādā veidā ietekmējot visus preses izdevējus;</w:t>
      </w:r>
    </w:p>
    <w:p w:rsidRPr="00E801CD" w:rsidR="00CA0FEB" w:rsidP="00E801CD" w:rsidRDefault="00CA0FEB">
      <w:pPr>
        <w:pStyle w:val="Sarakstarindkopa"/>
        <w:numPr>
          <w:ilvl w:val="1"/>
          <w:numId w:val="2"/>
        </w:numPr>
        <w:jc w:val="both"/>
        <w:rPr>
          <w:rFonts w:ascii="Times New Roman" w:hAnsi="Times New Roman" w:cs="Times New Roman" w:eastAsiaTheme="minorEastAsia"/>
          <w:noProof/>
          <w:sz w:val="24"/>
          <w:szCs w:val="24"/>
        </w:rPr>
      </w:pPr>
      <w:r w:rsidRPr="00E801CD">
        <w:rPr>
          <w:rFonts w:ascii="Times New Roman" w:hAnsi="Times New Roman" w:cs="Times New Roman" w:eastAsiaTheme="minorEastAsia"/>
          <w:i/>
          <w:noProof/>
          <w:sz w:val="24"/>
          <w:szCs w:val="24"/>
        </w:rPr>
        <w:t>Nepieciešamo valsts budžeta līdzekļu paredzamība un nemainīgums</w:t>
      </w:r>
      <w:r w:rsidRPr="00E801CD">
        <w:rPr>
          <w:rFonts w:ascii="Times New Roman" w:hAnsi="Times New Roman" w:eastAsia="Times New Roman" w:cs="Times New Roman"/>
          <w:sz w:val="24"/>
          <w:szCs w:val="24"/>
        </w:rPr>
        <w:t xml:space="preserve">. Abi risinājuma varianti dod iespēju atteikties no fiksētā tarifa, kas līdz šim ir bijis iemesls tam, ka atbalsta apmērs ir svārstījies un saskaņā ar </w:t>
      </w:r>
      <w:r w:rsidRPr="00E801CD">
        <w:rPr>
          <w:rFonts w:ascii="Times New Roman" w:hAnsi="Times New Roman" w:cs="Times New Roman"/>
          <w:sz w:val="24"/>
          <w:szCs w:val="24"/>
        </w:rPr>
        <w:t xml:space="preserve">2.3.1.sadaļā ietverto </w:t>
      </w:r>
      <w:r w:rsidRPr="00E801CD">
        <w:rPr>
          <w:rFonts w:ascii="Times New Roman" w:hAnsi="Times New Roman" w:eastAsia="Times New Roman" w:cs="Times New Roman"/>
          <w:sz w:val="24"/>
          <w:szCs w:val="24"/>
        </w:rPr>
        <w:t>4.tabulu ir pieaudzis četros no pēdējiem pieciem gadiem. Laikā, kamēr Risinājuma 1.varianta gadījumā tiek izstrādāta un ar Eiropas Komisiju saskaņota jaunā valsts atbalsta kārtība, atbalsta apmēra nemainīgumu var nodrošināt, nepieciešamības gadījumā ceļot Noteikumos Nr.292 fiksētās cenas;</w:t>
      </w:r>
    </w:p>
    <w:p w:rsidRPr="00E801CD" w:rsidR="00CA0FEB" w:rsidP="00E801CD" w:rsidRDefault="00CA0FEB">
      <w:pPr>
        <w:pStyle w:val="Sarakstarindkopa"/>
        <w:numPr>
          <w:ilvl w:val="1"/>
          <w:numId w:val="2"/>
        </w:numPr>
        <w:spacing w:after="0"/>
        <w:jc w:val="both"/>
        <w:rPr>
          <w:rFonts w:ascii="Times New Roman" w:hAnsi="Times New Roman" w:cs="Times New Roman" w:eastAsiaTheme="minorEastAsia"/>
          <w:noProof/>
          <w:sz w:val="24"/>
          <w:szCs w:val="24"/>
        </w:rPr>
      </w:pPr>
      <w:r w:rsidRPr="00E801CD">
        <w:rPr>
          <w:rFonts w:ascii="Times New Roman" w:hAnsi="Times New Roman" w:cs="Times New Roman" w:eastAsiaTheme="minorEastAsia"/>
          <w:i/>
          <w:noProof/>
          <w:sz w:val="24"/>
          <w:szCs w:val="24"/>
        </w:rPr>
        <w:t>Ietekme uz konkurenci un zaudējumu kompensēšanas kārtības ietekme uz UPP sniedzēja saimniecisko darbību</w:t>
      </w:r>
      <w:r w:rsidRPr="00E801CD">
        <w:rPr>
          <w:rFonts w:ascii="Times New Roman" w:hAnsi="Times New Roman" w:cs="Times New Roman" w:eastAsiaTheme="minorEastAsia"/>
          <w:noProof/>
          <w:sz w:val="24"/>
          <w:szCs w:val="24"/>
        </w:rPr>
        <w:t xml:space="preserve">. Risinājuma 2.2.variantā UPP sniedzējs tiks izvēlēts konkursa kārtībā arī attiecībā uz abonētās preses piegādes pakalpojumu. Tāpat šis pakalpojums tiks sniegts par SPRK apstiprinātu tarifu, kurš atbildīs pakalpojuma sniegšanas pašizmaksai. Tā rezultātā UPP sniedzējs katru mēnesi saņems pilnu samaksu par abonētās preses piegādi un tam vairs nebūs jāiegulda uzņēmuma finanšu līdzekļi </w:t>
      </w:r>
      <w:r w:rsidRPr="00E801CD">
        <w:rPr>
          <w:rFonts w:ascii="Times New Roman" w:hAnsi="Times New Roman" w:eastAsia="Times New Roman" w:cs="Times New Roman"/>
          <w:sz w:val="24"/>
          <w:szCs w:val="24"/>
        </w:rPr>
        <w:t xml:space="preserve">saimnieciskās darbības nodrošināšanai līdz brīdim, </w:t>
      </w:r>
      <w:r w:rsidRPr="00E801CD">
        <w:rPr>
          <w:rFonts w:ascii="Times New Roman" w:hAnsi="Times New Roman" w:eastAsia="Times New Roman" w:cs="Times New Roman"/>
          <w:sz w:val="24"/>
          <w:szCs w:val="24"/>
        </w:rPr>
        <w:lastRenderedPageBreak/>
        <w:t>kad no valsts budžeta tiek kompensēti šī pakalpojuma sniegšanas rezultātā radītie zaudējumi</w:t>
      </w:r>
      <w:r w:rsidRPr="00E801CD">
        <w:rPr>
          <w:rFonts w:ascii="Times New Roman" w:hAnsi="Times New Roman" w:cs="Times New Roman" w:eastAsiaTheme="minorEastAsia"/>
          <w:noProof/>
          <w:sz w:val="24"/>
          <w:szCs w:val="24"/>
        </w:rPr>
        <w:t xml:space="preserve">. Tomēr arī Risinājuma 1.variants nodrošina iespēju SPRK rīkot konkursu par abonētās preses piegādes pakalpojuma sniedzēju un apstiprināt šī pakalpojuma tarifu, jo preses izdevēju atbalsts tiks noteikts ar jaunu </w:t>
      </w:r>
      <w:r w:rsidRPr="00E801CD">
        <w:rPr>
          <w:rFonts w:ascii="Times New Roman" w:hAnsi="Times New Roman" w:cs="Times New Roman"/>
          <w:sz w:val="24"/>
          <w:szCs w:val="24"/>
        </w:rPr>
        <w:t>speciālo regulējumu, kas paredzēs preses izdevēju līdzmaksājuma proporciju, kādu tiem būs jāsedz no SPRK apstiprinātā tarifa.</w:t>
      </w:r>
      <w:r w:rsidRPr="00E801CD">
        <w:rPr>
          <w:rFonts w:ascii="Times New Roman" w:hAnsi="Times New Roman" w:eastAsia="Times New Roman" w:cs="Times New Roman"/>
          <w:sz w:val="24"/>
          <w:szCs w:val="24"/>
        </w:rPr>
        <w:t xml:space="preserve"> Tā rezultātā precīzs nepieciešamā atbalsta apmērs būs zināms katru reizi, kad UPP sniedzējs sagatavos rēķinus. Tas dotu iespēju no valsts budžeta kompensēt UPP sniedzējam radušos zaudējumus par abonētās preses piegādi biežāk kā divreiz gadā. Šāds risinājums būtu saudzīgāks preses izdevējiem, jo UPP sniedzēja naudas plūsmas problēmjautājums netiktu risināts, pārliekot to uz preses izdevēju pleciem, kā tas ir </w:t>
      </w:r>
      <w:r w:rsidRPr="00E801CD">
        <w:rPr>
          <w:rFonts w:ascii="Times New Roman" w:hAnsi="Times New Roman" w:cs="Times New Roman" w:eastAsiaTheme="minorEastAsia"/>
          <w:noProof/>
          <w:sz w:val="24"/>
          <w:szCs w:val="24"/>
        </w:rPr>
        <w:t>Risinājuma 2.2.varianta gadījumā.</w:t>
      </w:r>
    </w:p>
    <w:p w:rsidRPr="00727C6F" w:rsidR="006F3A81" w:rsidP="00E801CD" w:rsidRDefault="00CA0FEB">
      <w:pPr>
        <w:pStyle w:val="Sarakstarindkopa"/>
        <w:numPr>
          <w:ilvl w:val="0"/>
          <w:numId w:val="2"/>
        </w:num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b/>
          <w:sz w:val="24"/>
          <w:szCs w:val="24"/>
        </w:rPr>
        <w:t>Risinājuma ieviešana</w:t>
      </w:r>
      <w:r w:rsidRPr="00E801CD">
        <w:rPr>
          <w:rFonts w:ascii="Times New Roman" w:hAnsi="Times New Roman" w:eastAsia="Times New Roman" w:cs="Times New Roman"/>
          <w:sz w:val="24"/>
          <w:szCs w:val="24"/>
        </w:rPr>
        <w:t>.</w:t>
      </w:r>
      <w:r w:rsidRPr="00E801CD">
        <w:rPr>
          <w:rFonts w:ascii="Times New Roman" w:hAnsi="Times New Roman" w:eastAsia="Times New Roman" w:cs="Times New Roman"/>
          <w:b/>
          <w:sz w:val="24"/>
          <w:szCs w:val="24"/>
        </w:rPr>
        <w:t xml:space="preserve"> </w:t>
      </w:r>
      <w:r w:rsidRPr="00E801CD">
        <w:rPr>
          <w:rFonts w:ascii="Times New Roman" w:hAnsi="Times New Roman" w:eastAsia="Times New Roman" w:cs="Times New Roman"/>
          <w:sz w:val="24"/>
          <w:szCs w:val="24"/>
        </w:rPr>
        <w:t xml:space="preserve">Gan Risinājuma 1.varianta, gan Risinājuma 2.2.varianta ieviešanai būs nepieciešams ņemt vērā Eiropas Savienības Komercdarbības atbalsta kontroles normas. Proti, abu risinājumu variantu gadījumā jaunā atbalsta sniegšanas kārtība būs jāsaskaņo ar Eiropas Komisiju saskaņā ar Līguma par Eiropas Savienības darbību 108.panta 3.punktu. Risinājuma 1.varianta gadījumā atbalsta kārtības nosacījumus, ja nepieciešams, būs iespējams pielāgot Eiropas Komisijas norādījumiem pirms jaunās atbalsta kārtības piemērošanas uzsākšanas. Savukārt Risinājuma 2.2.varianta gadījumā jaunā kārtība automātiski sāks darboties jau 2021.gada 1.janvārī un tā rezultātā atbalsta sniegšanai būs jāpiemēro tā sauktā </w:t>
      </w:r>
      <w:proofErr w:type="spellStart"/>
      <w:r w:rsidRPr="00E801CD">
        <w:rPr>
          <w:rFonts w:ascii="Times New Roman" w:hAnsi="Times New Roman" w:cs="Times New Roman"/>
          <w:i/>
          <w:snapToGrid w:val="0"/>
          <w:sz w:val="24"/>
          <w:szCs w:val="24"/>
        </w:rPr>
        <w:t>de</w:t>
      </w:r>
      <w:proofErr w:type="spellEnd"/>
      <w:r w:rsidRPr="00E801CD">
        <w:rPr>
          <w:rFonts w:ascii="Times New Roman" w:hAnsi="Times New Roman" w:cs="Times New Roman"/>
          <w:i/>
          <w:snapToGrid w:val="0"/>
          <w:sz w:val="24"/>
          <w:szCs w:val="24"/>
        </w:rPr>
        <w:t xml:space="preserve"> </w:t>
      </w:r>
      <w:proofErr w:type="spellStart"/>
      <w:r w:rsidRPr="00E801CD">
        <w:rPr>
          <w:rFonts w:ascii="Times New Roman" w:hAnsi="Times New Roman" w:cs="Times New Roman"/>
          <w:i/>
          <w:snapToGrid w:val="0"/>
          <w:sz w:val="24"/>
          <w:szCs w:val="24"/>
        </w:rPr>
        <w:t>minimis</w:t>
      </w:r>
      <w:proofErr w:type="spellEnd"/>
      <w:r w:rsidRPr="00E801CD">
        <w:rPr>
          <w:rStyle w:val="Vresatsauce"/>
          <w:rFonts w:ascii="Times New Roman" w:hAnsi="Times New Roman" w:cs="Times New Roman"/>
          <w:i/>
          <w:snapToGrid w:val="0"/>
          <w:sz w:val="24"/>
          <w:szCs w:val="24"/>
        </w:rPr>
        <w:footnoteReference w:id="2"/>
      </w:r>
      <w:r w:rsidRPr="00E801CD">
        <w:rPr>
          <w:rFonts w:ascii="Times New Roman" w:hAnsi="Times New Roman" w:cs="Times New Roman"/>
          <w:i/>
          <w:snapToGrid w:val="0"/>
          <w:sz w:val="24"/>
          <w:szCs w:val="24"/>
        </w:rPr>
        <w:t xml:space="preserve"> </w:t>
      </w:r>
      <w:r w:rsidRPr="00E801CD">
        <w:rPr>
          <w:rFonts w:ascii="Times New Roman" w:hAnsi="Times New Roman" w:cs="Times New Roman"/>
          <w:snapToGrid w:val="0"/>
          <w:sz w:val="24"/>
          <w:szCs w:val="24"/>
        </w:rPr>
        <w:t>atbalsta kārtība. Šī kārtība paredz, ka „</w:t>
      </w:r>
      <w:r w:rsidRPr="00E801CD">
        <w:rPr>
          <w:rFonts w:ascii="Times New Roman" w:hAnsi="Times New Roman" w:cs="Times New Roman"/>
          <w:sz w:val="24"/>
          <w:szCs w:val="24"/>
          <w:shd w:val="clear" w:color="auto" w:fill="FFFFFF"/>
        </w:rPr>
        <w:t>atbalsts, ko viena dalībvalsts piešķīrusi vienam vienotam uzņēmumam, jebkurā triju fiskālo gadu periodā nepārsniedz EUR 200 000</w:t>
      </w:r>
      <w:r w:rsidRPr="00E801CD">
        <w:rPr>
          <w:rFonts w:ascii="Times New Roman" w:hAnsi="Times New Roman" w:cs="Times New Roman"/>
          <w:snapToGrid w:val="0"/>
          <w:sz w:val="24"/>
          <w:szCs w:val="24"/>
        </w:rPr>
        <w:t>”. Attiecīgi radīsies situācija, ka lielākajām izdevniecībām, ņemot vērā arī iepriekšējos gados saņemto</w:t>
      </w:r>
      <w:r w:rsidRPr="00E801CD">
        <w:rPr>
          <w:rFonts w:ascii="Times New Roman" w:hAnsi="Times New Roman" w:cs="Times New Roman"/>
          <w:i/>
          <w:snapToGrid w:val="0"/>
          <w:sz w:val="24"/>
          <w:szCs w:val="24"/>
        </w:rPr>
        <w:t xml:space="preserve"> </w:t>
      </w:r>
      <w:proofErr w:type="spellStart"/>
      <w:r w:rsidRPr="00E801CD">
        <w:rPr>
          <w:rFonts w:ascii="Times New Roman" w:hAnsi="Times New Roman" w:cs="Times New Roman"/>
          <w:i/>
          <w:snapToGrid w:val="0"/>
          <w:sz w:val="24"/>
          <w:szCs w:val="24"/>
        </w:rPr>
        <w:t>de</w:t>
      </w:r>
      <w:proofErr w:type="spellEnd"/>
      <w:r w:rsidRPr="00E801CD">
        <w:rPr>
          <w:rFonts w:ascii="Times New Roman" w:hAnsi="Times New Roman" w:cs="Times New Roman"/>
          <w:i/>
          <w:snapToGrid w:val="0"/>
          <w:sz w:val="24"/>
          <w:szCs w:val="24"/>
        </w:rPr>
        <w:t xml:space="preserve"> </w:t>
      </w:r>
      <w:proofErr w:type="spellStart"/>
      <w:r w:rsidRPr="00E801CD">
        <w:rPr>
          <w:rFonts w:ascii="Times New Roman" w:hAnsi="Times New Roman" w:cs="Times New Roman"/>
          <w:i/>
          <w:snapToGrid w:val="0"/>
          <w:sz w:val="24"/>
          <w:szCs w:val="24"/>
        </w:rPr>
        <w:t>minimis</w:t>
      </w:r>
      <w:proofErr w:type="spellEnd"/>
      <w:r w:rsidRPr="00E801CD">
        <w:rPr>
          <w:rFonts w:ascii="Times New Roman" w:hAnsi="Times New Roman" w:cs="Times New Roman"/>
          <w:snapToGrid w:val="0"/>
          <w:sz w:val="24"/>
          <w:szCs w:val="24"/>
        </w:rPr>
        <w:t xml:space="preserve"> atbalstu (piemēram, atbalstu saistībā ar Covid-19 krīzes radīto negatīvo seku mazināšanu), </w:t>
      </w:r>
      <w:proofErr w:type="spellStart"/>
      <w:r w:rsidRPr="00E801CD">
        <w:rPr>
          <w:rFonts w:ascii="Times New Roman" w:hAnsi="Times New Roman" w:cs="Times New Roman"/>
          <w:i/>
          <w:snapToGrid w:val="0"/>
          <w:sz w:val="24"/>
          <w:szCs w:val="24"/>
        </w:rPr>
        <w:t>de</w:t>
      </w:r>
      <w:proofErr w:type="spellEnd"/>
      <w:r w:rsidRPr="00E801CD">
        <w:rPr>
          <w:rFonts w:ascii="Times New Roman" w:hAnsi="Times New Roman" w:cs="Times New Roman"/>
          <w:i/>
          <w:snapToGrid w:val="0"/>
          <w:sz w:val="24"/>
          <w:szCs w:val="24"/>
        </w:rPr>
        <w:t xml:space="preserve"> </w:t>
      </w:r>
      <w:proofErr w:type="spellStart"/>
      <w:r w:rsidRPr="00E801CD">
        <w:rPr>
          <w:rFonts w:ascii="Times New Roman" w:hAnsi="Times New Roman" w:cs="Times New Roman"/>
          <w:i/>
          <w:snapToGrid w:val="0"/>
          <w:sz w:val="24"/>
          <w:szCs w:val="24"/>
        </w:rPr>
        <w:t>minimis</w:t>
      </w:r>
      <w:proofErr w:type="spellEnd"/>
      <w:r w:rsidRPr="00E801CD">
        <w:rPr>
          <w:rFonts w:ascii="Times New Roman" w:hAnsi="Times New Roman" w:cs="Times New Roman"/>
          <w:snapToGrid w:val="0"/>
          <w:sz w:val="24"/>
          <w:szCs w:val="24"/>
        </w:rPr>
        <w:t xml:space="preserve"> slieksnis varētu tikt pārsniegts jau 2021.gada pirmajā ceturksnī. Tādejādi līdz brīdim, kamēr nebūs saņemts pozitīvs Eiropas Komisijas lēmums par valsts atbalsta saderību, atbalsta sniegšana konkrētam preses </w:t>
      </w:r>
      <w:r w:rsidRPr="00727C6F">
        <w:rPr>
          <w:rFonts w:ascii="Times New Roman" w:hAnsi="Times New Roman" w:cs="Times New Roman"/>
          <w:snapToGrid w:val="0"/>
          <w:sz w:val="24"/>
          <w:szCs w:val="24"/>
        </w:rPr>
        <w:t>izdevējam būs jāaptur. Šāda situācija var ne tikai apdraudēt lielāko izdevēju darbību, bet arī radīt piegādes apjomu kritumu un nestabilitāti gan UPP sniedzējam, gan tarifu pieaugumu pārējiem preses izdevējiem</w:t>
      </w:r>
      <w:r w:rsidRPr="00727C6F">
        <w:rPr>
          <w:rFonts w:ascii="Times New Roman" w:hAnsi="Times New Roman" w:eastAsia="Times New Roman" w:cs="Times New Roman"/>
          <w:sz w:val="24"/>
          <w:szCs w:val="24"/>
        </w:rPr>
        <w:t>.</w:t>
      </w:r>
    </w:p>
    <w:p w:rsidRPr="00727C6F" w:rsidR="00B66F80" w:rsidP="00E801CD" w:rsidRDefault="00B66F80">
      <w:pPr>
        <w:spacing w:after="0"/>
        <w:ind w:left="360"/>
        <w:jc w:val="both"/>
        <w:rPr>
          <w:rFonts w:ascii="Times New Roman" w:hAnsi="Times New Roman" w:eastAsia="Times New Roman" w:cs="Times New Roman"/>
          <w:sz w:val="24"/>
          <w:szCs w:val="24"/>
        </w:rPr>
      </w:pPr>
    </w:p>
    <w:p w:rsidRPr="00727C6F" w:rsidR="00E801CD" w:rsidP="00E801CD" w:rsidRDefault="00E801CD">
      <w:pPr>
        <w:spacing w:after="0"/>
        <w:ind w:firstLine="720"/>
        <w:jc w:val="both"/>
        <w:rPr>
          <w:rFonts w:ascii="Times New Roman" w:hAnsi="Times New Roman" w:eastAsia="Times New Roman" w:cs="Times New Roman"/>
          <w:sz w:val="24"/>
          <w:szCs w:val="24"/>
        </w:rPr>
      </w:pPr>
      <w:r w:rsidRPr="00727C6F">
        <w:rPr>
          <w:rFonts w:ascii="Times New Roman" w:hAnsi="Times New Roman" w:eastAsia="Times New Roman" w:cs="Times New Roman"/>
          <w:sz w:val="24"/>
          <w:szCs w:val="24"/>
        </w:rPr>
        <w:t xml:space="preserve">Ņemot vērā Risinājuma 1.varianta un Risinājuma 2.2.varianta salīdzinošo analīzi, jāsecina, ka jāatbalsta Risinājuma 1.variants. Tas dos iespēju </w:t>
      </w:r>
      <w:r w:rsidRPr="00727C6F">
        <w:rPr>
          <w:rFonts w:ascii="Times New Roman" w:hAnsi="Times New Roman" w:cs="Times New Roman" w:eastAsiaTheme="minorEastAsia"/>
          <w:noProof/>
          <w:sz w:val="24"/>
          <w:szCs w:val="24"/>
        </w:rPr>
        <w:t xml:space="preserve">SPRK rīkot konkursu arī par abonētās preses piegādes pakalpojuma sniedzēju un apstiprināt šī pakalpojuma tarifu. Vienlaikus ar jaunu </w:t>
      </w:r>
      <w:r w:rsidRPr="00727C6F">
        <w:rPr>
          <w:rFonts w:ascii="Times New Roman" w:hAnsi="Times New Roman" w:eastAsia="Times New Roman" w:cs="Times New Roman"/>
          <w:sz w:val="24"/>
          <w:szCs w:val="24"/>
        </w:rPr>
        <w:t>speciālo regulējumu jānosaka proporcija no SPRK apstiprinātā tarifa, kuru par abonētās preses piegādi maksās preses izdevēji, kā arī ar šo speciālo regulējumu jāparedz, ka atlikusī daļa no SPRK apstiprinātā tarifa tiks UPP sniedzējam kompensēta no valsts budžeta.</w:t>
      </w:r>
    </w:p>
    <w:p w:rsidRPr="00727C6F" w:rsidR="001C03C5" w:rsidP="001C03C5" w:rsidRDefault="001C03C5">
      <w:pPr>
        <w:spacing w:after="0"/>
        <w:ind w:firstLine="720"/>
        <w:jc w:val="both"/>
        <w:rPr>
          <w:rFonts w:ascii="Times New Roman" w:hAnsi="Times New Roman" w:eastAsia="Times New Roman" w:cs="Times New Roman"/>
          <w:sz w:val="24"/>
          <w:szCs w:val="24"/>
        </w:rPr>
      </w:pPr>
      <w:r w:rsidRPr="00727C6F">
        <w:rPr>
          <w:rFonts w:ascii="Times New Roman" w:hAnsi="Times New Roman" w:eastAsia="Times New Roman" w:cs="Times New Roman"/>
          <w:sz w:val="24"/>
          <w:szCs w:val="24"/>
        </w:rPr>
        <w:t xml:space="preserve">Risinājuma 1.variants tiks ieviests divos posmos. Pirmajā posmā tiks turpināta pašreiz piemērojamā atbalsta sniegšanas kārtība, nepieciešamības gadījumā ceļot Noteikumos Nr.292 fiksētās cenas. Pirmā posma uzsākšanai tiks pagarināti termiņi Pasta likuma pārejas noteikumu 15. un 21.punkta piemērošanai par </w:t>
      </w:r>
      <w:r w:rsidR="002B5F9C">
        <w:rPr>
          <w:rFonts w:ascii="Times New Roman" w:hAnsi="Times New Roman" w:eastAsia="Times New Roman" w:cs="Times New Roman"/>
          <w:sz w:val="24"/>
          <w:szCs w:val="24"/>
        </w:rPr>
        <w:t>vienu</w:t>
      </w:r>
      <w:r w:rsidRPr="00727C6F" w:rsidR="002B5F9C">
        <w:rPr>
          <w:rFonts w:ascii="Times New Roman" w:hAnsi="Times New Roman" w:eastAsia="Times New Roman" w:cs="Times New Roman"/>
          <w:sz w:val="24"/>
          <w:szCs w:val="24"/>
        </w:rPr>
        <w:t xml:space="preserve"> </w:t>
      </w:r>
      <w:r w:rsidRPr="00727C6F">
        <w:rPr>
          <w:rFonts w:ascii="Times New Roman" w:hAnsi="Times New Roman" w:eastAsia="Times New Roman" w:cs="Times New Roman"/>
          <w:sz w:val="24"/>
          <w:szCs w:val="24"/>
        </w:rPr>
        <w:t>gad</w:t>
      </w:r>
      <w:r w:rsidR="002B5F9C">
        <w:rPr>
          <w:rFonts w:ascii="Times New Roman" w:hAnsi="Times New Roman" w:eastAsia="Times New Roman" w:cs="Times New Roman"/>
          <w:sz w:val="24"/>
          <w:szCs w:val="24"/>
        </w:rPr>
        <w:t>u</w:t>
      </w:r>
      <w:r w:rsidR="006439DE">
        <w:rPr>
          <w:rFonts w:ascii="Times New Roman" w:hAnsi="Times New Roman" w:eastAsia="Times New Roman" w:cs="Times New Roman"/>
          <w:sz w:val="24"/>
          <w:szCs w:val="24"/>
        </w:rPr>
        <w:t xml:space="preserve"> līdz </w:t>
      </w:r>
      <w:proofErr w:type="gramStart"/>
      <w:r w:rsidR="006439DE">
        <w:rPr>
          <w:rFonts w:ascii="Times New Roman" w:hAnsi="Times New Roman" w:eastAsia="Times New Roman" w:cs="Times New Roman"/>
          <w:sz w:val="24"/>
          <w:szCs w:val="24"/>
        </w:rPr>
        <w:t>2021.gada</w:t>
      </w:r>
      <w:proofErr w:type="gramEnd"/>
      <w:r w:rsidR="006439DE">
        <w:rPr>
          <w:rFonts w:ascii="Times New Roman" w:hAnsi="Times New Roman" w:eastAsia="Times New Roman" w:cs="Times New Roman"/>
          <w:sz w:val="24"/>
          <w:szCs w:val="24"/>
        </w:rPr>
        <w:t xml:space="preserve"> 31.decembrim</w:t>
      </w:r>
      <w:r w:rsidRPr="00727C6F">
        <w:rPr>
          <w:rFonts w:ascii="Times New Roman" w:hAnsi="Times New Roman" w:eastAsia="Times New Roman" w:cs="Times New Roman"/>
          <w:sz w:val="24"/>
          <w:szCs w:val="24"/>
        </w:rPr>
        <w:t xml:space="preserve">. Termiņu </w:t>
      </w:r>
      <w:r w:rsidRPr="00727C6F">
        <w:rPr>
          <w:rFonts w:ascii="Times New Roman" w:hAnsi="Times New Roman" w:eastAsia="Times New Roman" w:cs="Times New Roman"/>
          <w:sz w:val="24"/>
          <w:szCs w:val="24"/>
        </w:rPr>
        <w:lastRenderedPageBreak/>
        <w:t>pagarināšana tiks veikta pēc iespējas ātrāk, lai preses izdevējiem dotu iespēju laicīgi uzsākt abonēšanas kampaņas.</w:t>
      </w:r>
    </w:p>
    <w:p w:rsidRPr="00727C6F" w:rsidR="00E801CD" w:rsidP="00E801CD" w:rsidRDefault="00E801CD">
      <w:pPr>
        <w:spacing w:after="0"/>
        <w:ind w:firstLine="720"/>
        <w:jc w:val="both"/>
        <w:rPr>
          <w:rFonts w:ascii="Times New Roman" w:hAnsi="Times New Roman" w:eastAsia="Times New Roman" w:cs="Times New Roman"/>
          <w:sz w:val="24"/>
          <w:szCs w:val="24"/>
        </w:rPr>
      </w:pPr>
      <w:r w:rsidRPr="00727C6F">
        <w:rPr>
          <w:rFonts w:ascii="Times New Roman" w:hAnsi="Times New Roman" w:eastAsia="Times New Roman" w:cs="Times New Roman"/>
          <w:sz w:val="24"/>
          <w:szCs w:val="24"/>
        </w:rPr>
        <w:t xml:space="preserve"> </w:t>
      </w:r>
      <w:r w:rsidR="001917AE">
        <w:rPr>
          <w:rFonts w:ascii="Times New Roman" w:hAnsi="Times New Roman" w:eastAsia="Times New Roman" w:cs="Times New Roman"/>
          <w:sz w:val="24"/>
          <w:szCs w:val="24"/>
        </w:rPr>
        <w:t>R</w:t>
      </w:r>
      <w:r w:rsidRPr="00727C6F">
        <w:rPr>
          <w:rFonts w:ascii="Times New Roman" w:hAnsi="Times New Roman" w:eastAsia="Times New Roman" w:cs="Times New Roman"/>
          <w:sz w:val="24"/>
          <w:szCs w:val="24"/>
        </w:rPr>
        <w:t xml:space="preserve">isinājuma iesviešanas </w:t>
      </w:r>
      <w:r w:rsidR="001917AE">
        <w:rPr>
          <w:rFonts w:ascii="Times New Roman" w:hAnsi="Times New Roman" w:eastAsia="Times New Roman" w:cs="Times New Roman"/>
          <w:sz w:val="24"/>
          <w:szCs w:val="24"/>
        </w:rPr>
        <w:t xml:space="preserve">pirmais </w:t>
      </w:r>
      <w:r w:rsidRPr="00727C6F">
        <w:rPr>
          <w:rFonts w:ascii="Times New Roman" w:hAnsi="Times New Roman" w:eastAsia="Times New Roman" w:cs="Times New Roman"/>
          <w:sz w:val="24"/>
          <w:szCs w:val="24"/>
        </w:rPr>
        <w:t xml:space="preserve">posms tiks paredzēts, lai pirms pārejas uz otro posmu varētu paralēli veiktas divas būtiskas darbības – (1) noteikt precīzu proporciju no SPRK apstiprinātā tarifa, kuru par abonētās preses piegādi maksās preses izdevēji, un (2) saskaņot jauno atbalsta kārtību ar Eiropas Komisiju. </w:t>
      </w:r>
    </w:p>
    <w:p w:rsidRPr="00727C6F" w:rsidR="00E801CD" w:rsidP="00E801CD" w:rsidRDefault="00E801CD">
      <w:pPr>
        <w:spacing w:after="0"/>
        <w:ind w:firstLine="720"/>
        <w:jc w:val="both"/>
        <w:rPr>
          <w:rFonts w:ascii="Times New Roman" w:hAnsi="Times New Roman" w:cs="Times New Roman"/>
          <w:sz w:val="24"/>
          <w:szCs w:val="24"/>
        </w:rPr>
      </w:pPr>
      <w:r w:rsidRPr="00727C6F">
        <w:rPr>
          <w:rFonts w:ascii="Times New Roman" w:hAnsi="Times New Roman" w:eastAsia="Times New Roman" w:cs="Times New Roman"/>
          <w:sz w:val="24"/>
          <w:szCs w:val="24"/>
        </w:rPr>
        <w:t xml:space="preserve">Saskaņā ar šajā Ziņojumā sniegto analīzi minētā proporcija būtu nosakāma tāda, kas paredzētu 30% no SPRK apstiprinātā tarifa kā preses izdevēja maksājumu un 70% kā valsts budžeta atbalsta maksājumu. Tomēr, nosakot proporciju, ir būtiski nodrošināt, ka visiem preses izdevējiem situācija būtiski nemainās, salīdzinot ar to, kāda tā būtu saskaņā ar pašreiz piemērojamo atbalsta kārtību. Tādēļ visām preses izdevumu kategorijām identiskas proporcijas noteikšana būtu atbilstošs risinājums pie nosacījuma, ka SPRK apstiprinātajam tarifam būs tie paši parametri, kas </w:t>
      </w:r>
      <w:r w:rsidRPr="00727C6F">
        <w:rPr>
          <w:rFonts w:ascii="Times New Roman" w:hAnsi="Times New Roman" w:cs="Times New Roman"/>
          <w:sz w:val="24"/>
          <w:szCs w:val="24"/>
        </w:rPr>
        <w:t>Noteikumos Nr.292 fiksētajām cenām, un cenu procentuālais pieaugums šiem parametriem būs identisks.</w:t>
      </w:r>
    </w:p>
    <w:p w:rsidRPr="00727C6F" w:rsidR="00E801CD" w:rsidP="00E801CD" w:rsidRDefault="00E801CD">
      <w:pPr>
        <w:spacing w:after="0"/>
        <w:ind w:firstLine="720"/>
        <w:jc w:val="both"/>
        <w:rPr>
          <w:rFonts w:ascii="Times New Roman" w:hAnsi="Times New Roman" w:eastAsia="Times New Roman" w:cs="Times New Roman"/>
          <w:sz w:val="24"/>
          <w:szCs w:val="24"/>
        </w:rPr>
      </w:pPr>
      <w:r w:rsidRPr="00727C6F">
        <w:rPr>
          <w:rFonts w:ascii="Times New Roman" w:hAnsi="Times New Roman" w:cs="Times New Roman"/>
          <w:sz w:val="24"/>
          <w:szCs w:val="24"/>
        </w:rPr>
        <w:t xml:space="preserve">Pašreiz saskaņā ar Noteikumiem Nr.292 abonētās preses piegādes cenu veido divi parametri – cena par vienu preses izdevuma vienību un cena par vienu kilogramu. </w:t>
      </w:r>
      <w:r w:rsidRPr="00727C6F">
        <w:rPr>
          <w:rFonts w:ascii="Times New Roman" w:hAnsi="Times New Roman" w:eastAsia="Times New Roman" w:cs="Times New Roman"/>
          <w:sz w:val="24"/>
          <w:szCs w:val="24"/>
        </w:rPr>
        <w:t>Tas nozīmē, ka par smagāku preses izdevumu piegādi preses izdevēji pašreiz maksā būtiski augstāku cenu kā par vieglāku preses izdevumu piegādi. Nosakot proporciju, ir jānodrošina, ka maksājums par smagākiem preses izdevumiem nesamazinās, jo tad tas pieaugs attiecībā uz vieglākiem preses izdevumiem, starp kuriem ir tādas īpaši atbalstāmās preses izdevumu kategorijas kā dienas laikraksti un reģionālā prese. Vienlaikus jānodrošina, ka maksājums par smagāku preses izdevumu piegādi arī būtiski nepieaug, jo tad šiem preses izdevējiem zudīs motivācija izmantot UPP sniedzēja pakalpojumus, kas samazinās UPP sniedzēja piegādes apjomus un nākotnē palielinās tarifu visiem preses izdevējiem.</w:t>
      </w:r>
    </w:p>
    <w:p w:rsidRPr="00727C6F" w:rsidR="00E801CD" w:rsidP="00E801CD" w:rsidRDefault="001917AE">
      <w:pPr>
        <w:spacing w:after="0"/>
        <w:ind w:firstLine="720"/>
        <w:jc w:val="both"/>
        <w:rPr>
          <w:rFonts w:ascii="Times New Roman" w:hAnsi="Times New Roman" w:cs="Times New Roman"/>
          <w:sz w:val="24"/>
          <w:szCs w:val="24"/>
        </w:rPr>
      </w:pPr>
      <w:r>
        <w:rPr>
          <w:rFonts w:ascii="Times New Roman" w:hAnsi="Times New Roman" w:eastAsia="Times New Roman" w:cs="Times New Roman"/>
          <w:sz w:val="24"/>
          <w:szCs w:val="24"/>
        </w:rPr>
        <w:t>R</w:t>
      </w:r>
      <w:r w:rsidRPr="00727C6F" w:rsidR="00E801CD">
        <w:rPr>
          <w:rFonts w:ascii="Times New Roman" w:hAnsi="Times New Roman" w:eastAsia="Times New Roman" w:cs="Times New Roman"/>
          <w:sz w:val="24"/>
          <w:szCs w:val="24"/>
        </w:rPr>
        <w:t xml:space="preserve">isinājuma iesviešanas </w:t>
      </w:r>
      <w:r>
        <w:rPr>
          <w:rFonts w:ascii="Times New Roman" w:hAnsi="Times New Roman" w:eastAsia="Times New Roman" w:cs="Times New Roman"/>
          <w:sz w:val="24"/>
          <w:szCs w:val="24"/>
        </w:rPr>
        <w:t xml:space="preserve">pirmajā </w:t>
      </w:r>
      <w:r w:rsidRPr="00727C6F" w:rsidR="00E801CD">
        <w:rPr>
          <w:rFonts w:ascii="Times New Roman" w:hAnsi="Times New Roman" w:eastAsia="Times New Roman" w:cs="Times New Roman"/>
          <w:sz w:val="24"/>
          <w:szCs w:val="24"/>
        </w:rPr>
        <w:t xml:space="preserve">posmā tiks veikta arī jaunās atbalsta kārtības saskaņošana ar Eiropas Komisiju saskaņā ar Līguma par Eiropas Savienības darbību </w:t>
      </w:r>
      <w:proofErr w:type="gramStart"/>
      <w:r w:rsidRPr="00727C6F" w:rsidR="00E801CD">
        <w:rPr>
          <w:rFonts w:ascii="Times New Roman" w:hAnsi="Times New Roman" w:eastAsia="Times New Roman" w:cs="Times New Roman"/>
          <w:sz w:val="24"/>
          <w:szCs w:val="24"/>
        </w:rPr>
        <w:t>108.panta</w:t>
      </w:r>
      <w:proofErr w:type="gramEnd"/>
      <w:r w:rsidRPr="00727C6F" w:rsidR="00E801CD">
        <w:rPr>
          <w:rFonts w:ascii="Times New Roman" w:hAnsi="Times New Roman" w:eastAsia="Times New Roman" w:cs="Times New Roman"/>
          <w:sz w:val="24"/>
          <w:szCs w:val="24"/>
        </w:rPr>
        <w:t xml:space="preserve"> 3.punktu. Kā saskaņošana pamats tiks izvēlēts Eiropas </w:t>
      </w:r>
      <w:r w:rsidRPr="00727C6F" w:rsidR="00E801CD">
        <w:rPr>
          <w:rFonts w:ascii="Times New Roman" w:hAnsi="Times New Roman" w:cs="Times New Roman"/>
          <w:sz w:val="24"/>
          <w:szCs w:val="24"/>
        </w:rPr>
        <w:t xml:space="preserve">Komisijas 2011. gada 20. decembra lēmums (2012/21/ES) par </w:t>
      </w:r>
      <w:r w:rsidRPr="00727C6F" w:rsidR="00E801CD">
        <w:rPr>
          <w:rFonts w:ascii="Times New Roman" w:hAnsi="Times New Roman" w:eastAsia="Times New Roman" w:cs="Times New Roman"/>
          <w:sz w:val="24"/>
          <w:szCs w:val="24"/>
        </w:rPr>
        <w:t>Līguma par Eiropas Savienības darbību</w:t>
      </w:r>
      <w:r w:rsidRPr="00727C6F" w:rsidR="00E801CD">
        <w:rPr>
          <w:rFonts w:ascii="Times New Roman" w:hAnsi="Times New Roman" w:cs="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rsidRPr="00727C6F" w:rsidR="00E801CD" w:rsidP="00E801CD" w:rsidRDefault="001917AE">
      <w:pPr>
        <w:spacing w:after="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727C6F" w:rsidR="00E801CD">
        <w:rPr>
          <w:rFonts w:ascii="Times New Roman" w:hAnsi="Times New Roman" w:eastAsia="Times New Roman" w:cs="Times New Roman"/>
          <w:sz w:val="24"/>
          <w:szCs w:val="24"/>
        </w:rPr>
        <w:t xml:space="preserve">isinājuma iesviešanas </w:t>
      </w:r>
      <w:r>
        <w:rPr>
          <w:rFonts w:ascii="Times New Roman" w:hAnsi="Times New Roman" w:eastAsia="Times New Roman" w:cs="Times New Roman"/>
          <w:sz w:val="24"/>
          <w:szCs w:val="24"/>
        </w:rPr>
        <w:t xml:space="preserve">otrajā </w:t>
      </w:r>
      <w:r w:rsidRPr="00727C6F" w:rsidR="00E801CD">
        <w:rPr>
          <w:rFonts w:ascii="Times New Roman" w:hAnsi="Times New Roman" w:eastAsia="Times New Roman" w:cs="Times New Roman"/>
          <w:sz w:val="24"/>
          <w:szCs w:val="24"/>
        </w:rPr>
        <w:t xml:space="preserve">posmā tiks veikti grozījumi Pasta likumā, ar kuriem tiks ieviesta jaunā atbalsta kārtība un spēku zaudēs </w:t>
      </w:r>
      <w:hyperlink w:tgtFrame="_blank" w:history="1" r:id="rId9">
        <w:r w:rsidRPr="00727C6F" w:rsidR="00E801CD">
          <w:rPr>
            <w:rStyle w:val="Hipersaite"/>
            <w:rFonts w:ascii="Times New Roman" w:hAnsi="Times New Roman" w:cs="Times New Roman"/>
            <w:iCs/>
            <w:color w:val="auto"/>
            <w:sz w:val="24"/>
            <w:szCs w:val="24"/>
            <w:u w:val="none"/>
            <w:shd w:val="clear" w:color="auto" w:fill="FFFFFF"/>
          </w:rPr>
          <w:t>Pasta likuma</w:t>
        </w:r>
      </w:hyperlink>
      <w:r w:rsidRPr="00727C6F" w:rsidR="00E801CD">
        <w:rPr>
          <w:rFonts w:ascii="Times New Roman" w:hAnsi="Times New Roman" w:cs="Times New Roman"/>
          <w:iCs/>
          <w:sz w:val="24"/>
          <w:szCs w:val="24"/>
          <w:shd w:val="clear" w:color="auto" w:fill="FFFFFF"/>
        </w:rPr>
        <w:t> </w:t>
      </w:r>
      <w:hyperlink w:tgtFrame="_blank" w:history="1" w:anchor="p32.2" r:id="rId10">
        <w:r w:rsidRPr="00727C6F" w:rsidR="00E801CD">
          <w:rPr>
            <w:rStyle w:val="Hipersaite"/>
            <w:rFonts w:ascii="Times New Roman" w:hAnsi="Times New Roman" w:cs="Times New Roman"/>
            <w:iCs/>
            <w:color w:val="auto"/>
            <w:sz w:val="24"/>
            <w:szCs w:val="24"/>
            <w:u w:val="none"/>
            <w:shd w:val="clear" w:color="auto" w:fill="FFFFFF"/>
          </w:rPr>
          <w:t>32.</w:t>
        </w:r>
        <w:r w:rsidRPr="00727C6F" w:rsidR="00E801CD">
          <w:rPr>
            <w:rStyle w:val="Hipersaite"/>
            <w:rFonts w:ascii="Times New Roman" w:hAnsi="Times New Roman" w:cs="Times New Roman"/>
            <w:iCs/>
            <w:color w:val="auto"/>
            <w:sz w:val="24"/>
            <w:szCs w:val="24"/>
            <w:u w:val="none"/>
            <w:shd w:val="clear" w:color="auto" w:fill="FFFFFF"/>
            <w:vertAlign w:val="superscript"/>
          </w:rPr>
          <w:t>2</w:t>
        </w:r>
        <w:r w:rsidRPr="00727C6F" w:rsidR="00E801CD">
          <w:rPr>
            <w:rStyle w:val="Hipersaite"/>
            <w:rFonts w:ascii="Times New Roman" w:hAnsi="Times New Roman" w:cs="Times New Roman"/>
            <w:iCs/>
            <w:color w:val="auto"/>
            <w:sz w:val="24"/>
            <w:szCs w:val="24"/>
            <w:u w:val="none"/>
            <w:shd w:val="clear" w:color="auto" w:fill="FFFFFF"/>
          </w:rPr>
          <w:t> pant</w:t>
        </w:r>
      </w:hyperlink>
      <w:r w:rsidRPr="00727C6F" w:rsidR="00E801CD">
        <w:rPr>
          <w:rFonts w:ascii="Times New Roman" w:hAnsi="Times New Roman" w:cs="Times New Roman"/>
          <w:sz w:val="24"/>
          <w:szCs w:val="24"/>
        </w:rPr>
        <w:t>s un pārejas noteikumu 15. un 21.punkts</w:t>
      </w:r>
      <w:r w:rsidRPr="00727C6F" w:rsidR="00E801CD">
        <w:rPr>
          <w:rFonts w:ascii="Times New Roman" w:hAnsi="Times New Roman" w:eastAsia="Times New Roman" w:cs="Times New Roman"/>
          <w:sz w:val="24"/>
          <w:szCs w:val="24"/>
        </w:rPr>
        <w:t>.</w:t>
      </w:r>
    </w:p>
    <w:p w:rsidRPr="00727C6F" w:rsidR="00E801CD" w:rsidP="00E801CD" w:rsidRDefault="00E801CD">
      <w:pPr>
        <w:spacing w:after="0"/>
        <w:ind w:firstLine="720"/>
        <w:jc w:val="both"/>
        <w:rPr>
          <w:rFonts w:ascii="Times New Roman" w:hAnsi="Times New Roman" w:eastAsia="Times New Roman" w:cs="Times New Roman"/>
          <w:sz w:val="24"/>
          <w:szCs w:val="24"/>
        </w:rPr>
      </w:pPr>
      <w:r w:rsidRPr="00727C6F">
        <w:rPr>
          <w:rFonts w:ascii="Times New Roman" w:hAnsi="Times New Roman" w:eastAsia="Times New Roman" w:cs="Times New Roman"/>
          <w:sz w:val="24"/>
          <w:szCs w:val="24"/>
        </w:rPr>
        <w:t xml:space="preserve">Katru gadu Risinājuma 1.varianta ieviešanai un piemērošanai no valsts budžeta būs nepieciešams piešķirt 5 750 000 </w:t>
      </w:r>
      <w:r w:rsidRPr="00727C6F">
        <w:rPr>
          <w:rFonts w:ascii="Times New Roman" w:hAnsi="Times New Roman" w:eastAsia="Times New Roman" w:cs="Times New Roman"/>
          <w:i/>
          <w:sz w:val="24"/>
          <w:szCs w:val="24"/>
        </w:rPr>
        <w:t>euro</w:t>
      </w:r>
      <w:r w:rsidRPr="00727C6F">
        <w:rPr>
          <w:rFonts w:ascii="Times New Roman" w:hAnsi="Times New Roman" w:eastAsia="Times New Roman" w:cs="Times New Roman"/>
          <w:sz w:val="24"/>
          <w:szCs w:val="24"/>
        </w:rPr>
        <w:t xml:space="preserve">. Lai nodrošinātu, ka atbalsta apmērs ir nemainīgs līdz brīdim, kad tiek uzsākta jaunās atbalsta kārtības piemērošana, nepieciešamības gadījumā tiks celtas Noteikumos Nr.292 fiksētās cenas. </w:t>
      </w:r>
    </w:p>
    <w:p w:rsidRPr="003A65A8" w:rsidR="00A208C1" w:rsidP="00E801CD" w:rsidRDefault="0027208C">
      <w:pPr>
        <w:spacing w:after="0"/>
        <w:ind w:firstLine="720"/>
        <w:jc w:val="both"/>
        <w:rPr>
          <w:rFonts w:ascii="Times New Roman" w:hAnsi="Times New Roman" w:eastAsia="Times New Roman" w:cs="Times New Roman"/>
          <w:sz w:val="24"/>
          <w:szCs w:val="24"/>
        </w:rPr>
      </w:pPr>
      <w:r w:rsidRPr="00727C6F">
        <w:rPr>
          <w:rFonts w:ascii="Times New Roman" w:hAnsi="Times New Roman" w:cs="Times New Roman"/>
          <w:sz w:val="24"/>
          <w:szCs w:val="24"/>
        </w:rPr>
        <w:t>Attiecībā uz ietekmi uz valsts budžetu ir nepieciešams paskaidrot, ka v</w:t>
      </w:r>
      <w:r w:rsidRPr="00727C6F" w:rsidR="0000571C">
        <w:rPr>
          <w:rFonts w:ascii="Times New Roman" w:hAnsi="Times New Roman" w:cs="Times New Roman"/>
          <w:sz w:val="24"/>
          <w:szCs w:val="24"/>
        </w:rPr>
        <w:t xml:space="preserve">isiem risinājuma variantiem </w:t>
      </w:r>
      <w:r w:rsidRPr="00727C6F">
        <w:rPr>
          <w:rFonts w:ascii="Times New Roman" w:hAnsi="Times New Roman" w:cs="Times New Roman"/>
          <w:sz w:val="24"/>
          <w:szCs w:val="24"/>
        </w:rPr>
        <w:t xml:space="preserve">tā </w:t>
      </w:r>
      <w:r w:rsidRPr="00727C6F" w:rsidR="0000571C">
        <w:rPr>
          <w:rFonts w:ascii="Times New Roman" w:hAnsi="Times New Roman" w:cs="Times New Roman"/>
          <w:sz w:val="24"/>
          <w:szCs w:val="24"/>
        </w:rPr>
        <w:t xml:space="preserve">ir līdzīga, jo ikgadējais atbalsts abonētās preses piegādei tiek plānots 5 750 000 </w:t>
      </w:r>
      <w:r w:rsidRPr="00727C6F" w:rsidR="0000571C">
        <w:rPr>
          <w:rFonts w:ascii="Times New Roman" w:hAnsi="Times New Roman" w:cs="Times New Roman"/>
          <w:i/>
          <w:sz w:val="24"/>
          <w:szCs w:val="24"/>
        </w:rPr>
        <w:t>euro</w:t>
      </w:r>
      <w:r w:rsidRPr="00727C6F" w:rsidR="0000571C">
        <w:rPr>
          <w:rFonts w:ascii="Times New Roman" w:hAnsi="Times New Roman" w:cs="Times New Roman"/>
          <w:sz w:val="24"/>
          <w:szCs w:val="24"/>
        </w:rPr>
        <w:t xml:space="preserve"> apmērā</w:t>
      </w:r>
      <w:r w:rsidRPr="00727C6F" w:rsidR="0000571C">
        <w:rPr>
          <w:rFonts w:ascii="Times New Roman" w:hAnsi="Times New Roman" w:eastAsia="Times New Roman" w:cs="Times New Roman"/>
          <w:sz w:val="24"/>
          <w:szCs w:val="24"/>
        </w:rPr>
        <w:t>. Tomēr pastāv šādas</w:t>
      </w:r>
      <w:r w:rsidRPr="003A65A8" w:rsidR="0000571C">
        <w:rPr>
          <w:rFonts w:ascii="Times New Roman" w:hAnsi="Times New Roman" w:eastAsia="Times New Roman" w:cs="Times New Roman"/>
          <w:sz w:val="24"/>
          <w:szCs w:val="24"/>
        </w:rPr>
        <w:t xml:space="preserve"> atšķirības:</w:t>
      </w:r>
    </w:p>
    <w:p w:rsidRPr="003A65A8" w:rsidR="002120E6" w:rsidP="00E801CD" w:rsidRDefault="0000571C">
      <w:pPr>
        <w:pStyle w:val="Sarakstarindkopa"/>
        <w:numPr>
          <w:ilvl w:val="0"/>
          <w:numId w:val="11"/>
        </w:numPr>
        <w:spacing w:after="0"/>
        <w:jc w:val="both"/>
        <w:rPr>
          <w:rFonts w:ascii="Times New Roman" w:hAnsi="Times New Roman" w:eastAsia="Times New Roman" w:cs="Times New Roman"/>
          <w:sz w:val="24"/>
          <w:szCs w:val="24"/>
        </w:rPr>
      </w:pPr>
      <w:r w:rsidRPr="003A65A8">
        <w:rPr>
          <w:rFonts w:ascii="Times New Roman" w:hAnsi="Times New Roman" w:cs="Times New Roman"/>
          <w:sz w:val="24"/>
          <w:szCs w:val="24"/>
        </w:rPr>
        <w:t xml:space="preserve">Risinājuma </w:t>
      </w:r>
      <w:r w:rsidRPr="003A65A8">
        <w:rPr>
          <w:rFonts w:ascii="Times New Roman" w:hAnsi="Times New Roman" w:eastAsia="Times New Roman" w:cs="Times New Roman"/>
          <w:sz w:val="24"/>
          <w:szCs w:val="24"/>
        </w:rPr>
        <w:t>3.varianta gadījumā, sākot ar 2022.gadu, atbalsta apmērs nedaudz mainīsies, jo mainīsies ietekme, kādu radīs PVN samazināšana;</w:t>
      </w:r>
    </w:p>
    <w:p w:rsidRPr="003A65A8" w:rsidR="002120E6" w:rsidP="00E801CD" w:rsidRDefault="0000571C">
      <w:pPr>
        <w:pStyle w:val="Sarakstarindkopa"/>
        <w:numPr>
          <w:ilvl w:val="0"/>
          <w:numId w:val="11"/>
        </w:numPr>
        <w:spacing w:after="0"/>
        <w:jc w:val="both"/>
        <w:rPr>
          <w:rFonts w:ascii="Times New Roman" w:hAnsi="Times New Roman" w:eastAsia="Times New Roman" w:cs="Times New Roman"/>
          <w:sz w:val="24"/>
          <w:szCs w:val="24"/>
        </w:rPr>
      </w:pPr>
      <w:r w:rsidRPr="003A65A8">
        <w:rPr>
          <w:rFonts w:ascii="Times New Roman" w:hAnsi="Times New Roman" w:eastAsia="Times New Roman" w:cs="Times New Roman"/>
          <w:sz w:val="24"/>
          <w:szCs w:val="24"/>
        </w:rPr>
        <w:t>Risinājuma 2.1. un 2.2.varianta gadījumā tarifa pieaugums nozīmē arī lielāku kopējo PVN maksājumu. Ņemot vērā minēto, lai saglabātu esošo atbalst</w:t>
      </w:r>
      <w:r w:rsidRPr="003A65A8" w:rsidR="00C75719">
        <w:rPr>
          <w:rFonts w:ascii="Times New Roman" w:hAnsi="Times New Roman" w:eastAsia="Times New Roman" w:cs="Times New Roman"/>
          <w:sz w:val="24"/>
          <w:szCs w:val="24"/>
        </w:rPr>
        <w:t>a</w:t>
      </w:r>
      <w:r w:rsidRPr="003A65A8">
        <w:rPr>
          <w:rFonts w:ascii="Times New Roman" w:hAnsi="Times New Roman" w:eastAsia="Times New Roman" w:cs="Times New Roman"/>
          <w:sz w:val="24"/>
          <w:szCs w:val="24"/>
        </w:rPr>
        <w:t xml:space="preserve"> apmēru </w:t>
      </w:r>
      <w:r w:rsidRPr="003A65A8">
        <w:rPr>
          <w:rFonts w:ascii="Times New Roman" w:hAnsi="Times New Roman" w:eastAsia="Times New Roman" w:cs="Times New Roman"/>
          <w:sz w:val="24"/>
          <w:szCs w:val="24"/>
        </w:rPr>
        <w:lastRenderedPageBreak/>
        <w:t xml:space="preserve">drukātajiem medijiem, preses izdevējiem būs nepieciešams piešķirt 6 957 500 </w:t>
      </w:r>
      <w:r w:rsidRPr="003A65A8">
        <w:rPr>
          <w:rFonts w:ascii="Times New Roman" w:hAnsi="Times New Roman" w:eastAsia="Times New Roman" w:cs="Times New Roman"/>
          <w:i/>
          <w:sz w:val="24"/>
          <w:szCs w:val="24"/>
        </w:rPr>
        <w:t>euro</w:t>
      </w:r>
      <w:r w:rsidRPr="003A65A8">
        <w:rPr>
          <w:rFonts w:ascii="Times New Roman" w:hAnsi="Times New Roman" w:eastAsia="Times New Roman" w:cs="Times New Roman"/>
          <w:sz w:val="24"/>
          <w:szCs w:val="24"/>
        </w:rPr>
        <w:t xml:space="preserve">, lai tiktu kompensēts arī PVN maksājuma pieaugums 1 207 500 </w:t>
      </w:r>
      <w:r w:rsidRPr="003A65A8">
        <w:rPr>
          <w:rFonts w:ascii="Times New Roman" w:hAnsi="Times New Roman" w:eastAsia="Times New Roman" w:cs="Times New Roman"/>
          <w:i/>
          <w:sz w:val="24"/>
          <w:szCs w:val="24"/>
        </w:rPr>
        <w:t>euro</w:t>
      </w:r>
      <w:r w:rsidRPr="003A65A8">
        <w:rPr>
          <w:rFonts w:ascii="Times New Roman" w:hAnsi="Times New Roman" w:eastAsia="Times New Roman" w:cs="Times New Roman"/>
          <w:sz w:val="24"/>
          <w:szCs w:val="24"/>
        </w:rPr>
        <w:t xml:space="preserve"> apmērā</w:t>
      </w:r>
      <w:r w:rsidRPr="003A65A8" w:rsidR="006956DB">
        <w:rPr>
          <w:rFonts w:ascii="Times New Roman" w:hAnsi="Times New Roman" w:eastAsia="Times New Roman" w:cs="Times New Roman"/>
          <w:sz w:val="24"/>
          <w:szCs w:val="24"/>
        </w:rPr>
        <w:t>.</w:t>
      </w:r>
      <w:r w:rsidRPr="003A65A8">
        <w:rPr>
          <w:rFonts w:ascii="Times New Roman" w:hAnsi="Times New Roman" w:eastAsia="Times New Roman" w:cs="Times New Roman"/>
          <w:sz w:val="24"/>
          <w:szCs w:val="24"/>
        </w:rPr>
        <w:t xml:space="preserve"> Šis apstāklis nemainīs summēto ietekmi uz valsts budžetu, jo samaksātais piegādes pakalpojuma PVN atgriezīsies valsts budžetā. Identiska situācija būs arī Risinājuma 1.varianta gadījumā, kad </w:t>
      </w:r>
      <w:r w:rsidRPr="003A65A8" w:rsidR="007A7A50">
        <w:rPr>
          <w:rFonts w:ascii="Times New Roman" w:hAnsi="Times New Roman" w:eastAsia="Times New Roman" w:cs="Times New Roman"/>
          <w:sz w:val="24"/>
          <w:szCs w:val="24"/>
        </w:rPr>
        <w:t xml:space="preserve">ar jaunu speciālo regulējumu tiks noteikts preses izdevēju līdzmaksājuma apmērs, kādu tiem ir jāsedz no SPRK apstiprinātā tarifa. Šāda valsts atbalsta veida maiņa būs </w:t>
      </w:r>
      <w:r w:rsidRPr="003A65A8" w:rsidR="0048656B">
        <w:rPr>
          <w:rFonts w:ascii="Times New Roman" w:hAnsi="Times New Roman" w:eastAsia="Times New Roman" w:cs="Times New Roman"/>
          <w:sz w:val="24"/>
          <w:szCs w:val="24"/>
        </w:rPr>
        <w:t xml:space="preserve">jāizstrādā un </w:t>
      </w:r>
      <w:r w:rsidRPr="003A65A8" w:rsidR="007A7A50">
        <w:rPr>
          <w:rFonts w:ascii="Times New Roman" w:hAnsi="Times New Roman" w:eastAsia="Times New Roman" w:cs="Times New Roman"/>
          <w:sz w:val="24"/>
          <w:szCs w:val="24"/>
        </w:rPr>
        <w:t xml:space="preserve">jāsaskaņo ar Eiropas Komisiju, tāpēc </w:t>
      </w:r>
      <w:r w:rsidR="00831E63">
        <w:rPr>
          <w:rFonts w:ascii="Times New Roman" w:hAnsi="Times New Roman" w:eastAsia="Times New Roman" w:cs="Times New Roman"/>
          <w:sz w:val="24"/>
          <w:szCs w:val="24"/>
        </w:rPr>
        <w:t>par vienu</w:t>
      </w:r>
      <w:r w:rsidR="006439DE">
        <w:rPr>
          <w:rFonts w:ascii="Times New Roman" w:hAnsi="Times New Roman" w:eastAsia="Times New Roman" w:cs="Times New Roman"/>
          <w:sz w:val="24"/>
          <w:szCs w:val="24"/>
        </w:rPr>
        <w:t xml:space="preserve"> gadu tiks pagarināti</w:t>
      </w:r>
      <w:r w:rsidRPr="00727C6F" w:rsidR="006439DE">
        <w:rPr>
          <w:rFonts w:ascii="Times New Roman" w:hAnsi="Times New Roman" w:eastAsia="Times New Roman" w:cs="Times New Roman"/>
          <w:sz w:val="24"/>
          <w:szCs w:val="24"/>
        </w:rPr>
        <w:t xml:space="preserve"> termiņi Pasta likuma pārejas noteikumu 15. un 21.punkta piemērošanai</w:t>
      </w:r>
      <w:r w:rsidRPr="003A65A8">
        <w:rPr>
          <w:rFonts w:ascii="Times New Roman" w:hAnsi="Times New Roman" w:eastAsia="Times New Roman" w:cs="Times New Roman"/>
          <w:sz w:val="24"/>
          <w:szCs w:val="24"/>
        </w:rPr>
        <w:t xml:space="preserve">. Ņemot vērā minēto, zemāk tabulā pie Risinājuma 1.varianta ir attēlota situācija, kad </w:t>
      </w:r>
      <w:r w:rsidR="006439DE">
        <w:rPr>
          <w:rFonts w:ascii="Times New Roman" w:hAnsi="Times New Roman" w:eastAsia="Times New Roman" w:cs="Times New Roman"/>
          <w:sz w:val="24"/>
          <w:szCs w:val="24"/>
        </w:rPr>
        <w:t xml:space="preserve">2021.gadā </w:t>
      </w:r>
      <w:r w:rsidRPr="003A65A8">
        <w:rPr>
          <w:rFonts w:ascii="Times New Roman" w:hAnsi="Times New Roman" w:eastAsia="Times New Roman" w:cs="Times New Roman"/>
          <w:sz w:val="24"/>
          <w:szCs w:val="24"/>
        </w:rPr>
        <w:t xml:space="preserve">tiek turpināta pašreiz piemērojamā </w:t>
      </w:r>
      <w:r w:rsidR="006439DE">
        <w:rPr>
          <w:rFonts w:ascii="Times New Roman" w:hAnsi="Times New Roman" w:eastAsia="Times New Roman" w:cs="Times New Roman"/>
          <w:sz w:val="24"/>
          <w:szCs w:val="24"/>
        </w:rPr>
        <w:t xml:space="preserve">atbalsta </w:t>
      </w:r>
      <w:r w:rsidRPr="003A65A8">
        <w:rPr>
          <w:rFonts w:ascii="Times New Roman" w:hAnsi="Times New Roman" w:eastAsia="Times New Roman" w:cs="Times New Roman"/>
          <w:sz w:val="24"/>
          <w:szCs w:val="24"/>
        </w:rPr>
        <w:t xml:space="preserve">kārtība, </w:t>
      </w:r>
      <w:r w:rsidR="006439DE">
        <w:rPr>
          <w:rFonts w:ascii="Times New Roman" w:hAnsi="Times New Roman" w:eastAsia="Times New Roman" w:cs="Times New Roman"/>
          <w:sz w:val="24"/>
          <w:szCs w:val="24"/>
        </w:rPr>
        <w:t>bet jaunā atbalsta kārtība tiek piemērota, sākot ar 2022.gadu</w:t>
      </w:r>
      <w:r w:rsidRPr="003A65A8">
        <w:rPr>
          <w:rFonts w:ascii="Times New Roman" w:hAnsi="Times New Roman" w:eastAsia="Times New Roman" w:cs="Times New Roman"/>
          <w:sz w:val="24"/>
          <w:szCs w:val="24"/>
        </w:rPr>
        <w:t>;</w:t>
      </w:r>
    </w:p>
    <w:p w:rsidRPr="003A65A8" w:rsidR="002120E6" w:rsidP="00E801CD" w:rsidRDefault="00D4684F">
      <w:pPr>
        <w:pStyle w:val="Sarakstarindkopa"/>
        <w:numPr>
          <w:ilvl w:val="0"/>
          <w:numId w:val="11"/>
        </w:numPr>
        <w:spacing w:after="0"/>
        <w:jc w:val="both"/>
        <w:rPr>
          <w:rFonts w:ascii="Times New Roman" w:hAnsi="Times New Roman" w:eastAsia="Times New Roman" w:cs="Times New Roman"/>
          <w:sz w:val="24"/>
          <w:szCs w:val="24"/>
        </w:rPr>
      </w:pPr>
      <w:r w:rsidRPr="003A65A8">
        <w:rPr>
          <w:rFonts w:ascii="Times New Roman" w:hAnsi="Times New Roman" w:eastAsia="Times New Roman" w:cs="Times New Roman"/>
          <w:sz w:val="24"/>
          <w:szCs w:val="24"/>
        </w:rPr>
        <w:t xml:space="preserve">Risinājuma 2.1., 2.2. un 3.varianta gadījumā atbalsts tiks </w:t>
      </w:r>
      <w:r w:rsidRPr="003A65A8" w:rsidR="00213022">
        <w:rPr>
          <w:rFonts w:ascii="Times New Roman" w:hAnsi="Times New Roman" w:eastAsia="Times New Roman" w:cs="Times New Roman"/>
          <w:sz w:val="24"/>
          <w:szCs w:val="24"/>
        </w:rPr>
        <w:t>piešķirts</w:t>
      </w:r>
      <w:r w:rsidRPr="003A65A8">
        <w:rPr>
          <w:rFonts w:ascii="Times New Roman" w:hAnsi="Times New Roman" w:eastAsia="Times New Roman" w:cs="Times New Roman"/>
          <w:sz w:val="24"/>
          <w:szCs w:val="24"/>
        </w:rPr>
        <w:t xml:space="preserve"> Mediju atbalsta fondā</w:t>
      </w:r>
      <w:r w:rsidRPr="003A65A8" w:rsidR="00A529C2">
        <w:rPr>
          <w:rFonts w:ascii="Times New Roman" w:hAnsi="Times New Roman" w:eastAsia="Times New Roman" w:cs="Times New Roman"/>
          <w:sz w:val="24"/>
          <w:szCs w:val="24"/>
        </w:rPr>
        <w:t xml:space="preserve"> un tas būs jāizmaksā katram preses izdevējam individuāli</w:t>
      </w:r>
      <w:r w:rsidRPr="003A65A8">
        <w:rPr>
          <w:rFonts w:ascii="Times New Roman" w:hAnsi="Times New Roman" w:eastAsia="Times New Roman" w:cs="Times New Roman"/>
          <w:sz w:val="24"/>
          <w:szCs w:val="24"/>
        </w:rPr>
        <w:t>. Tādēļ ir nepieciešams papildus paredzēt administrēšanas izmaksas 1% apmērā</w:t>
      </w:r>
      <w:r w:rsidRPr="003A65A8" w:rsidR="007A7A50">
        <w:rPr>
          <w:rStyle w:val="Vresatsauce"/>
          <w:rFonts w:ascii="Times New Roman" w:hAnsi="Times New Roman" w:eastAsia="Times New Roman" w:cs="Times New Roman"/>
          <w:sz w:val="24"/>
          <w:szCs w:val="24"/>
        </w:rPr>
        <w:footnoteReference w:id="3"/>
      </w:r>
      <w:r w:rsidRPr="003A65A8">
        <w:rPr>
          <w:rFonts w:ascii="Times New Roman" w:hAnsi="Times New Roman" w:eastAsia="Times New Roman" w:cs="Times New Roman"/>
          <w:sz w:val="24"/>
          <w:szCs w:val="24"/>
        </w:rPr>
        <w:t xml:space="preserve"> </w:t>
      </w:r>
      <w:r w:rsidRPr="003A65A8" w:rsidR="006956DB">
        <w:rPr>
          <w:rFonts w:ascii="Times New Roman" w:hAnsi="Times New Roman" w:cs="Times New Roman"/>
          <w:sz w:val="24"/>
          <w:szCs w:val="24"/>
        </w:rPr>
        <w:t xml:space="preserve">no Mediju atbalsta fondā </w:t>
      </w:r>
      <w:r w:rsidRPr="003A65A8" w:rsidR="00213022">
        <w:rPr>
          <w:rFonts w:ascii="Times New Roman" w:hAnsi="Times New Roman" w:cs="Times New Roman"/>
          <w:sz w:val="24"/>
          <w:szCs w:val="24"/>
        </w:rPr>
        <w:t>piešķirtā</w:t>
      </w:r>
      <w:r w:rsidRPr="003A65A8" w:rsidR="006956DB">
        <w:rPr>
          <w:rFonts w:ascii="Times New Roman" w:hAnsi="Times New Roman" w:cs="Times New Roman"/>
          <w:sz w:val="24"/>
          <w:szCs w:val="24"/>
        </w:rPr>
        <w:t xml:space="preserve"> finansējuma</w:t>
      </w:r>
      <w:r w:rsidRPr="003A65A8">
        <w:rPr>
          <w:rFonts w:ascii="Times New Roman" w:hAnsi="Times New Roman" w:eastAsia="Times New Roman" w:cs="Times New Roman"/>
          <w:sz w:val="24"/>
          <w:szCs w:val="24"/>
        </w:rPr>
        <w:t xml:space="preserve">. </w:t>
      </w:r>
      <w:r w:rsidRPr="003A65A8" w:rsidR="007A7A50">
        <w:rPr>
          <w:rFonts w:ascii="Times New Roman" w:hAnsi="Times New Roman" w:eastAsia="Times New Roman" w:cs="Times New Roman"/>
          <w:sz w:val="24"/>
          <w:szCs w:val="24"/>
        </w:rPr>
        <w:t xml:space="preserve">Risinājuma 2.1. un 2.2.varianta gadījumā šī summa būs 69 575 </w:t>
      </w:r>
      <w:r w:rsidRPr="003A65A8" w:rsidR="006956DB">
        <w:rPr>
          <w:rFonts w:ascii="Times New Roman" w:hAnsi="Times New Roman" w:eastAsia="Times New Roman" w:cs="Times New Roman"/>
          <w:i/>
          <w:sz w:val="24"/>
          <w:szCs w:val="24"/>
        </w:rPr>
        <w:t>euro</w:t>
      </w:r>
      <w:r w:rsidRPr="003A65A8" w:rsidR="007A7A50">
        <w:rPr>
          <w:rFonts w:ascii="Times New Roman" w:hAnsi="Times New Roman" w:eastAsia="Times New Roman" w:cs="Times New Roman"/>
          <w:sz w:val="24"/>
          <w:szCs w:val="24"/>
        </w:rPr>
        <w:t xml:space="preserve">, </w:t>
      </w:r>
      <w:r w:rsidRPr="003A65A8" w:rsidR="00A529C2">
        <w:rPr>
          <w:rFonts w:ascii="Times New Roman" w:hAnsi="Times New Roman" w:eastAsia="Times New Roman" w:cs="Times New Roman"/>
          <w:sz w:val="24"/>
          <w:szCs w:val="24"/>
        </w:rPr>
        <w:t xml:space="preserve">palielinot nepieciešamo finansējumu Mediju atbalsta fondā līdz </w:t>
      </w:r>
      <w:r w:rsidRPr="003A65A8" w:rsidR="006956DB">
        <w:rPr>
          <w:rFonts w:ascii="Times New Roman" w:hAnsi="Times New Roman" w:eastAsia="Times New Roman" w:cs="Times New Roman"/>
          <w:sz w:val="24"/>
          <w:szCs w:val="24"/>
        </w:rPr>
        <w:t xml:space="preserve">7 027 075 </w:t>
      </w:r>
      <w:r w:rsidRPr="003A65A8" w:rsidR="006956DB">
        <w:rPr>
          <w:rFonts w:ascii="Times New Roman" w:hAnsi="Times New Roman" w:eastAsia="Times New Roman" w:cs="Times New Roman"/>
          <w:i/>
          <w:sz w:val="24"/>
          <w:szCs w:val="24"/>
        </w:rPr>
        <w:t>euro</w:t>
      </w:r>
      <w:r w:rsidRPr="003A65A8" w:rsidR="006956DB">
        <w:rPr>
          <w:rFonts w:ascii="Times New Roman" w:hAnsi="Times New Roman" w:eastAsia="Times New Roman" w:cs="Times New Roman"/>
          <w:sz w:val="24"/>
          <w:szCs w:val="24"/>
        </w:rPr>
        <w:t xml:space="preserve">. </w:t>
      </w:r>
      <w:r w:rsidRPr="003A65A8" w:rsidR="007A7A50">
        <w:rPr>
          <w:rFonts w:ascii="Times New Roman" w:hAnsi="Times New Roman" w:eastAsia="Times New Roman" w:cs="Times New Roman"/>
          <w:sz w:val="24"/>
          <w:szCs w:val="24"/>
        </w:rPr>
        <w:t xml:space="preserve">Risinājuma 3.varianta gadījumā šī summa būs </w:t>
      </w:r>
      <w:r w:rsidRPr="003A65A8" w:rsidR="006956DB">
        <w:rPr>
          <w:rFonts w:ascii="Times New Roman" w:hAnsi="Times New Roman" w:eastAsia="Times New Roman" w:cs="Times New Roman"/>
          <w:sz w:val="24"/>
          <w:szCs w:val="24"/>
        </w:rPr>
        <w:t xml:space="preserve">27 489 </w:t>
      </w:r>
      <w:r w:rsidRPr="003A65A8" w:rsidR="006956DB">
        <w:rPr>
          <w:rFonts w:ascii="Times New Roman" w:hAnsi="Times New Roman" w:eastAsia="Times New Roman" w:cs="Times New Roman"/>
          <w:i/>
          <w:sz w:val="24"/>
          <w:szCs w:val="24"/>
        </w:rPr>
        <w:t>euro</w:t>
      </w:r>
      <w:r w:rsidRPr="003A65A8" w:rsidR="00A529C2">
        <w:rPr>
          <w:rFonts w:ascii="Times New Roman" w:hAnsi="Times New Roman" w:eastAsia="Times New Roman" w:cs="Times New Roman"/>
          <w:sz w:val="24"/>
          <w:szCs w:val="24"/>
        </w:rPr>
        <w:t xml:space="preserve">, palielinot nepieciešamo finansējumu Mediju atbalsta fondā līdz </w:t>
      </w:r>
      <w:r w:rsidRPr="003A65A8" w:rsidR="006956DB">
        <w:rPr>
          <w:rFonts w:ascii="Times New Roman" w:hAnsi="Times New Roman" w:eastAsia="Times New Roman" w:cs="Times New Roman"/>
          <w:sz w:val="24"/>
          <w:szCs w:val="24"/>
        </w:rPr>
        <w:t>2 776 433</w:t>
      </w:r>
      <w:r w:rsidRPr="003A65A8" w:rsidR="00A529C2">
        <w:rPr>
          <w:rFonts w:ascii="Times New Roman" w:hAnsi="Times New Roman" w:eastAsia="Times New Roman" w:cs="Times New Roman"/>
          <w:sz w:val="24"/>
          <w:szCs w:val="24"/>
        </w:rPr>
        <w:t xml:space="preserve"> </w:t>
      </w:r>
      <w:r w:rsidRPr="003A65A8" w:rsidR="006956DB">
        <w:rPr>
          <w:rFonts w:ascii="Times New Roman" w:hAnsi="Times New Roman" w:eastAsia="Times New Roman" w:cs="Times New Roman"/>
          <w:i/>
          <w:sz w:val="24"/>
          <w:szCs w:val="24"/>
        </w:rPr>
        <w:t>euro</w:t>
      </w:r>
      <w:r w:rsidRPr="003A65A8" w:rsidR="007A7A50">
        <w:rPr>
          <w:rFonts w:ascii="Times New Roman" w:hAnsi="Times New Roman" w:eastAsia="Times New Roman" w:cs="Times New Roman"/>
          <w:sz w:val="24"/>
          <w:szCs w:val="24"/>
        </w:rPr>
        <w:t>;</w:t>
      </w:r>
    </w:p>
    <w:p w:rsidRPr="003A65A8" w:rsidR="002120E6" w:rsidP="00E801CD" w:rsidRDefault="006956DB">
      <w:pPr>
        <w:pStyle w:val="Sarakstarindkopa"/>
        <w:numPr>
          <w:ilvl w:val="0"/>
          <w:numId w:val="11"/>
        </w:numPr>
        <w:spacing w:after="0"/>
        <w:jc w:val="both"/>
        <w:rPr>
          <w:rFonts w:ascii="Times New Roman" w:hAnsi="Times New Roman" w:eastAsia="Times New Roman" w:cs="Times New Roman"/>
          <w:sz w:val="24"/>
          <w:szCs w:val="24"/>
        </w:rPr>
      </w:pPr>
      <w:r w:rsidRPr="003A65A8">
        <w:rPr>
          <w:rFonts w:ascii="Times New Roman" w:hAnsi="Times New Roman" w:eastAsia="Times New Roman" w:cs="Times New Roman"/>
          <w:sz w:val="24"/>
          <w:szCs w:val="24"/>
        </w:rPr>
        <w:t xml:space="preserve">Risinājuma 2.1. </w:t>
      </w:r>
      <w:r w:rsidRPr="003A65A8" w:rsidR="00820B8A">
        <w:rPr>
          <w:rFonts w:ascii="Times New Roman" w:hAnsi="Times New Roman" w:eastAsia="Times New Roman" w:cs="Times New Roman"/>
          <w:sz w:val="24"/>
          <w:szCs w:val="24"/>
        </w:rPr>
        <w:t>un</w:t>
      </w:r>
      <w:r w:rsidRPr="003A65A8">
        <w:rPr>
          <w:rFonts w:ascii="Times New Roman" w:hAnsi="Times New Roman" w:eastAsia="Times New Roman" w:cs="Times New Roman"/>
          <w:sz w:val="24"/>
          <w:szCs w:val="24"/>
        </w:rPr>
        <w:t xml:space="preserve"> 3.variant</w:t>
      </w:r>
      <w:r w:rsidRPr="003A65A8" w:rsidR="00A208C1">
        <w:rPr>
          <w:rFonts w:ascii="Times New Roman" w:hAnsi="Times New Roman" w:eastAsia="Times New Roman" w:cs="Times New Roman"/>
          <w:sz w:val="24"/>
          <w:szCs w:val="24"/>
        </w:rPr>
        <w:t>a gadījumā</w:t>
      </w:r>
      <w:r w:rsidRPr="003A65A8">
        <w:rPr>
          <w:rFonts w:ascii="Times New Roman" w:hAnsi="Times New Roman" w:eastAsia="Times New Roman" w:cs="Times New Roman"/>
          <w:sz w:val="24"/>
          <w:szCs w:val="24"/>
        </w:rPr>
        <w:t xml:space="preserve"> atbalsta apmērs, kuru </w:t>
      </w:r>
      <w:r w:rsidRPr="003A65A8" w:rsidR="00820B8A">
        <w:rPr>
          <w:rFonts w:ascii="Times New Roman" w:hAnsi="Times New Roman" w:eastAsia="Times New Roman" w:cs="Times New Roman"/>
          <w:sz w:val="24"/>
          <w:szCs w:val="24"/>
        </w:rPr>
        <w:t xml:space="preserve">no Mediju atbalsta fonda varēs </w:t>
      </w:r>
      <w:r w:rsidRPr="003A65A8">
        <w:rPr>
          <w:rFonts w:ascii="Times New Roman" w:hAnsi="Times New Roman" w:eastAsia="Times New Roman" w:cs="Times New Roman"/>
          <w:sz w:val="24"/>
          <w:szCs w:val="24"/>
        </w:rPr>
        <w:t>saņem</w:t>
      </w:r>
      <w:r w:rsidRPr="003A65A8" w:rsidR="00820B8A">
        <w:rPr>
          <w:rFonts w:ascii="Times New Roman" w:hAnsi="Times New Roman" w:eastAsia="Times New Roman" w:cs="Times New Roman"/>
          <w:sz w:val="24"/>
          <w:szCs w:val="24"/>
        </w:rPr>
        <w:t>t</w:t>
      </w:r>
      <w:r w:rsidRPr="003A65A8">
        <w:rPr>
          <w:rFonts w:ascii="Times New Roman" w:hAnsi="Times New Roman" w:eastAsia="Times New Roman" w:cs="Times New Roman"/>
          <w:sz w:val="24"/>
          <w:szCs w:val="24"/>
        </w:rPr>
        <w:t xml:space="preserve"> preses izdevēji, ietekmēs preses izdevumu abonēšanas cenas. Savukārt Risinājuma 2.2.variant</w:t>
      </w:r>
      <w:r w:rsidRPr="003A65A8" w:rsidR="00820B8A">
        <w:rPr>
          <w:rFonts w:ascii="Times New Roman" w:hAnsi="Times New Roman" w:eastAsia="Times New Roman" w:cs="Times New Roman"/>
          <w:sz w:val="24"/>
          <w:szCs w:val="24"/>
        </w:rPr>
        <w:t>a gadījumā atbalsta apmērs</w:t>
      </w:r>
      <w:r w:rsidRPr="003A65A8">
        <w:rPr>
          <w:rFonts w:ascii="Times New Roman" w:hAnsi="Times New Roman" w:eastAsia="Times New Roman" w:cs="Times New Roman"/>
          <w:sz w:val="24"/>
          <w:szCs w:val="24"/>
        </w:rPr>
        <w:t xml:space="preserve"> var ietekmēt arī preses izdevēja izvēli attiecībā uz pasta komersantu, ar kuru preses izdevējs vēlēsies slēgt līgumu par abonētās preses piegādi. Tādēļ </w:t>
      </w:r>
      <w:r w:rsidRPr="003A65A8" w:rsidR="00040CE4">
        <w:rPr>
          <w:rFonts w:ascii="Times New Roman" w:hAnsi="Times New Roman" w:eastAsia="Times New Roman" w:cs="Times New Roman"/>
          <w:sz w:val="24"/>
          <w:szCs w:val="24"/>
        </w:rPr>
        <w:t>Risinājum</w:t>
      </w:r>
      <w:r w:rsidRPr="003A65A8" w:rsidR="00AE53AB">
        <w:rPr>
          <w:rFonts w:ascii="Times New Roman" w:hAnsi="Times New Roman" w:eastAsia="Times New Roman" w:cs="Times New Roman"/>
          <w:sz w:val="24"/>
          <w:szCs w:val="24"/>
        </w:rPr>
        <w:t>a</w:t>
      </w:r>
      <w:r w:rsidRPr="003A65A8" w:rsidR="00040CE4">
        <w:rPr>
          <w:rFonts w:ascii="Times New Roman" w:hAnsi="Times New Roman" w:eastAsia="Times New Roman" w:cs="Times New Roman"/>
          <w:sz w:val="24"/>
          <w:szCs w:val="24"/>
        </w:rPr>
        <w:t xml:space="preserve"> 2.1., 2.2. un 3.variant</w:t>
      </w:r>
      <w:r w:rsidRPr="003A65A8" w:rsidR="00AE53AB">
        <w:rPr>
          <w:rFonts w:ascii="Times New Roman" w:hAnsi="Times New Roman" w:eastAsia="Times New Roman" w:cs="Times New Roman"/>
          <w:sz w:val="24"/>
          <w:szCs w:val="24"/>
        </w:rPr>
        <w:t>a</w:t>
      </w:r>
      <w:r w:rsidRPr="003A65A8" w:rsidR="00580171">
        <w:rPr>
          <w:rFonts w:ascii="Times New Roman" w:hAnsi="Times New Roman" w:eastAsia="Times New Roman" w:cs="Times New Roman"/>
          <w:sz w:val="24"/>
          <w:szCs w:val="24"/>
        </w:rPr>
        <w:t xml:space="preserve"> </w:t>
      </w:r>
      <w:r w:rsidRPr="003A65A8" w:rsidR="00040CE4">
        <w:rPr>
          <w:rFonts w:ascii="Times New Roman" w:hAnsi="Times New Roman" w:eastAsia="Times New Roman" w:cs="Times New Roman"/>
          <w:sz w:val="24"/>
          <w:szCs w:val="24"/>
        </w:rPr>
        <w:t>gadījum</w:t>
      </w:r>
      <w:r w:rsidRPr="003A65A8" w:rsidR="00AE53AB">
        <w:rPr>
          <w:rFonts w:ascii="Times New Roman" w:hAnsi="Times New Roman" w:eastAsia="Times New Roman" w:cs="Times New Roman"/>
          <w:sz w:val="24"/>
          <w:szCs w:val="24"/>
        </w:rPr>
        <w:t>ā</w:t>
      </w:r>
      <w:r w:rsidRPr="003A65A8" w:rsidR="00040CE4">
        <w:rPr>
          <w:rFonts w:ascii="Times New Roman" w:hAnsi="Times New Roman" w:eastAsia="Times New Roman" w:cs="Times New Roman"/>
          <w:sz w:val="24"/>
          <w:szCs w:val="24"/>
        </w:rPr>
        <w:t xml:space="preserve"> </w:t>
      </w:r>
      <w:r w:rsidRPr="003A65A8" w:rsidR="00CF4070">
        <w:rPr>
          <w:rFonts w:ascii="Times New Roman" w:hAnsi="Times New Roman" w:cs="Times New Roman"/>
          <w:sz w:val="24"/>
          <w:szCs w:val="24"/>
        </w:rPr>
        <w:t xml:space="preserve">Ministru kabinetam būs </w:t>
      </w:r>
      <w:r w:rsidRPr="003A65A8">
        <w:rPr>
          <w:rFonts w:ascii="Times New Roman" w:hAnsi="Times New Roman" w:cs="Times New Roman"/>
          <w:sz w:val="24"/>
          <w:szCs w:val="24"/>
        </w:rPr>
        <w:t xml:space="preserve">jādod atļauja </w:t>
      </w:r>
      <w:r w:rsidRPr="003A65A8" w:rsidR="00820B8A">
        <w:rPr>
          <w:rFonts w:ascii="Times New Roman" w:hAnsi="Times New Roman" w:cs="Times New Roman"/>
          <w:sz w:val="24"/>
          <w:szCs w:val="24"/>
        </w:rPr>
        <w:t xml:space="preserve">Kultūras ministrijai </w:t>
      </w:r>
      <w:r w:rsidRPr="003A65A8" w:rsidR="00CF4070">
        <w:rPr>
          <w:rFonts w:ascii="Times New Roman" w:hAnsi="Times New Roman" w:cs="Times New Roman"/>
          <w:sz w:val="24"/>
          <w:szCs w:val="24"/>
        </w:rPr>
        <w:t xml:space="preserve">2020.gadā </w:t>
      </w:r>
      <w:r w:rsidRPr="003A65A8">
        <w:rPr>
          <w:rFonts w:ascii="Times New Roman" w:hAnsi="Times New Roman" w:eastAsia="Times New Roman" w:cs="Times New Roman"/>
          <w:sz w:val="24"/>
          <w:szCs w:val="24"/>
        </w:rPr>
        <w:t>uzņemties saistības</w:t>
      </w:r>
      <w:r w:rsidRPr="003A65A8" w:rsidR="00CF4070">
        <w:rPr>
          <w:rFonts w:ascii="Times New Roman" w:hAnsi="Times New Roman" w:eastAsia="Times New Roman" w:cs="Times New Roman"/>
          <w:sz w:val="24"/>
          <w:szCs w:val="24"/>
        </w:rPr>
        <w:t xml:space="preserve"> attiecībā uz 2021.gada izdevumiem</w:t>
      </w:r>
      <w:r w:rsidRPr="003A65A8">
        <w:rPr>
          <w:rFonts w:ascii="Times New Roman" w:hAnsi="Times New Roman" w:eastAsia="Times New Roman" w:cs="Times New Roman"/>
          <w:sz w:val="24"/>
          <w:szCs w:val="24"/>
        </w:rPr>
        <w:t xml:space="preserve">. </w:t>
      </w:r>
      <w:r w:rsidRPr="003A65A8">
        <w:rPr>
          <w:rFonts w:ascii="Times New Roman" w:hAnsi="Times New Roman" w:cs="Times New Roman"/>
          <w:sz w:val="24"/>
          <w:szCs w:val="24"/>
        </w:rPr>
        <w:t>Attiecīg</w:t>
      </w:r>
      <w:r w:rsidRPr="003A65A8" w:rsidR="00CF4070">
        <w:rPr>
          <w:rFonts w:ascii="Times New Roman" w:hAnsi="Times New Roman" w:cs="Times New Roman"/>
          <w:sz w:val="24"/>
          <w:szCs w:val="24"/>
        </w:rPr>
        <w:t>ā</w:t>
      </w:r>
      <w:r w:rsidRPr="003A65A8">
        <w:rPr>
          <w:rFonts w:ascii="Times New Roman" w:hAnsi="Times New Roman" w:cs="Times New Roman"/>
          <w:sz w:val="24"/>
          <w:szCs w:val="24"/>
        </w:rPr>
        <w:t xml:space="preserve"> </w:t>
      </w:r>
      <w:r w:rsidRPr="003A65A8" w:rsidR="00CF4070">
        <w:rPr>
          <w:rFonts w:ascii="Times New Roman" w:hAnsi="Times New Roman" w:cs="Times New Roman"/>
          <w:sz w:val="24"/>
          <w:szCs w:val="24"/>
        </w:rPr>
        <w:t>atļauja</w:t>
      </w:r>
      <w:r w:rsidRPr="003A65A8">
        <w:rPr>
          <w:rFonts w:ascii="Times New Roman" w:hAnsi="Times New Roman" w:cs="Times New Roman"/>
          <w:sz w:val="24"/>
          <w:szCs w:val="24"/>
        </w:rPr>
        <w:t xml:space="preserve"> Risinājuma 2.1. un 3.varianta gadījumā būs </w:t>
      </w:r>
      <w:r w:rsidRPr="003A65A8" w:rsidR="00CF4070">
        <w:rPr>
          <w:rFonts w:ascii="Times New Roman" w:hAnsi="Times New Roman" w:cs="Times New Roman"/>
          <w:sz w:val="24"/>
          <w:szCs w:val="24"/>
        </w:rPr>
        <w:t>jādod</w:t>
      </w:r>
      <w:r w:rsidRPr="003A65A8" w:rsidR="00262A2C">
        <w:rPr>
          <w:rFonts w:ascii="Times New Roman" w:hAnsi="Times New Roman" w:cs="Times New Roman"/>
          <w:sz w:val="24"/>
          <w:szCs w:val="24"/>
        </w:rPr>
        <w:t>, vēlākais,</w:t>
      </w:r>
      <w:r w:rsidRPr="003A65A8">
        <w:rPr>
          <w:rFonts w:ascii="Times New Roman" w:hAnsi="Times New Roman" w:cs="Times New Roman"/>
          <w:sz w:val="24"/>
          <w:szCs w:val="24"/>
        </w:rPr>
        <w:t xml:space="preserve"> 2020.gada septembrī, bet Risinājuma 2.2.varianta gadījumā 2020.gada jūnijā.</w:t>
      </w:r>
      <w:r w:rsidRPr="003A65A8" w:rsidR="00FD6699">
        <w:rPr>
          <w:rFonts w:ascii="Times New Roman" w:hAnsi="Times New Roman" w:eastAsia="Times New Roman" w:cs="Times New Roman"/>
          <w:sz w:val="24"/>
          <w:szCs w:val="24"/>
        </w:rPr>
        <w:t xml:space="preserve"> </w:t>
      </w:r>
      <w:r w:rsidRPr="003A65A8" w:rsidR="00040CE4">
        <w:rPr>
          <w:rFonts w:ascii="Times New Roman" w:hAnsi="Times New Roman" w:eastAsia="Times New Roman" w:cs="Times New Roman"/>
          <w:sz w:val="24"/>
          <w:szCs w:val="24"/>
        </w:rPr>
        <w:t xml:space="preserve">Tas dos iespēju jau 2020.gadā pieņemt </w:t>
      </w:r>
      <w:r w:rsidRPr="003A65A8">
        <w:rPr>
          <w:rFonts w:ascii="Times New Roman" w:hAnsi="Times New Roman" w:eastAsia="Times New Roman" w:cs="Times New Roman"/>
          <w:sz w:val="24"/>
          <w:szCs w:val="24"/>
        </w:rPr>
        <w:t xml:space="preserve">nepieciešamos lēmumus attiecībā uz atbalsta finansējuma piešķiršanu konkrētiem preses izdevējiem, lai preses </w:t>
      </w:r>
      <w:r w:rsidRPr="003A65A8" w:rsidR="00040CE4">
        <w:rPr>
          <w:rFonts w:ascii="Times New Roman" w:hAnsi="Times New Roman" w:eastAsia="Times New Roman" w:cs="Times New Roman"/>
          <w:sz w:val="24"/>
          <w:szCs w:val="24"/>
        </w:rPr>
        <w:t>izdevēji varētu šos lēmumus ņemt vērā, nosakot abonēšanas cenas un slēdzot līgumus par abonētās preses piegādi.</w:t>
      </w:r>
    </w:p>
    <w:p w:rsidR="00032CFA" w:rsidP="00032CFA" w:rsidRDefault="00032CFA">
      <w:pPr>
        <w:spacing w:after="0"/>
        <w:jc w:val="both"/>
        <w:rPr>
          <w:rFonts w:ascii="Times New Roman" w:hAnsi="Times New Roman" w:eastAsia="Times New Roman" w:cs="Times New Roman"/>
          <w:sz w:val="24"/>
          <w:szCs w:val="24"/>
        </w:rPr>
      </w:pPr>
    </w:p>
    <w:p w:rsidR="005D2964" w:rsidP="00032CFA" w:rsidRDefault="005D2964">
      <w:pPr>
        <w:spacing w:after="0"/>
        <w:jc w:val="both"/>
        <w:rPr>
          <w:rFonts w:ascii="Times New Roman" w:hAnsi="Times New Roman" w:eastAsia="Times New Roman" w:cs="Times New Roman"/>
          <w:sz w:val="24"/>
          <w:szCs w:val="24"/>
        </w:rPr>
      </w:pPr>
    </w:p>
    <w:p w:rsidR="005D2964" w:rsidP="00032CFA" w:rsidRDefault="005D2964">
      <w:pPr>
        <w:spacing w:after="0"/>
        <w:jc w:val="both"/>
        <w:rPr>
          <w:rFonts w:ascii="Times New Roman" w:hAnsi="Times New Roman" w:eastAsia="Times New Roman" w:cs="Times New Roman"/>
          <w:sz w:val="24"/>
          <w:szCs w:val="24"/>
        </w:rPr>
      </w:pPr>
    </w:p>
    <w:p w:rsidR="005D2964" w:rsidP="00032CFA" w:rsidRDefault="005D2964">
      <w:pPr>
        <w:spacing w:after="0"/>
        <w:jc w:val="both"/>
        <w:rPr>
          <w:rFonts w:ascii="Times New Roman" w:hAnsi="Times New Roman" w:eastAsia="Times New Roman" w:cs="Times New Roman"/>
          <w:sz w:val="24"/>
          <w:szCs w:val="24"/>
        </w:rPr>
      </w:pPr>
    </w:p>
    <w:p w:rsidRPr="00E801CD" w:rsidR="005D2964" w:rsidP="00032CFA" w:rsidRDefault="005D2964">
      <w:pPr>
        <w:spacing w:after="0"/>
        <w:jc w:val="both"/>
        <w:rPr>
          <w:rFonts w:ascii="Times New Roman" w:hAnsi="Times New Roman" w:eastAsia="Times New Roman" w:cs="Times New Roman"/>
          <w:sz w:val="24"/>
          <w:szCs w:val="24"/>
        </w:rPr>
      </w:pPr>
    </w:p>
    <w:p w:rsidRPr="00E801CD" w:rsidR="00032CFA" w:rsidP="00032CFA" w:rsidRDefault="00032CFA">
      <w:pPr>
        <w:spacing w:after="0"/>
        <w:jc w:val="both"/>
        <w:rPr>
          <w:rFonts w:ascii="Times New Roman" w:hAnsi="Times New Roman" w:eastAsia="Times New Roman" w:cs="Times New Roman"/>
          <w:sz w:val="24"/>
          <w:szCs w:val="24"/>
        </w:rPr>
      </w:pPr>
    </w:p>
    <w:p w:rsidRPr="00E801CD" w:rsidR="00032CFA" w:rsidP="00032CFA" w:rsidRDefault="00032CFA">
      <w:pPr>
        <w:spacing w:after="0"/>
        <w:jc w:val="both"/>
        <w:rPr>
          <w:rFonts w:ascii="Times New Roman" w:hAnsi="Times New Roman" w:eastAsia="Times New Roman" w:cs="Times New Roman"/>
          <w:sz w:val="24"/>
          <w:szCs w:val="24"/>
        </w:rPr>
      </w:pPr>
    </w:p>
    <w:p w:rsidRPr="00E801CD" w:rsidR="00032CFA" w:rsidP="00032CFA" w:rsidRDefault="00032CFA">
      <w:pPr>
        <w:spacing w:after="0"/>
        <w:jc w:val="both"/>
        <w:rPr>
          <w:rFonts w:ascii="Times New Roman" w:hAnsi="Times New Roman" w:eastAsia="Times New Roman" w:cs="Times New Roman"/>
          <w:sz w:val="24"/>
          <w:szCs w:val="24"/>
        </w:rPr>
      </w:pPr>
    </w:p>
    <w:p w:rsidR="00032CFA" w:rsidP="00032CFA" w:rsidRDefault="00032CFA">
      <w:pPr>
        <w:spacing w:after="0"/>
        <w:jc w:val="both"/>
        <w:rPr>
          <w:rFonts w:ascii="Times New Roman" w:hAnsi="Times New Roman" w:eastAsia="Times New Roman" w:cs="Times New Roman"/>
          <w:sz w:val="24"/>
          <w:szCs w:val="24"/>
        </w:rPr>
      </w:pPr>
    </w:p>
    <w:p w:rsidR="007C589E" w:rsidP="00032CFA" w:rsidRDefault="007C589E">
      <w:pPr>
        <w:spacing w:after="0"/>
        <w:jc w:val="both"/>
        <w:rPr>
          <w:rFonts w:ascii="Times New Roman" w:hAnsi="Times New Roman" w:eastAsia="Times New Roman" w:cs="Times New Roman"/>
          <w:sz w:val="24"/>
          <w:szCs w:val="24"/>
        </w:rPr>
      </w:pPr>
    </w:p>
    <w:p w:rsidRPr="00E801CD" w:rsidR="007C589E" w:rsidP="00032CFA" w:rsidRDefault="007C589E">
      <w:pPr>
        <w:spacing w:after="0"/>
        <w:jc w:val="both"/>
        <w:rPr>
          <w:rFonts w:ascii="Times New Roman" w:hAnsi="Times New Roman" w:eastAsia="Times New Roman" w:cs="Times New Roman"/>
          <w:sz w:val="24"/>
          <w:szCs w:val="24"/>
        </w:rPr>
      </w:pPr>
    </w:p>
    <w:p w:rsidR="00032CFA" w:rsidP="00032CFA" w:rsidRDefault="00032CFA">
      <w:pPr>
        <w:spacing w:after="0"/>
        <w:jc w:val="both"/>
        <w:rPr>
          <w:rFonts w:ascii="Times New Roman" w:hAnsi="Times New Roman" w:eastAsia="Times New Roman" w:cs="Times New Roman"/>
          <w:sz w:val="24"/>
          <w:szCs w:val="24"/>
        </w:rPr>
      </w:pPr>
    </w:p>
    <w:p w:rsidRPr="00E801CD" w:rsidR="006439DE" w:rsidP="00032CFA" w:rsidRDefault="006439DE">
      <w:pPr>
        <w:spacing w:after="0"/>
        <w:jc w:val="both"/>
        <w:rPr>
          <w:rFonts w:ascii="Times New Roman" w:hAnsi="Times New Roman" w:eastAsia="Times New Roman" w:cs="Times New Roman"/>
          <w:sz w:val="24"/>
          <w:szCs w:val="24"/>
        </w:rPr>
      </w:pPr>
    </w:p>
    <w:p w:rsidR="00A803AF" w:rsidP="00A803AF" w:rsidRDefault="00A803AF">
      <w:pPr>
        <w:spacing w:after="0"/>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w:t>
      </w:r>
      <w:proofErr w:type="spellStart"/>
      <w:r w:rsidRPr="00E801CD">
        <w:rPr>
          <w:rFonts w:ascii="Times New Roman" w:hAnsi="Times New Roman" w:eastAsia="Times New Roman" w:cs="Times New Roman"/>
          <w:i/>
          <w:sz w:val="20"/>
          <w:szCs w:val="20"/>
        </w:rPr>
        <w:t>euro</w:t>
      </w:r>
      <w:proofErr w:type="spellEnd"/>
      <w:r w:rsidRPr="00E801CD">
        <w:rPr>
          <w:rFonts w:ascii="Times New Roman" w:hAnsi="Times New Roman" w:eastAsia="Times New Roman" w:cs="Times New Roman"/>
          <w:sz w:val="20"/>
          <w:szCs w:val="20"/>
        </w:rPr>
        <w:t>)</w:t>
      </w: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6439DE" w:rsidTr="003E374C">
        <w:tc>
          <w:tcPr>
            <w:tcW w:w="860"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Risinājums</w:t>
            </w:r>
          </w:p>
        </w:tc>
        <w:tc>
          <w:tcPr>
            <w:tcW w:w="2542"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Budžeta programmas (apakš-</w:t>
            </w:r>
            <w:r w:rsidRPr="00E801CD">
              <w:rPr>
                <w:rFonts w:ascii="Times New Roman" w:hAnsi="Times New Roman" w:eastAsia="Times New Roman" w:cs="Times New Roman"/>
                <w:b/>
                <w:bCs/>
                <w:sz w:val="16"/>
                <w:szCs w:val="16"/>
              </w:rPr>
              <w:br/>
              <w:t>programmas)</w:t>
            </w:r>
            <w:r w:rsidRPr="00E801CD">
              <w:rPr>
                <w:rFonts w:ascii="Times New Roman" w:hAnsi="Times New Roman" w:eastAsia="Times New Roman" w:cs="Times New Roman"/>
                <w:b/>
                <w:bCs/>
                <w:sz w:val="16"/>
                <w:szCs w:val="16"/>
              </w:rPr>
              <w:br/>
              <w:t>kods un nosaukums</w:t>
            </w:r>
          </w:p>
        </w:tc>
        <w:tc>
          <w:tcPr>
            <w:tcW w:w="240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Vidēja termiņa budžeta ietvara likumā plānotais finansējums</w:t>
            </w:r>
          </w:p>
        </w:tc>
        <w:tc>
          <w:tcPr>
            <w:tcW w:w="311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Nepieciešamais papildu finansējums</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Pasākuma īstenošanas gads</w:t>
            </w:r>
            <w:r w:rsidRPr="00E801CD">
              <w:rPr>
                <w:rFonts w:ascii="Times New Roman" w:hAnsi="Times New Roman" w:eastAsia="Times New Roman" w:cs="Times New Roman"/>
                <w:b/>
                <w:bCs/>
                <w:sz w:val="16"/>
                <w:szCs w:val="16"/>
              </w:rPr>
              <w:br/>
              <w:t>(ja risinājuma (risinājuma varianta) īstenošana ir terminēta)</w:t>
            </w:r>
          </w:p>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r>
      <w:tr w:rsidRPr="00E801CD" w:rsidR="006439DE" w:rsidTr="003E374C">
        <w:tc>
          <w:tcPr>
            <w:tcW w:w="860"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rPr>
                <w:rFonts w:ascii="Times New Roman" w:hAnsi="Times New Roman" w:eastAsia="Times New Roman" w:cs="Times New Roman"/>
                <w:b/>
                <w:bCs/>
                <w:sz w:val="16"/>
                <w:szCs w:val="16"/>
              </w:rPr>
            </w:pPr>
          </w:p>
        </w:tc>
        <w:tc>
          <w:tcPr>
            <w:tcW w:w="2542"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rPr>
                <w:rFonts w:ascii="Times New Roman" w:hAnsi="Times New Roman" w:eastAsia="Times New Roman" w:cs="Times New Roman"/>
                <w:b/>
                <w:bCs/>
                <w:sz w:val="16"/>
                <w:szCs w:val="16"/>
              </w:rPr>
            </w:pPr>
          </w:p>
        </w:tc>
        <w:tc>
          <w:tcPr>
            <w:tcW w:w="708"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709"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992"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113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6439DE" w:rsidP="003E374C" w:rsidRDefault="006439DE">
            <w:pPr>
              <w:spacing w:after="0"/>
              <w:rPr>
                <w:rFonts w:ascii="Times New Roman" w:hAnsi="Times New Roman" w:eastAsia="Times New Roman" w:cs="Times New Roman"/>
                <w:b/>
                <w:bCs/>
                <w:sz w:val="16"/>
                <w:szCs w:val="16"/>
              </w:rPr>
            </w:pPr>
          </w:p>
        </w:tc>
      </w:tr>
      <w:tr w:rsidRPr="00E801CD" w:rsidR="006439DE" w:rsidTr="003E374C">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6439DE" w:rsidP="003E374C" w:rsidRDefault="006439DE">
            <w:pPr>
              <w:spacing w:after="0"/>
              <w:jc w:val="center"/>
              <w:rPr>
                <w:rFonts w:ascii="Times New Roman" w:hAnsi="Times New Roman" w:cs="Times New Roman"/>
                <w:sz w:val="16"/>
                <w:szCs w:val="16"/>
              </w:rPr>
            </w:pPr>
            <w:r w:rsidRPr="00E801CD">
              <w:rPr>
                <w:rFonts w:ascii="Times New Roman" w:hAnsi="Times New Roman" w:cs="Times New Roman"/>
                <w:sz w:val="16"/>
                <w:szCs w:val="16"/>
              </w:rPr>
              <w:t>1.variants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6439DE" w:rsidP="003E374C" w:rsidRDefault="006439DE">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p w:rsidRPr="00E801CD" w:rsidR="006439DE" w:rsidP="003E374C" w:rsidRDefault="006439DE">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p w:rsidRPr="00E801CD" w:rsidR="006439DE" w:rsidP="003E374C" w:rsidRDefault="006439DE">
            <w:pPr>
              <w:spacing w:after="0"/>
              <w:jc w:val="right"/>
              <w:rPr>
                <w:rFonts w:ascii="Times New Roman" w:hAnsi="Times New Roman" w:eastAsia="Times New Roman" w:cs="Times New Roman"/>
                <w:sz w:val="16"/>
                <w:szCs w:val="16"/>
              </w:rPr>
            </w:pP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p w:rsidRPr="00E801CD" w:rsidR="006439DE" w:rsidP="003E374C" w:rsidRDefault="006439DE">
            <w:pPr>
              <w:spacing w:after="0"/>
              <w:jc w:val="right"/>
              <w:rPr>
                <w:rFonts w:ascii="Times New Roman" w:hAnsi="Times New Roman" w:eastAsia="Times New Roman" w:cs="Times New Roman"/>
                <w:sz w:val="16"/>
                <w:szCs w:val="16"/>
              </w:rPr>
            </w:pP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p>
        </w:tc>
      </w:tr>
      <w:tr w:rsidRPr="00E801CD" w:rsidR="006439DE" w:rsidTr="003E374C">
        <w:tc>
          <w:tcPr>
            <w:tcW w:w="860" w:type="dxa"/>
            <w:vMerge/>
            <w:tcBorders>
              <w:left w:val="outset" w:color="414142" w:sz="6" w:space="0"/>
              <w:right w:val="outset" w:color="414142" w:sz="6" w:space="0"/>
            </w:tcBorders>
            <w:shd w:val="clear" w:color="auto" w:fill="auto"/>
            <w:vAlign w:val="center"/>
            <w:hideMark/>
          </w:tcPr>
          <w:p w:rsidRPr="00E801CD" w:rsidR="006439DE" w:rsidP="003E374C" w:rsidRDefault="006439DE">
            <w:pPr>
              <w:spacing w:after="0"/>
              <w:jc w:val="center"/>
              <w:rPr>
                <w:rFonts w:ascii="Times New Roman" w:hAnsi="Times New Roman" w:eastAsia="Times New Roman" w:cs="Times New Roman"/>
                <w:b/>
                <w:bCs/>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6439DE" w:rsidP="003E374C" w:rsidRDefault="006439DE">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6439DE" w:rsidP="003E374C" w:rsidRDefault="006439DE">
            <w:pPr>
              <w:spacing w:after="0"/>
              <w:jc w:val="center"/>
              <w:rPr>
                <w:rFonts w:ascii="Times New Roman" w:hAnsi="Times New Roman" w:cs="Times New Roman"/>
                <w:sz w:val="16"/>
                <w:szCs w:val="16"/>
              </w:rPr>
            </w:pPr>
          </w:p>
          <w:p w:rsidRPr="00E801CD" w:rsidR="006439DE" w:rsidP="003E374C" w:rsidRDefault="006439DE">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02.00.00 apakšprogramma „Kompensācijas par abonētās preses piegādi un saistību izpildi”</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6439DE"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w:t>
            </w:r>
            <w:r>
              <w:rPr>
                <w:rFonts w:ascii="Times New Roman" w:hAnsi="Times New Roman" w:eastAsia="Times New Roman" w:cs="Times New Roman"/>
                <w:sz w:val="16"/>
                <w:szCs w:val="16"/>
              </w:rPr>
              <w:t> </w:t>
            </w:r>
            <w:r w:rsidRPr="00E801CD">
              <w:rPr>
                <w:rFonts w:ascii="Times New Roman" w:hAnsi="Times New Roman" w:eastAsia="Times New Roman" w:cs="Times New Roman"/>
                <w:sz w:val="16"/>
                <w:szCs w:val="16"/>
              </w:rPr>
              <w:t>000</w:t>
            </w:r>
          </w:p>
          <w:p w:rsidRPr="00E801CD" w:rsidR="006439DE" w:rsidP="003E374C" w:rsidRDefault="006439DE">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6 957 500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6 957 500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p>
        </w:tc>
      </w:tr>
      <w:tr w:rsidRPr="00E801CD" w:rsidR="006439DE" w:rsidTr="003E374C">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6439DE" w:rsidP="003E374C" w:rsidRDefault="006439DE">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6439DE" w:rsidP="003E374C" w:rsidRDefault="006439DE">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pieaugums</w:t>
            </w:r>
          </w:p>
          <w:p w:rsidRPr="00E801CD" w:rsidR="006439DE" w:rsidP="003E374C" w:rsidRDefault="006439DE">
            <w:pPr>
              <w:spacing w:after="0"/>
              <w:jc w:val="center"/>
              <w:rPr>
                <w:rFonts w:ascii="Times New Roman" w:hAnsi="Times New Roman" w:cs="Times New Roman"/>
                <w:sz w:val="16"/>
                <w:szCs w:val="16"/>
              </w:rPr>
            </w:pPr>
          </w:p>
          <w:p w:rsidRPr="00E801CD" w:rsidR="006439DE" w:rsidP="003E374C" w:rsidRDefault="006439DE">
            <w:pPr>
              <w:spacing w:after="0"/>
              <w:jc w:val="center"/>
              <w:rPr>
                <w:rFonts w:ascii="Times New Roman" w:hAnsi="Times New Roman" w:cs="Times New Roman"/>
                <w:sz w:val="16"/>
                <w:szCs w:val="16"/>
              </w:rPr>
            </w:pPr>
            <w:r w:rsidRPr="00E801CD">
              <w:rPr>
                <w:rFonts w:ascii="Times New Roman" w:hAnsi="Times New Roman" w:cs="Times New Roman"/>
                <w:sz w:val="16"/>
                <w:szCs w:val="16"/>
              </w:rPr>
              <w:t>PVN maksājuma pieaugums piegādes pakalpojumam</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6439DE" w:rsidP="003E374C" w:rsidRDefault="006439DE">
            <w:pPr>
              <w:spacing w:after="0"/>
              <w:jc w:val="right"/>
              <w:rPr>
                <w:rFonts w:ascii="Times New Roman" w:hAnsi="Times New Roman" w:eastAsia="Times New Roman" w:cs="Times New Roman"/>
                <w:sz w:val="16"/>
                <w:szCs w:val="16"/>
              </w:rPr>
            </w:pPr>
          </w:p>
        </w:tc>
      </w:tr>
    </w:tbl>
    <w:p w:rsidRPr="00E801CD" w:rsidR="008762C6" w:rsidP="00B07FD3" w:rsidRDefault="008762C6">
      <w:pPr>
        <w:spacing w:after="0"/>
        <w:ind w:firstLine="720"/>
        <w:jc w:val="both"/>
        <w:rPr>
          <w:rFonts w:ascii="Times New Roman" w:hAnsi="Times New Roman" w:eastAsia="Times New Roman" w:cs="Times New Roman"/>
          <w:sz w:val="24"/>
          <w:szCs w:val="24"/>
        </w:rPr>
      </w:pP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A529C2" w:rsidTr="00C27FF4">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cs="Times New Roman"/>
                <w:sz w:val="16"/>
                <w:szCs w:val="16"/>
              </w:rPr>
            </w:pPr>
            <w:r w:rsidRPr="00E801CD">
              <w:rPr>
                <w:rFonts w:ascii="Times New Roman" w:hAnsi="Times New Roman" w:cs="Times New Roman"/>
                <w:sz w:val="16"/>
                <w:szCs w:val="16"/>
              </w:rPr>
              <w:t>2.1.variants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997C7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A529C2" w:rsidP="00C27FF4" w:rsidRDefault="00A529C2">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A529C2"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A529C2" w:rsidP="00C27FF4" w:rsidRDefault="00A529C2">
            <w:pPr>
              <w:spacing w:after="0"/>
              <w:jc w:val="right"/>
              <w:rPr>
                <w:rFonts w:ascii="Times New Roman" w:hAnsi="Times New Roman" w:eastAsia="Times New Roman" w:cs="Times New Roman"/>
                <w:sz w:val="16"/>
                <w:szCs w:val="16"/>
              </w:rPr>
            </w:pP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A529C2"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A529C2" w:rsidP="00C27FF4" w:rsidRDefault="00A529C2">
            <w:pPr>
              <w:spacing w:after="0"/>
              <w:jc w:val="right"/>
              <w:rPr>
                <w:rFonts w:ascii="Times New Roman" w:hAnsi="Times New Roman" w:eastAsia="Times New Roman" w:cs="Times New Roman"/>
                <w:sz w:val="16"/>
                <w:szCs w:val="16"/>
              </w:rPr>
            </w:pP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p>
        </w:tc>
      </w:tr>
      <w:tr w:rsidRPr="00E801CD" w:rsidR="00A529C2" w:rsidTr="00C27FF4">
        <w:tc>
          <w:tcPr>
            <w:tcW w:w="860" w:type="dxa"/>
            <w:vMerge/>
            <w:tcBorders>
              <w:left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eastAsia="Times New Roman" w:cs="Times New Roman"/>
                <w:b/>
                <w:bCs/>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A529C2" w:rsidP="00C27FF4" w:rsidRDefault="00A529C2">
            <w:pPr>
              <w:spacing w:after="0"/>
              <w:jc w:val="center"/>
              <w:rPr>
                <w:rFonts w:ascii="Times New Roman" w:hAnsi="Times New Roman" w:cs="Times New Roman"/>
                <w:sz w:val="16"/>
                <w:szCs w:val="16"/>
              </w:rPr>
            </w:pPr>
          </w:p>
          <w:p w:rsidRPr="00E801CD" w:rsidR="00A529C2" w:rsidP="00C27FF4" w:rsidRDefault="00A529C2">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27.00.00 apakšprogramma „Mediju politikas īstenošana”</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A529C2"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A529C2"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p>
        </w:tc>
      </w:tr>
      <w:tr w:rsidRPr="00E801CD" w:rsidR="00A803AF" w:rsidTr="00C27FF4">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pieaugums</w:t>
            </w:r>
          </w:p>
          <w:p w:rsidRPr="00E801CD" w:rsidR="00A803AF" w:rsidP="00C27FF4" w:rsidRDefault="00A803AF">
            <w:pPr>
              <w:spacing w:after="0"/>
              <w:jc w:val="center"/>
              <w:rPr>
                <w:rFonts w:ascii="Times New Roman" w:hAnsi="Times New Roman" w:cs="Times New Roman"/>
                <w:sz w:val="16"/>
                <w:szCs w:val="16"/>
              </w:rPr>
            </w:pPr>
          </w:p>
          <w:p w:rsidRPr="00E801CD" w:rsidR="00A803AF" w:rsidP="00C27FF4" w:rsidRDefault="00A803AF">
            <w:pPr>
              <w:spacing w:after="0"/>
              <w:jc w:val="center"/>
              <w:rPr>
                <w:rFonts w:ascii="Times New Roman" w:hAnsi="Times New Roman" w:cs="Times New Roman"/>
                <w:sz w:val="16"/>
                <w:szCs w:val="16"/>
              </w:rPr>
            </w:pPr>
            <w:r w:rsidRPr="00E801CD">
              <w:rPr>
                <w:rFonts w:ascii="Times New Roman" w:hAnsi="Times New Roman" w:cs="Times New Roman"/>
                <w:sz w:val="16"/>
                <w:szCs w:val="16"/>
              </w:rPr>
              <w:t>PVN maksājuma pieaugums piegādes pakalpojumam</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p>
        </w:tc>
      </w:tr>
    </w:tbl>
    <w:p w:rsidRPr="00E801CD" w:rsidR="00620A2D" w:rsidP="00A831C7" w:rsidRDefault="00620A2D">
      <w:pPr>
        <w:spacing w:after="0"/>
        <w:ind w:firstLine="720"/>
        <w:jc w:val="both"/>
        <w:rPr>
          <w:rFonts w:ascii="Times New Roman" w:hAnsi="Times New Roman" w:eastAsia="Times New Roman" w:cs="Times New Roman"/>
          <w:sz w:val="24"/>
          <w:szCs w:val="24"/>
        </w:rPr>
      </w:pP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A529C2" w:rsidTr="00C27FF4">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cs="Times New Roman"/>
                <w:sz w:val="16"/>
                <w:szCs w:val="16"/>
              </w:rPr>
            </w:pPr>
            <w:r w:rsidRPr="00E801CD">
              <w:rPr>
                <w:rFonts w:ascii="Times New Roman" w:hAnsi="Times New Roman" w:cs="Times New Roman"/>
                <w:sz w:val="16"/>
                <w:szCs w:val="16"/>
              </w:rPr>
              <w:t>2.2.variants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997C7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A529C2" w:rsidP="00C27FF4" w:rsidRDefault="00A529C2">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997C7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A529C2" w:rsidP="00C27FF4" w:rsidRDefault="00A529C2">
            <w:pPr>
              <w:spacing w:after="0"/>
              <w:jc w:val="right"/>
              <w:rPr>
                <w:rFonts w:ascii="Times New Roman" w:hAnsi="Times New Roman" w:eastAsia="Times New Roman" w:cs="Times New Roman"/>
                <w:sz w:val="16"/>
                <w:szCs w:val="16"/>
              </w:rPr>
            </w:pP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997C7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A529C2" w:rsidP="00C27FF4" w:rsidRDefault="00A529C2">
            <w:pPr>
              <w:spacing w:after="0"/>
              <w:jc w:val="right"/>
              <w:rPr>
                <w:rFonts w:ascii="Times New Roman" w:hAnsi="Times New Roman" w:eastAsia="Times New Roman" w:cs="Times New Roman"/>
                <w:sz w:val="16"/>
                <w:szCs w:val="16"/>
              </w:rPr>
            </w:pP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p>
        </w:tc>
      </w:tr>
      <w:tr w:rsidRPr="00E801CD" w:rsidR="00A529C2" w:rsidTr="00C27FF4">
        <w:tc>
          <w:tcPr>
            <w:tcW w:w="860" w:type="dxa"/>
            <w:vMerge/>
            <w:tcBorders>
              <w:left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eastAsia="Times New Roman" w:cs="Times New Roman"/>
                <w:b/>
                <w:bCs/>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529C2" w:rsidP="00C27FF4" w:rsidRDefault="00A529C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A529C2" w:rsidP="00C27FF4" w:rsidRDefault="00A529C2">
            <w:pPr>
              <w:spacing w:after="0"/>
              <w:jc w:val="center"/>
              <w:rPr>
                <w:rFonts w:ascii="Times New Roman" w:hAnsi="Times New Roman" w:cs="Times New Roman"/>
                <w:sz w:val="16"/>
                <w:szCs w:val="16"/>
              </w:rPr>
            </w:pPr>
          </w:p>
          <w:p w:rsidRPr="00E801CD" w:rsidR="00A529C2" w:rsidP="00C27FF4" w:rsidRDefault="00A529C2">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27.00.00 apakšprogramma „Mediju politikas īstenošana”</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529C2" w:rsidP="00C27FF4" w:rsidRDefault="00A529C2">
            <w:pPr>
              <w:spacing w:after="0"/>
              <w:jc w:val="right"/>
              <w:rPr>
                <w:rFonts w:ascii="Times New Roman" w:hAnsi="Times New Roman" w:eastAsia="Times New Roman" w:cs="Times New Roman"/>
                <w:sz w:val="16"/>
                <w:szCs w:val="16"/>
              </w:rPr>
            </w:pPr>
          </w:p>
        </w:tc>
      </w:tr>
      <w:tr w:rsidRPr="00E801CD" w:rsidR="00A803AF" w:rsidTr="00C27FF4">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pieaugums</w:t>
            </w:r>
          </w:p>
          <w:p w:rsidRPr="00E801CD" w:rsidR="00A803AF" w:rsidP="00C27FF4" w:rsidRDefault="00A803AF">
            <w:pPr>
              <w:spacing w:after="0"/>
              <w:jc w:val="center"/>
              <w:rPr>
                <w:rFonts w:ascii="Times New Roman" w:hAnsi="Times New Roman" w:cs="Times New Roman"/>
                <w:sz w:val="16"/>
                <w:szCs w:val="16"/>
              </w:rPr>
            </w:pPr>
          </w:p>
          <w:p w:rsidRPr="00E801CD" w:rsidR="00A803AF" w:rsidP="00C27FF4" w:rsidRDefault="00A803AF">
            <w:pPr>
              <w:spacing w:after="0"/>
              <w:jc w:val="center"/>
              <w:rPr>
                <w:rFonts w:ascii="Times New Roman" w:hAnsi="Times New Roman" w:cs="Times New Roman"/>
                <w:sz w:val="16"/>
                <w:szCs w:val="16"/>
              </w:rPr>
            </w:pPr>
            <w:r w:rsidRPr="00E801CD">
              <w:rPr>
                <w:rFonts w:ascii="Times New Roman" w:hAnsi="Times New Roman" w:cs="Times New Roman"/>
                <w:sz w:val="16"/>
                <w:szCs w:val="16"/>
              </w:rPr>
              <w:t>PVN maksājuma pieaugums piegādes pakalpojumam</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p>
        </w:tc>
      </w:tr>
    </w:tbl>
    <w:p w:rsidRPr="00E801CD" w:rsidR="00620A2D" w:rsidP="00A831C7" w:rsidRDefault="00620A2D">
      <w:pPr>
        <w:spacing w:after="0"/>
        <w:ind w:firstLine="720"/>
        <w:jc w:val="both"/>
        <w:rPr>
          <w:rFonts w:ascii="Times New Roman" w:hAnsi="Times New Roman" w:eastAsia="Times New Roman" w:cs="Times New Roman"/>
          <w:sz w:val="24"/>
          <w:szCs w:val="24"/>
        </w:rPr>
      </w:pP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A803AF" w:rsidTr="00C27FF4">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3.variants</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9158A9" w:rsidR="00A803AF" w:rsidP="00C27FF4" w:rsidRDefault="00A803AF">
            <w:pPr>
              <w:spacing w:after="0"/>
              <w:jc w:val="center"/>
              <w:rPr>
                <w:rFonts w:ascii="Times New Roman" w:hAnsi="Times New Roman" w:eastAsia="Times New Roman" w:cs="Times New Roman"/>
                <w:b/>
                <w:bCs/>
                <w:sz w:val="16"/>
                <w:szCs w:val="16"/>
              </w:rPr>
            </w:pPr>
            <w:r w:rsidRPr="009158A9">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w:t>
            </w:r>
            <w:r w:rsidRPr="00E801CD" w:rsidR="00A529C2">
              <w:rPr>
                <w:rFonts w:ascii="Times New Roman" w:hAnsi="Times New Roman" w:eastAsia="Times New Roman" w:cs="Times New Roman"/>
                <w:sz w:val="16"/>
                <w:szCs w:val="16"/>
              </w:rPr>
              <w:t>77</w:t>
            </w:r>
            <w:r w:rsidRPr="00E801CD">
              <w:rPr>
                <w:rFonts w:ascii="Times New Roman" w:hAnsi="Times New Roman" w:eastAsia="Times New Roman" w:cs="Times New Roman"/>
                <w:sz w:val="16"/>
                <w:szCs w:val="16"/>
              </w:rPr>
              <w:t> </w:t>
            </w:r>
            <w:r w:rsidRPr="00E801CD" w:rsidR="00A529C2">
              <w:rPr>
                <w:rFonts w:ascii="Times New Roman" w:hAnsi="Times New Roman" w:eastAsia="Times New Roman" w:cs="Times New Roman"/>
                <w:sz w:val="16"/>
                <w:szCs w:val="16"/>
              </w:rPr>
              <w:t>489</w:t>
            </w:r>
          </w:p>
          <w:p w:rsidRPr="00E801CD" w:rsidR="00A803AF" w:rsidP="00C27FF4" w:rsidRDefault="00A803AF">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5 706 095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A529C2"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5 6</w:t>
            </w:r>
            <w:r w:rsidRPr="00E801CD" w:rsidR="00A529C2">
              <w:rPr>
                <w:rFonts w:ascii="Times New Roman" w:hAnsi="Times New Roman" w:eastAsia="Times New Roman" w:cs="Times New Roman"/>
                <w:sz w:val="16"/>
                <w:szCs w:val="16"/>
              </w:rPr>
              <w:t>30</w:t>
            </w:r>
            <w:r w:rsidRPr="00E801CD">
              <w:rPr>
                <w:rFonts w:ascii="Times New Roman" w:hAnsi="Times New Roman" w:eastAsia="Times New Roman" w:cs="Times New Roman"/>
                <w:sz w:val="16"/>
                <w:szCs w:val="16"/>
              </w:rPr>
              <w:t xml:space="preserve"> </w:t>
            </w:r>
            <w:r w:rsidRPr="00E801CD" w:rsidR="00A529C2">
              <w:rPr>
                <w:rFonts w:ascii="Times New Roman" w:hAnsi="Times New Roman" w:eastAsia="Times New Roman" w:cs="Times New Roman"/>
                <w:sz w:val="16"/>
                <w:szCs w:val="16"/>
              </w:rPr>
              <w:t>587</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p>
        </w:tc>
      </w:tr>
      <w:tr w:rsidRPr="00E801CD" w:rsidR="00A803AF" w:rsidTr="00C27FF4">
        <w:tc>
          <w:tcPr>
            <w:tcW w:w="860" w:type="dxa"/>
            <w:vMerge/>
            <w:tcBorders>
              <w:top w:val="outset" w:color="414142" w:sz="6" w:space="0"/>
              <w:left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A803AF" w:rsidP="00C27FF4" w:rsidRDefault="00A803AF">
            <w:pPr>
              <w:spacing w:after="0"/>
              <w:jc w:val="center"/>
              <w:rPr>
                <w:rFonts w:ascii="Times New Roman" w:hAnsi="Times New Roman" w:cs="Times New Roman"/>
                <w:sz w:val="16"/>
                <w:szCs w:val="16"/>
              </w:rPr>
            </w:pPr>
          </w:p>
          <w:p w:rsidRPr="00E801CD" w:rsidR="00A803AF" w:rsidP="00C27FF4" w:rsidRDefault="00A803AF">
            <w:pPr>
              <w:spacing w:after="0"/>
              <w:jc w:val="center"/>
              <w:rPr>
                <w:rFonts w:ascii="Times New Roman" w:hAnsi="Times New Roman" w:cs="Times New Roman"/>
                <w:sz w:val="16"/>
                <w:szCs w:val="16"/>
              </w:rPr>
            </w:pPr>
            <w:r w:rsidRPr="00E801CD">
              <w:rPr>
                <w:rFonts w:ascii="Times New Roman" w:hAnsi="Times New Roman" w:cs="Times New Roman"/>
                <w:sz w:val="16"/>
                <w:szCs w:val="16"/>
              </w:rPr>
              <w:t>27.00.00 apakšprogramma „Mediju politikas īstenošana”</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2 776 433</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2 776 433</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529C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2 776 433</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p>
        </w:tc>
      </w:tr>
      <w:tr w:rsidRPr="00E801CD" w:rsidR="00A803AF" w:rsidTr="00C27FF4">
        <w:tc>
          <w:tcPr>
            <w:tcW w:w="860" w:type="dxa"/>
            <w:vMerge/>
            <w:tcBorders>
              <w:left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samazinājums</w:t>
            </w:r>
          </w:p>
          <w:p w:rsidRPr="00E801CD" w:rsidR="00A803AF" w:rsidP="00C27FF4" w:rsidRDefault="00A803AF">
            <w:pPr>
              <w:spacing w:after="0"/>
              <w:jc w:val="center"/>
              <w:rPr>
                <w:rFonts w:ascii="Times New Roman" w:hAnsi="Times New Roman" w:cs="Times New Roman"/>
                <w:sz w:val="16"/>
                <w:szCs w:val="16"/>
              </w:rPr>
            </w:pPr>
          </w:p>
          <w:p w:rsidRPr="00E801CD" w:rsidR="00A803AF" w:rsidP="00C27FF4" w:rsidRDefault="00A803AF">
            <w:pPr>
              <w:spacing w:after="0"/>
              <w:jc w:val="center"/>
              <w:rPr>
                <w:rFonts w:ascii="Times New Roman" w:hAnsi="Times New Roman" w:cs="Times New Roman"/>
                <w:sz w:val="16"/>
                <w:szCs w:val="16"/>
              </w:rPr>
            </w:pPr>
            <w:r w:rsidRPr="00E801CD">
              <w:rPr>
                <w:rFonts w:ascii="Times New Roman" w:hAnsi="Times New Roman" w:cs="Times New Roman"/>
                <w:sz w:val="16"/>
                <w:szCs w:val="16"/>
              </w:rPr>
              <w:t xml:space="preserve">PVN </w:t>
            </w:r>
            <w:r w:rsidRPr="00E801CD" w:rsidR="00AE5B58">
              <w:rPr>
                <w:rFonts w:ascii="Times New Roman" w:hAnsi="Times New Roman" w:cs="Times New Roman"/>
                <w:sz w:val="16"/>
                <w:szCs w:val="16"/>
              </w:rPr>
              <w:t xml:space="preserve">likmes </w:t>
            </w:r>
            <w:r w:rsidRPr="00E801CD">
              <w:rPr>
                <w:rFonts w:ascii="Times New Roman" w:hAnsi="Times New Roman" w:cs="Times New Roman"/>
                <w:sz w:val="16"/>
                <w:szCs w:val="16"/>
              </w:rPr>
              <w:t>drukātai presei samazināšana no 12% uz 5%</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2 500 000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2 448 147</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2 392 381</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p>
        </w:tc>
      </w:tr>
      <w:tr w:rsidRPr="00E801CD" w:rsidR="00A803AF" w:rsidTr="00C27FF4">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A803AF" w:rsidP="00C27FF4" w:rsidRDefault="00A803AF">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samazinājums</w:t>
            </w:r>
          </w:p>
          <w:p w:rsidRPr="00E801CD" w:rsidR="00A803AF" w:rsidP="00C27FF4" w:rsidRDefault="00A803AF">
            <w:pPr>
              <w:spacing w:after="0"/>
              <w:jc w:val="center"/>
              <w:rPr>
                <w:rFonts w:ascii="Times New Roman" w:hAnsi="Times New Roman" w:cs="Times New Roman"/>
                <w:sz w:val="16"/>
                <w:szCs w:val="16"/>
              </w:rPr>
            </w:pPr>
          </w:p>
          <w:p w:rsidRPr="00E801CD" w:rsidR="00A803AF" w:rsidP="00C27FF4" w:rsidRDefault="005F0754">
            <w:pPr>
              <w:spacing w:after="0"/>
              <w:jc w:val="center"/>
              <w:rPr>
                <w:rFonts w:ascii="Times New Roman" w:hAnsi="Times New Roman" w:cs="Times New Roman"/>
                <w:sz w:val="16"/>
                <w:szCs w:val="16"/>
              </w:rPr>
            </w:pPr>
            <w:r w:rsidRPr="00E801CD">
              <w:rPr>
                <w:rFonts w:ascii="Times New Roman" w:hAnsi="Times New Roman" w:cs="Times New Roman"/>
                <w:sz w:val="16"/>
                <w:szCs w:val="16"/>
              </w:rPr>
              <w:t>piegādes pakalpojuma noteikšana par ar PVN neapliekamu pakalpojumu</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501 056</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481 515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461 773</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A803AF" w:rsidP="00C27FF4" w:rsidRDefault="00A803AF">
            <w:pPr>
              <w:spacing w:after="0"/>
              <w:jc w:val="right"/>
              <w:rPr>
                <w:rFonts w:ascii="Times New Roman" w:hAnsi="Times New Roman" w:eastAsia="Times New Roman" w:cs="Times New Roman"/>
                <w:sz w:val="16"/>
                <w:szCs w:val="16"/>
              </w:rPr>
            </w:pPr>
          </w:p>
        </w:tc>
      </w:tr>
    </w:tbl>
    <w:p w:rsidRPr="00E801CD" w:rsidR="00874E8A" w:rsidP="00932525" w:rsidRDefault="00874E8A">
      <w:pPr>
        <w:spacing w:after="0"/>
        <w:ind w:firstLine="720"/>
        <w:jc w:val="both"/>
        <w:rPr>
          <w:rFonts w:ascii="Times New Roman" w:hAnsi="Times New Roman" w:eastAsia="Times New Roman" w:cs="Times New Roman"/>
          <w:sz w:val="24"/>
          <w:szCs w:val="24"/>
        </w:rPr>
      </w:pPr>
    </w:p>
    <w:p w:rsidRPr="00E801CD" w:rsidR="00AC6132" w:rsidP="00295F09" w:rsidRDefault="004F2C24">
      <w:pPr>
        <w:pStyle w:val="Virsraksts10"/>
        <w:numPr>
          <w:ilvl w:val="0"/>
          <w:numId w:val="5"/>
        </w:numPr>
        <w:spacing w:before="0"/>
        <w:ind w:left="426"/>
        <w:jc w:val="center"/>
        <w:rPr>
          <w:rFonts w:ascii="Times New Roman" w:hAnsi="Times New Roman" w:eastAsia="Times New Roman" w:cs="Times New Roman"/>
          <w:color w:val="auto"/>
          <w:sz w:val="24"/>
          <w:szCs w:val="24"/>
        </w:rPr>
      </w:pPr>
      <w:bookmarkStart w:name="_Toc42167693" w:id="1"/>
      <w:r w:rsidRPr="00E801CD">
        <w:rPr>
          <w:rFonts w:ascii="Times New Roman" w:hAnsi="Times New Roman" w:eastAsia="Times New Roman" w:cs="Times New Roman"/>
          <w:color w:val="auto"/>
          <w:sz w:val="24"/>
          <w:szCs w:val="24"/>
        </w:rPr>
        <w:lastRenderedPageBreak/>
        <w:t>Situācijas apraksts</w:t>
      </w:r>
      <w:bookmarkEnd w:id="1"/>
    </w:p>
    <w:p w:rsidRPr="00E801CD" w:rsidR="00AC6132" w:rsidP="00295F09" w:rsidRDefault="00AC6132">
      <w:pPr>
        <w:spacing w:after="0"/>
        <w:rPr>
          <w:rFonts w:ascii="Times New Roman" w:hAnsi="Times New Roman" w:eastAsia="Times New Roman" w:cs="Times New Roman"/>
        </w:rPr>
      </w:pPr>
    </w:p>
    <w:p w:rsidRPr="00E801CD" w:rsidR="00AC6132" w:rsidP="00295F09" w:rsidRDefault="004F2C24">
      <w:pPr>
        <w:pStyle w:val="Virsraksts20"/>
        <w:numPr>
          <w:ilvl w:val="1"/>
          <w:numId w:val="5"/>
        </w:numPr>
        <w:spacing w:before="0"/>
        <w:ind w:left="426"/>
        <w:jc w:val="center"/>
        <w:rPr>
          <w:rFonts w:ascii="Times New Roman" w:hAnsi="Times New Roman" w:eastAsia="Times New Roman" w:cs="Times New Roman"/>
          <w:color w:val="auto"/>
          <w:sz w:val="24"/>
          <w:szCs w:val="24"/>
        </w:rPr>
      </w:pPr>
      <w:bookmarkStart w:name="_Toc42167694" w:id="2"/>
      <w:r w:rsidRPr="00E801CD">
        <w:rPr>
          <w:rFonts w:ascii="Times New Roman" w:hAnsi="Times New Roman" w:eastAsia="Times New Roman" w:cs="Times New Roman"/>
          <w:color w:val="auto"/>
          <w:sz w:val="24"/>
          <w:szCs w:val="24"/>
        </w:rPr>
        <w:t>Pamatojums drukāto mediju atbalstam</w:t>
      </w:r>
      <w:bookmarkEnd w:id="2"/>
    </w:p>
    <w:p w:rsidRPr="00E801CD" w:rsidR="00AC6132" w:rsidP="00295F09" w:rsidRDefault="00AC6132">
      <w:pPr>
        <w:spacing w:after="0"/>
        <w:jc w:val="both"/>
        <w:rPr>
          <w:rFonts w:ascii="Times New Roman" w:hAnsi="Times New Roman" w:eastAsia="Times New Roman" w:cs="Times New Roman"/>
          <w:sz w:val="24"/>
          <w:szCs w:val="24"/>
        </w:rPr>
      </w:pPr>
    </w:p>
    <w:p w:rsidRPr="00E801CD" w:rsidR="00AC6132" w:rsidP="00295F0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695" w:id="3"/>
      <w:r w:rsidRPr="00E801CD">
        <w:rPr>
          <w:rFonts w:ascii="Times New Roman" w:hAnsi="Times New Roman" w:eastAsia="Times New Roman" w:cs="Times New Roman"/>
          <w:color w:val="auto"/>
          <w:sz w:val="24"/>
          <w:szCs w:val="24"/>
        </w:rPr>
        <w:t>Valsts pienākums mediju daudzveidības nodrošināšanā</w:t>
      </w:r>
      <w:bookmarkEnd w:id="3"/>
    </w:p>
    <w:p w:rsidRPr="00E801CD" w:rsidR="00AC6132" w:rsidP="00295F09" w:rsidRDefault="00AC6132">
      <w:pPr>
        <w:spacing w:after="0"/>
        <w:rPr>
          <w:rFonts w:ascii="Times New Roman" w:hAnsi="Times New Roman" w:eastAsia="Times New Roman" w:cs="Times New Roman"/>
        </w:rPr>
      </w:pP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Satversmes 100.pants nosaka: “Ikvienam ir tiesības uz vārda brīvību, kas ietver tiesības brīvi iegūt, paturēt un izplatīt informāciju, paust savus uzskatus. Cenzūra ir aizliegta.”</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Satversmes 100.pantā konkretizētās tiesības uz vārda brīvību ietver divus aspektus – privāto un publisko aspektu. Vārda brīvības privātais aspekts nozīmē, ka katrai personai ir tiesības uz saviem uzskatiem, tiesības turēties pie tiem un brīvi tos paust. Savukārt vārda brīvības publiskais aspekts attiecas uz ikviena tiesībām brīvi saņemt informāciju un paust savus uzskatus jebkādā veidā – mutvārdos, rakstveidā, vizuāli, ar māksliniecisku izteiksmes līdzekļu palīdzību u.tml.</w:t>
      </w:r>
      <w:r w:rsidRPr="00E801CD">
        <w:rPr>
          <w:rFonts w:ascii="Times New Roman" w:hAnsi="Times New Roman" w:eastAsia="Times New Roman" w:cs="Times New Roman"/>
          <w:sz w:val="24"/>
          <w:szCs w:val="24"/>
          <w:vertAlign w:val="superscript"/>
        </w:rPr>
        <w:footnoteReference w:id="4"/>
      </w:r>
      <w:r w:rsidRPr="00E801CD">
        <w:rPr>
          <w:rFonts w:ascii="Times New Roman" w:hAnsi="Times New Roman" w:eastAsia="Times New Roman" w:cs="Times New Roman"/>
          <w:sz w:val="24"/>
          <w:szCs w:val="24"/>
        </w:rPr>
        <w:t xml:space="preserve"> Satversmes 100.pants ietver arī preses brīvību un pie informācijas izplatīšanas un uzskatu paušanas veidiem pieder gan plašsaziņas līdzekļi, tādi kā radio un televīzija, gan prese.</w:t>
      </w:r>
      <w:r w:rsidRPr="00E801CD">
        <w:rPr>
          <w:rFonts w:ascii="Times New Roman" w:hAnsi="Times New Roman" w:eastAsia="Times New Roman" w:cs="Times New Roman"/>
          <w:sz w:val="24"/>
          <w:szCs w:val="24"/>
          <w:vertAlign w:val="superscript"/>
        </w:rPr>
        <w:footnoteReference w:id="5"/>
      </w:r>
      <w:r w:rsidRPr="00E801CD">
        <w:rPr>
          <w:rFonts w:ascii="Times New Roman" w:hAnsi="Times New Roman" w:eastAsia="Times New Roman" w:cs="Times New Roman"/>
          <w:sz w:val="24"/>
          <w:szCs w:val="24"/>
        </w:rPr>
        <w:t xml:space="preserve"> Latvijas tiesu praksē uzsvērts, ka “tiesību uz informāciju īstenošanas rezultātā sabiedrība var pārliecināties, vai valsts pārvalde darbojas sabiedrības interesēs. Turklāt informācijas saņemšana ir galvenais priekšnosacījums, lai persona varētu īstenot savas tiesības šo informāciju izplatīt un paust par to (vai ņemot to vērā) savu viedokli”.</w:t>
      </w:r>
      <w:r w:rsidRPr="00E801CD">
        <w:rPr>
          <w:rFonts w:ascii="Times New Roman" w:hAnsi="Times New Roman" w:eastAsia="Times New Roman" w:cs="Times New Roman"/>
          <w:sz w:val="24"/>
          <w:szCs w:val="24"/>
          <w:vertAlign w:val="superscript"/>
        </w:rPr>
        <w:footnoteReference w:id="6"/>
      </w:r>
      <w:r w:rsidRPr="00E801CD">
        <w:rPr>
          <w:rFonts w:ascii="Times New Roman" w:hAnsi="Times New Roman" w:eastAsia="Times New Roman" w:cs="Times New Roman"/>
          <w:sz w:val="24"/>
          <w:szCs w:val="24"/>
          <w:vertAlign w:val="superscript"/>
        </w:rPr>
        <w:t xml:space="preserve"> </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No minētā izriet, ka Satversmes 100.pants prasa nodrošināt personu iespējas iegūt informāciju par sabiedrībai aktuāliem un nozīmīgiem jautājumiem. Valsts loma šo tiesību nodrošināšanā nevar būt pasīva. Demokrātiskas valsts sabiedrībai nepieciešama sava demokrātiskā diskursa telpa, kurā notiek publiska spriešana par publiskām lietām. Būtiska šīs demokrātiskā diskursa telpas sastāvdaļa ir plašsaziņas līdzekļi, kuri, no vienas puses, novada dažādu avotu radītu informāciju, idejas, viedokļus līdz pilsoņiem, un, no otras puses, arī paši rada šādu informāciju, idejas un viedokļus.</w:t>
      </w:r>
      <w:r w:rsidRPr="00E801CD">
        <w:rPr>
          <w:rFonts w:ascii="Times New Roman" w:hAnsi="Times New Roman" w:eastAsia="Times New Roman" w:cs="Times New Roman"/>
          <w:sz w:val="24"/>
          <w:szCs w:val="24"/>
          <w:vertAlign w:val="superscript"/>
        </w:rPr>
        <w:footnoteReference w:id="7"/>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Minētā mērķa sasniegšanas neatņemams elements ir mediju daudzveidība, kuras nodrošināšanā aktīva loma ir arī valstij. Uz to norādījusi arī Augstākā tiesa savā 2017.gada 13.februāra lēmumā lietā </w:t>
      </w:r>
      <w:proofErr w:type="spellStart"/>
      <w:r w:rsidRPr="00E801CD">
        <w:rPr>
          <w:rFonts w:ascii="Times New Roman" w:hAnsi="Times New Roman" w:eastAsia="Times New Roman" w:cs="Times New Roman"/>
          <w:sz w:val="24"/>
          <w:szCs w:val="24"/>
        </w:rPr>
        <w:t>Nr.SKA-613</w:t>
      </w:r>
      <w:proofErr w:type="spellEnd"/>
      <w:r w:rsidRPr="00E801CD">
        <w:rPr>
          <w:rFonts w:ascii="Times New Roman" w:hAnsi="Times New Roman" w:eastAsia="Times New Roman" w:cs="Times New Roman"/>
          <w:sz w:val="24"/>
          <w:szCs w:val="24"/>
        </w:rPr>
        <w:t xml:space="preserve">/2017. Šajā nolēmumā Augstākā tiesa norādīja, ka piemēram, Eiropas Padomes Ministru Komitejas 2007.gada 31.janvāra rekomendācijā CM/Rec(2007)2 par plašsaziņas līdzekļu plurālismu un to satura dažādību </w:t>
      </w:r>
      <w:r w:rsidRPr="00E801CD">
        <w:rPr>
          <w:rFonts w:ascii="Times New Roman" w:hAnsi="Times New Roman" w:eastAsia="Times New Roman" w:cs="Times New Roman"/>
          <w:i/>
          <w:sz w:val="24"/>
          <w:szCs w:val="24"/>
        </w:rPr>
        <w:t>(</w:t>
      </w:r>
      <w:proofErr w:type="spellStart"/>
      <w:r w:rsidRPr="00E801CD">
        <w:rPr>
          <w:rFonts w:ascii="Times New Roman" w:hAnsi="Times New Roman" w:eastAsia="Times New Roman" w:cs="Times New Roman"/>
          <w:i/>
          <w:sz w:val="24"/>
          <w:szCs w:val="24"/>
        </w:rPr>
        <w:t>On</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media</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pluralism</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and</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diversity</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of</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media</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content</w:t>
      </w:r>
      <w:proofErr w:type="spellEnd"/>
      <w:r w:rsidRPr="00E801CD">
        <w:rPr>
          <w:rFonts w:ascii="Times New Roman" w:hAnsi="Times New Roman" w:eastAsia="Times New Roman" w:cs="Times New Roman"/>
          <w:i/>
          <w:sz w:val="24"/>
          <w:szCs w:val="24"/>
        </w:rPr>
        <w:t>)</w:t>
      </w:r>
      <w:r w:rsidRPr="00E801CD">
        <w:rPr>
          <w:rFonts w:ascii="Times New Roman" w:hAnsi="Times New Roman" w:eastAsia="Times New Roman" w:cs="Times New Roman"/>
          <w:sz w:val="24"/>
          <w:szCs w:val="24"/>
        </w:rPr>
        <w:t xml:space="preserve"> Eiropas Padome ir rekomendējusi dalībvalstīm nodrošināt sabiedrību ar pēc iespējas plašāku plašsaziņas līdzekļu klāstu, gan publisku, gan privātu. Valstīm ir pienākums iejaukties un veikt īpašus pasākumus, tostarp finansiāla atbalsta veidā, ja vispārīgie konkurences likumi mediju sektorā pietiekami nenodrošina ideju un viedokļu paušanas dažādību</w:t>
      </w:r>
      <w:r w:rsidRPr="00E801CD">
        <w:rPr>
          <w:rFonts w:ascii="Times New Roman" w:hAnsi="Times New Roman" w:eastAsia="Times New Roman" w:cs="Times New Roman"/>
          <w:sz w:val="24"/>
          <w:szCs w:val="24"/>
          <w:vertAlign w:val="subscript"/>
        </w:rPr>
        <w:t>.</w:t>
      </w:r>
      <w:r w:rsidRPr="00E801CD">
        <w:rPr>
          <w:rFonts w:ascii="Times New Roman" w:hAnsi="Times New Roman" w:eastAsia="Times New Roman" w:cs="Times New Roman"/>
          <w:sz w:val="24"/>
          <w:szCs w:val="24"/>
          <w:vertAlign w:val="superscript"/>
        </w:rPr>
        <w:footnoteReference w:id="8"/>
      </w:r>
      <w:r w:rsidRPr="00E801CD">
        <w:rPr>
          <w:rFonts w:ascii="Times New Roman" w:hAnsi="Times New Roman" w:eastAsia="Times New Roman" w:cs="Times New Roman"/>
          <w:sz w:val="24"/>
          <w:szCs w:val="24"/>
          <w:vertAlign w:val="superscript"/>
        </w:rPr>
        <w:t xml:space="preserve"> </w:t>
      </w:r>
      <w:r w:rsidRPr="00E801CD">
        <w:rPr>
          <w:rFonts w:ascii="Times New Roman" w:hAnsi="Times New Roman" w:eastAsia="Times New Roman" w:cs="Times New Roman"/>
          <w:sz w:val="24"/>
          <w:szCs w:val="24"/>
        </w:rPr>
        <w:t xml:space="preserve">Tāpat Augstākā tiesa atsaukusies uz ECT nolēmumiem, kuros aplūkots vārda brīvības jautājums un vērsusi uzmanību uz to, lai monopola (jo īpaši publiskās varas </w:t>
      </w:r>
      <w:r w:rsidRPr="00E801CD">
        <w:rPr>
          <w:rFonts w:ascii="Times New Roman" w:hAnsi="Times New Roman" w:eastAsia="Times New Roman" w:cs="Times New Roman"/>
          <w:sz w:val="24"/>
          <w:szCs w:val="24"/>
        </w:rPr>
        <w:lastRenderedPageBreak/>
        <w:t>monopola) gadījumā valsts rūpētos par to, ka tiek nodrošināta viedokļu daudzveidība.</w:t>
      </w:r>
      <w:r w:rsidRPr="00E801CD">
        <w:rPr>
          <w:rFonts w:ascii="Times New Roman" w:hAnsi="Times New Roman" w:eastAsia="Times New Roman" w:cs="Times New Roman"/>
          <w:sz w:val="24"/>
          <w:szCs w:val="24"/>
          <w:vertAlign w:val="superscript"/>
        </w:rPr>
        <w:footnoteReference w:id="9"/>
      </w:r>
      <w:r w:rsidRPr="00E801CD">
        <w:rPr>
          <w:rFonts w:ascii="Times New Roman" w:hAnsi="Times New Roman" w:eastAsia="Times New Roman" w:cs="Times New Roman"/>
          <w:sz w:val="24"/>
          <w:szCs w:val="24"/>
        </w:rPr>
        <w:t xml:space="preserve"> Tas ir izdarāms, pēc iespējas veicinot un atbalstot dažādu un pēc iespējas plašāku plašsaziņas līdzekļu klāstu. </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Mediju daudzveidība kā viens no mediju politikas pamatprincipiem ir iekļauts arī Mediju politikas pamatnostādnēs.</w:t>
      </w:r>
      <w:r w:rsidRPr="00E801CD">
        <w:rPr>
          <w:rFonts w:ascii="Times New Roman" w:hAnsi="Times New Roman" w:eastAsia="Times New Roman" w:cs="Times New Roman"/>
          <w:sz w:val="24"/>
          <w:szCs w:val="24"/>
          <w:vertAlign w:val="superscript"/>
        </w:rPr>
        <w:footnoteReference w:id="10"/>
      </w:r>
      <w:r w:rsidRPr="00E801CD">
        <w:rPr>
          <w:rFonts w:ascii="Times New Roman" w:hAnsi="Times New Roman" w:eastAsia="Times New Roman" w:cs="Times New Roman"/>
          <w:sz w:val="24"/>
          <w:szCs w:val="24"/>
        </w:rPr>
        <w:t xml:space="preserve"> Ir skaidrots, ka mediju daudzveidību raksturo dažādi formāti, žanri, autori, avoti, aptvertās tēmas, viedokļi, valodas un sabiedrības grupas. Medijos reprezentētie viedokļi ir daudzveidīgi pēc būtības, ne tikai polāri. Mediju daudzveidība sekmē kvalitatīva satura dažādību, viedokļu plurālismu, ģeogrāfisku un sociālu pieejamību, veicina vārda un izteiksmes brīvību, daudzpusīgu diskusiju un debašu telpu demokrātiskā sabiedrībā. Mediju vides ekonomiskā vitalitāte ir pamatā tam, lai nodrošinātu veiksmīgu mediju uzņēmējdarbības iespēju un tādējādi – saglabātu un attīstītu mediju daudzveidību.</w:t>
      </w:r>
      <w:r w:rsidRPr="00E801CD">
        <w:rPr>
          <w:rFonts w:ascii="Times New Roman" w:hAnsi="Times New Roman" w:eastAsia="Times New Roman" w:cs="Times New Roman"/>
          <w:sz w:val="24"/>
          <w:szCs w:val="24"/>
          <w:vertAlign w:val="superscript"/>
        </w:rPr>
        <w:footnoteReference w:id="11"/>
      </w:r>
      <w:r w:rsidRPr="00E801CD">
        <w:rPr>
          <w:rFonts w:ascii="Times New Roman" w:hAnsi="Times New Roman" w:eastAsia="Times New Roman" w:cs="Times New Roman"/>
          <w:sz w:val="24"/>
          <w:szCs w:val="24"/>
        </w:rPr>
        <w:t xml:space="preserve"> Norādītais skaidrojums atbilst no Satversmes 100.pantā izrietošajiem valsts pienākumiem. </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Satversmes tiesa ir atzinusi, ka, lai noskaidrotu Satversmes 100.pantā garantēto pamattiesību saturu, jāņem vērā Latvijas starptautiskās saistības cilvēktiesību jomā.</w:t>
      </w:r>
      <w:r w:rsidRPr="00E801CD">
        <w:rPr>
          <w:rFonts w:ascii="Times New Roman" w:hAnsi="Times New Roman" w:eastAsia="Times New Roman" w:cs="Times New Roman"/>
          <w:sz w:val="24"/>
          <w:szCs w:val="24"/>
          <w:vertAlign w:val="superscript"/>
        </w:rPr>
        <w:footnoteReference w:id="12"/>
      </w:r>
      <w:r w:rsidRPr="00E801CD">
        <w:rPr>
          <w:rFonts w:ascii="Times New Roman" w:hAnsi="Times New Roman" w:eastAsia="Times New Roman" w:cs="Times New Roman"/>
          <w:sz w:val="24"/>
          <w:szCs w:val="24"/>
        </w:rPr>
        <w:t xml:space="preserve"> Valsts pozitīvais pienākums nodrošināt mediju daudzveidību ir atzīts starptautiskajos cilvēktiesību dokumentos un praksē.</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Starptautiskā līmenī mediju daudzveidību aizsargā UNESCO Konvencija par kultūras izpausmju daudzveidības aizsardzību un veicināšanu, kas Latvijai ir saistoša no 2007.gada 24.maija. Konvencijas mērķis ir ietverts tās Preambulā, norādot, ka domas, vārda un informācijas brīvība, kā arī informācijas nesēju daudzveidība ļauj sabiedrībā plaukt kultūras izpausmēm,</w:t>
      </w:r>
      <w:r w:rsidRPr="00E801CD">
        <w:rPr>
          <w:rFonts w:ascii="Times New Roman" w:hAnsi="Times New Roman" w:eastAsia="Times New Roman" w:cs="Times New Roman"/>
          <w:sz w:val="24"/>
          <w:szCs w:val="24"/>
          <w:vertAlign w:val="superscript"/>
        </w:rPr>
        <w:t xml:space="preserve"> </w:t>
      </w:r>
      <w:r w:rsidRPr="00E801CD">
        <w:rPr>
          <w:rFonts w:ascii="Times New Roman" w:hAnsi="Times New Roman" w:eastAsia="Times New Roman" w:cs="Times New Roman"/>
          <w:sz w:val="24"/>
          <w:szCs w:val="24"/>
        </w:rPr>
        <w:t xml:space="preserve">bet šo mērķi ir iespējams piepildīt uz konvencijas 6.panta pirmās daļas un otrās daļas </w:t>
      </w:r>
      <w:proofErr w:type="spellStart"/>
      <w:r w:rsidRPr="00E801CD">
        <w:rPr>
          <w:rFonts w:ascii="Times New Roman" w:hAnsi="Times New Roman" w:eastAsia="Times New Roman" w:cs="Times New Roman"/>
          <w:sz w:val="24"/>
          <w:szCs w:val="24"/>
        </w:rPr>
        <w:t>h.punkta</w:t>
      </w:r>
      <w:proofErr w:type="spellEnd"/>
      <w:r w:rsidRPr="00E801CD">
        <w:rPr>
          <w:rFonts w:ascii="Times New Roman" w:hAnsi="Times New Roman" w:eastAsia="Times New Roman" w:cs="Times New Roman"/>
          <w:sz w:val="24"/>
          <w:szCs w:val="24"/>
        </w:rPr>
        <w:t xml:space="preserve"> pamata, kuros noteikts, ka šīs konvencijas pusēm, lai aizsargātu un veicinātu kultūras daudzveidību, ir pieļaujams veikt tādas darbības, kuru skaitā ir arī informācijas nesēju daudzveidības, tostarp attīstot sabiedrisko raidorganizāciju pakalpojumus, vecināšana.</w:t>
      </w:r>
      <w:r w:rsidRPr="00E801CD">
        <w:rPr>
          <w:rFonts w:ascii="Times New Roman" w:hAnsi="Times New Roman" w:eastAsia="Times New Roman" w:cs="Times New Roman"/>
          <w:sz w:val="24"/>
          <w:szCs w:val="24"/>
          <w:vertAlign w:val="superscript"/>
        </w:rPr>
        <w:footnoteReference w:id="13"/>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UNESCO tāpat ir publicējusi rekomendācijas, kas it īpaši attiecās uz reģionālā līmeņa mediju aizsardzību, norādot, ka valstīm ir pozitīvs pienākums iedrošināt un radīt labvēlīgus apstākļus to eksistencei.</w:t>
      </w:r>
      <w:r w:rsidRPr="00E801CD">
        <w:rPr>
          <w:rFonts w:ascii="Times New Roman" w:hAnsi="Times New Roman" w:eastAsia="Times New Roman" w:cs="Times New Roman"/>
          <w:sz w:val="24"/>
          <w:szCs w:val="24"/>
          <w:vertAlign w:val="superscript"/>
        </w:rPr>
        <w:footnoteReference w:id="14"/>
      </w:r>
      <w:r w:rsidRPr="00E801CD">
        <w:rPr>
          <w:rFonts w:ascii="Times New Roman" w:hAnsi="Times New Roman" w:eastAsia="Times New Roman" w:cs="Times New Roman"/>
          <w:sz w:val="24"/>
          <w:szCs w:val="24"/>
          <w:vertAlign w:val="superscript"/>
        </w:rPr>
        <w:t xml:space="preserve"> </w:t>
      </w:r>
      <w:r w:rsidRPr="00E801CD">
        <w:rPr>
          <w:rFonts w:ascii="Times New Roman" w:hAnsi="Times New Roman" w:eastAsia="Times New Roman" w:cs="Times New Roman"/>
          <w:sz w:val="24"/>
          <w:szCs w:val="24"/>
        </w:rPr>
        <w:t>Mediju daudzveidība ietver ne tikai dažādību informācijā, kas ir pieejama, bet arī informācijas avotus jeb mediju veidus. Tātad, mediju daudzveidības nodrošināšana, ietver arī informācijas avotu jeb mediju veidu aizsargāšanu.</w:t>
      </w:r>
      <w:r w:rsidRPr="00E801CD">
        <w:rPr>
          <w:rFonts w:ascii="Times New Roman" w:hAnsi="Times New Roman" w:eastAsia="Times New Roman" w:cs="Times New Roman"/>
          <w:sz w:val="24"/>
          <w:szCs w:val="24"/>
          <w:vertAlign w:val="superscript"/>
        </w:rPr>
        <w:footnoteReference w:id="15"/>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Kontekstā ar tiesībām uz vārda brīvību arī ECT ir vairākkārt uzsvērusi preses un plašsaziņas līdzekļu īpašo “sargsuņa” lomu demokrātiskā sabiedrībā, nodrošinot sabiedrību ar informāciju par sabiedrībai aktuāliem un nozīmīgiem jautājumiem.</w:t>
      </w:r>
      <w:r w:rsidRPr="00E801CD">
        <w:rPr>
          <w:rFonts w:ascii="Times New Roman" w:hAnsi="Times New Roman" w:eastAsia="Times New Roman" w:cs="Times New Roman"/>
          <w:sz w:val="24"/>
          <w:szCs w:val="24"/>
          <w:vertAlign w:val="superscript"/>
        </w:rPr>
        <w:footnoteReference w:id="16"/>
      </w:r>
      <w:r w:rsidRPr="00E801CD">
        <w:rPr>
          <w:rFonts w:ascii="Times New Roman" w:hAnsi="Times New Roman" w:eastAsia="Times New Roman" w:cs="Times New Roman"/>
          <w:sz w:val="24"/>
          <w:szCs w:val="24"/>
        </w:rPr>
        <w:t xml:space="preserve"> Nav šaubu, ka Eiropas </w:t>
      </w:r>
      <w:r w:rsidRPr="00E801CD">
        <w:rPr>
          <w:rFonts w:ascii="Times New Roman" w:hAnsi="Times New Roman" w:eastAsia="Times New Roman" w:cs="Times New Roman"/>
          <w:sz w:val="24"/>
          <w:szCs w:val="24"/>
        </w:rPr>
        <w:lastRenderedPageBreak/>
        <w:t>Cilvēktiesību un pamatbrīvību aizsardzības konvencijas 10.pants ietver ne tikai valsts negatīvos pienākumus (tostarp, cenzūras aizliegumu), bet arī pozitīvos pienākumus, tomēr pozitīvo pienākumu apjoms nav nepārprotami skaidrs.</w:t>
      </w:r>
      <w:r w:rsidRPr="00E801CD">
        <w:rPr>
          <w:rFonts w:ascii="Times New Roman" w:hAnsi="Times New Roman" w:eastAsia="Times New Roman" w:cs="Times New Roman"/>
          <w:sz w:val="24"/>
          <w:szCs w:val="24"/>
          <w:vertAlign w:val="superscript"/>
        </w:rPr>
        <w:footnoteReference w:id="17"/>
      </w:r>
      <w:r w:rsidRPr="00E801CD">
        <w:rPr>
          <w:rFonts w:ascii="Times New Roman" w:hAnsi="Times New Roman" w:eastAsia="Times New Roman" w:cs="Times New Roman"/>
          <w:sz w:val="24"/>
          <w:szCs w:val="24"/>
        </w:rPr>
        <w:t xml:space="preserve"> No ECT prakses var izdarīt secinājumu, ka tiesības saņemt informāciju neļauj valstij ierobežot personai saņemt informāciju, ko citi ir gatavi sniegt, taču šis pienākums nesniedzas tik tālu, ka valstij pašai būtu pienākums izplatīt attiecīgu informāciju.</w:t>
      </w:r>
      <w:r w:rsidRPr="00E801CD">
        <w:rPr>
          <w:rFonts w:ascii="Times New Roman" w:hAnsi="Times New Roman" w:eastAsia="Times New Roman" w:cs="Times New Roman"/>
          <w:sz w:val="24"/>
          <w:szCs w:val="24"/>
          <w:vertAlign w:val="superscript"/>
        </w:rPr>
        <w:footnoteReference w:id="18"/>
      </w:r>
      <w:r w:rsidRPr="00E801CD">
        <w:rPr>
          <w:rFonts w:ascii="Times New Roman" w:hAnsi="Times New Roman" w:eastAsia="Times New Roman" w:cs="Times New Roman"/>
          <w:sz w:val="24"/>
          <w:szCs w:val="24"/>
        </w:rPr>
        <w:t xml:space="preserve"> Savukārt Eiropas Padomes Ministru Komitejas 2007.gada 31.janvāra rekomendācijā CM/Rec(2007)2 ir rekomendēts dalībvalstīm nodrošināt sabiedrību ar pēc iespējas plašāku plašsaziņas līdzekļu klāstu, kā arī iejaukties un veikt īpašus pasākumus, tostarp finansiāla atbalsta veidā, ja vispārīgie konkurences likumi mediju sektorā pietiekami nenodrošina ideju un viedokļu paušanas dažādību.</w:t>
      </w:r>
    </w:p>
    <w:p w:rsidRPr="00E801CD" w:rsidR="00AC6132" w:rsidP="00295F09" w:rsidRDefault="004F2C24">
      <w:pPr>
        <w:spacing w:after="0"/>
        <w:ind w:firstLine="567"/>
        <w:jc w:val="both"/>
        <w:rPr>
          <w:rFonts w:ascii="Times New Roman" w:hAnsi="Times New Roman" w:eastAsia="Times New Roman" w:cs="Times New Roman"/>
          <w:sz w:val="24"/>
          <w:szCs w:val="24"/>
        </w:rPr>
      </w:pPr>
      <w:bookmarkStart w:name="_heading=h.2et92p0" w:colFirst="0" w:colLast="0" w:id="4"/>
      <w:bookmarkEnd w:id="4"/>
      <w:r w:rsidRPr="00E801CD">
        <w:rPr>
          <w:rFonts w:ascii="Times New Roman" w:hAnsi="Times New Roman" w:eastAsia="Times New Roman" w:cs="Times New Roman"/>
          <w:sz w:val="24"/>
          <w:szCs w:val="24"/>
        </w:rPr>
        <w:t>Arī ES līmenī mediju daudzveidība tiek īpaši aizsargāta. ES Pamattiesību hartas 11.panta otrā daļa nosaka, ka vārda un informācijas brīvības kontekstā tiek ievērota plašsaziņas līdzekļu brīvība un plurālisms. Ir izdoti dažādi ziņojumi ar rekomendācijām un priekšlikumi, kā dalībvalstīm vajadzētu īstenot un aizsargāt mediju plurālismu. Tā, piemēram, Eiropas Parlamenta rezolūcijas priekšlikumā par plašsaziņas līdzekļu plurālismu un brīvību ES (2017/2209(INI)) norādīts, ka ES līmenī tās pilsoņiem ir pozitīvā brīvība uz informācijas pieejamību, kvalitāti un piekļuvi tai, bet dalībvalstīm ir šīs brīvības jāīsteno ar pozitīvajām darbībām. It īpaši būtiska, kontekstā ar demokrātiju, ir informācijas pieejamība un dažādība. Ikvienam cilvēkam ir tiesības iegūt informāciju, piedalīties debatēs un viedokļu apmaiņā. Tā kā informācija tiek iegūta tieši no medijiem, ir būtiski, lai šie mediji būtu daudzpusēji, kā arī spētu aptvert dažādus viedokļus.</w:t>
      </w:r>
      <w:r w:rsidRPr="00E801CD">
        <w:rPr>
          <w:rFonts w:ascii="Times New Roman" w:hAnsi="Times New Roman" w:eastAsia="Times New Roman" w:cs="Times New Roman"/>
          <w:sz w:val="24"/>
          <w:szCs w:val="24"/>
          <w:vertAlign w:val="superscript"/>
        </w:rPr>
        <w:footnoteReference w:id="19"/>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Ņemot vērā mediju daudzveidības nozīmīgumu, ES dalībvalstīm ir atļauts sniegt valsts atbalstu medijiem. Valsts atbalsta atbilstību ES tiesību normām kontrolē EK, kuras pieņemto lēmumu skaitā redzama piekrišana valsts atbalstam medijiem, tostarp drukātajiem medijiem.</w:t>
      </w:r>
      <w:r w:rsidRPr="00E801CD">
        <w:rPr>
          <w:rFonts w:ascii="Times New Roman" w:hAnsi="Times New Roman" w:eastAsia="Times New Roman" w:cs="Times New Roman"/>
          <w:sz w:val="24"/>
          <w:szCs w:val="24"/>
          <w:vertAlign w:val="superscript"/>
        </w:rPr>
        <w:footnoteReference w:id="20"/>
      </w:r>
      <w:r w:rsidRPr="00E801CD">
        <w:rPr>
          <w:rFonts w:ascii="Times New Roman" w:hAnsi="Times New Roman" w:eastAsia="Times New Roman" w:cs="Times New Roman"/>
          <w:sz w:val="24"/>
          <w:szCs w:val="24"/>
          <w:vertAlign w:val="superscript"/>
        </w:rPr>
        <w:t xml:space="preserve"> </w:t>
      </w:r>
      <w:r w:rsidRPr="00E801CD">
        <w:rPr>
          <w:rFonts w:ascii="Times New Roman" w:hAnsi="Times New Roman" w:eastAsia="Times New Roman" w:cs="Times New Roman"/>
          <w:sz w:val="24"/>
          <w:szCs w:val="24"/>
        </w:rPr>
        <w:t>EK it īpaši ir paudusi atbalstu tādām valsts darbībām, kas sekmē drukāto mediju pieejamību, norādot, ka šādi tiek īstenoti mediju daudzveidības un informācijas pieejamības kā pozitīvo brīvību ievērošana.</w:t>
      </w:r>
      <w:r w:rsidRPr="00E801CD">
        <w:rPr>
          <w:rFonts w:ascii="Times New Roman" w:hAnsi="Times New Roman" w:eastAsia="Times New Roman" w:cs="Times New Roman"/>
          <w:sz w:val="24"/>
          <w:szCs w:val="24"/>
          <w:vertAlign w:val="superscript"/>
        </w:rPr>
        <w:footnoteReference w:id="21"/>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Apkopojot iepriekš minēto, secināms, ka gan no Satversmes 100.panta, gan Latvijas starptautiskajām saistībām cilvēktiesību jomā izriet valsts pozitīvais pienākums veikt aktīvas darbības, lai veicinātu mediju daudzveidību un tādējādi nodrošinātu, ka personām ir iespējas iegūt pēc iespējas plašu un daudzveidīgu informāciju par sabiedrībai aktuāliem un nozīmīgiem jautājumiem.</w:t>
      </w:r>
    </w:p>
    <w:p w:rsidRPr="00E801CD" w:rsidR="00AC6132" w:rsidP="00295F09" w:rsidRDefault="00AC6132">
      <w:pPr>
        <w:spacing w:after="0"/>
        <w:rPr>
          <w:rFonts w:ascii="Times New Roman" w:hAnsi="Times New Roman" w:eastAsia="Times New Roman" w:cs="Times New Roman"/>
          <w:sz w:val="24"/>
          <w:szCs w:val="24"/>
        </w:rPr>
      </w:pPr>
    </w:p>
    <w:p w:rsidRPr="00E801CD" w:rsidR="00AC6132" w:rsidP="00295F0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696" w:id="5"/>
      <w:r w:rsidRPr="00E801CD">
        <w:rPr>
          <w:rFonts w:ascii="Times New Roman" w:hAnsi="Times New Roman" w:eastAsia="Times New Roman" w:cs="Times New Roman"/>
          <w:color w:val="auto"/>
          <w:sz w:val="24"/>
          <w:szCs w:val="24"/>
        </w:rPr>
        <w:t>Drukāto mediju nozīme demokrātiskā sabiedrībā</w:t>
      </w:r>
      <w:bookmarkEnd w:id="5"/>
    </w:p>
    <w:p w:rsidRPr="00E801CD" w:rsidR="00AC6132" w:rsidP="00295F09" w:rsidRDefault="00AC6132">
      <w:pPr>
        <w:spacing w:after="0"/>
        <w:rPr>
          <w:rFonts w:ascii="Times New Roman" w:hAnsi="Times New Roman" w:eastAsia="Times New Roman" w:cs="Times New Roman"/>
          <w:sz w:val="24"/>
          <w:szCs w:val="24"/>
        </w:rPr>
      </w:pP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Drukātie mediji ir viena no mediju un kultūras formām, kas raksturo mediju daudzveidību. Tādējādi Ziņojuma 2.1.1.</w:t>
      </w:r>
      <w:r w:rsidRPr="00E801CD" w:rsidR="00AD5C9B">
        <w:rPr>
          <w:rFonts w:ascii="Times New Roman" w:hAnsi="Times New Roman" w:eastAsia="Times New Roman" w:cs="Times New Roman"/>
          <w:sz w:val="24"/>
          <w:szCs w:val="24"/>
        </w:rPr>
        <w:t>sa</w:t>
      </w:r>
      <w:r w:rsidRPr="00E801CD">
        <w:rPr>
          <w:rFonts w:ascii="Times New Roman" w:hAnsi="Times New Roman" w:eastAsia="Times New Roman" w:cs="Times New Roman"/>
          <w:sz w:val="24"/>
          <w:szCs w:val="24"/>
        </w:rPr>
        <w:t xml:space="preserve">daļā aplūkotais pienākums veicināt mediju daudzveidību ir attiecināms arī uz drukātajiem medijiem kā vienu no daudzveidības </w:t>
      </w:r>
      <w:r w:rsidRPr="00E801CD">
        <w:rPr>
          <w:rFonts w:ascii="Times New Roman" w:hAnsi="Times New Roman" w:eastAsia="Times New Roman" w:cs="Times New Roman"/>
          <w:sz w:val="24"/>
          <w:szCs w:val="24"/>
        </w:rPr>
        <w:lastRenderedPageBreak/>
        <w:t xml:space="preserve">elementiem. Vienlaikus ir jāuzsver, ka drukātajiem medijiem demokrātiskā sabiedrībā joprojām ir īpaša loma, kura tiks sīkāk aplūkota šajā </w:t>
      </w:r>
      <w:r w:rsidRPr="00E801CD" w:rsidR="00AD5C9B">
        <w:rPr>
          <w:rFonts w:ascii="Times New Roman" w:hAnsi="Times New Roman" w:eastAsia="Times New Roman" w:cs="Times New Roman"/>
          <w:sz w:val="24"/>
          <w:szCs w:val="24"/>
        </w:rPr>
        <w:t>sa</w:t>
      </w:r>
      <w:r w:rsidRPr="00E801CD">
        <w:rPr>
          <w:rFonts w:ascii="Times New Roman" w:hAnsi="Times New Roman" w:eastAsia="Times New Roman" w:cs="Times New Roman"/>
          <w:sz w:val="24"/>
          <w:szCs w:val="24"/>
        </w:rPr>
        <w:t>daļā.</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EK, skatot valsts atbalsta procedūras, ir atzinusi, ka, lai gan preses nozarē notiek straujas pārmaiņas, drukātā prese joprojām ieņem svarīgu lomu ziņu apkopšanā un sabiedriskās domas veidošanā.</w:t>
      </w:r>
      <w:r w:rsidRPr="00E801CD">
        <w:rPr>
          <w:rFonts w:ascii="Times New Roman" w:hAnsi="Times New Roman" w:eastAsia="Times New Roman" w:cs="Times New Roman"/>
          <w:sz w:val="24"/>
          <w:szCs w:val="24"/>
          <w:vertAlign w:val="superscript"/>
        </w:rPr>
        <w:footnoteReference w:id="22"/>
      </w:r>
      <w:r w:rsidRPr="00E801CD">
        <w:rPr>
          <w:rFonts w:ascii="Times New Roman" w:hAnsi="Times New Roman" w:eastAsia="Times New Roman" w:cs="Times New Roman"/>
          <w:sz w:val="24"/>
          <w:szCs w:val="24"/>
        </w:rPr>
        <w:t xml:space="preserve"> ES līmenī, statistika liecina, ka drukātos medijus vismaz reizi nedēļā lasa vairāk nekā puse ES pilsoņu.</w:t>
      </w:r>
      <w:r w:rsidRPr="00E801CD">
        <w:rPr>
          <w:rFonts w:ascii="Times New Roman" w:hAnsi="Times New Roman" w:eastAsia="Times New Roman" w:cs="Times New Roman"/>
          <w:sz w:val="24"/>
          <w:szCs w:val="24"/>
          <w:vertAlign w:val="superscript"/>
        </w:rPr>
        <w:footnoteReference w:id="23"/>
      </w:r>
      <w:r w:rsidRPr="00E801CD">
        <w:rPr>
          <w:rFonts w:ascii="Times New Roman" w:hAnsi="Times New Roman" w:eastAsia="Times New Roman" w:cs="Times New Roman"/>
          <w:sz w:val="24"/>
          <w:szCs w:val="24"/>
        </w:rPr>
        <w:t xml:space="preserve"> </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Drukātā prese aktualitāti nav zaudējusi arī Latvijā. Saskaņā ar Nacionālās elektronisko plašsaziņu līdzekļu padomes 2018.gadā pasūtīto pētījumu vismaz reizi nedēļā preses izdevumus izmanto katrs otrais jeb 52% Latvijas iedzīvotāju.</w:t>
      </w:r>
      <w:r w:rsidRPr="00E801CD">
        <w:rPr>
          <w:rFonts w:ascii="Times New Roman" w:hAnsi="Times New Roman" w:eastAsia="Times New Roman" w:cs="Times New Roman"/>
          <w:sz w:val="24"/>
          <w:szCs w:val="24"/>
          <w:vertAlign w:val="superscript"/>
        </w:rPr>
        <w:footnoteReference w:id="24"/>
      </w:r>
      <w:r w:rsidRPr="00E801CD">
        <w:rPr>
          <w:rFonts w:ascii="Times New Roman" w:hAnsi="Times New Roman" w:eastAsia="Times New Roman" w:cs="Times New Roman"/>
          <w:sz w:val="24"/>
          <w:szCs w:val="24"/>
        </w:rPr>
        <w:t xml:space="preserve"> Turklāt preses izmantošana ir vairāk svarīga noteiktām sabiedrības grupām. Cilvēki ar augstāko izglītību regulārāk izmanto preses izdevumus, nekā cilvēki ar vidējo vai pamatizglītību. Lielāka daļa mazākumtautību pārstāvju nekā latviešu neizmanto preses izdevumus (38% mazākumtautību pārstāvji un 24% latviešu). Ir vērojama tieša korelācija starp iedzīvotāju vecumu un to, cik bieži tiek izmantoti preses izdevumi – jo jaunāks respondents, jo retāk tiek skatīta televīzija, klausīts radio un lasīti preses izdevumi, savukārt ievērojami biežāk izmantots internets. Preses izdevumus izteikti biežāk izmanto cilvēki reģionos. Turpretim nav būtisku atšķirību pieprasījumā pēc preses atkarībā no iedzīvotāju ienākuma līmeņa – preses izdevumus vispār neizmanto 31% no tiem, kam ir augsts ienākumu līmenis, un 28% no tiem, kam zems.</w:t>
      </w:r>
      <w:r w:rsidRPr="00E801CD">
        <w:rPr>
          <w:rFonts w:ascii="Times New Roman" w:hAnsi="Times New Roman" w:eastAsia="Times New Roman" w:cs="Times New Roman"/>
          <w:sz w:val="24"/>
          <w:szCs w:val="24"/>
          <w:vertAlign w:val="superscript"/>
        </w:rPr>
        <w:footnoteReference w:id="25"/>
      </w:r>
      <w:r w:rsidRPr="00E801CD">
        <w:rPr>
          <w:rFonts w:ascii="Times New Roman" w:hAnsi="Times New Roman" w:eastAsia="Times New Roman" w:cs="Times New Roman"/>
          <w:sz w:val="24"/>
          <w:szCs w:val="24"/>
        </w:rPr>
        <w:t xml:space="preserve"> No minētā secināms, ka preses izdevumi Latvijā joprojām ir nozīmīgs informācijas avots, kuru raksturo tas, ka prese sasniedz arī noteiktas sabiedrības grupas, kas citus informācijas avotus patērē mazāk.</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izdevumiem ir īpaša nozīme, nodrošinot informācijas pieejamību reģionos. Preses izdevumi ir uzskatāmi par nozīmīgu informācijas avotu, īpaši par nacionālajiem, reģionu vai lokālajiem pilsētu notikumiem.</w:t>
      </w:r>
      <w:r w:rsidRPr="00E801CD">
        <w:rPr>
          <w:rFonts w:ascii="Times New Roman" w:hAnsi="Times New Roman" w:eastAsia="Times New Roman" w:cs="Times New Roman"/>
          <w:sz w:val="24"/>
          <w:szCs w:val="24"/>
          <w:vertAlign w:val="superscript"/>
        </w:rPr>
        <w:footnoteReference w:id="26"/>
      </w:r>
      <w:r w:rsidRPr="00E801CD">
        <w:rPr>
          <w:rFonts w:ascii="Times New Roman" w:hAnsi="Times New Roman" w:eastAsia="Times New Roman" w:cs="Times New Roman"/>
          <w:sz w:val="24"/>
          <w:szCs w:val="24"/>
        </w:rPr>
        <w:t xml:space="preserve"> Saskaņā ar statistikas datiem interneta pieejamība un arī tā lietošana katru gadu palielinās visā Latvijas teritorijā, tomēr interneta pieejamība reģionos, īpaši Latgales reģionā, nav vienlīdzīga ar Rīgas un Pierīgas reģionu.</w:t>
      </w:r>
      <w:r w:rsidRPr="00E801CD">
        <w:rPr>
          <w:rFonts w:ascii="Times New Roman" w:hAnsi="Times New Roman" w:eastAsia="Times New Roman" w:cs="Times New Roman"/>
          <w:sz w:val="24"/>
          <w:szCs w:val="24"/>
          <w:vertAlign w:val="superscript"/>
        </w:rPr>
        <w:footnoteReference w:id="27"/>
      </w:r>
      <w:r w:rsidRPr="00E801CD">
        <w:rPr>
          <w:rFonts w:ascii="Times New Roman" w:hAnsi="Times New Roman" w:eastAsia="Times New Roman" w:cs="Times New Roman"/>
          <w:sz w:val="24"/>
          <w:szCs w:val="24"/>
        </w:rPr>
        <w:t xml:space="preserve"> Drukātā prese joprojām ir viens no nozīmīgākajiem mediju vides elementiem, kas gan papildina mediju vides daudzveidību, gan veicina informācijas pieejamības brīvību, īpaši reģionos, tādēļ ir veicamas kompleksas atbalsta darbības, lai nodrošinātu kvalitatīva satura pieejamību visā Latvijas teritorijā.</w:t>
      </w:r>
      <w:r w:rsidRPr="00E801CD">
        <w:rPr>
          <w:rFonts w:ascii="Times New Roman" w:hAnsi="Times New Roman" w:eastAsia="Times New Roman" w:cs="Times New Roman"/>
          <w:sz w:val="24"/>
          <w:szCs w:val="24"/>
          <w:vertAlign w:val="superscript"/>
        </w:rPr>
        <w:footnoteReference w:id="28"/>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Arī ārvalstu pētnieki ir atzinuši, ka tieši reģionālie mediji nodrošina demokrātiskas sabiedrības un mediju daudzveidības uzturēšanu, raisa vietējā līmeņa diskusijas par būtiskiem </w:t>
      </w:r>
      <w:r w:rsidRPr="00E801CD">
        <w:rPr>
          <w:rFonts w:ascii="Times New Roman" w:hAnsi="Times New Roman" w:eastAsia="Times New Roman" w:cs="Times New Roman"/>
          <w:sz w:val="24"/>
          <w:szCs w:val="24"/>
        </w:rPr>
        <w:lastRenderedPageBreak/>
        <w:t>jaunumiem, iesaista sabiedrību līdzdarboties dažādās nozarēs un ar tām saistīto jautājumu risināšanā.</w:t>
      </w:r>
      <w:r w:rsidRPr="00E801CD">
        <w:rPr>
          <w:rFonts w:ascii="Times New Roman" w:hAnsi="Times New Roman" w:eastAsia="Times New Roman" w:cs="Times New Roman"/>
          <w:sz w:val="24"/>
          <w:szCs w:val="24"/>
          <w:vertAlign w:val="superscript"/>
        </w:rPr>
        <w:footnoteReference w:id="29"/>
      </w:r>
      <w:r w:rsidRPr="00E801CD">
        <w:rPr>
          <w:rFonts w:ascii="Times New Roman" w:hAnsi="Times New Roman" w:eastAsia="Times New Roman" w:cs="Times New Roman"/>
          <w:sz w:val="24"/>
          <w:szCs w:val="24"/>
        </w:rPr>
        <w:t xml:space="preserve"> Reti kad ir iespējams nodrošināt informācijas daudzveidību reģionos, valstij nesniedzot atbalstu reģionālajiem medijiem.</w:t>
      </w:r>
      <w:r w:rsidRPr="00E801CD">
        <w:rPr>
          <w:rFonts w:ascii="Times New Roman" w:hAnsi="Times New Roman" w:eastAsia="Times New Roman" w:cs="Times New Roman"/>
          <w:sz w:val="24"/>
          <w:szCs w:val="24"/>
          <w:vertAlign w:val="superscript"/>
        </w:rPr>
        <w:footnoteReference w:id="30"/>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Drukātajiem medijiem ir nozīme arī kontekstā ar mediju sniegtās informācijas satura kvalitāti. Drukātajos medijos publicētajai informācijai ir krietni lielāka uzticība, nekā tai informācijai, kas tiek publicēta digitālajos medijos, šiem rādītājiem pieaugot līdz ar digitālo mediju ietekmes palielināšanos.</w:t>
      </w:r>
      <w:r w:rsidRPr="00E801CD">
        <w:rPr>
          <w:rFonts w:ascii="Times New Roman" w:hAnsi="Times New Roman" w:eastAsia="Times New Roman" w:cs="Times New Roman"/>
          <w:sz w:val="24"/>
          <w:szCs w:val="24"/>
          <w:vertAlign w:val="superscript"/>
        </w:rPr>
        <w:footnoteReference w:id="31"/>
      </w:r>
      <w:r w:rsidRPr="00E801CD">
        <w:rPr>
          <w:rFonts w:ascii="Times New Roman" w:hAnsi="Times New Roman" w:eastAsia="Times New Roman" w:cs="Times New Roman"/>
          <w:sz w:val="24"/>
          <w:szCs w:val="24"/>
        </w:rPr>
        <w:t xml:space="preserve"> Neatkarīgi no digitālo mediju daudzveidības, drukāto mediju saglabāšana ir nozīmīga tieši informācijas daudzveidības kontekstā, tā kā daudzi digitālie mediji bieži vien pieder pie vienas uzņēmumu grupas, maldinoši radot priekšstatu par informācijas daudzveidību.</w:t>
      </w:r>
      <w:r w:rsidRPr="00E801CD">
        <w:rPr>
          <w:rFonts w:ascii="Times New Roman" w:hAnsi="Times New Roman" w:eastAsia="Times New Roman" w:cs="Times New Roman"/>
          <w:sz w:val="24"/>
          <w:szCs w:val="24"/>
          <w:vertAlign w:val="superscript"/>
        </w:rPr>
        <w:footnoteReference w:id="32"/>
      </w:r>
      <w:r w:rsidRPr="00E801CD">
        <w:rPr>
          <w:rFonts w:ascii="Times New Roman" w:hAnsi="Times New Roman" w:eastAsia="Times New Roman" w:cs="Times New Roman"/>
          <w:sz w:val="24"/>
          <w:szCs w:val="24"/>
        </w:rPr>
        <w:t xml:space="preserve"> Digitālo mediju vidē ne vienmēr tiek ievēroti tādi paši žurnālistikas profesionālie standarti kā tradicionālajos medijos. Turklāt drukātajiem medijiem ir neatsverama nozīme, t.sk. mediju ekoloģijā,</w:t>
      </w:r>
      <w:r w:rsidRPr="00E801CD">
        <w:rPr>
          <w:rFonts w:ascii="Times New Roman" w:hAnsi="Times New Roman" w:eastAsia="Times New Roman" w:cs="Times New Roman"/>
          <w:sz w:val="24"/>
          <w:szCs w:val="24"/>
          <w:vertAlign w:val="superscript"/>
        </w:rPr>
        <w:footnoteReference w:id="33"/>
      </w:r>
      <w:r w:rsidRPr="00E801CD">
        <w:rPr>
          <w:rFonts w:ascii="Times New Roman" w:hAnsi="Times New Roman" w:eastAsia="Times New Roman" w:cs="Times New Roman"/>
          <w:sz w:val="24"/>
          <w:szCs w:val="24"/>
        </w:rPr>
        <w:t xml:space="preserve"> kuru raksturo tas, ka drukāto mediju publicētā informācija tiek tālāk izmantota citās informācijas platformās un digitālajā vidē. Minētais jo īpaši attiecas uz informāciju par vietējiem notikumiem, kuras nodrošināšanā drukātajiem medijiem ir būtiska nozīme.</w:t>
      </w:r>
    </w:p>
    <w:p w:rsidRPr="00E801CD" w:rsidR="00C479B3" w:rsidP="00C03691" w:rsidRDefault="001A315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Vienlaikus jāpaskaidro, ka augstāk minētais nenozīmē, ka vis</w:t>
      </w:r>
      <w:r w:rsidRPr="00E801CD" w:rsidR="00255156">
        <w:rPr>
          <w:rFonts w:ascii="Times New Roman" w:hAnsi="Times New Roman" w:eastAsia="Times New Roman" w:cs="Times New Roman"/>
          <w:sz w:val="24"/>
          <w:szCs w:val="24"/>
        </w:rPr>
        <w:t>os</w:t>
      </w:r>
      <w:r w:rsidRPr="00E801CD">
        <w:rPr>
          <w:rFonts w:ascii="Times New Roman" w:hAnsi="Times New Roman" w:eastAsia="Times New Roman" w:cs="Times New Roman"/>
          <w:sz w:val="24"/>
          <w:szCs w:val="24"/>
        </w:rPr>
        <w:t xml:space="preserve"> </w:t>
      </w:r>
      <w:r w:rsidRPr="00E801CD" w:rsidR="00255156">
        <w:rPr>
          <w:rFonts w:ascii="Times New Roman" w:hAnsi="Times New Roman" w:eastAsia="Times New Roman" w:cs="Times New Roman"/>
          <w:sz w:val="24"/>
          <w:szCs w:val="24"/>
        </w:rPr>
        <w:t xml:space="preserve">digitālajos medijos </w:t>
      </w:r>
      <w:r w:rsidRPr="00E801CD">
        <w:rPr>
          <w:rFonts w:ascii="Times New Roman" w:hAnsi="Times New Roman" w:eastAsia="Times New Roman" w:cs="Times New Roman"/>
          <w:sz w:val="24"/>
          <w:szCs w:val="24"/>
        </w:rPr>
        <w:t xml:space="preserve">satura kvalitāte ir </w:t>
      </w:r>
      <w:r w:rsidRPr="00E801CD" w:rsidR="00255156">
        <w:rPr>
          <w:rFonts w:ascii="Times New Roman" w:hAnsi="Times New Roman" w:eastAsia="Times New Roman" w:cs="Times New Roman"/>
          <w:sz w:val="24"/>
          <w:szCs w:val="24"/>
        </w:rPr>
        <w:t>zemāka</w:t>
      </w:r>
      <w:r w:rsidRPr="00E801CD" w:rsidR="00D62381">
        <w:rPr>
          <w:rFonts w:ascii="Times New Roman" w:hAnsi="Times New Roman" w:eastAsia="Times New Roman" w:cs="Times New Roman"/>
          <w:sz w:val="24"/>
          <w:szCs w:val="24"/>
        </w:rPr>
        <w:t>,</w:t>
      </w:r>
      <w:r w:rsidRPr="00E801CD">
        <w:rPr>
          <w:rFonts w:ascii="Times New Roman" w:hAnsi="Times New Roman" w:eastAsia="Times New Roman" w:cs="Times New Roman"/>
          <w:sz w:val="24"/>
          <w:szCs w:val="24"/>
        </w:rPr>
        <w:t xml:space="preserve"> </w:t>
      </w:r>
      <w:r w:rsidRPr="00E801CD" w:rsidR="00294EC7">
        <w:rPr>
          <w:rFonts w:ascii="Times New Roman" w:hAnsi="Times New Roman" w:eastAsia="Times New Roman" w:cs="Times New Roman"/>
          <w:sz w:val="24"/>
          <w:szCs w:val="24"/>
        </w:rPr>
        <w:t>salīdzinot ar</w:t>
      </w:r>
      <w:r w:rsidRPr="00E801CD">
        <w:rPr>
          <w:rFonts w:ascii="Times New Roman" w:hAnsi="Times New Roman" w:eastAsia="Times New Roman" w:cs="Times New Roman"/>
          <w:sz w:val="24"/>
          <w:szCs w:val="24"/>
        </w:rPr>
        <w:t xml:space="preserve"> d</w:t>
      </w:r>
      <w:r w:rsidRPr="00E801CD" w:rsidR="00255156">
        <w:rPr>
          <w:rFonts w:ascii="Times New Roman" w:hAnsi="Times New Roman" w:eastAsia="Times New Roman" w:cs="Times New Roman"/>
          <w:sz w:val="24"/>
          <w:szCs w:val="24"/>
        </w:rPr>
        <w:t>rukā</w:t>
      </w:r>
      <w:r w:rsidRPr="00E801CD" w:rsidR="006956DB">
        <w:rPr>
          <w:rFonts w:ascii="Times New Roman" w:hAnsi="Times New Roman" w:eastAsia="Times New Roman" w:cs="Times New Roman"/>
          <w:sz w:val="24"/>
          <w:szCs w:val="24"/>
        </w:rPr>
        <w:t>taj</w:t>
      </w:r>
      <w:r w:rsidRPr="00E801CD" w:rsidR="00294EC7">
        <w:rPr>
          <w:rFonts w:ascii="Times New Roman" w:hAnsi="Times New Roman" w:eastAsia="Times New Roman" w:cs="Times New Roman"/>
          <w:sz w:val="24"/>
          <w:szCs w:val="24"/>
        </w:rPr>
        <w:t>iem</w:t>
      </w:r>
      <w:r w:rsidRPr="00E801CD" w:rsidR="006956DB">
        <w:rPr>
          <w:rFonts w:ascii="Times New Roman" w:hAnsi="Times New Roman" w:eastAsia="Times New Roman" w:cs="Times New Roman"/>
          <w:sz w:val="24"/>
          <w:szCs w:val="24"/>
        </w:rPr>
        <w:t xml:space="preserve"> medij</w:t>
      </w:r>
      <w:r w:rsidRPr="00E801CD" w:rsidR="00294EC7">
        <w:rPr>
          <w:rFonts w:ascii="Times New Roman" w:hAnsi="Times New Roman" w:eastAsia="Times New Roman" w:cs="Times New Roman"/>
          <w:sz w:val="24"/>
          <w:szCs w:val="24"/>
        </w:rPr>
        <w:t>iem</w:t>
      </w:r>
      <w:r w:rsidRPr="00E801CD" w:rsidR="006956DB">
        <w:rPr>
          <w:rFonts w:ascii="Times New Roman" w:hAnsi="Times New Roman" w:eastAsia="Times New Roman" w:cs="Times New Roman"/>
          <w:sz w:val="24"/>
          <w:szCs w:val="24"/>
        </w:rPr>
        <w:t>.</w:t>
      </w:r>
      <w:r w:rsidRPr="00E801CD" w:rsidR="00294EC7">
        <w:rPr>
          <w:rFonts w:ascii="Times New Roman" w:hAnsi="Times New Roman" w:eastAsia="Times New Roman" w:cs="Times New Roman"/>
          <w:sz w:val="24"/>
          <w:szCs w:val="24"/>
        </w:rPr>
        <w:t xml:space="preserve"> Visos medijos</w:t>
      </w:r>
      <w:r w:rsidRPr="00E801CD" w:rsidR="00CA1246">
        <w:rPr>
          <w:rFonts w:ascii="Times New Roman" w:hAnsi="Times New Roman" w:eastAsia="Times New Roman" w:cs="Times New Roman"/>
          <w:sz w:val="24"/>
          <w:szCs w:val="24"/>
        </w:rPr>
        <w:t xml:space="preserve"> </w:t>
      </w:r>
      <w:r w:rsidRPr="00E801CD" w:rsidR="006956DB">
        <w:rPr>
          <w:rFonts w:ascii="Times New Roman" w:hAnsi="Times New Roman" w:eastAsia="Times New Roman" w:cs="Times New Roman"/>
          <w:sz w:val="24"/>
          <w:szCs w:val="24"/>
        </w:rPr>
        <w:t>satura kvalitāte ir atkarīga no tādiem faktoriem kā redakcionālā neatkarība, žurnālistikas standartu ievērošana un satura veidošanai atvēlētie resursi</w:t>
      </w:r>
      <w:r w:rsidRPr="00E801CD" w:rsidR="008125CE">
        <w:rPr>
          <w:rFonts w:ascii="Times New Roman" w:hAnsi="Times New Roman" w:eastAsia="Times New Roman" w:cs="Times New Roman"/>
          <w:sz w:val="24"/>
          <w:szCs w:val="24"/>
        </w:rPr>
        <w:t>.</w:t>
      </w:r>
      <w:r w:rsidRPr="00E801CD" w:rsidR="006956DB">
        <w:rPr>
          <w:rFonts w:ascii="Times New Roman" w:hAnsi="Times New Roman" w:eastAsia="Times New Roman" w:cs="Times New Roman"/>
          <w:sz w:val="24"/>
          <w:szCs w:val="24"/>
        </w:rPr>
        <w:t xml:space="preserve"> </w:t>
      </w:r>
      <w:r w:rsidRPr="00E801CD" w:rsidR="00294EC7">
        <w:rPr>
          <w:rFonts w:ascii="Times New Roman" w:hAnsi="Times New Roman" w:eastAsia="Times New Roman" w:cs="Times New Roman"/>
          <w:sz w:val="24"/>
          <w:szCs w:val="24"/>
        </w:rPr>
        <w:t>P</w:t>
      </w:r>
      <w:r w:rsidRPr="00E801CD" w:rsidR="006956DB">
        <w:rPr>
          <w:rFonts w:ascii="Times New Roman" w:hAnsi="Times New Roman" w:eastAsia="Times New Roman" w:cs="Times New Roman"/>
          <w:sz w:val="24"/>
          <w:szCs w:val="24"/>
        </w:rPr>
        <w:t>astāv digitālie mediji, kuru satura kvalitāte</w:t>
      </w:r>
      <w:r w:rsidRPr="00E801CD" w:rsidR="006041F3">
        <w:rPr>
          <w:rFonts w:ascii="Times New Roman" w:hAnsi="Times New Roman" w:eastAsia="Times New Roman" w:cs="Times New Roman"/>
          <w:sz w:val="24"/>
          <w:szCs w:val="24"/>
        </w:rPr>
        <w:t xml:space="preserve"> ir tikpat augsta kā tradicionālajiem medijiem. Vienlaikus mediju izmaksas veido ne tikai satura veidošanai </w:t>
      </w:r>
      <w:r w:rsidRPr="00E801CD" w:rsidR="006956DB">
        <w:rPr>
          <w:rFonts w:ascii="Times New Roman" w:hAnsi="Times New Roman" w:cs="Times New Roman"/>
          <w:sz w:val="24"/>
          <w:szCs w:val="24"/>
        </w:rPr>
        <w:t>atvēlētie</w:t>
      </w:r>
      <w:r w:rsidRPr="00E801CD" w:rsidR="00082137">
        <w:rPr>
          <w:rFonts w:ascii="Times New Roman" w:hAnsi="Times New Roman" w:eastAsia="Times New Roman" w:cs="Times New Roman"/>
          <w:sz w:val="24"/>
          <w:szCs w:val="24"/>
        </w:rPr>
        <w:t xml:space="preserve"> </w:t>
      </w:r>
      <w:r w:rsidRPr="00E801CD" w:rsidR="00255156">
        <w:rPr>
          <w:rFonts w:ascii="Times New Roman" w:hAnsi="Times New Roman" w:eastAsia="Times New Roman" w:cs="Times New Roman"/>
          <w:sz w:val="24"/>
          <w:szCs w:val="24"/>
        </w:rPr>
        <w:t xml:space="preserve">resursi, bet arī satura izplatīšanai nepieciešamie resursi. Šajā ziņā digitālo mediju izmaksas ir </w:t>
      </w:r>
      <w:r w:rsidRPr="00E801CD" w:rsidR="00B304A4">
        <w:rPr>
          <w:rFonts w:ascii="Times New Roman" w:hAnsi="Times New Roman" w:eastAsia="Times New Roman" w:cs="Times New Roman"/>
          <w:sz w:val="24"/>
          <w:szCs w:val="24"/>
        </w:rPr>
        <w:t>zemākas</w:t>
      </w:r>
      <w:r w:rsidRPr="00E801CD" w:rsidR="00294EC7">
        <w:rPr>
          <w:rFonts w:ascii="Times New Roman" w:hAnsi="Times New Roman" w:eastAsia="Times New Roman" w:cs="Times New Roman"/>
          <w:sz w:val="24"/>
          <w:szCs w:val="24"/>
        </w:rPr>
        <w:t xml:space="preserve"> un satura publicēšanas ātrums lielāks</w:t>
      </w:r>
      <w:r w:rsidRPr="00E801CD" w:rsidR="00B304A4">
        <w:rPr>
          <w:rFonts w:ascii="Times New Roman" w:hAnsi="Times New Roman" w:eastAsia="Times New Roman" w:cs="Times New Roman"/>
          <w:sz w:val="24"/>
          <w:szCs w:val="24"/>
        </w:rPr>
        <w:t>. Tas nozīmē, ka</w:t>
      </w:r>
      <w:r w:rsidRPr="00E801CD" w:rsidR="00CA1246">
        <w:rPr>
          <w:rFonts w:ascii="Times New Roman" w:hAnsi="Times New Roman" w:eastAsia="Times New Roman" w:cs="Times New Roman"/>
          <w:sz w:val="24"/>
          <w:szCs w:val="24"/>
        </w:rPr>
        <w:t xml:space="preserve"> ekonomiskā ietekme uz lēmumu publicēt</w:t>
      </w:r>
      <w:r w:rsidRPr="00E801CD" w:rsidR="00B304A4">
        <w:rPr>
          <w:rFonts w:ascii="Times New Roman" w:hAnsi="Times New Roman" w:eastAsia="Times New Roman" w:cs="Times New Roman"/>
          <w:sz w:val="24"/>
          <w:szCs w:val="24"/>
        </w:rPr>
        <w:t xml:space="preserve"> digitālajā vidē ir </w:t>
      </w:r>
      <w:r w:rsidRPr="00E801CD" w:rsidR="00CA1246">
        <w:rPr>
          <w:rFonts w:ascii="Times New Roman" w:hAnsi="Times New Roman" w:eastAsia="Times New Roman" w:cs="Times New Roman"/>
          <w:sz w:val="24"/>
          <w:szCs w:val="24"/>
        </w:rPr>
        <w:t xml:space="preserve">mazāka, un attiecīgi </w:t>
      </w:r>
      <w:r w:rsidRPr="00E801CD" w:rsidR="00B304A4">
        <w:rPr>
          <w:rFonts w:ascii="Times New Roman" w:hAnsi="Times New Roman" w:eastAsia="Times New Roman" w:cs="Times New Roman"/>
          <w:sz w:val="24"/>
          <w:szCs w:val="24"/>
        </w:rPr>
        <w:t>daudz vieglāk izplat</w:t>
      </w:r>
      <w:r w:rsidRPr="00E801CD" w:rsidR="00CA1246">
        <w:rPr>
          <w:rFonts w:ascii="Times New Roman" w:hAnsi="Times New Roman" w:eastAsia="Times New Roman" w:cs="Times New Roman"/>
          <w:sz w:val="24"/>
          <w:szCs w:val="24"/>
        </w:rPr>
        <w:t>ās</w:t>
      </w:r>
      <w:r w:rsidRPr="00E801CD" w:rsidR="00B304A4">
        <w:rPr>
          <w:rFonts w:ascii="Times New Roman" w:hAnsi="Times New Roman" w:eastAsia="Times New Roman" w:cs="Times New Roman"/>
          <w:sz w:val="24"/>
          <w:szCs w:val="24"/>
        </w:rPr>
        <w:t xml:space="preserve"> zem</w:t>
      </w:r>
      <w:r w:rsidRPr="00E801CD" w:rsidR="00CA1246">
        <w:rPr>
          <w:rFonts w:ascii="Times New Roman" w:hAnsi="Times New Roman" w:eastAsia="Times New Roman" w:cs="Times New Roman"/>
          <w:sz w:val="24"/>
          <w:szCs w:val="24"/>
        </w:rPr>
        <w:t>ākas</w:t>
      </w:r>
      <w:r w:rsidRPr="00E801CD" w:rsidR="00B304A4">
        <w:rPr>
          <w:rFonts w:ascii="Times New Roman" w:hAnsi="Times New Roman" w:eastAsia="Times New Roman" w:cs="Times New Roman"/>
          <w:sz w:val="24"/>
          <w:szCs w:val="24"/>
        </w:rPr>
        <w:t xml:space="preserve"> kvalit</w:t>
      </w:r>
      <w:r w:rsidRPr="00E801CD" w:rsidR="006041F3">
        <w:rPr>
          <w:rFonts w:ascii="Times New Roman" w:hAnsi="Times New Roman" w:eastAsia="Times New Roman" w:cs="Times New Roman"/>
          <w:sz w:val="24"/>
          <w:szCs w:val="24"/>
        </w:rPr>
        <w:t>ātes</w:t>
      </w:r>
      <w:r w:rsidRPr="00E801CD" w:rsidR="00CA1246">
        <w:rPr>
          <w:rFonts w:ascii="Times New Roman" w:hAnsi="Times New Roman" w:eastAsia="Times New Roman" w:cs="Times New Roman"/>
          <w:sz w:val="24"/>
          <w:szCs w:val="24"/>
        </w:rPr>
        <w:t xml:space="preserve"> vai nepilnīgs</w:t>
      </w:r>
      <w:r w:rsidRPr="00E801CD" w:rsidR="006041F3">
        <w:rPr>
          <w:rFonts w:ascii="Times New Roman" w:hAnsi="Times New Roman" w:eastAsia="Times New Roman" w:cs="Times New Roman"/>
          <w:sz w:val="24"/>
          <w:szCs w:val="24"/>
        </w:rPr>
        <w:t xml:space="preserve"> satur</w:t>
      </w:r>
      <w:r w:rsidRPr="00E801CD" w:rsidR="00CA1246">
        <w:rPr>
          <w:rFonts w:ascii="Times New Roman" w:hAnsi="Times New Roman" w:eastAsia="Times New Roman" w:cs="Times New Roman"/>
          <w:sz w:val="24"/>
          <w:szCs w:val="24"/>
        </w:rPr>
        <w:t>s</w:t>
      </w:r>
      <w:r w:rsidRPr="00E801CD" w:rsidR="006041F3">
        <w:rPr>
          <w:rFonts w:ascii="Times New Roman" w:hAnsi="Times New Roman" w:eastAsia="Times New Roman" w:cs="Times New Roman"/>
          <w:sz w:val="24"/>
          <w:szCs w:val="24"/>
        </w:rPr>
        <w:t>, kas ir galvenais iemesls, kāpēc drukātajos medijos publicētajai informācijai ir krietni</w:t>
      </w:r>
      <w:r w:rsidRPr="00E801CD" w:rsidR="00255156">
        <w:rPr>
          <w:rFonts w:ascii="Times New Roman" w:hAnsi="Times New Roman" w:eastAsia="Times New Roman" w:cs="Times New Roman"/>
          <w:sz w:val="24"/>
          <w:szCs w:val="24"/>
        </w:rPr>
        <w:t xml:space="preserve"> lielāka uzticība.</w:t>
      </w:r>
      <w:r w:rsidRPr="00E801CD" w:rsidR="00C03691">
        <w:rPr>
          <w:rFonts w:ascii="Times New Roman" w:hAnsi="Times New Roman" w:eastAsia="Times New Roman" w:cs="Times New Roman"/>
          <w:sz w:val="24"/>
          <w:szCs w:val="24"/>
        </w:rPr>
        <w:t xml:space="preserve"> </w:t>
      </w:r>
      <w:r w:rsidRPr="00E801CD" w:rsidR="00B304A4">
        <w:rPr>
          <w:rFonts w:ascii="Times New Roman" w:hAnsi="Times New Roman" w:eastAsia="Times New Roman" w:cs="Times New Roman"/>
          <w:sz w:val="24"/>
          <w:szCs w:val="24"/>
        </w:rPr>
        <w:t xml:space="preserve">To apliecina arī 2019.gada novembrī pēc </w:t>
      </w:r>
      <w:r w:rsidRPr="00E801CD" w:rsidR="00082137">
        <w:rPr>
          <w:rFonts w:ascii="Times New Roman" w:hAnsi="Times New Roman" w:eastAsia="Times New Roman" w:cs="Times New Roman"/>
          <w:sz w:val="24"/>
          <w:szCs w:val="24"/>
        </w:rPr>
        <w:t>Eiropas</w:t>
      </w:r>
      <w:r w:rsidRPr="00E801CD" w:rsidR="00B304A4">
        <w:rPr>
          <w:rFonts w:ascii="Times New Roman" w:hAnsi="Times New Roman" w:eastAsia="Times New Roman" w:cs="Times New Roman"/>
          <w:sz w:val="24"/>
          <w:szCs w:val="24"/>
        </w:rPr>
        <w:t xml:space="preserve"> Komisijas pasūtījuma veiktas Eirobarometra</w:t>
      </w:r>
      <w:r w:rsidRPr="00E801CD" w:rsidR="00082137">
        <w:rPr>
          <w:rFonts w:ascii="Times New Roman" w:hAnsi="Times New Roman" w:eastAsia="Times New Roman" w:cs="Times New Roman"/>
          <w:sz w:val="24"/>
          <w:szCs w:val="24"/>
        </w:rPr>
        <w:t xml:space="preserve"> pētījums</w:t>
      </w:r>
      <w:r w:rsidRPr="00E801CD" w:rsidR="00B304A4">
        <w:rPr>
          <w:rFonts w:ascii="Times New Roman" w:hAnsi="Times New Roman" w:eastAsia="Times New Roman" w:cs="Times New Roman"/>
          <w:sz w:val="24"/>
          <w:szCs w:val="24"/>
        </w:rPr>
        <w:t xml:space="preserve">. </w:t>
      </w:r>
      <w:r w:rsidRPr="00E801CD" w:rsidR="00082137">
        <w:rPr>
          <w:rFonts w:ascii="Times New Roman" w:hAnsi="Times New Roman" w:eastAsia="Times New Roman" w:cs="Times New Roman"/>
          <w:sz w:val="24"/>
          <w:szCs w:val="24"/>
        </w:rPr>
        <w:t xml:space="preserve">Saskaņā ar to Latvijā drukātajiem medijiem uzticas </w:t>
      </w:r>
      <w:r w:rsidRPr="00E801CD" w:rsidR="00B304A4">
        <w:rPr>
          <w:rFonts w:ascii="Times New Roman" w:hAnsi="Times New Roman" w:eastAsia="Times New Roman" w:cs="Times New Roman"/>
          <w:sz w:val="24"/>
          <w:szCs w:val="24"/>
        </w:rPr>
        <w:t>48%</w:t>
      </w:r>
      <w:r w:rsidRPr="00E801CD" w:rsidR="00082137">
        <w:rPr>
          <w:rFonts w:ascii="Times New Roman" w:hAnsi="Times New Roman" w:eastAsia="Times New Roman" w:cs="Times New Roman"/>
          <w:sz w:val="24"/>
          <w:szCs w:val="24"/>
        </w:rPr>
        <w:t xml:space="preserve"> respondentu</w:t>
      </w:r>
      <w:r w:rsidRPr="00E801CD" w:rsidR="00B304A4">
        <w:rPr>
          <w:rFonts w:ascii="Times New Roman" w:hAnsi="Times New Roman" w:eastAsia="Times New Roman" w:cs="Times New Roman"/>
          <w:sz w:val="24"/>
          <w:szCs w:val="24"/>
        </w:rPr>
        <w:t>, bet interneta medijiem 34%.</w:t>
      </w:r>
      <w:r w:rsidRPr="00E801CD" w:rsidR="00082137">
        <w:rPr>
          <w:rStyle w:val="Vresatsauce"/>
          <w:rFonts w:ascii="Times New Roman" w:hAnsi="Times New Roman" w:eastAsia="Times New Roman" w:cs="Times New Roman"/>
          <w:sz w:val="24"/>
          <w:szCs w:val="24"/>
        </w:rPr>
        <w:footnoteReference w:id="34"/>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Šajā sakarā norādāms, ka digitālo mediju saturam un izmantošanas mērķim ir tendence kļūt atšķirīgākam no tradicionālajiem medijiem. Mājsaimniecību īpatsvars, kurās ir pieejams internets, ik gadu pieaug. 2018.gada sākumā internets bija jau 81,6% mājsaimniecību, salīdzinot ar 2010.gadu, tas palielinājies par 21,8 procentpunktiem, salīdzinot ar 2017.gadu – par 3 procentpunktiem.</w:t>
      </w:r>
      <w:r w:rsidRPr="00E801CD">
        <w:rPr>
          <w:rFonts w:ascii="Times New Roman" w:hAnsi="Times New Roman" w:eastAsia="Times New Roman" w:cs="Times New Roman"/>
          <w:sz w:val="24"/>
          <w:szCs w:val="24"/>
          <w:vertAlign w:val="superscript"/>
        </w:rPr>
        <w:footnoteReference w:id="35"/>
      </w:r>
      <w:r w:rsidRPr="00E801CD">
        <w:rPr>
          <w:rFonts w:ascii="Times New Roman" w:hAnsi="Times New Roman" w:eastAsia="Times New Roman" w:cs="Times New Roman"/>
          <w:sz w:val="24"/>
          <w:szCs w:val="24"/>
        </w:rPr>
        <w:t xml:space="preserve"> Tomēr saskaņā ar Centrālās statiskas pārvaldes datiem ziņu lasīšanu, tostarp arī avīžu un žurnālu lasīšanu, tiešsaistē vai lejupielādēšanu 2017.gadā izmantoja 83,6% </w:t>
      </w:r>
      <w:r w:rsidRPr="00E801CD">
        <w:rPr>
          <w:rFonts w:ascii="Times New Roman" w:hAnsi="Times New Roman" w:eastAsia="Times New Roman" w:cs="Times New Roman"/>
          <w:sz w:val="24"/>
          <w:szCs w:val="24"/>
        </w:rPr>
        <w:lastRenderedPageBreak/>
        <w:t>no visiem interneta lietotājiem, kas ir par 0,6 procentpunktiem mazāk nekā 2016.gadā. Arī 2013. un 2016.gadā bija novērojama šī rādītāja samazināšanās, jo kopumā mainās iedzīvotāju interneta izmantošanas mērķi:</w:t>
      </w:r>
    </w:p>
    <w:p w:rsidRPr="00E801CD" w:rsidR="00AC6132" w:rsidP="00295F09" w:rsidRDefault="004F2C24">
      <w:pPr>
        <w:spacing w:after="0"/>
        <w:ind w:firstLine="360"/>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1.tabula</w:t>
      </w:r>
      <w:r w:rsidRPr="00E801CD">
        <w:rPr>
          <w:rFonts w:ascii="Times New Roman" w:hAnsi="Times New Roman" w:eastAsia="Times New Roman" w:cs="Times New Roman"/>
          <w:sz w:val="24"/>
          <w:szCs w:val="24"/>
          <w:vertAlign w:val="superscript"/>
        </w:rPr>
        <w:footnoteReference w:id="36"/>
      </w:r>
    </w:p>
    <w:tbl>
      <w:tblPr>
        <w:tblStyle w:val="a"/>
        <w:tblW w:w="9066" w:type="dxa"/>
        <w:tblInd w:w="0" w:type="dxa"/>
        <w:tblLayout w:type="fixed"/>
        <w:tblLook w:val="0400" w:firstRow="0" w:lastRow="0" w:firstColumn="0" w:lastColumn="0" w:noHBand="0" w:noVBand="1"/>
      </w:tblPr>
      <w:tblGrid>
        <w:gridCol w:w="1979"/>
        <w:gridCol w:w="709"/>
        <w:gridCol w:w="708"/>
        <w:gridCol w:w="709"/>
        <w:gridCol w:w="709"/>
        <w:gridCol w:w="709"/>
        <w:gridCol w:w="708"/>
        <w:gridCol w:w="709"/>
        <w:gridCol w:w="709"/>
        <w:gridCol w:w="709"/>
        <w:gridCol w:w="708"/>
      </w:tblGrid>
      <w:tr w:rsidRPr="00E801CD" w:rsidR="00AC6132">
        <w:trPr>
          <w:trHeight w:val="300"/>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E801CD" w:rsidR="00AC6132" w:rsidP="00295F09" w:rsidRDefault="004F2C24">
            <w:pPr>
              <w:spacing w:after="0"/>
              <w:ind w:firstLine="567"/>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 </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2008</w:t>
            </w:r>
          </w:p>
        </w:tc>
        <w:tc>
          <w:tcPr>
            <w:tcW w:w="708"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2009</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2010</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2011</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2012</w:t>
            </w:r>
          </w:p>
        </w:tc>
        <w:tc>
          <w:tcPr>
            <w:tcW w:w="708"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2013</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2014</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2015</w:t>
            </w:r>
          </w:p>
        </w:tc>
        <w:tc>
          <w:tcPr>
            <w:tcW w:w="709"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2016</w:t>
            </w:r>
          </w:p>
        </w:tc>
        <w:tc>
          <w:tcPr>
            <w:tcW w:w="708"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2017</w:t>
            </w:r>
          </w:p>
        </w:tc>
      </w:tr>
      <w:tr w:rsidRPr="00E801CD" w:rsidR="00AC6132">
        <w:trPr>
          <w:trHeight w:val="300"/>
        </w:trPr>
        <w:tc>
          <w:tcPr>
            <w:tcW w:w="1980" w:type="dxa"/>
            <w:tcBorders>
              <w:top w:val="nil"/>
              <w:left w:val="single" w:color="000000" w:sz="4" w:space="0"/>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Ziņu, avīžu un žurnālu lasīšana tiešsaistē vai lejupielādēšana (%)</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53,9%</w:t>
            </w:r>
          </w:p>
        </w:tc>
        <w:tc>
          <w:tcPr>
            <w:tcW w:w="708"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72,2%</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76,7%</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83,9%</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88,0%</w:t>
            </w:r>
          </w:p>
        </w:tc>
        <w:tc>
          <w:tcPr>
            <w:tcW w:w="708"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84,8%</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86,3%</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87,3%</w:t>
            </w:r>
          </w:p>
        </w:tc>
        <w:tc>
          <w:tcPr>
            <w:tcW w:w="709"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84,2%</w:t>
            </w:r>
          </w:p>
        </w:tc>
        <w:tc>
          <w:tcPr>
            <w:tcW w:w="708"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83,6%</w:t>
            </w:r>
          </w:p>
        </w:tc>
      </w:tr>
    </w:tbl>
    <w:p w:rsidRPr="00E801CD" w:rsidR="00AC6132" w:rsidP="00295F09" w:rsidRDefault="004F2C24">
      <w:pPr>
        <w:spacing w:after="0"/>
        <w:rPr>
          <w:rFonts w:ascii="Times New Roman" w:hAnsi="Times New Roman" w:eastAsia="Times New Roman" w:cs="Times New Roman"/>
          <w:sz w:val="26"/>
          <w:szCs w:val="26"/>
        </w:rPr>
      </w:pPr>
      <w:r w:rsidRPr="00E801CD">
        <w:rPr>
          <w:rFonts w:ascii="Times New Roman" w:hAnsi="Times New Roman" w:eastAsia="Times New Roman" w:cs="Times New Roman"/>
          <w:sz w:val="26"/>
          <w:szCs w:val="26"/>
        </w:rPr>
        <w:t xml:space="preserve"> </w:t>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Saskaņā ar Centrālās statistikas pārvaldes publicēto informāciju</w:t>
      </w:r>
      <w:r w:rsidRPr="008F14B9">
        <w:rPr>
          <w:rFonts w:ascii="Times New Roman" w:hAnsi="Times New Roman" w:eastAsia="Times New Roman" w:cs="Times New Roman"/>
          <w:sz w:val="24"/>
          <w:szCs w:val="24"/>
          <w:vertAlign w:val="superscript"/>
        </w:rPr>
        <w:footnoteReference w:id="37"/>
      </w:r>
      <w:r w:rsidRPr="008F14B9">
        <w:rPr>
          <w:rFonts w:ascii="Times New Roman" w:hAnsi="Times New Roman" w:eastAsia="Times New Roman" w:cs="Times New Roman"/>
          <w:sz w:val="24"/>
          <w:szCs w:val="24"/>
        </w:rPr>
        <w:t>, pieaug arī to uzņēmumu skaits, kas tīmekļa vietni izmanto, lai sniegtu klientiem iespēju iepazīties ar preču vai pakalpojumu aprakstiem un cenrādi (58,9%). Uzņēmumu tīmekļa vietnēs arvien vairāk (2018.gadā – 25,8%) tiek lietotas saites vai atsauces uz uzņēmuma profiliem sociālajos medijos. 22,9% mazo uzņēmumu, 35,6% vidējo uzņēmumu un 65,0% lielo uzņēmumu nodrošina šo iespēju savā tīmekļa vietnē. 23,0% uzņēmumu savas preces vai pakalpojumus reklamē, izmantojot internetu. Pēc Latvijas Reklāmas asociācijas datiem Latvijas mediju reklāmas tirgus apjomi internetā 2018.gadā sasniedz aptuveni 19 milj. eiro, kas ir par 3,3% vairāk kā 2016.gadā.</w:t>
      </w:r>
      <w:r w:rsidRPr="008F14B9">
        <w:rPr>
          <w:rFonts w:ascii="Times New Roman" w:hAnsi="Times New Roman" w:eastAsia="Times New Roman" w:cs="Times New Roman"/>
          <w:sz w:val="24"/>
          <w:szCs w:val="24"/>
          <w:vertAlign w:val="superscript"/>
        </w:rPr>
        <w:footnoteReference w:id="38"/>
      </w:r>
      <w:r w:rsidRPr="008F14B9">
        <w:rPr>
          <w:rFonts w:ascii="Times New Roman" w:hAnsi="Times New Roman" w:eastAsia="Times New Roman" w:cs="Times New Roman"/>
          <w:sz w:val="24"/>
          <w:szCs w:val="24"/>
        </w:rPr>
        <w:t xml:space="preserve"> </w:t>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No minētā var secināt, ka, pretstatā presei, interneta medijiem ir tendence kļūt vairāk orientētiem uz reklāmu, kas norāda uz nepieciešamību saglabāt drukātās preses kā kvalitatīvas informācijas avota pieejamību.</w:t>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drukātās preses nozīmi informācijas pieejamībā reģionos, kā arī Latvijas ģeopolitisko situāciju, drukātās preses pieejamībai ir arī nozīme kontekstā ar valsts drošību. Ārvalstu mediji un to piedāvājuma lielā dažādība Latvijas informatīvajā telpā nodrošina, ka mediju lietotāji var izvēlēties savām interesēm un vajadzībām atbilstošāko informāciju, </w:t>
      </w:r>
      <w:r w:rsidR="003A1AE3">
        <w:rPr>
          <w:rFonts w:ascii="Times New Roman" w:hAnsi="Times New Roman" w:eastAsia="Times New Roman" w:cs="Times New Roman"/>
          <w:sz w:val="24"/>
          <w:szCs w:val="24"/>
        </w:rPr>
        <w:t xml:space="preserve">tāpēc </w:t>
      </w:r>
      <w:r w:rsidRPr="008F14B9">
        <w:rPr>
          <w:rFonts w:ascii="Times New Roman" w:hAnsi="Times New Roman" w:eastAsia="Times New Roman" w:cs="Times New Roman"/>
          <w:sz w:val="24"/>
          <w:szCs w:val="24"/>
        </w:rPr>
        <w:t>bieži vien izvēli nosaka cilvēku valodu zināšanas. Pētījuma</w:t>
      </w:r>
      <w:r w:rsidRPr="008F14B9">
        <w:rPr>
          <w:rFonts w:ascii="Times New Roman" w:hAnsi="Times New Roman" w:eastAsia="Times New Roman" w:cs="Times New Roman"/>
          <w:sz w:val="24"/>
          <w:szCs w:val="24"/>
          <w:vertAlign w:val="superscript"/>
        </w:rPr>
        <w:footnoteReference w:id="39"/>
      </w:r>
      <w:r w:rsidRPr="008F14B9">
        <w:rPr>
          <w:rFonts w:ascii="Times New Roman" w:hAnsi="Times New Roman" w:eastAsia="Times New Roman" w:cs="Times New Roman"/>
          <w:sz w:val="24"/>
          <w:szCs w:val="24"/>
        </w:rPr>
        <w:t xml:space="preserve"> dati rāda, ka latviešu valodā un krievu valodā runājošajiem Latvijas iedzīvotājiem ir gandrīz vienlīdz liela interese par vieniem un tiem pašiem Latvijas sociālās politikas un iekšpolitikas notikumiem un sabiedrībā aktuālajām tēmām. Pētījums arī parāda, ka daļa Latvijas iedzīvotāju par notikumiem Latvijā uzzina no ārvalstu (Krievijas) medijiem.</w:t>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Drukātie mediji ir nozīmīgi minoritāšu kultūras saglabāšanā. ES ietvarā ir īpaši uzsvērts, ka drukātie mediji ir viens no veidiem, kā tiek saglabāta minoritāšu kulturālā eksistence, valsts pozitīvais pienākums aizsargāt šos medijus tiek īstenots valsts atbalsta veidā, nodrošinot tiem finansiālu atbalstu. Tādēļ, neatkarīgi no digitālās kultūras izaugsmes, drukātie mediji ir būtiski </w:t>
      </w:r>
      <w:r w:rsidRPr="008F14B9">
        <w:rPr>
          <w:rFonts w:ascii="Times New Roman" w:hAnsi="Times New Roman" w:eastAsia="Times New Roman" w:cs="Times New Roman"/>
          <w:sz w:val="24"/>
          <w:szCs w:val="24"/>
        </w:rPr>
        <w:lastRenderedPageBreak/>
        <w:t>to kulturālās un informācijas daudzveidības nodrošināšanas ziņā.</w:t>
      </w:r>
      <w:r w:rsidRPr="008F14B9">
        <w:rPr>
          <w:rFonts w:ascii="Times New Roman" w:hAnsi="Times New Roman" w:eastAsia="Times New Roman" w:cs="Times New Roman"/>
          <w:sz w:val="24"/>
          <w:szCs w:val="24"/>
          <w:vertAlign w:val="superscript"/>
        </w:rPr>
        <w:footnoteReference w:id="40"/>
      </w:r>
      <w:r w:rsidRPr="008F14B9">
        <w:rPr>
          <w:rFonts w:ascii="Times New Roman" w:hAnsi="Times New Roman" w:eastAsia="Times New Roman" w:cs="Times New Roman"/>
          <w:sz w:val="24"/>
          <w:szCs w:val="24"/>
        </w:rPr>
        <w:t xml:space="preserve"> Ņemot vērā, ka tieši minoritāšu kultūras būtiska izpausme ir drukātie mediji, kas nav uzskatāmi par liela mēroga, to aizsardzība ir būtiska. Minoritāšu tiesības uz informāciju un tās pieejamība ir īpaša riska grupa, kas ir konstatēta visā ES, lielākajai daļai valstu ietilpstot vidēja vai augsta riska grupā, to skaitā esot arī Latvijai.</w:t>
      </w:r>
      <w:r w:rsidRPr="008F14B9">
        <w:rPr>
          <w:rFonts w:ascii="Times New Roman" w:hAnsi="Times New Roman" w:eastAsia="Times New Roman" w:cs="Times New Roman"/>
          <w:sz w:val="24"/>
          <w:szCs w:val="24"/>
          <w:vertAlign w:val="superscript"/>
        </w:rPr>
        <w:footnoteReference w:id="41"/>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Drukātās preses kā kultūras formas saglabāšanā ir īpaši būtiski saglabāt tieši preses abonēšanu. Saskaņā ar LPIA sniegto informāciju tam ir vairāki iemesli. Pirmkārt, abonēšana ir īpaši nozīmīga reģionos, kur preses izdevumu iegāde mazumtirdzniecības vietās bieži nav iespējama. Abonēšana lielā daļā gadījumu reģionos ir vienīgā iespēja regulāri saņemt preses izdevumus. Otrkārt, abonēšanai ir cieša saistība ar lasīšanas paradumiem. Abonējot preses izdevumus, tiek nodrošināta tā lasīšanas regularitāte, kas nostiprina lasīšanas paradumus. Atteikšanās abonēt var novest pie atteikšanās lasīt presi vispār. Treškārt, abonēšana ir saimnieciski izdevīgāka preses izdevējiem. Abonēšanas regularitāte ļauj nodrošināt stabilāku ražošanas ciklu, plānot izdevumus un ienākumus. Saņemtā priekšapmaksa ļauj stabilizēt naudas plūsmu. Turpretim mazumtirdzniecībā pastāv krasas makulatūras apjomu svārstības un ir liels nepārdoto eksemplāru skaits, kas svārstās no 40 – 70% apmērā atkarībā no tirdzniecības vietas, konkrētas cilvēku plūsmas, laika apstākļiem konkrētajā dienā u.c. apstākļiem. Tas rada papildu izdevumus preses izdevējam, ceļ pašizmaksu un līdz ar to rada augstāku preses izdevumu pārdošanas cenu. Tādējādi preses abonēšanas nozīme nav saistāma tikai ar ērtību saņemt preses izdevumu mājās. Ārvalstīs veiktajos pētījumos secināts, ka, piemēram, iespēja saņemt informāciju par vietējiem notikumiem (vietējās ziņas) ir divreiz biežāk (30%) norādīts iemesls abonēšanai nekā drukātā formāta ērtība vai iespēja saņemt presi mājās (15%).</w:t>
      </w:r>
      <w:r w:rsidRPr="008F14B9">
        <w:rPr>
          <w:rFonts w:ascii="Times New Roman" w:hAnsi="Times New Roman" w:eastAsia="Times New Roman" w:cs="Times New Roman"/>
          <w:sz w:val="24"/>
          <w:szCs w:val="24"/>
          <w:vertAlign w:val="superscript"/>
        </w:rPr>
        <w:footnoteReference w:id="42"/>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Apkopojot minēto, secināms, ka pastāv vairāki apstākļi, kas raksturo tieši drukāto mediju nozīmību demokrātiskā sabiedrībā un rada nepieciešamību atbalstīt tieši drukātos medijus kā vienu no mediju daudzveidības formām.</w:t>
      </w:r>
    </w:p>
    <w:p w:rsidRPr="00E801CD" w:rsidR="00FD1CE6" w:rsidP="00295F09" w:rsidRDefault="00FD1CE6">
      <w:pPr>
        <w:spacing w:after="0"/>
        <w:ind w:firstLine="567"/>
        <w:jc w:val="both"/>
        <w:rPr>
          <w:rFonts w:ascii="Times New Roman" w:hAnsi="Times New Roman" w:eastAsia="Times New Roman" w:cs="Times New Roman"/>
          <w:sz w:val="24"/>
          <w:szCs w:val="24"/>
        </w:rPr>
      </w:pPr>
    </w:p>
    <w:p w:rsidRPr="00E801CD" w:rsidR="00AC6132" w:rsidP="00295F0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697" w:id="6"/>
      <w:r w:rsidRPr="00E801CD">
        <w:rPr>
          <w:rFonts w:ascii="Times New Roman" w:hAnsi="Times New Roman" w:eastAsia="Times New Roman" w:cs="Times New Roman"/>
          <w:color w:val="auto"/>
          <w:sz w:val="24"/>
          <w:szCs w:val="24"/>
        </w:rPr>
        <w:t>Drukāto mediju stāvoklis Latvijā</w:t>
      </w:r>
      <w:bookmarkEnd w:id="6"/>
    </w:p>
    <w:p w:rsidRPr="00E801CD" w:rsidR="00AC6132" w:rsidP="00295F09" w:rsidRDefault="00AC6132">
      <w:pPr>
        <w:spacing w:after="0"/>
        <w:jc w:val="both"/>
        <w:rPr>
          <w:rFonts w:ascii="Times New Roman" w:hAnsi="Times New Roman" w:eastAsia="Times New Roman" w:cs="Times New Roman"/>
          <w:sz w:val="24"/>
          <w:szCs w:val="24"/>
        </w:rPr>
      </w:pP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Ar nepieciešamību nodrošināt mediju daudzveidību kontekstā ar drukāto mediju stāvokļa pasliktināšanos saskaras ne tikai Latvija, bet arī ārvalstis. Mediju plurālisma riski saistās ar tradicionālās mediju sistēmas, ko veido prese, radio, televīzija, lomas mazināšanos un transformāciju. Laikrakstu lietošana būtiski samazinājusies visā pasaulē, izņemot Āziju un Klusā okeāna valstis. Krītas arī plašsaziņas līdzekļos strādājošo skaits, kas mazina satura dažādību un oriģinalitāti, piemēram, atspoguļojot ārvalstu un starptautiski nozīmīgas norises. Vērojama arī mediju biznesa vertikālā un horizontālā, kā arī šķērseniskā koncentrācija. Digitālās reklāmas straujais kāpums (2012. – 2016.gadā peļņa no tās dubultojās) ienākumus rada galvenokārt lielajām interneta platformām, bet – ne tradicionālajiem medijiem.</w:t>
      </w:r>
      <w:r w:rsidRPr="008F14B9">
        <w:rPr>
          <w:rFonts w:ascii="Times New Roman" w:hAnsi="Times New Roman" w:eastAsia="Times New Roman" w:cs="Times New Roman"/>
          <w:sz w:val="24"/>
          <w:szCs w:val="24"/>
          <w:vertAlign w:val="superscript"/>
        </w:rPr>
        <w:footnoteReference w:id="43"/>
      </w:r>
      <w:r w:rsidRPr="008F14B9">
        <w:rPr>
          <w:rFonts w:ascii="Times New Roman" w:hAnsi="Times New Roman" w:eastAsia="Times New Roman" w:cs="Times New Roman"/>
          <w:sz w:val="24"/>
          <w:szCs w:val="24"/>
        </w:rPr>
        <w:t xml:space="preserve"> Tādēļ arī </w:t>
      </w:r>
      <w:r w:rsidRPr="008F14B9">
        <w:rPr>
          <w:rFonts w:ascii="Times New Roman" w:hAnsi="Times New Roman" w:eastAsia="Times New Roman" w:cs="Times New Roman"/>
          <w:sz w:val="24"/>
          <w:szCs w:val="24"/>
        </w:rPr>
        <w:lastRenderedPageBreak/>
        <w:t>lielā daļā pasaules valstu pastāv dažādi atbalsta mehānismi drukātajiem medijiem, kuri bez šāda atbalsta nespētu darboties.</w:t>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Drukāto mediju stāvoklis ir apdraudēts arī Latvijā. Saskaņā ar Centrālās statistikas pārvaldes datiem laikrakstu un žurnālu un citu periodisko izdevumu gada tirāža ar katru gadu samazinās, taču tās kritums ik gadu ir mainīgs. Pēdējo desmit gadu laikā lielākais tirāžas samazinājums bija 2017.gadā (-22%), turklāt pirms tam (2015. un 2016.gadā) tirāžas kritums ir bijis minimāls (katrā gadā -2%):</w:t>
      </w:r>
    </w:p>
    <w:p w:rsidRPr="00E801CD" w:rsidR="00AC6132" w:rsidP="00295F09" w:rsidRDefault="004F2C24">
      <w:pPr>
        <w:spacing w:after="0"/>
        <w:ind w:firstLine="567"/>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2.tabula</w:t>
      </w:r>
      <w:r w:rsidRPr="00E801CD">
        <w:rPr>
          <w:rFonts w:ascii="Times New Roman" w:hAnsi="Times New Roman" w:eastAsia="Times New Roman" w:cs="Times New Roman"/>
          <w:sz w:val="24"/>
          <w:szCs w:val="24"/>
          <w:vertAlign w:val="superscript"/>
        </w:rPr>
        <w:footnoteReference w:id="44"/>
      </w:r>
    </w:p>
    <w:tbl>
      <w:tblPr>
        <w:tblStyle w:val="a0"/>
        <w:tblW w:w="9287" w:type="dxa"/>
        <w:tblInd w:w="0" w:type="dxa"/>
        <w:tblLayout w:type="fixed"/>
        <w:tblLook w:val="0400" w:firstRow="0" w:lastRow="0" w:firstColumn="0" w:lastColumn="0" w:noHBand="0" w:noVBand="1"/>
      </w:tblPr>
      <w:tblGrid>
        <w:gridCol w:w="2075"/>
        <w:gridCol w:w="621"/>
        <w:gridCol w:w="621"/>
        <w:gridCol w:w="621"/>
        <w:gridCol w:w="621"/>
        <w:gridCol w:w="621"/>
        <w:gridCol w:w="576"/>
        <w:gridCol w:w="576"/>
        <w:gridCol w:w="621"/>
        <w:gridCol w:w="576"/>
        <w:gridCol w:w="576"/>
        <w:gridCol w:w="576"/>
        <w:gridCol w:w="606"/>
      </w:tblGrid>
      <w:tr w:rsidRPr="00E801CD" w:rsidR="00AC6132">
        <w:trPr>
          <w:trHeight w:val="246"/>
        </w:trPr>
        <w:tc>
          <w:tcPr>
            <w:tcW w:w="2075"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E801CD" w:rsidR="00AC6132" w:rsidP="00295F09" w:rsidRDefault="004F2C24">
            <w:pPr>
              <w:spacing w:after="0"/>
              <w:ind w:firstLine="567"/>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 </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2006</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2007</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2008</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2009</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2010</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2011</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2012</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2013</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2014</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2015</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2016</w:t>
            </w:r>
          </w:p>
        </w:tc>
        <w:tc>
          <w:tcPr>
            <w:tcW w:w="60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2017</w:t>
            </w:r>
          </w:p>
        </w:tc>
      </w:tr>
      <w:tr w:rsidRPr="00E801CD" w:rsidR="00AC6132">
        <w:trPr>
          <w:trHeight w:val="738"/>
        </w:trPr>
        <w:tc>
          <w:tcPr>
            <w:tcW w:w="2075" w:type="dxa"/>
            <w:tcBorders>
              <w:top w:val="nil"/>
              <w:left w:val="single" w:color="000000" w:sz="4" w:space="0"/>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Laikrakstu un žurnālu un citu periodisko izdevumu gada tirāža, milj. eks.</w:t>
            </w:r>
          </w:p>
        </w:tc>
        <w:tc>
          <w:tcPr>
            <w:tcW w:w="621"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276</w:t>
            </w:r>
          </w:p>
        </w:tc>
        <w:tc>
          <w:tcPr>
            <w:tcW w:w="621"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265</w:t>
            </w:r>
          </w:p>
        </w:tc>
        <w:tc>
          <w:tcPr>
            <w:tcW w:w="621"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228</w:t>
            </w:r>
          </w:p>
        </w:tc>
        <w:tc>
          <w:tcPr>
            <w:tcW w:w="621"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193</w:t>
            </w:r>
          </w:p>
        </w:tc>
        <w:tc>
          <w:tcPr>
            <w:tcW w:w="621"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157</w:t>
            </w:r>
          </w:p>
        </w:tc>
        <w:tc>
          <w:tcPr>
            <w:tcW w:w="576"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150</w:t>
            </w:r>
          </w:p>
        </w:tc>
        <w:tc>
          <w:tcPr>
            <w:tcW w:w="576"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139</w:t>
            </w:r>
          </w:p>
        </w:tc>
        <w:tc>
          <w:tcPr>
            <w:tcW w:w="621"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123</w:t>
            </w:r>
          </w:p>
        </w:tc>
        <w:tc>
          <w:tcPr>
            <w:tcW w:w="576"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112</w:t>
            </w:r>
          </w:p>
        </w:tc>
        <w:tc>
          <w:tcPr>
            <w:tcW w:w="576"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109</w:t>
            </w:r>
          </w:p>
        </w:tc>
        <w:tc>
          <w:tcPr>
            <w:tcW w:w="576"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108</w:t>
            </w:r>
          </w:p>
        </w:tc>
        <w:tc>
          <w:tcPr>
            <w:tcW w:w="606" w:type="dxa"/>
            <w:tcBorders>
              <w:top w:val="nil"/>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84</w:t>
            </w:r>
          </w:p>
        </w:tc>
      </w:tr>
      <w:tr w:rsidRPr="00E801CD" w:rsidR="00AC6132">
        <w:trPr>
          <w:trHeight w:val="492"/>
        </w:trPr>
        <w:tc>
          <w:tcPr>
            <w:tcW w:w="2075"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Pieaugums pret iepriekšējo gadu, %</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 </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-4%</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-14%</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-15%</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-19%</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-4%</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-7%</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-12%</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-9%</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w:t>
            </w:r>
          </w:p>
        </w:tc>
        <w:tc>
          <w:tcPr>
            <w:tcW w:w="60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-22%</w:t>
            </w:r>
          </w:p>
        </w:tc>
      </w:tr>
      <w:tr w:rsidRPr="00E801CD" w:rsidR="00AC6132">
        <w:trPr>
          <w:trHeight w:val="492"/>
        </w:trPr>
        <w:tc>
          <w:tcPr>
            <w:tcW w:w="2075"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Laikrakstu un žurnālu un citu periodisko izdevumu gada tirāža latviešu valodā., milj. eks.</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176,4</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171,3</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142,1</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124,4</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101,2</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96,1</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92,8</w:t>
            </w:r>
          </w:p>
        </w:tc>
        <w:tc>
          <w:tcPr>
            <w:tcW w:w="621"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101,1</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86,4</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85,0</w:t>
            </w:r>
          </w:p>
        </w:tc>
        <w:tc>
          <w:tcPr>
            <w:tcW w:w="57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83,1</w:t>
            </w:r>
          </w:p>
        </w:tc>
        <w:tc>
          <w:tcPr>
            <w:tcW w:w="606" w:type="dxa"/>
            <w:tcBorders>
              <w:top w:val="single" w:color="000000" w:sz="4" w:space="0"/>
              <w:left w:val="nil"/>
              <w:bottom w:val="single" w:color="000000" w:sz="4" w:space="0"/>
              <w:right w:val="single" w:color="000000" w:sz="4" w:space="0"/>
            </w:tcBorders>
            <w:shd w:val="clear" w:color="auto" w:fill="auto"/>
            <w:vAlign w:val="bottom"/>
          </w:tcPr>
          <w:p w:rsidRPr="00E801CD" w:rsidR="00AC6132" w:rsidP="00295F09" w:rsidRDefault="004F2C24">
            <w:pPr>
              <w:spacing w:after="0"/>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73,2</w:t>
            </w:r>
          </w:p>
        </w:tc>
      </w:tr>
    </w:tbl>
    <w:p w:rsidRPr="008F14B9" w:rsidR="00AC6132" w:rsidP="008F14B9" w:rsidRDefault="00AC6132">
      <w:pPr>
        <w:spacing w:after="0"/>
        <w:ind w:firstLine="567"/>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Samazinās arī drukātās preses abonēšanas rādītāji. Saskaņā ar Latvijas Pasta datiem laika posmā no 2010.gada līdz 2018.gadam pakāpeniski samazinās gan abonementu skaits kampaņas ietvaros, gan piegādāto vienību skaits. Turklāt straujāk samazinās tieši piegādāto vienību skaits, kas no preses izdevējdarbības rentabilitātes viedokļa ir būtiskāks:</w:t>
      </w:r>
    </w:p>
    <w:p w:rsidRPr="00E801CD" w:rsidR="00AC6132" w:rsidP="00295F09" w:rsidRDefault="004F2C24">
      <w:pPr>
        <w:spacing w:after="0"/>
        <w:ind w:firstLine="360"/>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1.diagramma</w:t>
      </w:r>
      <w:r w:rsidRPr="00E801CD">
        <w:rPr>
          <w:rFonts w:ascii="Times New Roman" w:hAnsi="Times New Roman" w:eastAsia="Times New Roman" w:cs="Times New Roman"/>
          <w:sz w:val="24"/>
          <w:szCs w:val="24"/>
          <w:vertAlign w:val="superscript"/>
        </w:rPr>
        <w:footnoteReference w:id="45"/>
      </w:r>
    </w:p>
    <w:p w:rsidRPr="00E801CD" w:rsidR="00AC6132" w:rsidP="00295F09" w:rsidRDefault="004F2C24">
      <w:pPr>
        <w:spacing w:after="0"/>
        <w:ind w:firstLine="360"/>
        <w:rPr>
          <w:rFonts w:ascii="Times New Roman" w:hAnsi="Times New Roman" w:eastAsia="Times New Roman" w:cs="Times New Roman"/>
          <w:sz w:val="24"/>
          <w:szCs w:val="24"/>
        </w:rPr>
      </w:pPr>
      <w:r w:rsidRPr="00E801CD">
        <w:rPr>
          <w:rFonts w:ascii="Times New Roman" w:hAnsi="Times New Roman" w:eastAsia="Times New Roman" w:cs="Times New Roman"/>
          <w:noProof/>
          <w:sz w:val="24"/>
          <w:szCs w:val="24"/>
        </w:rPr>
        <w:drawing>
          <wp:inline distT="0" distB="0" distL="0" distR="0">
            <wp:extent cx="5512435" cy="2971165"/>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E801CD" w:rsidR="00AC6132" w:rsidP="00295F09" w:rsidRDefault="00AC6132">
      <w:pPr>
        <w:spacing w:after="0"/>
        <w:ind w:firstLine="360"/>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lastRenderedPageBreak/>
        <w:t xml:space="preserve">Salīdzinot piegādāto abonēto preses vienību skaitu </w:t>
      </w:r>
      <w:proofErr w:type="gramStart"/>
      <w:r w:rsidRPr="008F14B9">
        <w:rPr>
          <w:rFonts w:ascii="Times New Roman" w:hAnsi="Times New Roman" w:eastAsia="Times New Roman" w:cs="Times New Roman"/>
          <w:sz w:val="24"/>
          <w:szCs w:val="24"/>
        </w:rPr>
        <w:t>2009.gadā</w:t>
      </w:r>
      <w:proofErr w:type="gramEnd"/>
      <w:r w:rsidRPr="008F14B9">
        <w:rPr>
          <w:rFonts w:ascii="Times New Roman" w:hAnsi="Times New Roman" w:eastAsia="Times New Roman" w:cs="Times New Roman"/>
          <w:sz w:val="24"/>
          <w:szCs w:val="24"/>
        </w:rPr>
        <w:t xml:space="preserve"> ar operatīvajiem datiem par 2019.gadu, secināms, ka 10 gadu laikā tas ir samazinājies vairāk nekā divas reizes (no 44 667 694 uz 21 866 738).</w:t>
      </w:r>
      <w:r w:rsidRPr="008F14B9">
        <w:rPr>
          <w:rFonts w:ascii="Times New Roman" w:hAnsi="Times New Roman" w:eastAsia="Times New Roman" w:cs="Times New Roman"/>
          <w:sz w:val="24"/>
          <w:szCs w:val="24"/>
          <w:vertAlign w:val="superscript"/>
        </w:rPr>
        <w:footnoteReference w:id="46"/>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Kā iespējamie cēloņi tiek minēts mazais tirgus apjoms, zemā pirktspēja, konkurence ar interneta medijiem un sabiedrības depopulācija. Mediju lietošanas paradumu maiņas rezultātā ir pieaugusi interneta mediju auditorija, taču sarūk preses izdevumu, it īpaši dienas laikrakstu, tirāžas. Tas apdraud drukāto mediju kā viedokļu daudzveidības avota, latviešu valodas un kultūras balsta pastāvēšanu.</w:t>
      </w:r>
      <w:r w:rsidRPr="008F14B9">
        <w:rPr>
          <w:rFonts w:ascii="Times New Roman" w:hAnsi="Times New Roman" w:eastAsia="Times New Roman" w:cs="Times New Roman"/>
          <w:sz w:val="24"/>
          <w:szCs w:val="24"/>
          <w:vertAlign w:val="superscript"/>
        </w:rPr>
        <w:footnoteReference w:id="47"/>
      </w:r>
      <w:r w:rsidRPr="008F14B9">
        <w:rPr>
          <w:rFonts w:ascii="Times New Roman" w:hAnsi="Times New Roman" w:eastAsia="Times New Roman" w:cs="Times New Roman"/>
          <w:sz w:val="24"/>
          <w:szCs w:val="24"/>
          <w:vertAlign w:val="superscript"/>
        </w:rPr>
        <w:t xml:space="preserve">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Būtisku iespaidu uz Latvijas mediju vidi ir atstājusi ekonomiskā lejupslīde, kas, sākot ar 2009.gadu, ir ievērojami samazinājusi reklāmas tirgus apjomu un vietējo mediju uzņēmējdarbības spēju.</w:t>
      </w:r>
      <w:r w:rsidRPr="008F14B9">
        <w:rPr>
          <w:rFonts w:ascii="Times New Roman" w:hAnsi="Times New Roman" w:eastAsia="Times New Roman" w:cs="Times New Roman"/>
          <w:sz w:val="24"/>
          <w:szCs w:val="24"/>
          <w:vertAlign w:val="superscript"/>
        </w:rPr>
        <w:footnoteReference w:id="48"/>
      </w:r>
      <w:r w:rsidRPr="008F14B9">
        <w:rPr>
          <w:rFonts w:ascii="Times New Roman" w:hAnsi="Times New Roman" w:eastAsia="Times New Roman" w:cs="Times New Roman"/>
          <w:sz w:val="24"/>
          <w:szCs w:val="24"/>
          <w:vertAlign w:val="superscript"/>
        </w:rPr>
        <w:t xml:space="preserve"> </w:t>
      </w:r>
      <w:r w:rsidRPr="008F14B9">
        <w:rPr>
          <w:rFonts w:ascii="Times New Roman" w:hAnsi="Times New Roman" w:eastAsia="Times New Roman" w:cs="Times New Roman"/>
          <w:sz w:val="24"/>
          <w:szCs w:val="24"/>
        </w:rPr>
        <w:t>Mediju nozarē joprojām ir novērojamas ekonomiskās krīzes sekas – reklāmas tirgus nav sasniedzis tos finanšu rādītājus, kādi pastāvēja pirms ekonomiskās krīzes (94 milj. – 2007.gadā, 49 milj. – 2012.gadā, 76 milj. – 2014.gadā, 78 milj. – 2016.gadā, 85 milj. – 2018.gadā). Turklāt gadu no gada proporcionāli samazinās reklāmas tirgus daļa drukātajos medijos:</w:t>
      </w:r>
    </w:p>
    <w:p w:rsidRPr="00E801CD" w:rsidR="00AC6132" w:rsidP="00295F09" w:rsidRDefault="004F2C24">
      <w:pPr>
        <w:spacing w:after="0"/>
        <w:ind w:firstLine="360"/>
        <w:jc w:val="right"/>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3.tabula</w:t>
      </w:r>
      <w:r w:rsidRPr="00E801CD">
        <w:rPr>
          <w:rFonts w:ascii="Times New Roman" w:hAnsi="Times New Roman" w:eastAsia="Times New Roman" w:cs="Times New Roman"/>
          <w:sz w:val="24"/>
          <w:szCs w:val="24"/>
          <w:vertAlign w:val="superscript"/>
        </w:rPr>
        <w:footnoteReference w:id="49"/>
      </w:r>
    </w:p>
    <w:tbl>
      <w:tblPr>
        <w:tblStyle w:val="a1"/>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78"/>
        <w:gridCol w:w="1322"/>
        <w:gridCol w:w="1322"/>
        <w:gridCol w:w="1322"/>
        <w:gridCol w:w="1322"/>
        <w:gridCol w:w="1321"/>
      </w:tblGrid>
      <w:tr w:rsidRPr="00E801CD" w:rsidR="00AC6132">
        <w:tc>
          <w:tcPr>
            <w:tcW w:w="2678" w:type="dxa"/>
          </w:tcPr>
          <w:p w:rsidRPr="00E801CD" w:rsidR="00AC6132" w:rsidP="00295F09" w:rsidRDefault="00AC6132">
            <w:pPr>
              <w:spacing w:line="276" w:lineRule="auto"/>
              <w:rPr>
                <w:rFonts w:ascii="Times New Roman" w:hAnsi="Times New Roman" w:eastAsia="Times New Roman" w:cs="Times New Roman"/>
                <w:sz w:val="18"/>
                <w:szCs w:val="18"/>
              </w:rPr>
            </w:pP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2014</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2015</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2016</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2017</w:t>
            </w:r>
          </w:p>
        </w:tc>
        <w:tc>
          <w:tcPr>
            <w:tcW w:w="1321"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2018</w:t>
            </w:r>
          </w:p>
        </w:tc>
      </w:tr>
      <w:tr w:rsidRPr="00E801CD" w:rsidR="00AC6132">
        <w:tc>
          <w:tcPr>
            <w:tcW w:w="2678"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Reklāmas tirgus daļa žurnālos</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10%</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10%</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6%</w:t>
            </w:r>
          </w:p>
        </w:tc>
        <w:tc>
          <w:tcPr>
            <w:tcW w:w="1321"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6%</w:t>
            </w:r>
          </w:p>
        </w:tc>
      </w:tr>
      <w:tr w:rsidRPr="00E801CD" w:rsidR="00AC6132">
        <w:tc>
          <w:tcPr>
            <w:tcW w:w="2678"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Reklāmas tirgus daļa laikrakstos</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8%</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6%</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5%</w:t>
            </w:r>
          </w:p>
        </w:tc>
        <w:tc>
          <w:tcPr>
            <w:tcW w:w="1322"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4%</w:t>
            </w:r>
          </w:p>
        </w:tc>
        <w:tc>
          <w:tcPr>
            <w:tcW w:w="1321" w:type="dxa"/>
          </w:tcPr>
          <w:p w:rsidRPr="00E801CD" w:rsidR="00AC6132" w:rsidP="00295F09" w:rsidRDefault="004F2C24">
            <w:pPr>
              <w:spacing w:line="276" w:lineRule="auto"/>
              <w:rPr>
                <w:rFonts w:ascii="Times New Roman" w:hAnsi="Times New Roman" w:eastAsia="Times New Roman" w:cs="Times New Roman"/>
                <w:sz w:val="18"/>
                <w:szCs w:val="18"/>
              </w:rPr>
            </w:pPr>
            <w:r w:rsidRPr="00E801CD">
              <w:rPr>
                <w:rFonts w:ascii="Times New Roman" w:hAnsi="Times New Roman" w:eastAsia="Times New Roman" w:cs="Times New Roman"/>
                <w:sz w:val="18"/>
                <w:szCs w:val="18"/>
              </w:rPr>
              <w:t>4%</w:t>
            </w:r>
          </w:p>
        </w:tc>
      </w:tr>
    </w:tbl>
    <w:p w:rsidRPr="00E801CD" w:rsidR="00AC6132" w:rsidP="00295F09" w:rsidRDefault="00AC6132">
      <w:pPr>
        <w:spacing w:after="0"/>
        <w:rPr>
          <w:rFonts w:ascii="Times New Roman" w:hAnsi="Times New Roman" w:eastAsia="Times New Roman" w:cs="Times New Roman"/>
          <w:sz w:val="24"/>
          <w:szCs w:val="24"/>
        </w:rPr>
      </w:pP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Šāda ierobežota finansējuma apstākļos vietējo mediju kvalitatīva darbība ir apgrūtināta. Saskaņā ar LPIA sniegto informāciju lielākā daļa preses izdevēju Latvijā šobrīd strādā ar zaudējumiem, tādēļ pat šobrīd esošie atbalsta mehānismi nav pietiekami. Vislielākos zaudējumus rada darbība reģionālajā tirgū. Saskaņā ar LPIA norādīto izdevēju zaudējumi reģionālajā tirgū sastāda vairāk nekā 800 000 eiro 2013.gadā, vairāk nekā 700 000 eiro 2014.gadā un vairāk nekā 80 000 eiro 2015.gadā.</w:t>
      </w:r>
      <w:r w:rsidRPr="008F14B9">
        <w:rPr>
          <w:rFonts w:ascii="Times New Roman" w:hAnsi="Times New Roman" w:eastAsia="Times New Roman" w:cs="Times New Roman"/>
          <w:sz w:val="24"/>
          <w:szCs w:val="24"/>
          <w:vertAlign w:val="superscript"/>
        </w:rPr>
        <w:footnoteReference w:id="50"/>
      </w:r>
      <w:r w:rsidRPr="008F14B9">
        <w:rPr>
          <w:rFonts w:ascii="Times New Roman" w:hAnsi="Times New Roman" w:eastAsia="Times New Roman" w:cs="Times New Roman"/>
          <w:sz w:val="24"/>
          <w:szCs w:val="24"/>
        </w:rPr>
        <w:t xml:space="preserve"> Arī KM, norāda, ka esošie atbalsta veidi – ar Pasta likumu noteiktais atbalsts abonēto preses izdevumu piegādei un PVN</w:t>
      </w:r>
      <w:r w:rsidRPr="008F14B9" w:rsidR="00AE5B58">
        <w:rPr>
          <w:rFonts w:ascii="Times New Roman" w:hAnsi="Times New Roman" w:eastAsia="Times New Roman" w:cs="Times New Roman"/>
          <w:sz w:val="24"/>
          <w:szCs w:val="24"/>
        </w:rPr>
        <w:t xml:space="preserve"> samazinātā</w:t>
      </w:r>
      <w:r w:rsidRPr="008F14B9">
        <w:rPr>
          <w:rFonts w:ascii="Times New Roman" w:hAnsi="Times New Roman" w:eastAsia="Times New Roman" w:cs="Times New Roman"/>
          <w:sz w:val="24"/>
          <w:szCs w:val="24"/>
        </w:rPr>
        <w:t xml:space="preserve"> likme (12%) ir nepietiekami, lai sekmētu kvalitatīva satura radīšanu un drukāto mediju ilgtspēju un šajā situācijā nav pieļaujama esošā atbalsta samazināšana. Tāpēc ļoti būtiski ir saglabāt un stiprināt esošo atbalsta formu.</w:t>
      </w:r>
      <w:r w:rsidRPr="008F14B9">
        <w:rPr>
          <w:rFonts w:ascii="Times New Roman" w:hAnsi="Times New Roman" w:eastAsia="Times New Roman" w:cs="Times New Roman"/>
          <w:sz w:val="24"/>
          <w:szCs w:val="24"/>
          <w:vertAlign w:val="superscript"/>
        </w:rPr>
        <w:footnoteReference w:id="51"/>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Apkopojot iepriekš minēto, secināms, </w:t>
      </w:r>
      <w:r w:rsidRPr="008F14B9" w:rsidR="008F14B9">
        <w:rPr>
          <w:rFonts w:ascii="Times New Roman" w:hAnsi="Times New Roman" w:eastAsia="Times New Roman" w:cs="Times New Roman"/>
          <w:sz w:val="24"/>
          <w:szCs w:val="24"/>
        </w:rPr>
        <w:t>ka, tāpat kā citās pasaules valstīs,</w:t>
      </w:r>
      <w:r w:rsidRPr="008F14B9">
        <w:rPr>
          <w:rFonts w:ascii="Times New Roman" w:hAnsi="Times New Roman" w:eastAsia="Times New Roman" w:cs="Times New Roman"/>
          <w:sz w:val="24"/>
          <w:szCs w:val="24"/>
        </w:rPr>
        <w:t xml:space="preserve"> arī Latvijā drukāto mediju ilgtspēja ir apdraudēta dažādu faktoru dēļ. Drukātie mediji Latvijā nevar pastāvēt brīvas konkurences apstākļos bez atbalsta mehānismiem no valsts puses. Šī problēma ir īpaši aktuāla reģionālajā tirgū.</w:t>
      </w:r>
    </w:p>
    <w:p w:rsidRPr="008F14B9" w:rsidR="00AC6132" w:rsidP="00295F09" w:rsidRDefault="00AC6132">
      <w:pPr>
        <w:spacing w:after="0"/>
        <w:ind w:firstLine="567"/>
        <w:jc w:val="both"/>
        <w:rPr>
          <w:rFonts w:ascii="Times New Roman" w:hAnsi="Times New Roman" w:eastAsia="Times New Roman" w:cs="Times New Roman"/>
          <w:sz w:val="24"/>
          <w:szCs w:val="24"/>
        </w:rPr>
      </w:pPr>
    </w:p>
    <w:p w:rsidRPr="008F14B9" w:rsidR="00AC6132" w:rsidP="00295F09" w:rsidRDefault="004F2C24">
      <w:pPr>
        <w:pStyle w:val="Virsraksts20"/>
        <w:numPr>
          <w:ilvl w:val="1"/>
          <w:numId w:val="5"/>
        </w:numPr>
        <w:spacing w:before="0"/>
        <w:ind w:left="426"/>
        <w:jc w:val="center"/>
        <w:rPr>
          <w:rFonts w:ascii="Times New Roman" w:hAnsi="Times New Roman" w:eastAsia="Times New Roman" w:cs="Times New Roman"/>
          <w:color w:val="auto"/>
          <w:sz w:val="24"/>
          <w:szCs w:val="24"/>
        </w:rPr>
      </w:pPr>
      <w:bookmarkStart w:name="_Toc42167698" w:id="7"/>
      <w:r w:rsidRPr="008F14B9">
        <w:rPr>
          <w:rFonts w:ascii="Times New Roman" w:hAnsi="Times New Roman" w:eastAsia="Times New Roman" w:cs="Times New Roman"/>
          <w:color w:val="auto"/>
          <w:sz w:val="24"/>
          <w:szCs w:val="24"/>
        </w:rPr>
        <w:lastRenderedPageBreak/>
        <w:t>Latvijas tiesiskais regulējums drukāto mediju atbalsta jomā</w:t>
      </w:r>
      <w:bookmarkEnd w:id="7"/>
    </w:p>
    <w:p w:rsidRPr="008F14B9" w:rsidR="00AC6132" w:rsidP="00295F09" w:rsidRDefault="00AC6132">
      <w:pPr>
        <w:spacing w:after="0"/>
        <w:ind w:firstLine="567"/>
        <w:jc w:val="both"/>
        <w:rPr>
          <w:rFonts w:ascii="Times New Roman" w:hAnsi="Times New Roman" w:eastAsia="Times New Roman" w:cs="Times New Roman"/>
          <w:sz w:val="24"/>
          <w:szCs w:val="24"/>
        </w:rPr>
      </w:pPr>
    </w:p>
    <w:p w:rsidRPr="008F14B9" w:rsidR="00AC6132" w:rsidP="00295F0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699" w:id="8"/>
      <w:r w:rsidRPr="008F14B9">
        <w:rPr>
          <w:rFonts w:ascii="Times New Roman" w:hAnsi="Times New Roman" w:eastAsia="Times New Roman" w:cs="Times New Roman"/>
          <w:color w:val="auto"/>
          <w:sz w:val="24"/>
          <w:szCs w:val="24"/>
        </w:rPr>
        <w:t>Regulējuma vēsturiskā attīstība</w:t>
      </w:r>
      <w:bookmarkEnd w:id="8"/>
    </w:p>
    <w:p w:rsidRPr="008F14B9" w:rsidR="00AC6132" w:rsidP="00295F09" w:rsidRDefault="00AC6132">
      <w:pPr>
        <w:spacing w:after="0"/>
        <w:rPr>
          <w:rFonts w:ascii="Times New Roman" w:hAnsi="Times New Roman" w:eastAsia="Times New Roman" w:cs="Times New Roman"/>
          <w:sz w:val="24"/>
          <w:szCs w:val="24"/>
        </w:rPr>
      </w:pP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Atbalsts drukātajiem medijiem Latvijā gan vēsturiski, gan šobrīd tiek nodrošināts ar vairāku mehānismu palīdzību: 1) daļēji kompensējot abonēto preses izdevumu piegādes nodrošināšanas izmaksas; 2) ar </w:t>
      </w:r>
      <w:r w:rsidRPr="008F14B9" w:rsidR="00AE5B58">
        <w:rPr>
          <w:rFonts w:ascii="Times New Roman" w:hAnsi="Times New Roman" w:eastAsia="Times New Roman" w:cs="Times New Roman"/>
          <w:sz w:val="24"/>
          <w:szCs w:val="24"/>
        </w:rPr>
        <w:t xml:space="preserve">PVN samazināto </w:t>
      </w:r>
      <w:r w:rsidRPr="008F14B9">
        <w:rPr>
          <w:rFonts w:ascii="Times New Roman" w:hAnsi="Times New Roman" w:eastAsia="Times New Roman" w:cs="Times New Roman"/>
          <w:sz w:val="24"/>
          <w:szCs w:val="24"/>
        </w:rPr>
        <w:t>likmi un 3) ar Mediju atbalsta fondu.</w:t>
      </w:r>
    </w:p>
    <w:p w:rsidRPr="008F14B9" w:rsidR="00AC6132" w:rsidP="00295F09" w:rsidRDefault="00AC6132">
      <w:pPr>
        <w:spacing w:after="0"/>
        <w:rPr>
          <w:rFonts w:ascii="Times New Roman" w:hAnsi="Times New Roman" w:eastAsia="Times New Roman" w:cs="Times New Roman"/>
          <w:sz w:val="24"/>
          <w:szCs w:val="24"/>
        </w:rPr>
      </w:pPr>
    </w:p>
    <w:p w:rsidRPr="008F14B9" w:rsidR="00AC6132" w:rsidP="00295F09" w:rsidRDefault="004F2C24">
      <w:pPr>
        <w:pStyle w:val="Virsraksts4"/>
        <w:numPr>
          <w:ilvl w:val="3"/>
          <w:numId w:val="5"/>
        </w:numPr>
        <w:spacing w:before="0"/>
        <w:ind w:left="709"/>
        <w:jc w:val="center"/>
        <w:rPr>
          <w:rFonts w:ascii="Times New Roman" w:hAnsi="Times New Roman" w:eastAsia="Times New Roman" w:cs="Times New Roman"/>
          <w:i w:val="0"/>
          <w:color w:val="auto"/>
          <w:sz w:val="24"/>
          <w:szCs w:val="24"/>
        </w:rPr>
      </w:pPr>
      <w:bookmarkStart w:name="_Toc42167700" w:id="9"/>
      <w:r w:rsidRPr="008F14B9">
        <w:rPr>
          <w:rFonts w:ascii="Times New Roman" w:hAnsi="Times New Roman" w:eastAsia="Times New Roman" w:cs="Times New Roman"/>
          <w:i w:val="0"/>
          <w:color w:val="auto"/>
          <w:sz w:val="24"/>
          <w:szCs w:val="24"/>
        </w:rPr>
        <w:t>Abonēto preses izdevumu piegādes nodrošināšana</w:t>
      </w:r>
      <w:bookmarkEnd w:id="9"/>
    </w:p>
    <w:p w:rsidRPr="008F14B9" w:rsidR="00AC6132" w:rsidP="00295F09" w:rsidRDefault="00AC6132">
      <w:pPr>
        <w:spacing w:after="0"/>
        <w:rPr>
          <w:rFonts w:ascii="Times New Roman" w:hAnsi="Times New Roman" w:eastAsia="Times New Roman" w:cs="Times New Roman"/>
          <w:sz w:val="24"/>
          <w:szCs w:val="24"/>
        </w:rPr>
      </w:pP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Līdz 2009.gada 3.jūlijam bija spēkā 1994.gada 12.maija Pasta likums, kurā nebija regulēta abonēto preses izdevumu piegādes nodrošināšana un valsts atbalsts tai. Tomēr faktiski arī šajā laika periodā valsts sniedza atbalstu abonēto preses izdevumu piegādei, lai nodrošinātu šā pakalpojuma pieejamību visā Latvijas teritorijā. Proti, vēsturiski bija izveidojusies situācija, ka bez tam paredzēta normatīvā regulējuma Latvijas Pasts papildus tradicionālo pasta pakalpojumu sniegšanai nodrošināja iedzīvotājiem visā valsts teritorijā par pieņemamām cenām preses izdevumu piegādi. Kā norādīts SM 2007.gada 14.augusta informatīvajā ziņojumā “Par neatliekamiem pasākumiem valsts akciju sabiedrības „Latvijas Pasts” rentabilitātes uzlabošanai”, Latvijas Pasts bija vienīgais uzņēmums, kas šos pakalpojumus sniedz iedzīvotājiem visā Latvijas Republikas teritorijā, tādejādi nodrošinot valsts iedzīvotājiem informācijas pieejamības garantēšanu. Jau tobrīd abonēto preses izdevumu piegādes pakalpojums nebija rentabls – 2006.gadā Latvijas Pastam tas bija radījis zaudējumus 3,2 miljonu latu apmērā un tika paredzēts, ka ar katru gadu zaudējumu apmērs būtiski pieaugs.</w:t>
      </w:r>
      <w:r w:rsidRPr="008F14B9">
        <w:rPr>
          <w:rFonts w:ascii="Times New Roman" w:hAnsi="Times New Roman" w:eastAsia="Times New Roman" w:cs="Times New Roman"/>
          <w:sz w:val="24"/>
          <w:szCs w:val="24"/>
          <w:vertAlign w:val="superscript"/>
        </w:rPr>
        <w:footnoteReference w:id="52"/>
      </w:r>
      <w:r w:rsidRPr="008F14B9">
        <w:rPr>
          <w:rFonts w:ascii="Times New Roman" w:hAnsi="Times New Roman" w:eastAsia="Times New Roman" w:cs="Times New Roman"/>
          <w:sz w:val="24"/>
          <w:szCs w:val="24"/>
        </w:rPr>
        <w:t xml:space="preserve"> Savukārt par 2007.gadu tika kompensēti zaudējumi 3,9 miljonu latu apmērā.</w:t>
      </w:r>
      <w:r w:rsidRPr="008F14B9">
        <w:rPr>
          <w:rFonts w:ascii="Times New Roman" w:hAnsi="Times New Roman" w:eastAsia="Times New Roman" w:cs="Times New Roman"/>
          <w:sz w:val="24"/>
          <w:szCs w:val="24"/>
          <w:vertAlign w:val="superscript"/>
        </w:rPr>
        <w:footnoteReference w:id="53"/>
      </w:r>
    </w:p>
    <w:p w:rsidRPr="008F14B9" w:rsidR="00AC6132" w:rsidP="00295F0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Lai risinātu minēto problēmu, tika pieņemts lēmums jaunajā Pasta likumā noteikt, ka preses izdevumu piegāde iekļaujama UPP sarakstā, tādējādi nodrošinot, ka UPP sniedzēja zaudējumi, kas radušies, tostarp sniedzot šo pakalpojumu, tiktu kompensēti no UPP zaudējumu finansēšanas fonda.</w:t>
      </w:r>
      <w:r w:rsidRPr="008F14B9">
        <w:rPr>
          <w:rFonts w:ascii="Times New Roman" w:hAnsi="Times New Roman" w:eastAsia="Times New Roman" w:cs="Times New Roman"/>
          <w:sz w:val="24"/>
          <w:szCs w:val="24"/>
          <w:vertAlign w:val="superscript"/>
        </w:rPr>
        <w:footnoteReference w:id="54"/>
      </w:r>
      <w:r w:rsidRPr="008F14B9">
        <w:rPr>
          <w:rFonts w:ascii="Times New Roman" w:hAnsi="Times New Roman" w:eastAsia="Times New Roman" w:cs="Times New Roman"/>
          <w:sz w:val="24"/>
          <w:szCs w:val="24"/>
        </w:rPr>
        <w:t xml:space="preserve"> Tas tika pamatots ar apsvērumu, ka pretējā gadījumā pakalpojuma cena pieaugs par 100%, kā rezultātā ievērojami samazināsies preses izdevumu abonēšana, jo lauku teritorijas raksturo zemāka maksātspēja, un pakalpojumu cenu paaugstināšanās rezultātā preses izdevumu piegāde var kļūt nepieejama ievērojamai Latvijas sabiedrības daļai.</w:t>
      </w:r>
      <w:r w:rsidRPr="008F14B9">
        <w:rPr>
          <w:rFonts w:ascii="Times New Roman" w:hAnsi="Times New Roman" w:eastAsia="Times New Roman" w:cs="Times New Roman"/>
          <w:sz w:val="24"/>
          <w:szCs w:val="24"/>
          <w:vertAlign w:val="superscript"/>
        </w:rPr>
        <w:footnoteReference w:id="55"/>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2009.gada 4.jūnijā tika pieņemts un 2009.gada 3.jūlijā stājās spēkā šobrīd spēkā esošais Pasta likums, kura pieņemšanas mērķis bija noteikt vienotu regulējumu visiem pasta pakalpojumu tirgus dalībniekiem liberalizētā pasta tirgus apstākļos. Pasta likumā tika paredzēts, ka abonēto preses izdevumu pakalpojumi tiek iekļauti UPP ietilpstošo pasta pakalpojumu sarakstā. Vienlaikus Pasta likumā tika noteikts pārejas periods līdz 2012.gada 31.decembrim, kurā UPP visā Latvijas teritorijā sniedz Latvijas Pasts. Savukārt Pasta likuma pārejas noteikumu 5.punktā tika paredzēts, ka līdz 2012.gada 31.decembrim pasta komersantam, kas sniedz UPP, </w:t>
      </w:r>
      <w:r w:rsidRPr="008F14B9">
        <w:rPr>
          <w:rFonts w:ascii="Times New Roman" w:hAnsi="Times New Roman" w:eastAsia="Times New Roman" w:cs="Times New Roman"/>
          <w:sz w:val="24"/>
          <w:szCs w:val="24"/>
        </w:rPr>
        <w:lastRenderedPageBreak/>
        <w:t xml:space="preserve">no valsts budžeta kompensē zaudējumus, kas radušies, sniedzot abonētās preses piegādes pakalpojumus (vienreizēja maksa par iepriekšējo gadu), ar nosacījumu, ka netiek kompensēti tarifu atlaižu dēļ negūtie ienākumi.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Ar 2012.gada 21.jūnija grozījumiem Pasta likumā termiņš, kurā UPP saistības turpina sniegt Latvijas Pasts, tika pagarināts par vienu gadu. Savukārt periods, kurā uz abonēto preses izdevumu piegādes pakalpojumu sniegšanu netiek attiecinātas UPP saistības, bet tā rezultātā radušies zaudējumi tiek segti no valsts budžeta, tika pagarināts no 2012.gada 31.decembra līdz 2014.gada 31.decembrim.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Šajā laika periodā normatīvie akti nenoteica cenu, kādu izdevēji maksā Latvijas Pastam par abonēto preses izdevumu piegādes pakalpojumu sniegšanu. Latvijas Pasts tos sniedza par paša noteiktajiem tarifiem, kas nesedza pakalpojumu izmaksas, bet bija sociāli pieņemami sabiedrībai.</w:t>
      </w:r>
      <w:r w:rsidRPr="008F14B9">
        <w:rPr>
          <w:rFonts w:ascii="Times New Roman" w:hAnsi="Times New Roman" w:eastAsia="Times New Roman" w:cs="Times New Roman"/>
          <w:sz w:val="24"/>
          <w:szCs w:val="24"/>
          <w:vertAlign w:val="superscript"/>
        </w:rPr>
        <w:footnoteReference w:id="56"/>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2013.gada 21.martā Saeima pieņēma grozījumus Pasta likumā, ar kuriem likumā tika iekļauts deleģējums MK izdot noteikumus, kuros nosaka abonēto preses izdevumu cenas, kuras preses izdevēji maksā komersantam, kuram noteiktas saistības sniegt UPP. Tika arī noteikts, ka zaudējumi, kurus kompensē valsts, veidojas kā starpība starp faktiskajām izmaksām un MK noteikumos noteikto cenu, kuru maksā izdevēji. Tāpat tika paredzēts, ka UPP sniedzējs veic zaudējumu aprēķinu atbilstoši SPRK metodikām un kopā ar auditēto ziņojumu iesniedz to SM. Šāda regulējuma mērķis bija nodrošināt iespēju mazināt ietekmi uz valsts budžetu, jo turpmāk kompensējamie zaudējumi tiks aprēķināti, ņemot vērā MK noteikto pieņemamo cenu.</w:t>
      </w:r>
      <w:r w:rsidRPr="008F14B9">
        <w:rPr>
          <w:rFonts w:ascii="Times New Roman" w:hAnsi="Times New Roman" w:eastAsia="Times New Roman" w:cs="Times New Roman"/>
          <w:sz w:val="24"/>
          <w:szCs w:val="24"/>
          <w:vertAlign w:val="superscript"/>
        </w:rPr>
        <w:t xml:space="preserve"> </w:t>
      </w:r>
      <w:r w:rsidRPr="008F14B9">
        <w:rPr>
          <w:rFonts w:ascii="Times New Roman" w:hAnsi="Times New Roman" w:eastAsia="Times New Roman" w:cs="Times New Roman"/>
          <w:sz w:val="24"/>
          <w:szCs w:val="24"/>
          <w:vertAlign w:val="superscript"/>
        </w:rPr>
        <w:footnoteReference w:id="57"/>
      </w:r>
      <w:r w:rsidRPr="008F14B9">
        <w:rPr>
          <w:rFonts w:ascii="Times New Roman" w:hAnsi="Times New Roman" w:eastAsia="Times New Roman" w:cs="Times New Roman"/>
          <w:sz w:val="24"/>
          <w:szCs w:val="24"/>
        </w:rPr>
        <w:t xml:space="preserve"> Bija paredzēts, ka šis regulējums būs spēkā vienīgi jau iepriekš noteiktajā pārejas periodā līdz 2014.gada 31.decembrim.</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2013.gada 28.maijā MK izdeva Noteikumus Nr.292, ar kuriem noteica cenas, kuras preses izdevumu izdevēji maksā UPP sniedzējam par abonēto preses izdevumu piegādes pakalpojumiem. Noteiktās cenas veidojas no divām komponentēm: cena par vienas preses izdevuma vienību un cena par vienu kilogramu. Cenas komponenti, kas atkarīga no svara, izdevējiem ir iespējams samazināt, izdodot vieglākus preses izdevumus.</w:t>
      </w:r>
      <w:r w:rsidRPr="008F14B9">
        <w:rPr>
          <w:rFonts w:ascii="Times New Roman" w:hAnsi="Times New Roman" w:eastAsia="Times New Roman" w:cs="Times New Roman"/>
          <w:sz w:val="24"/>
          <w:szCs w:val="24"/>
          <w:vertAlign w:val="superscript"/>
        </w:rPr>
        <w:footnoteReference w:id="58"/>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Turklāt tika noteiktas atšķirīgas cenas pakalpojuma sniegšanai republikas pilsētās</w:t>
      </w:r>
      <w:r w:rsidRPr="008F14B9">
        <w:rPr>
          <w:rFonts w:ascii="Times New Roman" w:hAnsi="Times New Roman" w:eastAsia="Times New Roman" w:cs="Times New Roman"/>
          <w:sz w:val="24"/>
          <w:szCs w:val="24"/>
          <w:vertAlign w:val="superscript"/>
        </w:rPr>
        <w:footnoteReference w:id="59"/>
      </w:r>
      <w:r w:rsidRPr="008F14B9">
        <w:rPr>
          <w:rFonts w:ascii="Times New Roman" w:hAnsi="Times New Roman" w:eastAsia="Times New Roman" w:cs="Times New Roman"/>
          <w:sz w:val="24"/>
          <w:szCs w:val="24"/>
        </w:rPr>
        <w:t xml:space="preserve"> un pārējā Latvijas teritorijā. Republikas pilsētās cena par vienu preses izdevuma vienību tika noteikta 0,0271 lats, bet par vienu kilogramu – 0,8993 lati. Pārējā Latvijas teritorijā cena par vienu preses izdevuma vienību tika noteikta 0,0240 lati, bet par vienu kilogramu 0,7969 lati. Preses piegādes pašizmaksa reģionos ir augstāka un ekonomiski neizdevīgāka nekā lielajās pilsētās. Tomēr ievērojot Latvijas reģionu cilvēku zemo pirktspēju un to, ka daudzos Latvijas novados cilvēkiem prese ir vienīgais reģionālās informācijas avots, ko nevar aizstāt citi </w:t>
      </w:r>
      <w:r w:rsidRPr="008F14B9">
        <w:rPr>
          <w:rFonts w:ascii="Times New Roman" w:hAnsi="Times New Roman" w:eastAsia="Times New Roman" w:cs="Times New Roman"/>
          <w:sz w:val="24"/>
          <w:szCs w:val="24"/>
        </w:rPr>
        <w:lastRenderedPageBreak/>
        <w:t>informācijas avoti, tajā skaitā internets, tarifa daļa par abonēto preses izdevumu piegādi reģionos preses izdevējiem tika noteikta zemāka, nekā par to piegādi pilsētās.</w:t>
      </w:r>
      <w:r w:rsidRPr="008F14B9">
        <w:rPr>
          <w:rFonts w:ascii="Times New Roman" w:hAnsi="Times New Roman" w:eastAsia="Times New Roman" w:cs="Times New Roman"/>
          <w:sz w:val="24"/>
          <w:szCs w:val="24"/>
          <w:vertAlign w:val="superscript"/>
        </w:rPr>
        <w:footnoteReference w:id="60"/>
      </w:r>
      <w:r w:rsidRPr="008F14B9">
        <w:rPr>
          <w:rFonts w:ascii="Times New Roman" w:hAnsi="Times New Roman" w:eastAsia="Times New Roman" w:cs="Times New Roman"/>
          <w:sz w:val="24"/>
          <w:szCs w:val="24"/>
        </w:rPr>
        <w:t xml:space="preserve">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Izstrādājot Noteikumus Nr.292, tika konstatēts, ka pašreizējie tarifi, kurus Latvijas Pasts piemēro preses izdevējiem, ir spēkā kopš 2008.gada. Ar Noteikumiem Nr.292 tika nolemts noteikt abonēto preses izdevumu piegādes pakalpojumu cenas esošajā līmenī. Tas tika pamatots ar diviem apsvērumiem:</w:t>
      </w:r>
    </w:p>
    <w:p w:rsidRPr="008F14B9" w:rsidR="00AC6132" w:rsidP="008F14B9" w:rsidRDefault="004F2C24">
      <w:pPr>
        <w:numPr>
          <w:ilvl w:val="0"/>
          <w:numId w:val="1"/>
        </w:numPr>
        <w:pBdr>
          <w:top w:val="nil"/>
          <w:left w:val="nil"/>
          <w:bottom w:val="nil"/>
          <w:right w:val="nil"/>
          <w:between w:val="nil"/>
        </w:pBdr>
        <w:spacing w:after="0"/>
        <w:ind w:left="851"/>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preses izdevējiem noteiktās tarifu daļas paaugstināšana, nemainot esošās preses izdevumu cenas, grautu preses abonēšanas un līdz ar to arī preses piegādes tirgu, kas ievērojami samazinātu UPP sniedzēja piegādājamo sūtījumu kopējo apjomu, kas ietekmētu pakalpojumu sniegšanas izmaksas, un līdz ar to arī ieņēmumus;</w:t>
      </w:r>
    </w:p>
    <w:p w:rsidRPr="008F14B9" w:rsidR="00AC6132" w:rsidP="008F14B9" w:rsidRDefault="004F2C24">
      <w:pPr>
        <w:numPr>
          <w:ilvl w:val="0"/>
          <w:numId w:val="1"/>
        </w:numPr>
        <w:pBdr>
          <w:top w:val="nil"/>
          <w:left w:val="nil"/>
          <w:bottom w:val="nil"/>
          <w:right w:val="nil"/>
          <w:between w:val="nil"/>
        </w:pBdr>
        <w:spacing w:after="0"/>
        <w:ind w:left="851"/>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ja preses izdevēji paaugstinās preses izdevumu cenas, tas varētu ievērojami ietekmēt iedzīvotājus ar zemu pirktspēju, kuri vairs nevarēs abonēt preses izdevumus, un tādējādi tiktu ierobežota iespēja iedzīvotājiem jebkurā teritorijas daļā saņemt aktuālu un daudzpusīgu informāciju.</w:t>
      </w:r>
      <w:r w:rsidRPr="008F14B9">
        <w:rPr>
          <w:rFonts w:ascii="Times New Roman" w:hAnsi="Times New Roman" w:eastAsia="Times New Roman" w:cs="Times New Roman"/>
          <w:sz w:val="24"/>
          <w:szCs w:val="24"/>
          <w:vertAlign w:val="superscript"/>
        </w:rPr>
        <w:footnoteReference w:id="61"/>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Noteikumi Nr.292 stājās spēkā 2013.gada 19.jūnijā, un ar tiem noteiktās cenas bija piemērojamas, uzsākoties 2013.gada abonēšanas kampaņai. Atbilstoši Pasta likumam un Noteikumiem Nr.292 starpība starp kopējām faktiskajām abonēto preses izdevumu piegādes izmaksām un ieņēmumiem, piemērojot Noteikumos Nr.292 paredzētās cenas, veido UPP sniedzēja zaudējumus, kurus turpina kompensēt no valsts budžeta.</w:t>
      </w:r>
    </w:p>
    <w:p w:rsidRPr="008F14B9" w:rsidR="00AC6132" w:rsidP="008F14B9" w:rsidRDefault="004F2C24">
      <w:pPr>
        <w:spacing w:after="0"/>
        <w:ind w:firstLine="567"/>
        <w:jc w:val="both"/>
        <w:rPr>
          <w:rFonts w:ascii="Times New Roman" w:hAnsi="Times New Roman" w:eastAsia="Times New Roman" w:cs="Times New Roman"/>
          <w:b/>
          <w:sz w:val="24"/>
          <w:szCs w:val="24"/>
        </w:rPr>
      </w:pPr>
      <w:r w:rsidRPr="008F14B9">
        <w:rPr>
          <w:rFonts w:ascii="Times New Roman" w:hAnsi="Times New Roman" w:eastAsia="Times New Roman" w:cs="Times New Roman"/>
          <w:sz w:val="24"/>
          <w:szCs w:val="24"/>
        </w:rPr>
        <w:t>Ar 2013.gada 8.oktobra grozījumiem Noteikumos Nr.292 noteiktās cenas tika izteiktas eiro, pēc būtības nemainot cenu apmēru. Citi grozījumi Noteikumos Nr.292 līdz šim nav veikti. Tādējādi, kaut arī abonēto preses izdevumu piegādes pakalpojumu cenas ar normatīvo aktu ir noteiktas tikai kopš 2013.gada, faktiski šīs cenas ir palikušas nemainīgas vismaz kopš 2008.gada.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Ar 2014.gada 8.maija un 2014.gada 5.jūnija grozījumiem Pasta likumā likumdevējs pagarināja UPP sniedzējam (Latvijas Pastam) pienākumu piegādāt abonēto presi līdz 2019.gada 31.decembrim, saglabājot līdzšinējo principu, ka pakalpojuma sniegšanas izmaksas tiek segtas no diviem avotiem – preses izdevēju maksājumi saskaņā ar Noteikumos Nr.292 noteiktajām cenām un valsts budžeta līdzekļi. Ar minētajiem grozījumiem arī tika mainīta Latvijas Pastam radušos zaudējumu kompensēšanas kārtība. Proti, ja līdz tam bija paredzēts, ka zaudējumi tiek kompensēti ar vienreizēju maksājumu par iepriekšējo gadu, tad turpmāk tika paredzēts, ka zaudējumus kompensē divās daļās. Pirmo maksājumu veic kārtējā gadā, pamatojoties uz UPP sniedzēja aprēķinu, kas balstīts uz pirmā pusgada operatīvajiem datiem, kompensējot pilnā apmērā aprēķinā norādītos zaudējumus. Otro maksājumu, kompensējot atlikušo zaudējumu daļu, veic nākamajā gadā pēc auditētā ziņojuma iesniegšanas SM. Šāds mehānisms tika ieviests, izvērtējot Valsts kontroles ieteikumu rast iespēju kompensēt zaudējumus pārskata gadā, jo kompensējot zaudējumu tikai nākamajā gadā, Latvijas Pastam jāmeklē papildus ārējais finansējums saimnieciskās darbības veikšanai un jāmaksā komisijas nauda par šo resursu izmantošanu. Tādējādi nesaimnieciski tiekot izmantots valsts kapitāls.</w:t>
      </w:r>
      <w:r w:rsidRPr="008F14B9">
        <w:rPr>
          <w:rFonts w:ascii="Times New Roman" w:hAnsi="Times New Roman" w:eastAsia="Times New Roman" w:cs="Times New Roman"/>
          <w:sz w:val="24"/>
          <w:szCs w:val="24"/>
          <w:vertAlign w:val="superscript"/>
        </w:rPr>
        <w:footnoteReference w:id="62"/>
      </w:r>
      <w:r w:rsidRPr="008F14B9">
        <w:rPr>
          <w:rFonts w:ascii="Times New Roman" w:hAnsi="Times New Roman" w:eastAsia="Times New Roman" w:cs="Times New Roman"/>
          <w:sz w:val="24"/>
          <w:szCs w:val="24"/>
        </w:rPr>
        <w:t xml:space="preserve"> Ar 2019.gada </w:t>
      </w:r>
      <w:r w:rsidRPr="008F14B9">
        <w:rPr>
          <w:rFonts w:ascii="Times New Roman" w:hAnsi="Times New Roman" w:eastAsia="Times New Roman" w:cs="Times New Roman"/>
          <w:sz w:val="24"/>
          <w:szCs w:val="24"/>
        </w:rPr>
        <w:lastRenderedPageBreak/>
        <w:t>19.septembra grozījumiem Pasta likumā šī kārtība tika pagarināta līdz 2020. gada 31. decembrim.</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Ar 2015.gada 30.novembra grozījumiem un 2016.gada 23.novembra grozījumiem Pasta likuma pārejas noteikumi tika papildināti ar 12.</w:t>
      </w:r>
      <w:r w:rsidRPr="008F14B9">
        <w:rPr>
          <w:rFonts w:ascii="Times New Roman" w:hAnsi="Times New Roman" w:eastAsia="Times New Roman" w:cs="Times New Roman"/>
          <w:sz w:val="24"/>
          <w:szCs w:val="24"/>
          <w:vertAlign w:val="superscript"/>
        </w:rPr>
        <w:t>1</w:t>
      </w:r>
      <w:r w:rsidRPr="008F14B9">
        <w:rPr>
          <w:rFonts w:ascii="Times New Roman" w:hAnsi="Times New Roman" w:eastAsia="Times New Roman" w:cs="Times New Roman"/>
          <w:sz w:val="24"/>
          <w:szCs w:val="24"/>
        </w:rPr>
        <w:t> un 12.</w:t>
      </w:r>
      <w:r w:rsidRPr="008F14B9">
        <w:rPr>
          <w:rFonts w:ascii="Times New Roman" w:hAnsi="Times New Roman" w:eastAsia="Times New Roman" w:cs="Times New Roman"/>
          <w:sz w:val="24"/>
          <w:szCs w:val="24"/>
          <w:vertAlign w:val="superscript"/>
        </w:rPr>
        <w:t>2</w:t>
      </w:r>
      <w:r w:rsidRPr="008F14B9">
        <w:rPr>
          <w:rFonts w:ascii="Times New Roman" w:hAnsi="Times New Roman" w:eastAsia="Times New Roman" w:cs="Times New Roman"/>
          <w:sz w:val="24"/>
          <w:szCs w:val="24"/>
        </w:rPr>
        <w:t xml:space="preserve"> punktu, kuri regulēja abonēto preses izdevumu piegādes pakalpojuma sniegšanas radīto zaudējumu kompensēšanas kārtību 2016. un 2017. gadā.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Apkopojot iepriekš minēto, secināms, ka, pat nepastāvot atsevišķam tiesiskajam regulējumam, kas regulētu valsts atbalstu abonēto preses izdevumu piegādei, vēsturiski bija izveidojusies situācija, kurā Latvijas Pasts šo pakalpojumu nodrošināja nevis par tirgus cenu, bet par samazinātu cenu, kas nesedza faktiskās izmaksas. Tas radīja Latvijas Pastam zaudējumus. Lai risinātu šo problēmu, 2009.gadā tika nolemts abonēto preses izdevumu piegādes pakalpojumus iekļaut UPP, tādējādi nodrošinot, ka UPP sniedzēja zaudējumi, kas radušies, tostarp sniedzot šo pakalpojumu, tiktu kompensēti no UPP zaudējumu kompensēšanas fonda. Vienlaikus tika noteikts pārejas periods, kurā šo pakalpojumu turpināja sniegt Latvijas Pasts, bet radušos zaudējumus turpināja segt no valsts budžeta. Pārejas periods tika vairākkārt pagarināts, saglabājot šo principu līdz pat 2020.gada 31.decembrim. 2013.gadā tika normatīvi noteiktas cenas, kādas par pakalpojuma sniegšanu preses izdevēji maksā Latvijas Pastam. Faktiski minētās cenas ir palikušas nemainīgas vismaz kopš 2008.gada.</w:t>
      </w:r>
    </w:p>
    <w:p w:rsidRPr="00E801CD" w:rsidR="00AC6132" w:rsidP="00295F09" w:rsidRDefault="00AC6132">
      <w:pPr>
        <w:spacing w:after="0"/>
        <w:jc w:val="both"/>
        <w:rPr>
          <w:rFonts w:ascii="Times New Roman" w:hAnsi="Times New Roman" w:eastAsia="Times New Roman" w:cs="Times New Roman"/>
          <w:sz w:val="24"/>
          <w:szCs w:val="24"/>
        </w:rPr>
      </w:pPr>
    </w:p>
    <w:p w:rsidRPr="00E801CD" w:rsidR="00AC6132" w:rsidP="00295F09" w:rsidRDefault="00AE5B58">
      <w:pPr>
        <w:pStyle w:val="Virsraksts4"/>
        <w:numPr>
          <w:ilvl w:val="3"/>
          <w:numId w:val="5"/>
        </w:numPr>
        <w:spacing w:before="0"/>
        <w:ind w:left="709"/>
        <w:jc w:val="center"/>
        <w:rPr>
          <w:rFonts w:ascii="Times New Roman" w:hAnsi="Times New Roman" w:eastAsia="Times New Roman" w:cs="Times New Roman"/>
          <w:i w:val="0"/>
          <w:color w:val="auto"/>
          <w:sz w:val="24"/>
          <w:szCs w:val="24"/>
        </w:rPr>
      </w:pPr>
      <w:r w:rsidRPr="00E801CD">
        <w:rPr>
          <w:rFonts w:ascii="Times New Roman" w:hAnsi="Times New Roman" w:eastAsia="Times New Roman" w:cs="Times New Roman"/>
          <w:i w:val="0"/>
          <w:color w:val="auto"/>
          <w:sz w:val="24"/>
          <w:szCs w:val="24"/>
        </w:rPr>
        <w:t xml:space="preserve"> </w:t>
      </w:r>
      <w:bookmarkStart w:name="_Toc42167701" w:id="10"/>
      <w:r w:rsidRPr="00E801CD">
        <w:rPr>
          <w:rFonts w:ascii="Times New Roman" w:hAnsi="Times New Roman" w:eastAsia="Times New Roman" w:cs="Times New Roman"/>
          <w:i w:val="0"/>
          <w:color w:val="auto"/>
          <w:sz w:val="24"/>
          <w:szCs w:val="24"/>
        </w:rPr>
        <w:t>PVN s</w:t>
      </w:r>
      <w:r w:rsidRPr="00E801CD" w:rsidR="004F2C24">
        <w:rPr>
          <w:rFonts w:ascii="Times New Roman" w:hAnsi="Times New Roman" w:eastAsia="Times New Roman" w:cs="Times New Roman"/>
          <w:i w:val="0"/>
          <w:color w:val="auto"/>
          <w:sz w:val="24"/>
          <w:szCs w:val="24"/>
        </w:rPr>
        <w:t>amazinātā likme</w:t>
      </w:r>
      <w:bookmarkEnd w:id="10"/>
    </w:p>
    <w:p w:rsidRPr="00E801CD" w:rsidR="00AC6132" w:rsidP="00295F09" w:rsidRDefault="00AC6132">
      <w:pPr>
        <w:spacing w:after="0"/>
        <w:rPr>
          <w:rFonts w:ascii="Times New Roman" w:hAnsi="Times New Roman" w:eastAsia="Times New Roman" w:cs="Times New Roman"/>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1995.gada </w:t>
      </w:r>
      <w:r w:rsidRPr="008F14B9" w:rsidR="00F113E1">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w:t>
      </w:r>
      <w:r w:rsidRPr="008F14B9" w:rsidR="00F113E1">
        <w:rPr>
          <w:rFonts w:ascii="Times New Roman" w:hAnsi="Times New Roman" w:eastAsia="Times New Roman" w:cs="Times New Roman"/>
          <w:sz w:val="24"/>
          <w:szCs w:val="24"/>
        </w:rPr>
        <w:t>maijā stājās spēkā</w:t>
      </w:r>
      <w:r w:rsidRPr="008F14B9">
        <w:rPr>
          <w:rFonts w:ascii="Times New Roman" w:hAnsi="Times New Roman" w:eastAsia="Times New Roman" w:cs="Times New Roman"/>
          <w:sz w:val="24"/>
          <w:szCs w:val="24"/>
        </w:rPr>
        <w:t xml:space="preserve"> likums “Par pievienotās vērtības nodokli”. Minētais likums sākotnēji paredzēja, ka ar PVN neapliek </w:t>
      </w:r>
      <w:r w:rsidRPr="008F14B9" w:rsidR="006956DB">
        <w:rPr>
          <w:rFonts w:ascii="Times New Roman" w:hAnsi="Times New Roman" w:cs="Times New Roman"/>
          <w:sz w:val="24"/>
          <w:szCs w:val="24"/>
        </w:rPr>
        <w:t>“mācību un zinātnisko literatūru, oriģinālliteratūras darbu pirmizdevumus latviešu valodā un bērniem domātos izdevumus, kas izdoti un iespiesti Latvijā, saskaņā ar Izglītības un zinātnes ministrijas apstiprinātiem sarakstiem”</w:t>
      </w:r>
      <w:r w:rsidRPr="008F14B9">
        <w:rPr>
          <w:rFonts w:ascii="Times New Roman" w:hAnsi="Times New Roman" w:eastAsia="Times New Roman" w:cs="Times New Roman"/>
          <w:sz w:val="24"/>
          <w:szCs w:val="24"/>
        </w:rPr>
        <w:t>. Izņēmumu saraksts, kuriem nepiemēro PVN, laika gaitā tika grozīts un papildināts. Savukārt ar 2001.gada 22.novembra grozījumiem likums “Par pievienotās vērtības nodokli” tika papildināts ar normu, kas paredzēja PVN 9% likmes (iepretim 18% likmei) piemērošanu, tostarp, “masu informācijas līdzekļu piegādēm (izņemot erotiska un pornogrāfiska rakstura masu informācijas līdzekļus)”.</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2004.gada 1.maijā Latvija kļuva par ES dalībvalsti, tādēļ no minētā datuma Latvijai kļuva saistošas ES direktīvu prasības attiecībā uz PVN. </w:t>
      </w:r>
      <w:r w:rsidRPr="008F14B9" w:rsidR="006956DB">
        <w:rPr>
          <w:rFonts w:ascii="Times New Roman" w:hAnsi="Times New Roman" w:cs="Times New Roman"/>
          <w:sz w:val="24"/>
          <w:szCs w:val="24"/>
        </w:rPr>
        <w:t xml:space="preserve">Ar veiktajiem grozījumiem likumā </w:t>
      </w:r>
      <w:r w:rsidRPr="008F14B9" w:rsidR="00A67900">
        <w:rPr>
          <w:rFonts w:ascii="Times New Roman" w:hAnsi="Times New Roman" w:cs="Times New Roman"/>
          <w:sz w:val="24"/>
          <w:szCs w:val="24"/>
        </w:rPr>
        <w:t>„</w:t>
      </w:r>
      <w:r w:rsidRPr="008F14B9" w:rsidR="006956DB">
        <w:rPr>
          <w:rFonts w:ascii="Times New Roman" w:hAnsi="Times New Roman" w:cs="Times New Roman"/>
          <w:sz w:val="24"/>
          <w:szCs w:val="24"/>
        </w:rPr>
        <w:t>Par pievienotās vērtības nodokli</w:t>
      </w:r>
      <w:r w:rsidRPr="008F14B9" w:rsidR="00A67900">
        <w:rPr>
          <w:rFonts w:ascii="Times New Roman" w:hAnsi="Times New Roman" w:cs="Times New Roman"/>
          <w:sz w:val="24"/>
          <w:szCs w:val="24"/>
        </w:rPr>
        <w:t xml:space="preserve">” </w:t>
      </w:r>
      <w:r w:rsidRPr="008F14B9">
        <w:rPr>
          <w:rFonts w:ascii="Times New Roman" w:hAnsi="Times New Roman" w:eastAsia="Times New Roman" w:cs="Times New Roman"/>
          <w:sz w:val="24"/>
          <w:szCs w:val="24"/>
        </w:rPr>
        <w:t>no 2004.gada 1.maija vairs nebija paredzēta PVN 9% likme, bet gan 5% likme</w:t>
      </w:r>
      <w:r w:rsidRPr="008F14B9" w:rsidR="00A67900">
        <w:rPr>
          <w:rFonts w:ascii="Times New Roman" w:hAnsi="Times New Roman" w:eastAsia="Times New Roman" w:cs="Times New Roman"/>
          <w:sz w:val="24"/>
          <w:szCs w:val="24"/>
        </w:rPr>
        <w:t xml:space="preserve">, kas saskaņā ar </w:t>
      </w:r>
      <w:r w:rsidRPr="008F14B9" w:rsidR="0000571C">
        <w:rPr>
          <w:rFonts w:ascii="Times New Roman" w:hAnsi="Times New Roman" w:cs="Times New Roman"/>
          <w:sz w:val="24"/>
          <w:szCs w:val="24"/>
        </w:rPr>
        <w:t>Eiropas Savienības tiesisko regulējumu PVN jomā</w:t>
      </w:r>
      <w:r w:rsidRPr="008F14B9" w:rsidDel="008E311A" w:rsidR="008E311A">
        <w:rPr>
          <w:rFonts w:ascii="Times New Roman" w:hAnsi="Times New Roman" w:cs="Times New Roman"/>
          <w:sz w:val="24"/>
          <w:szCs w:val="24"/>
        </w:rPr>
        <w:t xml:space="preserve"> </w:t>
      </w:r>
      <w:r w:rsidRPr="008F14B9" w:rsidR="006956DB">
        <w:rPr>
          <w:rFonts w:ascii="Times New Roman" w:hAnsi="Times New Roman" w:cs="Times New Roman"/>
          <w:sz w:val="24"/>
          <w:szCs w:val="24"/>
        </w:rPr>
        <w:t>ir minimālā likme, kādu dalībvalstīm ir dota iespēja noteikt kā PVN samazināto likmi</w:t>
      </w:r>
      <w:r w:rsidRPr="008F14B9">
        <w:rPr>
          <w:rFonts w:ascii="Times New Roman" w:hAnsi="Times New Roman" w:eastAsia="Times New Roman" w:cs="Times New Roman"/>
          <w:sz w:val="24"/>
          <w:szCs w:val="24"/>
        </w:rPr>
        <w:t xml:space="preserve">. To piemēroja, tostarp, šādiem masu informācijas līdzekļiem vai to abonentmaksai: “avīzēm, žurnāliem, biļeteniem un citiem periodiskajiem izdevumiem, kuri iznāk ne retāk kā reizi trijos mēnešos un kuru vienreizējā tirāža pārsniedz 100 eksemplārus, izņemot erotiska un pornogrāfiska rakstura izdevumus, kā arī tādus izdevumus, kuru saturiskā ievirze un uzdevums ir reklāmas vai </w:t>
      </w:r>
      <w:proofErr w:type="spellStart"/>
      <w:r w:rsidRPr="008F14B9">
        <w:rPr>
          <w:rFonts w:ascii="Times New Roman" w:hAnsi="Times New Roman" w:eastAsia="Times New Roman" w:cs="Times New Roman"/>
          <w:sz w:val="24"/>
          <w:szCs w:val="24"/>
        </w:rPr>
        <w:t>komercsludinājumu</w:t>
      </w:r>
      <w:proofErr w:type="spellEnd"/>
      <w:r w:rsidRPr="008F14B9">
        <w:rPr>
          <w:rFonts w:ascii="Times New Roman" w:hAnsi="Times New Roman" w:eastAsia="Times New Roman" w:cs="Times New Roman"/>
          <w:sz w:val="24"/>
          <w:szCs w:val="24"/>
        </w:rPr>
        <w:t xml:space="preserve"> publicēšana”.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2009.gada 1.janvārī stājās spēkā grozījumi likumā “Par pievienotās vērtības nodokli”, kas finansiālās krīzes samazināšanai PVN pamatlikmi paaugstināja no 18% uz 21%, bet </w:t>
      </w:r>
      <w:r w:rsidRPr="008F14B9" w:rsidR="00983B04">
        <w:rPr>
          <w:rFonts w:ascii="Times New Roman" w:hAnsi="Times New Roman" w:eastAsia="Times New Roman" w:cs="Times New Roman"/>
          <w:sz w:val="24"/>
          <w:szCs w:val="24"/>
        </w:rPr>
        <w:t xml:space="preserve">PVN </w:t>
      </w:r>
      <w:r w:rsidRPr="008F14B9">
        <w:rPr>
          <w:rFonts w:ascii="Times New Roman" w:hAnsi="Times New Roman" w:eastAsia="Times New Roman" w:cs="Times New Roman"/>
          <w:sz w:val="24"/>
          <w:szCs w:val="24"/>
        </w:rPr>
        <w:t>samazināto likmi paaugstināja no 5% uz 10%. Savukārt no 2011.gada</w:t>
      </w:r>
      <w:r w:rsidRPr="008F14B9" w:rsidR="00F113E1">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w:t>
      </w:r>
      <w:r w:rsidRPr="008F14B9" w:rsidR="006956DB">
        <w:rPr>
          <w:rFonts w:ascii="Times New Roman" w:hAnsi="Times New Roman" w:cs="Times New Roman"/>
          <w:sz w:val="24"/>
          <w:szCs w:val="24"/>
        </w:rPr>
        <w:t>ņemot vērā valsts budžeta iespējas un prioritātes,</w:t>
      </w:r>
      <w:r w:rsidRPr="008F14B9">
        <w:rPr>
          <w:rFonts w:ascii="Times New Roman" w:hAnsi="Times New Roman" w:eastAsia="Times New Roman" w:cs="Times New Roman"/>
          <w:sz w:val="24"/>
          <w:szCs w:val="24"/>
        </w:rPr>
        <w:t xml:space="preserve"> PVN standartlikme tika noteikta 22% apmērā, bet samazinātā likme tika vēl paaugstināta par diviem procentpunktiem un noteikta 12% apmērā. Kopš </w:t>
      </w:r>
      <w:r w:rsidRPr="008F14B9">
        <w:rPr>
          <w:rFonts w:ascii="Times New Roman" w:hAnsi="Times New Roman" w:eastAsia="Times New Roman" w:cs="Times New Roman"/>
          <w:sz w:val="24"/>
          <w:szCs w:val="24"/>
        </w:rPr>
        <w:lastRenderedPageBreak/>
        <w:t xml:space="preserve">2012.gada 1.jūlija PVN standartlikme ir atkal noteikta 21% apmērā, bet </w:t>
      </w:r>
      <w:r w:rsidRPr="008F14B9" w:rsidR="00983B04">
        <w:rPr>
          <w:rFonts w:ascii="Times New Roman" w:hAnsi="Times New Roman" w:eastAsia="Times New Roman" w:cs="Times New Roman"/>
          <w:sz w:val="24"/>
          <w:szCs w:val="24"/>
        </w:rPr>
        <w:t xml:space="preserve">PVN </w:t>
      </w:r>
      <w:r w:rsidRPr="008F14B9">
        <w:rPr>
          <w:rFonts w:ascii="Times New Roman" w:hAnsi="Times New Roman" w:eastAsia="Times New Roman" w:cs="Times New Roman"/>
          <w:sz w:val="24"/>
          <w:szCs w:val="24"/>
        </w:rPr>
        <w:t xml:space="preserve">samazinātās likmes apmērs ir saglabāts 12%.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2013.gada 1.janvārī stājās spēkā Pievienotās vērtības nodokļa likums, kas aizstāja likumu “Par pievienotās vērtības nodokli”. Tajā tika saglabāta PVN standartlikme 21% apmērā un samazinātā likme 12% apmērā, piemērojot to, tostarp, preses izdevumiem. </w:t>
      </w:r>
      <w:r w:rsidRPr="008F14B9" w:rsidR="00C92918">
        <w:rPr>
          <w:rFonts w:ascii="Times New Roman" w:hAnsi="Times New Roman" w:eastAsia="Times New Roman" w:cs="Times New Roman"/>
          <w:sz w:val="24"/>
          <w:szCs w:val="24"/>
        </w:rPr>
        <w:t>A</w:t>
      </w:r>
      <w:r w:rsidRPr="008F14B9" w:rsidR="006956DB">
        <w:rPr>
          <w:rFonts w:ascii="Times New Roman" w:hAnsi="Times New Roman" w:cs="Times New Roman"/>
          <w:sz w:val="24"/>
          <w:szCs w:val="24"/>
        </w:rPr>
        <w:t xml:space="preserve">tbilstoši Direktīvai 2006/112/EK regulējums attiecībā uz PVN samazināto likmi </w:t>
      </w:r>
      <w:r w:rsidRPr="008F14B9" w:rsidR="00983B04">
        <w:rPr>
          <w:rFonts w:ascii="Times New Roman" w:hAnsi="Times New Roman" w:cs="Times New Roman"/>
          <w:sz w:val="24"/>
          <w:szCs w:val="24"/>
        </w:rPr>
        <w:t xml:space="preserve">ir </w:t>
      </w:r>
      <w:r w:rsidRPr="008F14B9" w:rsidR="006956DB">
        <w:rPr>
          <w:rFonts w:ascii="Times New Roman" w:hAnsi="Times New Roman" w:cs="Times New Roman"/>
          <w:sz w:val="24"/>
          <w:szCs w:val="24"/>
        </w:rPr>
        <w:t>ietverts Pievienotās vērtības nodokļa likuma 42.pantā</w:t>
      </w:r>
      <w:r w:rsidRPr="008F14B9">
        <w:rPr>
          <w:rFonts w:ascii="Times New Roman" w:hAnsi="Times New Roman" w:eastAsia="Times New Roman" w:cs="Times New Roman"/>
          <w:sz w:val="24"/>
          <w:szCs w:val="24"/>
        </w:rPr>
        <w:t>:</w:t>
      </w:r>
    </w:p>
    <w:p w:rsidRPr="008F14B9" w:rsidR="00AC6132" w:rsidP="008F14B9" w:rsidRDefault="004F2C24">
      <w:pPr>
        <w:spacing w:after="0"/>
        <w:ind w:left="720" w:firstLine="360"/>
        <w:jc w:val="both"/>
        <w:rPr>
          <w:rFonts w:ascii="Times New Roman" w:hAnsi="Times New Roman" w:eastAsia="Times New Roman" w:cs="Times New Roman"/>
          <w:i/>
          <w:sz w:val="24"/>
          <w:szCs w:val="24"/>
        </w:rPr>
      </w:pPr>
      <w:r w:rsidRPr="008F14B9">
        <w:rPr>
          <w:rFonts w:ascii="Times New Roman" w:hAnsi="Times New Roman" w:eastAsia="Times New Roman" w:cs="Times New Roman"/>
          <w:i/>
          <w:sz w:val="24"/>
          <w:szCs w:val="24"/>
        </w:rPr>
        <w:t>(7) Nodokļa samazināto likmi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w:t>
      </w:r>
    </w:p>
    <w:p w:rsidRPr="008F14B9" w:rsidR="00AC6132" w:rsidP="008F14B9" w:rsidRDefault="004F2C24">
      <w:pPr>
        <w:spacing w:after="0"/>
        <w:ind w:left="720" w:firstLine="360"/>
        <w:jc w:val="both"/>
        <w:rPr>
          <w:rFonts w:ascii="Times New Roman" w:hAnsi="Times New Roman" w:eastAsia="Times New Roman" w:cs="Times New Roman"/>
          <w:i/>
          <w:sz w:val="24"/>
          <w:szCs w:val="24"/>
        </w:rPr>
      </w:pPr>
      <w:r w:rsidRPr="008F14B9">
        <w:rPr>
          <w:rFonts w:ascii="Times New Roman" w:hAnsi="Times New Roman" w:eastAsia="Times New Roman" w:cs="Times New Roman"/>
          <w:i/>
          <w:sz w:val="24"/>
          <w:szCs w:val="24"/>
        </w:rPr>
        <w:t xml:space="preserve">(8) Šā panta septītā daļa nav piemērojama erotiska un pornogrāfiska rakstura izdevumiem, kā arī tādiem izdevumiem, kuru saturiskā ievirze un uzdevums ir reklāmas vai </w:t>
      </w:r>
      <w:proofErr w:type="spellStart"/>
      <w:r w:rsidRPr="008F14B9">
        <w:rPr>
          <w:rFonts w:ascii="Times New Roman" w:hAnsi="Times New Roman" w:eastAsia="Times New Roman" w:cs="Times New Roman"/>
          <w:i/>
          <w:sz w:val="24"/>
          <w:szCs w:val="24"/>
        </w:rPr>
        <w:t>komercsludinājumu</w:t>
      </w:r>
      <w:proofErr w:type="spellEnd"/>
      <w:r w:rsidRPr="008F14B9">
        <w:rPr>
          <w:rFonts w:ascii="Times New Roman" w:hAnsi="Times New Roman" w:eastAsia="Times New Roman" w:cs="Times New Roman"/>
          <w:i/>
          <w:sz w:val="24"/>
          <w:szCs w:val="24"/>
        </w:rPr>
        <w:t xml:space="preserve"> publicēšana.</w:t>
      </w:r>
    </w:p>
    <w:p w:rsidRPr="008F14B9" w:rsidR="00AC6132" w:rsidP="008F14B9" w:rsidRDefault="004F2C24">
      <w:pPr>
        <w:spacing w:after="0"/>
        <w:ind w:left="720" w:firstLine="360"/>
        <w:jc w:val="both"/>
        <w:rPr>
          <w:rFonts w:ascii="Times New Roman" w:hAnsi="Times New Roman" w:eastAsia="Times New Roman" w:cs="Times New Roman"/>
          <w:i/>
          <w:sz w:val="24"/>
          <w:szCs w:val="24"/>
        </w:rPr>
      </w:pPr>
      <w:r w:rsidRPr="008F14B9">
        <w:rPr>
          <w:rFonts w:ascii="Times New Roman" w:hAnsi="Times New Roman" w:eastAsia="Times New Roman" w:cs="Times New Roman"/>
          <w:i/>
          <w:sz w:val="24"/>
          <w:szCs w:val="24"/>
        </w:rPr>
        <w:t>(9) Nodokļa samazināto likmi piemēro arī šā panta septītajā daļā noteikto žurnālu pielikumiem kompaktdiska formā, kas tiek pievienoti žurnāliem bez papildu maksas un ir žurnālu neatņemama sastāvdaļa, ja kompaktdiskā ievietotā informācija papildina žurnālos sniegto informāciju.</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2018.gada 1.janvārī stājās spēkā grozījumi Pievienotās vērtības nodokļa likumā, kas paredz divas PVN samazinātās likmes – 12% un 5% apmērā. PVN </w:t>
      </w:r>
      <w:r w:rsidRPr="008F14B9" w:rsidR="00983B04">
        <w:rPr>
          <w:rFonts w:ascii="Times New Roman" w:hAnsi="Times New Roman" w:eastAsia="Times New Roman" w:cs="Times New Roman"/>
          <w:sz w:val="24"/>
          <w:szCs w:val="24"/>
        </w:rPr>
        <w:t xml:space="preserve">samazinātā </w:t>
      </w:r>
      <w:r w:rsidRPr="008F14B9">
        <w:rPr>
          <w:rFonts w:ascii="Times New Roman" w:hAnsi="Times New Roman" w:eastAsia="Times New Roman" w:cs="Times New Roman"/>
          <w:sz w:val="24"/>
          <w:szCs w:val="24"/>
        </w:rPr>
        <w:t>likme 5% apmērā šobrīd tiek piemērota likuma pielikumā minēto pārtikas produktu (svaigie augļi, ogas un dārzeņi) piegādēm. Preses izdevumu piegādei un abonentmaksai tika saglabāta 12% PVN likme.</w:t>
      </w:r>
    </w:p>
    <w:p w:rsidRPr="00E801CD" w:rsidR="00AC6132" w:rsidP="008F14B9" w:rsidRDefault="004F2C24">
      <w:pPr>
        <w:spacing w:after="0"/>
        <w:ind w:firstLine="360"/>
        <w:jc w:val="right"/>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2.diagramma</w:t>
      </w:r>
      <w:r w:rsidRPr="00E801CD" w:rsidR="00BE0446">
        <w:rPr>
          <w:rStyle w:val="Vresatsauce"/>
          <w:rFonts w:ascii="Times New Roman" w:hAnsi="Times New Roman" w:eastAsia="Times New Roman" w:cs="Times New Roman"/>
          <w:sz w:val="24"/>
          <w:szCs w:val="24"/>
        </w:rPr>
        <w:footnoteReference w:id="63"/>
      </w:r>
    </w:p>
    <w:p w:rsidRPr="00E801CD" w:rsidR="00AC6132" w:rsidP="00295F09" w:rsidRDefault="004F2C24">
      <w:pPr>
        <w:spacing w:after="0"/>
        <w:rPr>
          <w:rFonts w:ascii="Times New Roman" w:hAnsi="Times New Roman" w:eastAsia="Times New Roman" w:cs="Times New Roman"/>
          <w:sz w:val="24"/>
          <w:szCs w:val="24"/>
        </w:rPr>
      </w:pPr>
      <w:r w:rsidRPr="00E801CD">
        <w:rPr>
          <w:rFonts w:ascii="Times New Roman" w:hAnsi="Times New Roman" w:eastAsia="Times New Roman" w:cs="Times New Roman"/>
          <w:noProof/>
          <w:sz w:val="20"/>
          <w:szCs w:val="20"/>
        </w:rPr>
        <w:drawing>
          <wp:inline distT="0" distB="0" distL="0" distR="0">
            <wp:extent cx="5844209" cy="2615565"/>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PVN atvieglojumu apmērs žurnālu, biļetenu un citu periodisko izdevumu piegādei pakāpeniski samazinās. Proti, 2015.gadā tas bija 3,6 miljoni EUR, 2016.gadā – 3,4 miljoni EUR, bet 2017.gadā – 3,3 miljoni EUR. Atvieglojumu apmēra pakāpeniska samazināšanās ir </w:t>
      </w:r>
      <w:r w:rsidRPr="008F14B9">
        <w:rPr>
          <w:rFonts w:ascii="Times New Roman" w:hAnsi="Times New Roman" w:eastAsia="Times New Roman" w:cs="Times New Roman"/>
          <w:sz w:val="24"/>
          <w:szCs w:val="24"/>
        </w:rPr>
        <w:lastRenderedPageBreak/>
        <w:t>saistīta ar PVN samazinātas likmes apliekamo darījumu apmēra samazināšanos, ko, savukārt, ietekmē izdevējdarbības nozares apgrozījuma samazināšanās.</w:t>
      </w:r>
      <w:r w:rsidRPr="008F14B9">
        <w:rPr>
          <w:rFonts w:ascii="Times New Roman" w:hAnsi="Times New Roman" w:eastAsia="Times New Roman" w:cs="Times New Roman"/>
          <w:sz w:val="24"/>
          <w:szCs w:val="24"/>
          <w:vertAlign w:val="superscript"/>
        </w:rPr>
        <w:footnoteReference w:id="64"/>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pStyle w:val="Virsraksts4"/>
        <w:numPr>
          <w:ilvl w:val="3"/>
          <w:numId w:val="5"/>
        </w:numPr>
        <w:spacing w:before="0"/>
        <w:ind w:left="709"/>
        <w:jc w:val="center"/>
        <w:rPr>
          <w:rFonts w:ascii="Times New Roman" w:hAnsi="Times New Roman" w:eastAsia="Times New Roman" w:cs="Times New Roman"/>
          <w:i w:val="0"/>
          <w:color w:val="auto"/>
          <w:sz w:val="24"/>
          <w:szCs w:val="24"/>
        </w:rPr>
      </w:pPr>
      <w:bookmarkStart w:name="_Toc42167702" w:id="11"/>
      <w:r w:rsidRPr="008F14B9">
        <w:rPr>
          <w:rFonts w:ascii="Times New Roman" w:hAnsi="Times New Roman" w:eastAsia="Times New Roman" w:cs="Times New Roman"/>
          <w:i w:val="0"/>
          <w:color w:val="auto"/>
          <w:sz w:val="24"/>
          <w:szCs w:val="24"/>
        </w:rPr>
        <w:t>Mediju atbalsta fonds</w:t>
      </w:r>
      <w:bookmarkEnd w:id="11"/>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Ministru kabinets 2016.gada 8.novembrī apstiprināja Mediju politikas pamatnostādnes un to īstenošanas plānu. Lai stiprinātu mediju vidi un veicinātu sabiedriski nozīmīga satura veidošanu, izstrādājot Mediju politikas pamatnostādnes, tika identificēta arī nepieciešamība pēc jaunas mediju atbalsta sistēmas izveides. Mediju politikas pamatnostādņu īstenošanas plāna 1.rīcības virziena 1.1.3.pasākuma ietvaros ir paredzēts nodrošināt Mediju atbalsta fonda izveidi nekomerciāla, sabiedriski nozīmīga satura radīšanas veicināšanai medijos neatkarīgi no to veida un izmantotās platformas, par prioritātēm nosakot atbalstu pētnieciskā, analītiskā un mediju kritikas žanriem, reģionālajiem medijiem. Mediju politikas pamatnostādņu īstenošanas plānā paredzēts, ka atbildīgā institūcija par Mediju atbalsta fonda ieviešanu un īstenošanu ir Kultūras ministrija, bet līdzatbildīgas institūcijas ir Latvijas Žurnālistu asociācija, Latvijas Žurnālistu savienība, Latvijas Reklāmas asociācija, LPIA un Nacionālā elektronisko plašsaziņas līdzekļu padome. Ar Mediju atbalsta fondu atbalstu paredzēts īstenot vidēji 30 projektu gadā, finansējumā piešķirot gandrīz miljonu eiro gadā.</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Saskaņā ar Ministru kabineta 2003.gada 29.aprīļa noteikumu Nr.241 “Kultūras ministrijas nolikums” 5.1.</w:t>
      </w:r>
      <w:r w:rsidRPr="008F14B9">
        <w:rPr>
          <w:rFonts w:ascii="Times New Roman" w:hAnsi="Times New Roman" w:eastAsia="Times New Roman" w:cs="Times New Roman"/>
          <w:sz w:val="24"/>
          <w:szCs w:val="24"/>
          <w:vertAlign w:val="superscript"/>
        </w:rPr>
        <w:t>13</w:t>
      </w:r>
      <w:r w:rsidRPr="008F14B9">
        <w:rPr>
          <w:rFonts w:ascii="Times New Roman" w:hAnsi="Times New Roman" w:eastAsia="Times New Roman" w:cs="Times New Roman"/>
          <w:sz w:val="24"/>
          <w:szCs w:val="24"/>
        </w:rPr>
        <w:t xml:space="preserve"> punktu Kultūras ministrija organizē mediju atbalsta programmu ieviešanai un </w:t>
      </w:r>
      <w:proofErr w:type="spellStart"/>
      <w:r w:rsidRPr="008F14B9">
        <w:rPr>
          <w:rFonts w:ascii="Times New Roman" w:hAnsi="Times New Roman" w:eastAsia="Times New Roman" w:cs="Times New Roman"/>
          <w:sz w:val="24"/>
          <w:szCs w:val="24"/>
        </w:rPr>
        <w:t>medijpratības</w:t>
      </w:r>
      <w:proofErr w:type="spellEnd"/>
      <w:r w:rsidRPr="008F14B9">
        <w:rPr>
          <w:rFonts w:ascii="Times New Roman" w:hAnsi="Times New Roman" w:eastAsia="Times New Roman" w:cs="Times New Roman"/>
          <w:sz w:val="24"/>
          <w:szCs w:val="24"/>
        </w:rPr>
        <w:t xml:space="preserve"> veicināšanai paredzētās valsts budžeta dotācijas izlietošanu atbilstoši tam noteiktajam mērķim. Mediju atbalsta fonds ir ticis īstenots ar trim finansēšanas mehānismiem – publisko nodibinājumu “Sabiedrības integrācijas fonds”, publisko nodibinājumu “Valsts Kultūrkapitāla fonds”, Vides aizsardzības un reģionālās attīstības ministrijas resora iestādi Valsts reģionālās attīstības aģentūra. Kopš 2018.gada Mediju atbalsta fonda administrēšanu nodrošina tikai Sabiedrības integrācijas fonds un Valsts reģionālās attīstības aģentūra. Visas mediju atbalsta programmas realizējamas kā atsevišķi atklāti konkursi ar tiem publicētiem atlases institucionālajiem un kvalitātes kritērijiem, nodalītu un identificējumu finansējumu.</w:t>
      </w:r>
      <w:r w:rsidRPr="008F14B9">
        <w:rPr>
          <w:rFonts w:ascii="Times New Roman" w:hAnsi="Times New Roman" w:eastAsia="Times New Roman" w:cs="Times New Roman"/>
          <w:sz w:val="24"/>
          <w:szCs w:val="24"/>
          <w:vertAlign w:val="superscript"/>
        </w:rPr>
        <w:footnoteReference w:id="65"/>
      </w:r>
      <w:r w:rsidRPr="008F14B9">
        <w:rPr>
          <w:rFonts w:ascii="Times New Roman" w:hAnsi="Times New Roman" w:eastAsia="Times New Roman" w:cs="Times New Roman"/>
          <w:sz w:val="24"/>
          <w:szCs w:val="24"/>
          <w:vertAlign w:val="superscript"/>
        </w:rPr>
        <w:t xml:space="preserve"> </w:t>
      </w:r>
      <w:r w:rsidRPr="008F14B9">
        <w:rPr>
          <w:rFonts w:ascii="Times New Roman" w:hAnsi="Times New Roman" w:eastAsia="Times New Roman" w:cs="Times New Roman"/>
          <w:sz w:val="24"/>
          <w:szCs w:val="24"/>
        </w:rPr>
        <w:t>Reģionālo un vietējo mediju atbalsta programmas īstenošanai Kultūras ministrija un Valsts reģionālās attīstības aģentūra ir noslēgusi sadarbības līgumu.</w:t>
      </w:r>
      <w:r w:rsidRPr="008F14B9">
        <w:rPr>
          <w:rFonts w:ascii="Times New Roman" w:hAnsi="Times New Roman" w:eastAsia="Times New Roman" w:cs="Times New Roman"/>
          <w:sz w:val="24"/>
          <w:szCs w:val="24"/>
          <w:vertAlign w:val="superscript"/>
        </w:rPr>
        <w:footnoteReference w:id="66"/>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2017. un 2018.gadā Mediju atbalsta fonda programmu ietvaros ar 2,3 miljoniem eiro tika atbalstīti 144 projekti sabiedriski nozīmīga, kvalitatīva mediju satura veidošanai. Mediju atbalsta fonda finansējums tiek izmantots arī drukāto mediju atbalstam. 2018.gadā Valsts reģionālās attīstības aģentūra nolēma piešķirt Mediju atbalsta fondu līdzekļus 38 projektu īstenošanai. No tiem 31 projekts tika pieteikts apakšprogrammā</w:t>
      </w:r>
      <w:r w:rsidRPr="008F14B9" w:rsidR="003124D9">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 xml:space="preserve">„Atbalsts reģionālajiem un vietējiem komerciālajiem masu informācijas līdzekļiem Latvijā” ar pieejamo finansējumu 427 </w:t>
      </w:r>
      <w:r w:rsidRPr="008F14B9">
        <w:rPr>
          <w:rFonts w:ascii="Times New Roman" w:hAnsi="Times New Roman" w:eastAsia="Times New Roman" w:cs="Times New Roman"/>
          <w:sz w:val="24"/>
          <w:szCs w:val="24"/>
        </w:rPr>
        <w:lastRenderedPageBreak/>
        <w:t>500 eiro. Tika atbalstīti 23 drukāto mediju, 4 televīziju un 4 radio izstrādātie un pieteiktie projekti.</w:t>
      </w:r>
      <w:r w:rsidRPr="008F14B9">
        <w:rPr>
          <w:rFonts w:ascii="Times New Roman" w:hAnsi="Times New Roman" w:eastAsia="Times New Roman" w:cs="Times New Roman"/>
          <w:sz w:val="24"/>
          <w:szCs w:val="24"/>
          <w:vertAlign w:val="superscript"/>
        </w:rPr>
        <w:footnoteReference w:id="67"/>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Lai gan Mediju atbalsta fonda programmas sniedz būtisku atbalstu Latvijas medijiem, t.sk. palīdzot uzturēt reģionālo mediju ilgtspēju un informatīvo vidi reģionu iedzīvotājiem, Kultūras ministrija vērš uzmanību, ka Mediju atbalsta fonda finansējums ir nepietiekams. Piemēram, Sabiedrības integrācijas fonda administrētajā Latvijas valsts budžeta finansētajā programmā „Atbalsts medijiem sabiedriski nozīmīga satura veidošanai un nacionālās kultūrtelpas stiprināšanai latviešu valodā” 2018.gadā projektu pieteikumos bija pieprasīti 2 370 830 eiro, lai gan pieejami bija tikai 742 658 eiro jeb aptuveni viena trešā daļa. Tādēļ Mediju atbalsta fonds kā viens no mediju vides atbalsta mehānismiem ir būtiski stiprināms, lai nodrošinātu Latvijas nacionālo, reģionālo un vietējo mediju attīstību.</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03" w:id="12"/>
      <w:r w:rsidRPr="008F14B9">
        <w:rPr>
          <w:rFonts w:ascii="Times New Roman" w:hAnsi="Times New Roman" w:eastAsia="Times New Roman" w:cs="Times New Roman"/>
          <w:color w:val="auto"/>
          <w:sz w:val="24"/>
          <w:szCs w:val="24"/>
        </w:rPr>
        <w:t>Atbalsts drukātajiem medijiem politikas plānošanas dokumentos</w:t>
      </w:r>
      <w:bookmarkEnd w:id="12"/>
    </w:p>
    <w:p w:rsidRPr="008F14B9" w:rsidR="00AC6132" w:rsidP="008F14B9" w:rsidRDefault="00AC6132">
      <w:pPr>
        <w:spacing w:after="0"/>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Šajā Ziņojuma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 xml:space="preserve">daļā tiks atsevišķi analizēti mediju politikas, pasta politikas un nodokļu politikas plānošanas dokumenti, ciktāl tajos norādītais attiecas uz atbalstu drukātajiem medijiem. </w:t>
      </w:r>
    </w:p>
    <w:p w:rsidRPr="008F14B9" w:rsidR="00357A20" w:rsidP="008F14B9" w:rsidRDefault="00357A20">
      <w:pPr>
        <w:spacing w:after="0"/>
        <w:ind w:firstLine="360"/>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Mediju politika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2010.gada 10.jūnijā Saeima apstiprināja Latvijas ilgtspējīgas attīstības stratēģiju līdz 2030.gadam. Tajā kā viens no mērķiem norādīts: “Saglabāt un attīstīt Latvijas kultūras kapitālu un veicināt piederības izjūtu Latvijas kultūras telpai, attīstot sabiedrības radošumā balstītu konkurētspējīgu nacionālo identitāti un veidojot Latvijā kvalitatīvu kultūrvidi.” Kā viens no izaicinājumiem šā mērķa sasniegšanai norādīta digitālās plaisas mazināšana starp jaunāko un pārējām paaudzēm. Tas tiešā veidā ietekmē tradīciju un vērtību pārmantošanu no paaudzes paaudzē.</w:t>
      </w:r>
      <w:r w:rsidRPr="008F14B9">
        <w:rPr>
          <w:rFonts w:ascii="Times New Roman" w:hAnsi="Times New Roman" w:eastAsia="Times New Roman" w:cs="Times New Roman"/>
          <w:sz w:val="24"/>
          <w:szCs w:val="24"/>
          <w:vertAlign w:val="superscript"/>
        </w:rPr>
        <w:footnoteReference w:id="68"/>
      </w:r>
      <w:r w:rsidRPr="008F14B9">
        <w:rPr>
          <w:rFonts w:ascii="Times New Roman" w:hAnsi="Times New Roman" w:eastAsia="Times New Roman" w:cs="Times New Roman"/>
          <w:sz w:val="24"/>
          <w:szCs w:val="24"/>
        </w:rPr>
        <w:t xml:space="preserve"> Savukārt pie iespējamajiem risinājumiem norādīti gan latviešu valodas saglabāšana un daudzveidības potenciāla izmatošana, gan Latvijas digitālās kultūras telpas paplašināšana.</w:t>
      </w:r>
      <w:r w:rsidRPr="008F14B9">
        <w:rPr>
          <w:rFonts w:ascii="Times New Roman" w:hAnsi="Times New Roman" w:eastAsia="Times New Roman" w:cs="Times New Roman"/>
          <w:sz w:val="24"/>
          <w:szCs w:val="24"/>
          <w:vertAlign w:val="superscript"/>
        </w:rPr>
        <w:footnoteReference w:id="69"/>
      </w:r>
      <w:r w:rsidRPr="008F14B9">
        <w:rPr>
          <w:rFonts w:ascii="Times New Roman" w:hAnsi="Times New Roman" w:eastAsia="Times New Roman" w:cs="Times New Roman"/>
          <w:sz w:val="24"/>
          <w:szCs w:val="24"/>
        </w:rPr>
        <w:t xml:space="preserve">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2012.gada 20.decembrī Saeima apstiprināja Latvijas Nacionālo attīstības plānu 2014.-2020.gadam.</w:t>
      </w:r>
      <w:r w:rsidRPr="008F14B9">
        <w:rPr>
          <w:rFonts w:ascii="Times New Roman" w:hAnsi="Times New Roman" w:eastAsia="Times New Roman" w:cs="Times New Roman"/>
          <w:sz w:val="24"/>
          <w:szCs w:val="24"/>
          <w:vertAlign w:val="superscript"/>
        </w:rPr>
        <w:footnoteReference w:id="70"/>
      </w:r>
      <w:r w:rsidRPr="008F14B9">
        <w:rPr>
          <w:rFonts w:ascii="Times New Roman" w:hAnsi="Times New Roman" w:eastAsia="Times New Roman" w:cs="Times New Roman"/>
          <w:sz w:val="24"/>
          <w:szCs w:val="24"/>
        </w:rPr>
        <w:t xml:space="preserve"> Tā 317.punktā norādīts, ka “Valstij ir jāstiprina kvalitatīva informatīvā un demokrātisko diskusiju telpa, kur nodrošināta gan visu sabiedrību aptveroša savstarpēja komunikācija līdzdalības veicināšanai, gan valsts iespēja uzklausīt un komunicēt ar tās iedzīvotājiem un tautiešiem ārzemēs, izskaidrojot pieņemtos lēmumus un veicinot vienojošu vērtību un mērķu apziņu.”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2016.gada 8.novembrī MK apstiprināja Mediju politikas pamatnostādnes un to īstenošanas plānu. Tajās definēts mediju politikas virsmērķis un no tā izrietošie pieci rīcības virzieni: 1) mediju daudzveidība; 2) mediju vides kvalitāte un atbildīgums; 3) profesionāla mediju vide; 4) auditorijas mediju pratība; 5) mediju vides drošumspēja. Visi minētie principi ir savstarpēji saistīti, un arī drukātās preses kā mediju formas atbalstīšana skar visus no tiem. </w:t>
      </w:r>
      <w:r w:rsidRPr="008F14B9">
        <w:rPr>
          <w:rFonts w:ascii="Times New Roman" w:hAnsi="Times New Roman" w:eastAsia="Times New Roman" w:cs="Times New Roman"/>
          <w:sz w:val="24"/>
          <w:szCs w:val="24"/>
        </w:rPr>
        <w:lastRenderedPageBreak/>
        <w:t xml:space="preserve">Tomēr konceptuālā ziņojuma jautājumi vistiešāk ir saistīti ar mediju daudzveidību kā vienu no mediju politikas pamatprincipiem. Mediju politikas pamatnostādnēs skaidrots, ka demokrātiska valsts balstās uz medijiem, kas pārstāv dažādas sabiedrības grupas un ļauj publiskajā telpā brīvi pastāvēt atšķirīgām </w:t>
      </w:r>
      <w:proofErr w:type="spellStart"/>
      <w:r w:rsidRPr="008F14B9">
        <w:rPr>
          <w:rFonts w:ascii="Times New Roman" w:hAnsi="Times New Roman" w:eastAsia="Times New Roman" w:cs="Times New Roman"/>
          <w:sz w:val="24"/>
          <w:szCs w:val="24"/>
        </w:rPr>
        <w:t>pārliecībām</w:t>
      </w:r>
      <w:proofErr w:type="spellEnd"/>
      <w:r w:rsidRPr="008F14B9">
        <w:rPr>
          <w:rFonts w:ascii="Times New Roman" w:hAnsi="Times New Roman" w:eastAsia="Times New Roman" w:cs="Times New Roman"/>
          <w:sz w:val="24"/>
          <w:szCs w:val="24"/>
        </w:rPr>
        <w:t xml:space="preserve"> un dzīves veidiem. Šādi mediji stiprina demokrātisku valsti un sabiedrību. Mediju daudzveidību raksturo dažādi formāti, žanri, autori, avoti, aptvertās tēmas, viedokļi, valodas un sabiedrības grupas. Medijos reprezentētie viedokļi ir daudzveidīgi pēc būtības, ne tikai polāri. Mediju daudzveidība sekmē kvalitatīva satura dažādību, viedokļu plurālismu, ģeogrāfisku un sociālu pieejamību, veicina vārda un izteiksmes brīvību, daudzpusīgu diskusiju un debašu telpu demokrātiskā sabiedrībā. Mediju vides ekonomiskā vitalitāte ir pamatā tam, lai nodrošinātu veiksmīgu mediju uzņēmējdarbības iespēju un tādējādi – saglabātu un attīstītu mediju daudzveidību.</w:t>
      </w:r>
      <w:r w:rsidRPr="008F14B9">
        <w:rPr>
          <w:rFonts w:ascii="Times New Roman" w:hAnsi="Times New Roman" w:eastAsia="Times New Roman" w:cs="Times New Roman"/>
          <w:sz w:val="24"/>
          <w:szCs w:val="24"/>
          <w:vertAlign w:val="superscript"/>
        </w:rPr>
        <w:footnoteReference w:id="71"/>
      </w:r>
      <w:r w:rsidRPr="008F14B9">
        <w:rPr>
          <w:rFonts w:ascii="Times New Roman" w:hAnsi="Times New Roman" w:eastAsia="Times New Roman" w:cs="Times New Roman"/>
          <w:sz w:val="24"/>
          <w:szCs w:val="24"/>
        </w:rPr>
        <w:t xml:space="preserve">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Mediju politikas pamatnostādnēs norādīti sasniedzamie rezultatīvie rādītāji politikas rezultāta – saglabāta Latvijas mediju vides daudzveidība – sasniegšanai. Attiecībā uz preses izdevumiem redzams, ka rezultatīvie rādītāji noteikti ar mērķi vismaz saglabāt līdzšinējo stāvokli. Piemēram, ja 2015.gadā reģionālo preses izdevumu skaits bija 45, tad kā rezultatīvais rādītājs noteikts, lai 2020.gadā tie būtu vismaz 44. Līdzīgi nemainīga vai pat nedaudz negatīva tendence kā sasniedzamais rezultatīvais rādītājs norādīta arī attiecībā uz pilsētu, reģionālo un novadu laikrakstu, preses izdevumu krievu valodā, nacionālo dienas laikrakstu latviešu un krievu valodās skaitu.</w:t>
      </w:r>
      <w:r w:rsidRPr="008F14B9">
        <w:rPr>
          <w:rFonts w:ascii="Times New Roman" w:hAnsi="Times New Roman" w:eastAsia="Times New Roman" w:cs="Times New Roman"/>
          <w:sz w:val="24"/>
          <w:szCs w:val="24"/>
          <w:vertAlign w:val="superscript"/>
        </w:rPr>
        <w:footnoteReference w:id="72"/>
      </w:r>
      <w:r w:rsidRPr="008F14B9">
        <w:rPr>
          <w:rFonts w:ascii="Times New Roman" w:hAnsi="Times New Roman" w:eastAsia="Times New Roman" w:cs="Times New Roman"/>
          <w:sz w:val="24"/>
          <w:szCs w:val="24"/>
        </w:rPr>
        <w:t xml:space="preserve"> Mērķis saglabāt līdzšinējos rādītājus, lai arī ir iespējams neliels samazinājums, tika noteikts ņemot vērā vispārējās mediju, tostarp, drukātās preses, attīstības tendences, kas plašāk skaidrotas pamatnostādņu pielikumā.</w:t>
      </w:r>
      <w:r w:rsidRPr="008F14B9">
        <w:rPr>
          <w:rFonts w:ascii="Times New Roman" w:hAnsi="Times New Roman" w:eastAsia="Times New Roman" w:cs="Times New Roman"/>
          <w:sz w:val="24"/>
          <w:szCs w:val="24"/>
          <w:vertAlign w:val="superscript"/>
        </w:rPr>
        <w:footnoteReference w:id="73"/>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Mediju politikas pamatnostādnēs izvirzīto mērķu sasniegšanai konkrēti rīcības virzieni un pasākumi noteikti Mediju politikas pamatnostādņu īstenošanas plānā.</w:t>
      </w:r>
      <w:r w:rsidRPr="008F14B9">
        <w:rPr>
          <w:rFonts w:ascii="Times New Roman" w:hAnsi="Times New Roman" w:eastAsia="Times New Roman" w:cs="Times New Roman"/>
          <w:sz w:val="24"/>
          <w:szCs w:val="24"/>
          <w:vertAlign w:val="superscript"/>
        </w:rPr>
        <w:footnoteReference w:id="74"/>
      </w:r>
      <w:r w:rsidRPr="008F14B9">
        <w:rPr>
          <w:rFonts w:ascii="Times New Roman" w:hAnsi="Times New Roman" w:eastAsia="Times New Roman" w:cs="Times New Roman"/>
          <w:sz w:val="24"/>
          <w:szCs w:val="24"/>
        </w:rPr>
        <w:t xml:space="preserve"> Tā 1.3.1.punktā paredzēta aktivitāte izstrādāt dotāciju programmas drukāto mediju atbalstam konceptuālo ziņojumu, kurā izvērtētas papildu iespējas drukāto mediju atbalstam ar nolūku saglabāt Latvijas mediju daudzveidību un drukātos medijus kā vienu no kultūras formām.</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Apkopojot iepriekš minēto, secināms, ka no Mediju politikas pamatnostādnēm un to īstenošanas plāna, kā arī Mediju politikas pamatnostādņu pielikumā iekļautā Latvijas mediju vides raksturojuma, nepārprotami izriet mērķis ne vien saglabāt līdzšinējo atbalstu drukātajiem medijiem, bet pat izvērtēt iespējas to paplašināt ar nolūku saglabāt Latvijas mediju daudzveidību un drukātos medijus kā vienu no kultūras formām.</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Pasta politika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Ministru kabinets 2011.gada 23.martā apstiprināja Pasta politikas pamatnostādnes </w:t>
      </w:r>
      <w:r w:rsidRPr="008F14B9">
        <w:rPr>
          <w:rFonts w:ascii="Times New Roman" w:hAnsi="Times New Roman" w:eastAsia="Times New Roman" w:cs="Times New Roman"/>
          <w:sz w:val="24"/>
          <w:szCs w:val="24"/>
        </w:rPr>
        <w:br/>
        <w:t>2011. – 2017.gadam (turpmāk – Pasta politikas pamatnostādnes), kuras tika grozītas ar Ministru kabineta 2015.gada 24.augusta rīkojumu.</w:t>
      </w:r>
      <w:r w:rsidRPr="008F14B9">
        <w:rPr>
          <w:rFonts w:ascii="Times New Roman" w:hAnsi="Times New Roman" w:eastAsia="Times New Roman" w:cs="Times New Roman"/>
          <w:sz w:val="24"/>
          <w:szCs w:val="24"/>
          <w:vertAlign w:val="superscript"/>
        </w:rPr>
        <w:footnoteReference w:id="75"/>
      </w:r>
      <w:r w:rsidRPr="008F14B9">
        <w:rPr>
          <w:rFonts w:ascii="Times New Roman" w:hAnsi="Times New Roman" w:eastAsia="Times New Roman" w:cs="Times New Roman"/>
          <w:sz w:val="24"/>
          <w:szCs w:val="24"/>
        </w:rPr>
        <w:t xml:space="preserve"> Kaut arī Pasta politikas pamatnostādnēm sākotnēji termiņš tika noteikts līdz 2017.gadam, tās joprojām ir aktuālas. Šobrīd tiek izstrādāts Pasta </w:t>
      </w:r>
      <w:r w:rsidRPr="008F14B9">
        <w:rPr>
          <w:rFonts w:ascii="Times New Roman" w:hAnsi="Times New Roman" w:eastAsia="Times New Roman" w:cs="Times New Roman"/>
          <w:sz w:val="24"/>
          <w:szCs w:val="24"/>
        </w:rPr>
        <w:lastRenderedPageBreak/>
        <w:t>politikas plāns 2018. – 2020.gadam, kura projekts 2018.gada 11.oktobrī tika izsludināts valsts sekretāru sanāksmē (VSS-1029).</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Pasta politikas mērķis definēts kā kvalitatīvu un ērtu pasta pakalpojumu pieejamības nodrošināšana visā Latvijas Republikas teritorijā. Šā mērķa sasniegšanai Pasta politikas pamatnostādnēs paredzēti trīs rīcības virzieni: 1) sekmēt noteikta līmeņa pasta pakalpojumu sniegšanas kvalitāti un pasta tīkla darbības efektivitāti; 2) veikt adekvāta un efektīva pasta tirgus regulēšanu, radot uzņēmējdarbībai un investīciju piesaistei labvēlīgus apstākļus; 3) veicināt uz jaunajām tehnoloģijām balstīta un uz klientu vajadzībām orientēta pasta pakalpojumu sniegšanu un jaunu pakalpojumu veidu attīstību. Pirmā rīcības virziena ietvaros tika definēts uzdevums izstrādāt Ministru kabineta noteikumu projektu par UPP finansēšanas mehānismu pasta nozarē. Šis uzdevums tiek uzskatīts par izpildītu ar Ministru kabineta 2013.gada 3.decembra noteikumu Nr.1393 Noteikumi par universālā pasta pakalpojuma saistību izpildes tīro izmaksu kompensēšanu” izdošanu</w:t>
      </w:r>
      <w:r w:rsidRPr="008F14B9">
        <w:rPr>
          <w:rFonts w:ascii="Times New Roman" w:hAnsi="Times New Roman" w:eastAsia="Times New Roman" w:cs="Times New Roman"/>
          <w:sz w:val="24"/>
          <w:szCs w:val="24"/>
          <w:vertAlign w:val="superscript"/>
        </w:rPr>
        <w:footnoteReference w:id="76"/>
      </w:r>
      <w:r w:rsidRPr="008F14B9">
        <w:rPr>
          <w:rFonts w:ascii="Times New Roman" w:hAnsi="Times New Roman" w:eastAsia="Times New Roman" w:cs="Times New Roman"/>
          <w:sz w:val="24"/>
          <w:szCs w:val="24"/>
        </w:rPr>
        <w:t>, kuros atsevišķi netiek risināts jautājums par abonēto preses izdevumu piegādes radīto zaudējumu kompensēšanu pēc 2019.gada 31.decembra.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Pasta politikas pamatnostādnēs nav sniegti apsvērumi par politikas plānošanu attiecībā uz abonēto preses izdevumu piegādes pakalpojumu nodrošināšanu. Taču, raksturojot situāciju Latvijas pasta nozarē, tiek sniegta informācija, ka abonēto preses piegādes pakalpojumus pašlaik nodrošina tikai Latvijas Pasts, jo citi pasta komersanti vairs nenodrošina šos ekonomiski neizdevīgos pakalpojumus. Ņemot vērā preses piegādes pakalpojumu sociālo nozīmi informācijas pieejamības nodrošināšanā iedzīvotājiem, lai vairākkārtīgi nepaaugstinātu abonēto preses izdevumu piegādes tarifus atbilstoši to sniegšanas pašizmaksai, līdz pasta tirgus atvēršanai (t.i., līdz 2012.gada 31.decembrim) abonēto preses izdevumu piegādes pakalpojumu nodrošināšanai neuzliek UPP saistības.</w:t>
      </w:r>
      <w:r w:rsidRPr="008F14B9">
        <w:rPr>
          <w:rFonts w:ascii="Times New Roman" w:hAnsi="Times New Roman" w:eastAsia="Times New Roman" w:cs="Times New Roman"/>
          <w:sz w:val="24"/>
          <w:szCs w:val="24"/>
          <w:vertAlign w:val="superscript"/>
        </w:rPr>
        <w:footnoteReference w:id="77"/>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Jautājumi saistībā ar abonēto preses izdevumu piegādes pakalpojuma sniegšanu nav risināti arī plāna projektā "Pasta politikas plāns 2018. – 2020.gadam".</w:t>
      </w:r>
      <w:r w:rsidRPr="008F14B9">
        <w:rPr>
          <w:rFonts w:ascii="Times New Roman" w:hAnsi="Times New Roman" w:eastAsia="Times New Roman" w:cs="Times New Roman"/>
          <w:sz w:val="24"/>
          <w:szCs w:val="24"/>
          <w:vertAlign w:val="superscript"/>
        </w:rPr>
        <w:footnoteReference w:id="78"/>
      </w:r>
      <w:r w:rsidRPr="008F14B9">
        <w:rPr>
          <w:rFonts w:ascii="Times New Roman" w:hAnsi="Times New Roman" w:eastAsia="Times New Roman" w:cs="Times New Roman"/>
          <w:sz w:val="24"/>
          <w:szCs w:val="24"/>
        </w:rPr>
        <w:t xml:space="preserve"> Tomēr šie jautājumi ir aplūkoti vairākos informatīvajos ziņojumos, kas izdoti gan attiecībā uz Pasta politikas pamatnostādņu izpildi un īstenošanu, gan attiecībā specifiski uz abonēto preses izdevumu piegādes pakalpojumu sniegšanu. Proti:</w:t>
      </w:r>
    </w:p>
    <w:p w:rsidRPr="008F14B9" w:rsidR="00B05FAF" w:rsidP="008F14B9" w:rsidRDefault="004F2C24">
      <w:pPr>
        <w:numPr>
          <w:ilvl w:val="0"/>
          <w:numId w:val="17"/>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2012.gada 24.aprīlī MK tika pieņemts zināšanai SM izstrādātais ziņojums par pasta pakalpojumu tirgus liberalizācijas īstenošanu,</w:t>
      </w:r>
      <w:r w:rsidRPr="008F14B9">
        <w:rPr>
          <w:rFonts w:ascii="Times New Roman" w:hAnsi="Times New Roman" w:eastAsia="Times New Roman" w:cs="Times New Roman"/>
          <w:sz w:val="24"/>
          <w:szCs w:val="24"/>
          <w:vertAlign w:val="superscript"/>
        </w:rPr>
        <w:footnoteReference w:id="79"/>
      </w:r>
      <w:r w:rsidRPr="008F14B9">
        <w:rPr>
          <w:rFonts w:ascii="Times New Roman" w:hAnsi="Times New Roman" w:eastAsia="Times New Roman" w:cs="Times New Roman"/>
          <w:sz w:val="24"/>
          <w:szCs w:val="24"/>
        </w:rPr>
        <w:t xml:space="preserve"> kurā sniegts pamatojums termiņa pagarinājumam, kurā abonēto preses izdevumu piegādes radītie zaudējumi kompensējami no valsts budžeta, kā arī šo pakalpojumu saglabāšanai UPP sarakstā.</w:t>
      </w:r>
    </w:p>
    <w:p w:rsidRPr="008F14B9" w:rsidR="00B05FAF" w:rsidP="008F14B9" w:rsidRDefault="004F2C24">
      <w:pPr>
        <w:numPr>
          <w:ilvl w:val="0"/>
          <w:numId w:val="17"/>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ar 2017.gada 5.decembra informatīvo ziņojumu</w:t>
      </w:r>
      <w:r w:rsidRPr="008F14B9">
        <w:rPr>
          <w:rFonts w:ascii="Times New Roman" w:hAnsi="Times New Roman" w:eastAsia="Times New Roman" w:cs="Times New Roman"/>
          <w:sz w:val="24"/>
          <w:szCs w:val="24"/>
          <w:vertAlign w:val="superscript"/>
        </w:rPr>
        <w:footnoteReference w:id="80"/>
      </w:r>
      <w:r w:rsidRPr="008F14B9">
        <w:rPr>
          <w:rFonts w:ascii="Times New Roman" w:hAnsi="Times New Roman" w:eastAsia="Times New Roman" w:cs="Times New Roman"/>
          <w:sz w:val="24"/>
          <w:szCs w:val="24"/>
        </w:rPr>
        <w:t xml:space="preserve"> SM informēja MK par papildu finansējumu abonēto preses izdevumu piegādes pakalpojuma izpildei 2017.gada pirmajā pusgadā;</w:t>
      </w:r>
    </w:p>
    <w:p w:rsidRPr="008F14B9" w:rsidR="00B05FAF" w:rsidP="008F14B9" w:rsidRDefault="004F2C24">
      <w:pPr>
        <w:numPr>
          <w:ilvl w:val="0"/>
          <w:numId w:val="17"/>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2017. gada 19.septembrī SM sagatavoja informatīvo ziņojumu par abonēto preses izdevumu piegādes pakalpojuma nodrošināšanu.</w:t>
      </w:r>
      <w:r w:rsidRPr="008F14B9">
        <w:rPr>
          <w:rFonts w:ascii="Times New Roman" w:hAnsi="Times New Roman" w:eastAsia="Times New Roman" w:cs="Times New Roman"/>
          <w:sz w:val="24"/>
          <w:szCs w:val="24"/>
          <w:vertAlign w:val="superscript"/>
        </w:rPr>
        <w:footnoteReference w:id="81"/>
      </w:r>
      <w:r w:rsidRPr="008F14B9">
        <w:rPr>
          <w:rFonts w:ascii="Times New Roman" w:hAnsi="Times New Roman" w:eastAsia="Times New Roman" w:cs="Times New Roman"/>
          <w:sz w:val="24"/>
          <w:szCs w:val="24"/>
        </w:rPr>
        <w:t xml:space="preserve"> Tajā tika izvērsti analizēta esošā </w:t>
      </w:r>
      <w:r w:rsidRPr="008F14B9">
        <w:rPr>
          <w:rFonts w:ascii="Times New Roman" w:hAnsi="Times New Roman" w:eastAsia="Times New Roman" w:cs="Times New Roman"/>
          <w:sz w:val="24"/>
          <w:szCs w:val="24"/>
        </w:rPr>
        <w:lastRenderedPageBreak/>
        <w:t>situācija, taču netika izvirzīti turpmākās rīcības modeļi periodam no 2020.gada. Tā vietā tika ierosināts Mediju politikas pamatnostādņu īstenošanas plāna 1.3.1.aktivitātē norādītajā konceptuālajā ziņojumā kā vienu no drukātās preses atbalsta pasākumiem, sākot ar 2020.gada 1.janvāri, iekļaut izvērtēšanai abonēto preses izdevumu piegādes pakalpojuma finansējuma aspektu, vienlaikus piedāvājot turpmāko rīcību abonēto preses izdevumu piegādes nodrošināšanai. Šāds priekšlikums tika atbalstīts MK.</w:t>
      </w:r>
    </w:p>
    <w:p w:rsidRPr="008F14B9" w:rsidR="00B05FAF" w:rsidP="008F14B9" w:rsidRDefault="004F2C24">
      <w:pPr>
        <w:numPr>
          <w:ilvl w:val="0"/>
          <w:numId w:val="17"/>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2018.gada 6.augustā tika apstiprināts informatīvais ziņojums par Pasta politikas pamatnostādņu īstenošanu.</w:t>
      </w:r>
      <w:r w:rsidRPr="008F14B9">
        <w:rPr>
          <w:rFonts w:ascii="Times New Roman" w:hAnsi="Times New Roman" w:eastAsia="Times New Roman" w:cs="Times New Roman"/>
          <w:sz w:val="24"/>
          <w:szCs w:val="24"/>
          <w:vertAlign w:val="superscript"/>
        </w:rPr>
        <w:footnoteReference w:id="82"/>
      </w:r>
      <w:r w:rsidRPr="008F14B9">
        <w:rPr>
          <w:rFonts w:ascii="Times New Roman" w:hAnsi="Times New Roman" w:eastAsia="Times New Roman" w:cs="Times New Roman"/>
          <w:sz w:val="24"/>
          <w:szCs w:val="24"/>
        </w:rPr>
        <w:t xml:space="preserve"> Tajā norādīts, ka jautājums par esošās kārtības pastāvēšanas nepieciešamību vairākkārt tika apsvērts kārtējā valsts budžeta izstrādes procesā, kā arī, ka jautājums risināms Mediju politikas pamatnostādņu īstenošanas ietvaros.</w:t>
      </w:r>
    </w:p>
    <w:p w:rsidRPr="008F14B9" w:rsidR="005D7259" w:rsidP="008F14B9" w:rsidRDefault="005D7259">
      <w:pPr>
        <w:spacing w:after="0"/>
        <w:ind w:firstLine="720"/>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Ievērojot minēto, secināms, ka pasta politikas plānošanas dokumentos nav tieši risināts jautājums par drukātajiem medijiem nepieciešamo atbalstu un piemērotāko modeli abonēto preses izdevumu piegādes pakalpojuma nodrošināšanai. Ir uzsvērts, ka minētie jautājumi risināmi kontekstā ar Mediju politikas pamatnostādņu īstenošanu.</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Papildus minētajam norādāms, ka deklarācijas par Artura Krišjāņa Kariņa vadītā MK iecerēto darbību 94.punkts paredz, ka tiks nodrošināta pasta pakalpojumu pieejamība un preses piegāde visā valsts teritorijā.</w:t>
      </w:r>
      <w:r w:rsidRPr="008F14B9">
        <w:rPr>
          <w:rFonts w:ascii="Times New Roman" w:hAnsi="Times New Roman" w:eastAsia="Times New Roman" w:cs="Times New Roman"/>
          <w:sz w:val="24"/>
          <w:szCs w:val="24"/>
          <w:vertAlign w:val="superscript"/>
        </w:rPr>
        <w:footnoteReference w:id="83"/>
      </w:r>
      <w:r w:rsidRPr="008F14B9">
        <w:rPr>
          <w:rFonts w:ascii="Times New Roman" w:hAnsi="Times New Roman" w:eastAsia="Times New Roman" w:cs="Times New Roman"/>
          <w:sz w:val="24"/>
          <w:szCs w:val="24"/>
        </w:rPr>
        <w:t xml:space="preserve"> Savukārt MK apstiprinātajā Valdības rīcības plānā deklarācijas par Artura Krišjāņa Kariņa vadītā MK iecerēto darbību īstenošanai paredzēts, ka minētā uzdevuma veikšanai tiks izstrādāts likumprojekts "Grozījumi Pasta likumā", pagarinot esošo abonēto preses izdevumu piegādes regulējumu uz vienu gadu.</w:t>
      </w:r>
      <w:r w:rsidRPr="008F14B9">
        <w:rPr>
          <w:rFonts w:ascii="Times New Roman" w:hAnsi="Times New Roman" w:eastAsia="Times New Roman" w:cs="Times New Roman"/>
          <w:sz w:val="24"/>
          <w:szCs w:val="24"/>
          <w:vertAlign w:val="superscript"/>
        </w:rPr>
        <w:footnoteReference w:id="84"/>
      </w:r>
      <w:r w:rsidRPr="008F14B9">
        <w:rPr>
          <w:rFonts w:ascii="Times New Roman" w:hAnsi="Times New Roman" w:eastAsia="Times New Roman" w:cs="Times New Roman"/>
          <w:sz w:val="24"/>
          <w:szCs w:val="24"/>
        </w:rPr>
        <w:t xml:space="preserve"> Tādējādi secināms, ka 2019.gada 19.septembrī izdarītie grozījumi Pasta likumā, ir pieņemti, izpildot valdības uzdevumu pagarināt esošo kārtību uz viena gada periodu.</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Nodokļu politika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2017.gada 24.maijā tika apstiprinātas Valsts nodokļu politikas pamatnostādnes </w:t>
      </w:r>
      <w:r w:rsidRPr="008F14B9">
        <w:rPr>
          <w:rFonts w:ascii="Times New Roman" w:hAnsi="Times New Roman" w:eastAsia="Times New Roman" w:cs="Times New Roman"/>
          <w:sz w:val="24"/>
          <w:szCs w:val="24"/>
        </w:rPr>
        <w:br/>
        <w:t>2018.–2021.gadam (turpmāk – Nodokļu politikas pamatnostādnes).</w:t>
      </w:r>
      <w:r w:rsidRPr="008F14B9">
        <w:rPr>
          <w:rFonts w:ascii="Times New Roman" w:hAnsi="Times New Roman" w:eastAsia="Times New Roman" w:cs="Times New Roman"/>
          <w:sz w:val="24"/>
          <w:szCs w:val="24"/>
          <w:vertAlign w:val="superscript"/>
        </w:rPr>
        <w:footnoteReference w:id="85"/>
      </w:r>
      <w:r w:rsidRPr="008F14B9">
        <w:rPr>
          <w:rFonts w:ascii="Times New Roman" w:hAnsi="Times New Roman" w:eastAsia="Times New Roman" w:cs="Times New Roman"/>
          <w:sz w:val="24"/>
          <w:szCs w:val="24"/>
        </w:rPr>
        <w:t xml:space="preserve"> Nodokļu politikas pamatnostādnēs tika ietverti uzdevumi, lai nodrošinātu nodokļu reformas ieviešanu no 2018.gada 1.janvāra, ievērojot Nacionālās trīspusējās sadarbības padomes lēmumus, t.sk. iedzīvotāju ienākuma nodokļa un PVN jomā. Viens no Nodokļu politikas pamatnostādņu galvenajiem rīcības virzieniem ir darbaspēka nodokļu reforma, kuras mērķis ir mazināt ienākumu nevienlīdzību, nosakot progresīvu iedzīvotāju ienākuma nodokļa likmi, paaugstinot diferencētā neapliekamā minimuma apmēru un minimālo mēneša darba algu.</w:t>
      </w:r>
      <w:r w:rsidRPr="008F14B9">
        <w:rPr>
          <w:rFonts w:ascii="Times New Roman" w:hAnsi="Times New Roman" w:eastAsia="Times New Roman" w:cs="Times New Roman"/>
          <w:sz w:val="24"/>
          <w:szCs w:val="24"/>
          <w:vertAlign w:val="superscript"/>
        </w:rPr>
        <w:footnoteReference w:id="86"/>
      </w:r>
      <w:r w:rsidRPr="008F14B9">
        <w:rPr>
          <w:rFonts w:ascii="Times New Roman" w:hAnsi="Times New Roman" w:eastAsia="Times New Roman" w:cs="Times New Roman"/>
          <w:sz w:val="24"/>
          <w:szCs w:val="24"/>
        </w:rPr>
        <w:t xml:space="preserve"> Nodokļu politikas pamatnostādnes nav paredzēts samazināt jau esošo PVN samazināto likmi nevienai preču un pakalpojumu grupai, tai skaitā drukātajiem medijiem.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Ņemot vērā minēto, Finanšu ministrija šobrīd neatbalsta PVN likmes samazināšanu drukātās preses izdevumu piegādei, taču aicina diskutēt par PVN samazinātās likmes 12% apmērā samazināšanas uz 5% iekļaušanu nākamā perioda nodokļu jomas pamatnostādnēs.</w:t>
      </w:r>
      <w:r w:rsidRPr="008F14B9">
        <w:rPr>
          <w:rFonts w:ascii="Times New Roman" w:hAnsi="Times New Roman" w:eastAsia="Times New Roman" w:cs="Times New Roman"/>
          <w:sz w:val="24"/>
          <w:szCs w:val="24"/>
          <w:vertAlign w:val="superscript"/>
        </w:rPr>
        <w:footnoteReference w:id="87"/>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Citu nozaru politika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Mediju daudzveidība netieši skar arī valsts drošības, sabiedrības integrācijas, reģionālās attīstītības nozaru politiku. Tādējādi atbalsts mediju daudzveidībai un drukātajiem medijiem kā vienai no kultūras formām netieši rodams arī citu nozaru politikas plānošanas dokumentos.</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Uz vienotas, vispārpieejamas informatīvās telpas nepieciešamību un nozīmību saglabāt plašsaziņas līdzekļu plurālismu un informatīvās vides daudzveidību norāda 2019.gada 26.septembrī apstiprinātās Nacionālās drošības koncepcijas 8.punkts.</w:t>
      </w:r>
      <w:r w:rsidRPr="008F14B9">
        <w:rPr>
          <w:rFonts w:ascii="Times New Roman" w:hAnsi="Times New Roman" w:eastAsia="Times New Roman" w:cs="Times New Roman"/>
          <w:sz w:val="24"/>
          <w:szCs w:val="24"/>
          <w:vertAlign w:val="superscript"/>
        </w:rPr>
        <w:footnoteReference w:id="88"/>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Nacionālās identitātes, pilsoniskās sabiedrības un integrācijas politikas īstenošanas plāna 2019.-2020.gadam 2.4.punktā norādīts mērķis stiprināt kvalitatīvu, demokrātisku informācijas telpu un palielināt mediju lomu integrācijā un nacionālās identitātes stiprināšanā.</w:t>
      </w:r>
      <w:r w:rsidRPr="008F14B9">
        <w:rPr>
          <w:rFonts w:ascii="Times New Roman" w:hAnsi="Times New Roman" w:eastAsia="Times New Roman" w:cs="Times New Roman"/>
          <w:sz w:val="24"/>
          <w:szCs w:val="24"/>
          <w:vertAlign w:val="superscript"/>
        </w:rPr>
        <w:footnoteReference w:id="89"/>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Kultūrpolitikas pamatnostādnēs „Radošā Latvija” 2014.–2020.gadam</w:t>
      </w:r>
      <w:r w:rsidRPr="008F14B9">
        <w:rPr>
          <w:rFonts w:ascii="Times New Roman" w:hAnsi="Times New Roman" w:eastAsia="Times New Roman" w:cs="Times New Roman"/>
          <w:sz w:val="24"/>
          <w:szCs w:val="24"/>
          <w:vertAlign w:val="superscript"/>
        </w:rPr>
        <w:footnoteReference w:id="90"/>
      </w:r>
      <w:r w:rsidRPr="008F14B9">
        <w:rPr>
          <w:rFonts w:ascii="Times New Roman" w:hAnsi="Times New Roman" w:eastAsia="Times New Roman" w:cs="Times New Roman"/>
          <w:sz w:val="24"/>
          <w:szCs w:val="24"/>
        </w:rPr>
        <w:t xml:space="preserve"> norādīta nepieciešamība pēc valsts pastāvīga atbalsta medijiem garīgi aktīvas, sociāli atbildīgas un radošas sabiedrības vērtīborientācijas un izpratnes veidošanai, kritiskas domāšanas un ētiskas attieksmes veicināšanai, kā arī pamatota nepieciešamība palielināt kultūras saturu Latvijas plašsaziņas līdzekļos.</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Tāpat drukāto mediju atbalsts var tikt pamatots ar Reģionālās politikas pamatnostādnēs 2013.–2019.gadam norādīto mērķi veicināt valsts teritorijas līdzsvarotu attīstību, lai saglabātu iedzīvotājus teritorijās ārpus Rīgas un tās tuvākās apkārtnes.</w:t>
      </w:r>
      <w:r w:rsidRPr="008F14B9">
        <w:rPr>
          <w:rFonts w:ascii="Times New Roman" w:hAnsi="Times New Roman" w:eastAsia="Times New Roman" w:cs="Times New Roman"/>
          <w:sz w:val="24"/>
          <w:szCs w:val="24"/>
          <w:vertAlign w:val="superscript"/>
        </w:rPr>
        <w:footnoteReference w:id="91"/>
      </w:r>
    </w:p>
    <w:p w:rsidRPr="008F14B9" w:rsidR="00AC6132" w:rsidP="008F14B9" w:rsidRDefault="00AC6132">
      <w:pPr>
        <w:spacing w:after="0"/>
        <w:jc w:val="both"/>
        <w:rPr>
          <w:rFonts w:ascii="Times New Roman" w:hAnsi="Times New Roman" w:eastAsia="Times New Roman" w:cs="Times New Roman"/>
          <w:sz w:val="24"/>
          <w:szCs w:val="24"/>
        </w:rPr>
      </w:pPr>
    </w:p>
    <w:p w:rsidR="00AC6132" w:rsidP="008F14B9" w:rsidRDefault="004F2C24">
      <w:pPr>
        <w:pStyle w:val="Virsraksts20"/>
        <w:numPr>
          <w:ilvl w:val="1"/>
          <w:numId w:val="5"/>
        </w:numPr>
        <w:spacing w:before="0"/>
        <w:ind w:left="0"/>
        <w:jc w:val="center"/>
        <w:rPr>
          <w:rFonts w:ascii="Times New Roman" w:hAnsi="Times New Roman" w:eastAsia="Times New Roman" w:cs="Times New Roman"/>
          <w:color w:val="auto"/>
          <w:sz w:val="24"/>
          <w:szCs w:val="24"/>
        </w:rPr>
      </w:pPr>
      <w:bookmarkStart w:name="_Hlk41998635" w:id="13"/>
      <w:r w:rsidRPr="008F14B9">
        <w:rPr>
          <w:rFonts w:ascii="Times New Roman" w:hAnsi="Times New Roman" w:eastAsia="Times New Roman" w:cs="Times New Roman"/>
          <w:color w:val="auto"/>
          <w:sz w:val="24"/>
          <w:szCs w:val="24"/>
        </w:rPr>
        <w:t xml:space="preserve"> </w:t>
      </w:r>
      <w:bookmarkStart w:name="_Toc42167704" w:id="14"/>
      <w:r w:rsidRPr="008F14B9">
        <w:rPr>
          <w:rFonts w:ascii="Times New Roman" w:hAnsi="Times New Roman" w:eastAsia="Times New Roman" w:cs="Times New Roman"/>
          <w:color w:val="auto"/>
          <w:sz w:val="24"/>
          <w:szCs w:val="24"/>
        </w:rPr>
        <w:t xml:space="preserve">Šā brīža situācija un </w:t>
      </w:r>
      <w:r w:rsidRPr="008F14B9" w:rsidR="00E30F00">
        <w:rPr>
          <w:rFonts w:ascii="Times New Roman" w:hAnsi="Times New Roman" w:eastAsia="Times New Roman" w:cs="Times New Roman"/>
          <w:color w:val="auto"/>
          <w:sz w:val="24"/>
          <w:szCs w:val="24"/>
        </w:rPr>
        <w:t>problēmjautājumi</w:t>
      </w:r>
      <w:bookmarkEnd w:id="14"/>
    </w:p>
    <w:p w:rsidRPr="008F14B9" w:rsidR="008F14B9" w:rsidP="008F14B9" w:rsidRDefault="008F14B9">
      <w:pPr>
        <w:spacing w:after="0"/>
      </w:pPr>
    </w:p>
    <w:p w:rsidR="009158A9" w:rsidP="009158A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Šobrīd preses izdevumu piegādei un abonentmaksai ir noteikta PVN </w:t>
      </w:r>
      <w:r w:rsidRPr="008F14B9" w:rsidR="00983B04">
        <w:rPr>
          <w:rFonts w:ascii="Times New Roman" w:hAnsi="Times New Roman" w:eastAsia="Times New Roman" w:cs="Times New Roman"/>
          <w:sz w:val="24"/>
          <w:szCs w:val="24"/>
        </w:rPr>
        <w:t xml:space="preserve">samazinātā </w:t>
      </w:r>
      <w:r w:rsidRPr="008F14B9">
        <w:rPr>
          <w:rFonts w:ascii="Times New Roman" w:hAnsi="Times New Roman" w:eastAsia="Times New Roman" w:cs="Times New Roman"/>
          <w:sz w:val="24"/>
          <w:szCs w:val="24"/>
        </w:rPr>
        <w:t>likme 12%. Drukātajiem medijiem ir iespējams pieteikties uz Mediju atbalsta fonda finansējumu. Abonēto preses izdevumu piegādes pakalpojuma nodrošināšana tiek īstenota Pasta likumā noteiktajā kārtībā, proti:</w:t>
      </w:r>
    </w:p>
    <w:p w:rsidR="009158A9" w:rsidP="009158A9" w:rsidRDefault="004F2C24">
      <w:pPr>
        <w:pStyle w:val="Sarakstarindkopa"/>
        <w:numPr>
          <w:ilvl w:val="0"/>
          <w:numId w:val="11"/>
        </w:numPr>
        <w:spacing w:after="0"/>
        <w:jc w:val="both"/>
        <w:rPr>
          <w:rFonts w:ascii="Times New Roman" w:hAnsi="Times New Roman" w:eastAsia="Times New Roman" w:cs="Times New Roman"/>
          <w:sz w:val="24"/>
          <w:szCs w:val="24"/>
        </w:rPr>
      </w:pPr>
      <w:r w:rsidRPr="009158A9">
        <w:rPr>
          <w:rFonts w:ascii="Times New Roman" w:hAnsi="Times New Roman" w:eastAsia="Times New Roman" w:cs="Times New Roman"/>
          <w:sz w:val="24"/>
          <w:szCs w:val="24"/>
        </w:rPr>
        <w:t>preses izdevēji maksā UPP sniedzējam (Latvijas Pasts) par abonēto preses izdevumu piegādes pakalpojumiem saskaņā ar Noteikumos Nr.292 noteiktajām cenām;</w:t>
      </w:r>
    </w:p>
    <w:p w:rsidRPr="009158A9" w:rsidR="00B05FAF" w:rsidP="009158A9" w:rsidRDefault="004F2C24">
      <w:pPr>
        <w:pStyle w:val="Sarakstarindkopa"/>
        <w:numPr>
          <w:ilvl w:val="0"/>
          <w:numId w:val="11"/>
        </w:numPr>
        <w:spacing w:after="0"/>
        <w:jc w:val="both"/>
        <w:rPr>
          <w:rFonts w:ascii="Times New Roman" w:hAnsi="Times New Roman" w:eastAsia="Times New Roman" w:cs="Times New Roman"/>
          <w:sz w:val="24"/>
          <w:szCs w:val="24"/>
        </w:rPr>
      </w:pPr>
      <w:r w:rsidRPr="009158A9">
        <w:rPr>
          <w:rFonts w:ascii="Times New Roman" w:hAnsi="Times New Roman" w:eastAsia="Times New Roman" w:cs="Times New Roman"/>
          <w:sz w:val="24"/>
          <w:szCs w:val="24"/>
        </w:rPr>
        <w:t>zaudējumus, ko veido starpība starp abonēto preses izdevumu piegādes pakalpojumu faktiskajām izmaksām un Noteikumos Nr.292 noteikto cenu, UPP sniedzējam kompensē valsts šādā kārtībā:</w:t>
      </w:r>
    </w:p>
    <w:p w:rsidRPr="008F14B9" w:rsidR="00B05FAF" w:rsidP="008F14B9" w:rsidRDefault="004F2C24">
      <w:pPr>
        <w:numPr>
          <w:ilvl w:val="1"/>
          <w:numId w:val="18"/>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UPP </w:t>
      </w:r>
      <w:r w:rsidRPr="008F14B9" w:rsidR="002C1220">
        <w:rPr>
          <w:rFonts w:ascii="Times New Roman" w:hAnsi="Times New Roman" w:eastAsia="Times New Roman" w:cs="Times New Roman"/>
          <w:sz w:val="24"/>
          <w:szCs w:val="24"/>
        </w:rPr>
        <w:t xml:space="preserve">sniedzējs </w:t>
      </w:r>
      <w:r w:rsidRPr="008F14B9">
        <w:rPr>
          <w:rFonts w:ascii="Times New Roman" w:hAnsi="Times New Roman" w:eastAsia="Times New Roman" w:cs="Times New Roman"/>
          <w:sz w:val="24"/>
          <w:szCs w:val="24"/>
        </w:rPr>
        <w:t xml:space="preserve">veic zaudējumu aprēķinu, ievērojot SPRK </w:t>
      </w:r>
      <w:proofErr w:type="gramStart"/>
      <w:r w:rsidRPr="008F14B9">
        <w:rPr>
          <w:rFonts w:ascii="Times New Roman" w:hAnsi="Times New Roman" w:eastAsia="Times New Roman" w:cs="Times New Roman"/>
          <w:sz w:val="24"/>
          <w:szCs w:val="24"/>
        </w:rPr>
        <w:t>2013.gada</w:t>
      </w:r>
      <w:proofErr w:type="gramEnd"/>
      <w:r w:rsidRPr="008F14B9">
        <w:rPr>
          <w:rFonts w:ascii="Times New Roman" w:hAnsi="Times New Roman" w:eastAsia="Times New Roman" w:cs="Times New Roman"/>
          <w:sz w:val="24"/>
          <w:szCs w:val="24"/>
        </w:rPr>
        <w:t xml:space="preserve"> 11.oktobra lēmumu Nr.1/28 „Universālā pasta pakalpojuma tarifa aprēķināšanas metodika” (turpmāk – UPP tarifu metodika) un lēmumu Nr. 1/29 „Universālā pasta pakalpojuma saistību izpildes tīro izmaksu aprēķināšanas un noteikšanas metodika” (turpmāk – Tīro izmaksu metodika);</w:t>
      </w:r>
    </w:p>
    <w:p w:rsidRPr="008F14B9" w:rsidR="00B05FAF" w:rsidP="008F14B9" w:rsidRDefault="004F2C24">
      <w:pPr>
        <w:numPr>
          <w:ilvl w:val="1"/>
          <w:numId w:val="18"/>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lastRenderedPageBreak/>
        <w:t xml:space="preserve">UPP </w:t>
      </w:r>
      <w:r w:rsidRPr="008F14B9" w:rsidR="002C1220">
        <w:rPr>
          <w:rFonts w:ascii="Times New Roman" w:hAnsi="Times New Roman" w:eastAsia="Times New Roman" w:cs="Times New Roman"/>
          <w:sz w:val="24"/>
          <w:szCs w:val="24"/>
        </w:rPr>
        <w:t xml:space="preserve">sniedzējs </w:t>
      </w:r>
      <w:r w:rsidRPr="008F14B9">
        <w:rPr>
          <w:rFonts w:ascii="Times New Roman" w:hAnsi="Times New Roman" w:eastAsia="Times New Roman" w:cs="Times New Roman"/>
          <w:sz w:val="24"/>
          <w:szCs w:val="24"/>
        </w:rPr>
        <w:t>iesniedz Satiksmes ministrijai aprēķinu, kas balstīts uz pirmā pusgada operatīvajiem datiem. Aprēķinā norādītos zaudējumus kompensē pilnā apmērā, veicot maksājumu kārtējā gadā;</w:t>
      </w:r>
    </w:p>
    <w:p w:rsidRPr="008F14B9" w:rsidR="00B05FAF" w:rsidP="008F14B9" w:rsidRDefault="004F2C24">
      <w:pPr>
        <w:numPr>
          <w:ilvl w:val="1"/>
          <w:numId w:val="18"/>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UPP </w:t>
      </w:r>
      <w:r w:rsidRPr="008F14B9" w:rsidR="002C1220">
        <w:rPr>
          <w:rFonts w:ascii="Times New Roman" w:hAnsi="Times New Roman" w:eastAsia="Times New Roman" w:cs="Times New Roman"/>
          <w:sz w:val="24"/>
          <w:szCs w:val="24"/>
        </w:rPr>
        <w:t xml:space="preserve">sniedzējs </w:t>
      </w:r>
      <w:r w:rsidRPr="008F14B9">
        <w:rPr>
          <w:rFonts w:ascii="Times New Roman" w:hAnsi="Times New Roman" w:eastAsia="Times New Roman" w:cs="Times New Roman"/>
          <w:sz w:val="24"/>
          <w:szCs w:val="24"/>
        </w:rPr>
        <w:t>iesniedz Satiksmes ministrijai auditētu ziņojumu, kas balstīts uz visa gada faktiskajiem datiem. Uz tā pamata tiek veikts otrais maksājumus, kompensējot atlikušo zaudējumu daļu.</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Šobrīd ir paredzēts, ka minētā kārtība būs spēkā līdz 2020.gada 31.decembrim. Pret esošo tiesisko regulējumu ir izteikti dažādi iebildumi no iesaistītajām personām un institūcijām</w:t>
      </w:r>
      <w:r w:rsidRPr="008F14B9" w:rsidR="004D12A5">
        <w:rPr>
          <w:rFonts w:ascii="Times New Roman" w:hAnsi="Times New Roman" w:eastAsia="Times New Roman" w:cs="Times New Roman"/>
          <w:sz w:val="24"/>
          <w:szCs w:val="24"/>
        </w:rPr>
        <w:t>. Minētie problēmjautājumi ir</w:t>
      </w:r>
      <w:r w:rsidRPr="008F14B9">
        <w:rPr>
          <w:rFonts w:ascii="Times New Roman" w:hAnsi="Times New Roman" w:eastAsia="Times New Roman" w:cs="Times New Roman"/>
          <w:sz w:val="24"/>
          <w:szCs w:val="24"/>
        </w:rPr>
        <w:t xml:space="preserve"> ieskicēti Ziņojuma nākamajās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daļās.</w:t>
      </w:r>
    </w:p>
    <w:bookmarkEnd w:id="13"/>
    <w:p w:rsidRPr="008F14B9" w:rsidR="00AC6132" w:rsidP="008F14B9" w:rsidRDefault="00AC6132">
      <w:pPr>
        <w:spacing w:after="0"/>
        <w:jc w:val="both"/>
        <w:rPr>
          <w:rFonts w:ascii="Times New Roman" w:hAnsi="Times New Roman" w:eastAsia="Times New Roman" w:cs="Times New Roman"/>
          <w:sz w:val="24"/>
          <w:szCs w:val="24"/>
        </w:rPr>
      </w:pPr>
    </w:p>
    <w:p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05" w:id="15"/>
      <w:r w:rsidRPr="008F14B9">
        <w:rPr>
          <w:rFonts w:ascii="Times New Roman" w:hAnsi="Times New Roman" w:eastAsia="Times New Roman" w:cs="Times New Roman"/>
          <w:color w:val="auto"/>
          <w:sz w:val="24"/>
          <w:szCs w:val="24"/>
        </w:rPr>
        <w:t>Nepieciešamo valsts budžeta līdzekļu pieaugums</w:t>
      </w:r>
      <w:bookmarkEnd w:id="15"/>
    </w:p>
    <w:p w:rsidRPr="008F14B9" w:rsidR="008F14B9" w:rsidP="008F14B9" w:rsidRDefault="008F14B9">
      <w:pPr>
        <w:spacing w:after="0"/>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Samazinoties abonēto preses izdevumu skaitam un svaram, kā arī palielinoties ar pakalpojuma sniegšanu saistītajām izmaksām (minimālās algas paaugstināšana, degvielas cenas, infrastruktūras izmaksas u.c.), notiek vienas vienības piegādes cenas sadārdzināšanās. Ņemot vērā Noteikumos Nr.292 preses izdevējiem fiksēti noteiktās cenas, tas rada aizvien lielākus zaudējumus abonēto preses izdevumu piegādes nodrošinātājam, kuri kompensējami no valsts budžeta līdzekļiem.</w:t>
      </w:r>
      <w:r w:rsidRPr="008F14B9">
        <w:rPr>
          <w:rFonts w:ascii="Times New Roman" w:hAnsi="Times New Roman" w:eastAsia="Times New Roman" w:cs="Times New Roman"/>
          <w:sz w:val="24"/>
          <w:szCs w:val="24"/>
          <w:vertAlign w:val="superscript"/>
        </w:rPr>
        <w:footnoteReference w:id="92"/>
      </w:r>
      <w:r w:rsidRPr="008F14B9">
        <w:rPr>
          <w:rFonts w:ascii="Times New Roman" w:hAnsi="Times New Roman" w:eastAsia="Times New Roman" w:cs="Times New Roman"/>
          <w:sz w:val="24"/>
          <w:szCs w:val="24"/>
        </w:rPr>
        <w:t xml:space="preserve"> Vienlaikus preses izdevēju maksājumi sedz proporcionāli arvien mazāku daļu no kopējām pakalpojuma sniegšanas izmaksām. To atspoguļo informācija, kuru 2017.gadā apkopojusi SM, kā arī aktualizētā informācija, kas apkopota tabulā.</w:t>
      </w:r>
    </w:p>
    <w:p w:rsidRPr="008F14B9" w:rsidR="00AC6132" w:rsidP="008F14B9" w:rsidRDefault="004F2C24">
      <w:pPr>
        <w:spacing w:after="0"/>
        <w:ind w:firstLine="360"/>
        <w:jc w:val="right"/>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4.tabula </w:t>
      </w:r>
    </w:p>
    <w:tbl>
      <w:tblPr>
        <w:tblStyle w:val="a2"/>
        <w:tblW w:w="9061" w:type="dxa"/>
        <w:tblInd w:w="0" w:type="dxa"/>
        <w:tblLayout w:type="fixed"/>
        <w:tblLook w:val="0400" w:firstRow="0" w:lastRow="0" w:firstColumn="0" w:lastColumn="0" w:noHBand="0" w:noVBand="1"/>
      </w:tblPr>
      <w:tblGrid>
        <w:gridCol w:w="1129"/>
        <w:gridCol w:w="721"/>
        <w:gridCol w:w="721"/>
        <w:gridCol w:w="721"/>
        <w:gridCol w:w="721"/>
        <w:gridCol w:w="721"/>
        <w:gridCol w:w="721"/>
        <w:gridCol w:w="721"/>
        <w:gridCol w:w="721"/>
        <w:gridCol w:w="721"/>
        <w:gridCol w:w="721"/>
        <w:gridCol w:w="722"/>
      </w:tblGrid>
      <w:tr w:rsidRPr="00E801CD" w:rsidR="00AC6132">
        <w:trPr>
          <w:trHeight w:val="300"/>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16"/>
                <w:szCs w:val="16"/>
              </w:rPr>
            </w:pP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2009</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2010</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2011</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2012</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2013</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2014</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2015</w:t>
            </w:r>
          </w:p>
        </w:tc>
        <w:tc>
          <w:tcPr>
            <w:tcW w:w="721" w:type="dxa"/>
            <w:tcBorders>
              <w:top w:val="single" w:color="000000" w:sz="4" w:space="0"/>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2016</w:t>
            </w:r>
          </w:p>
        </w:tc>
        <w:tc>
          <w:tcPr>
            <w:tcW w:w="721" w:type="dxa"/>
            <w:tcBorders>
              <w:top w:val="single" w:color="000000" w:sz="4" w:space="0"/>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2017</w:t>
            </w:r>
          </w:p>
        </w:tc>
        <w:tc>
          <w:tcPr>
            <w:tcW w:w="721" w:type="dxa"/>
            <w:tcBorders>
              <w:top w:val="single" w:color="000000" w:sz="4" w:space="0"/>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2018</w:t>
            </w:r>
          </w:p>
        </w:tc>
        <w:tc>
          <w:tcPr>
            <w:tcW w:w="722" w:type="dxa"/>
            <w:tcBorders>
              <w:top w:val="single" w:color="000000" w:sz="4" w:space="0"/>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2019</w:t>
            </w:r>
          </w:p>
        </w:tc>
      </w:tr>
      <w:tr w:rsidRPr="00E801CD" w:rsidR="00AC6132">
        <w:trPr>
          <w:trHeight w:val="300"/>
        </w:trPr>
        <w:tc>
          <w:tcPr>
            <w:tcW w:w="112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 xml:space="preserve">Ieņēmumi, </w:t>
            </w:r>
            <w:r w:rsidRPr="00E801CD">
              <w:rPr>
                <w:rFonts w:ascii="Times New Roman" w:hAnsi="Times New Roman" w:eastAsia="Times New Roman" w:cs="Times New Roman"/>
                <w:i/>
                <w:sz w:val="16"/>
                <w:szCs w:val="16"/>
              </w:rPr>
              <w:t>eiro</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6 122 596</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4 701 903</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3 958 272</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3 750 771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3 523 031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3 249 410</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3 004 289</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2 883 812</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2 847 324</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w:t>
            </w:r>
            <w:r w:rsidR="00E801CD">
              <w:rPr>
                <w:rFonts w:ascii="Times New Roman" w:hAnsi="Times New Roman" w:eastAsia="Times New Roman" w:cs="Times New Roman"/>
                <w:sz w:val="16"/>
                <w:szCs w:val="16"/>
              </w:rPr>
              <w:t> </w:t>
            </w:r>
            <w:r w:rsidRPr="00E801CD">
              <w:rPr>
                <w:rFonts w:ascii="Times New Roman" w:hAnsi="Times New Roman" w:eastAsia="Times New Roman" w:cs="Times New Roman"/>
                <w:sz w:val="16"/>
                <w:szCs w:val="16"/>
              </w:rPr>
              <w:t>744</w:t>
            </w:r>
            <w:r w:rsidR="00E801CD">
              <w:rPr>
                <w:rFonts w:ascii="Times New Roman" w:hAnsi="Times New Roman" w:eastAsia="Times New Roman" w:cs="Times New Roman"/>
                <w:sz w:val="16"/>
                <w:szCs w:val="16"/>
              </w:rPr>
              <w:t xml:space="preserve"> </w:t>
            </w:r>
            <w:r w:rsidRPr="00E801CD">
              <w:rPr>
                <w:rFonts w:ascii="Times New Roman" w:hAnsi="Times New Roman" w:eastAsia="Times New Roman" w:cs="Times New Roman"/>
                <w:sz w:val="16"/>
                <w:szCs w:val="16"/>
              </w:rPr>
              <w:t>726</w:t>
            </w:r>
          </w:p>
        </w:tc>
        <w:tc>
          <w:tcPr>
            <w:tcW w:w="722"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2 693 841</w:t>
            </w:r>
          </w:p>
        </w:tc>
      </w:tr>
      <w:tr w:rsidRPr="00E801CD" w:rsidR="00AC6132">
        <w:trPr>
          <w:trHeight w:val="525"/>
        </w:trPr>
        <w:tc>
          <w:tcPr>
            <w:tcW w:w="112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 xml:space="preserve">Abonētās preses piegādes izmaksas, </w:t>
            </w:r>
            <w:r w:rsidRPr="00E801CD">
              <w:rPr>
                <w:rFonts w:ascii="Times New Roman" w:hAnsi="Times New Roman" w:eastAsia="Times New Roman" w:cs="Times New Roman"/>
                <w:i/>
                <w:sz w:val="16"/>
                <w:szCs w:val="16"/>
              </w:rPr>
              <w:t>eiro</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13 208 851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10 145 843</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8 532 903</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8 129 331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7 814 507</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8 553 786</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7 667 665</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7 518 552</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7 608 589</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8 622 178</w:t>
            </w:r>
          </w:p>
        </w:tc>
        <w:tc>
          <w:tcPr>
            <w:tcW w:w="722"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8 316 047</w:t>
            </w:r>
          </w:p>
        </w:tc>
      </w:tr>
      <w:tr w:rsidRPr="00E801CD" w:rsidR="00AC6132">
        <w:trPr>
          <w:trHeight w:val="525"/>
        </w:trPr>
        <w:tc>
          <w:tcPr>
            <w:tcW w:w="112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 xml:space="preserve">Pakalpojuma sniegšanas rezultātā radītie zaudējumi, </w:t>
            </w:r>
            <w:r w:rsidRPr="00E801CD">
              <w:rPr>
                <w:rFonts w:ascii="Times New Roman" w:hAnsi="Times New Roman" w:eastAsia="Times New Roman" w:cs="Times New Roman"/>
                <w:i/>
                <w:sz w:val="16"/>
                <w:szCs w:val="16"/>
              </w:rPr>
              <w:t>eiro</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7 086 254</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5 443 940</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4 574 631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4 378 560</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4 291 476</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5 304 376</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4 663 376</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4 767 694</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4 932 482</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5 877 452</w:t>
            </w:r>
          </w:p>
        </w:tc>
        <w:tc>
          <w:tcPr>
            <w:tcW w:w="722"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5 622 206</w:t>
            </w:r>
          </w:p>
        </w:tc>
      </w:tr>
      <w:tr w:rsidRPr="00E801CD" w:rsidR="00AC6132">
        <w:trPr>
          <w:trHeight w:val="300"/>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Piegādes apjomi (gab.)</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44 667 694</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36 969 960</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33 726 947</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31 518 375</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29 185 164</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27 131 341</w:t>
            </w:r>
          </w:p>
        </w:tc>
        <w:tc>
          <w:tcPr>
            <w:tcW w:w="72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25 310 607</w:t>
            </w:r>
          </w:p>
        </w:tc>
        <w:tc>
          <w:tcPr>
            <w:tcW w:w="721" w:type="dxa"/>
            <w:tcBorders>
              <w:top w:val="single" w:color="000000" w:sz="4" w:space="0"/>
              <w:left w:val="nil"/>
              <w:bottom w:val="single" w:color="000000" w:sz="4" w:space="0"/>
              <w:right w:val="single" w:color="000000" w:sz="4" w:space="0"/>
            </w:tcBorders>
            <w:vAlign w:val="center"/>
          </w:tcPr>
          <w:p w:rsidRPr="00E801CD" w:rsidR="00AC6132" w:rsidP="00295F09" w:rsidRDefault="00AC6132">
            <w:pPr>
              <w:spacing w:after="0"/>
              <w:jc w:val="center"/>
              <w:rPr>
                <w:rFonts w:ascii="Times New Roman" w:hAnsi="Times New Roman" w:eastAsia="Times New Roman" w:cs="Times New Roman"/>
                <w:sz w:val="16"/>
                <w:szCs w:val="16"/>
              </w:rPr>
            </w:pPr>
          </w:p>
        </w:tc>
        <w:tc>
          <w:tcPr>
            <w:tcW w:w="721" w:type="dxa"/>
            <w:tcBorders>
              <w:top w:val="single" w:color="000000" w:sz="4" w:space="0"/>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23 326 163</w:t>
            </w:r>
          </w:p>
        </w:tc>
        <w:tc>
          <w:tcPr>
            <w:tcW w:w="721" w:type="dxa"/>
            <w:tcBorders>
              <w:top w:val="single" w:color="000000" w:sz="4" w:space="0"/>
              <w:left w:val="nil"/>
              <w:bottom w:val="single" w:color="000000" w:sz="4" w:space="0"/>
              <w:right w:val="single" w:color="000000" w:sz="4" w:space="0"/>
            </w:tcBorders>
            <w:vAlign w:val="center"/>
          </w:tcPr>
          <w:p w:rsidRPr="00E801CD" w:rsidR="00AC6132" w:rsidP="00295F09" w:rsidRDefault="00AC6132">
            <w:pPr>
              <w:spacing w:after="0"/>
              <w:jc w:val="center"/>
              <w:rPr>
                <w:rFonts w:ascii="Times New Roman" w:hAnsi="Times New Roman" w:eastAsia="Times New Roman" w:cs="Times New Roman"/>
                <w:sz w:val="16"/>
                <w:szCs w:val="16"/>
              </w:rPr>
            </w:pPr>
          </w:p>
        </w:tc>
        <w:tc>
          <w:tcPr>
            <w:tcW w:w="722" w:type="dxa"/>
            <w:tcBorders>
              <w:top w:val="single" w:color="000000" w:sz="4" w:space="0"/>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21 866 738</w:t>
            </w:r>
          </w:p>
        </w:tc>
      </w:tr>
      <w:tr w:rsidRPr="00E801CD" w:rsidR="00AC6132">
        <w:trPr>
          <w:trHeight w:val="525"/>
        </w:trPr>
        <w:tc>
          <w:tcPr>
            <w:tcW w:w="112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Ieņēmumi par 1 vienību (preses izdevēju tarifs)</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0.1371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0.1272</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0.1174</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0.1190</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0.1207</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0.1198</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0.1187</w:t>
            </w:r>
          </w:p>
        </w:tc>
        <w:tc>
          <w:tcPr>
            <w:tcW w:w="721" w:type="dxa"/>
            <w:tcBorders>
              <w:top w:val="nil"/>
              <w:left w:val="nil"/>
              <w:bottom w:val="single" w:color="000000" w:sz="4" w:space="0"/>
              <w:right w:val="single" w:color="000000" w:sz="4" w:space="0"/>
            </w:tcBorders>
            <w:vAlign w:val="center"/>
          </w:tcPr>
          <w:p w:rsidRPr="00E801CD" w:rsidR="00AC6132" w:rsidP="00295F09" w:rsidRDefault="00AC6132">
            <w:pPr>
              <w:spacing w:after="0"/>
              <w:jc w:val="center"/>
              <w:rPr>
                <w:rFonts w:ascii="Times New Roman" w:hAnsi="Times New Roman" w:eastAsia="Times New Roman" w:cs="Times New Roman"/>
                <w:sz w:val="16"/>
                <w:szCs w:val="16"/>
              </w:rPr>
            </w:pP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0,1221</w:t>
            </w:r>
          </w:p>
        </w:tc>
        <w:tc>
          <w:tcPr>
            <w:tcW w:w="721" w:type="dxa"/>
            <w:tcBorders>
              <w:top w:val="nil"/>
              <w:left w:val="nil"/>
              <w:bottom w:val="single" w:color="000000" w:sz="4" w:space="0"/>
              <w:right w:val="single" w:color="000000" w:sz="4" w:space="0"/>
            </w:tcBorders>
            <w:vAlign w:val="center"/>
          </w:tcPr>
          <w:p w:rsidRPr="00E801CD" w:rsidR="00AC6132" w:rsidP="00295F09" w:rsidRDefault="00AC6132">
            <w:pPr>
              <w:spacing w:after="0"/>
              <w:jc w:val="center"/>
              <w:rPr>
                <w:rFonts w:ascii="Times New Roman" w:hAnsi="Times New Roman" w:eastAsia="Times New Roman" w:cs="Times New Roman"/>
                <w:sz w:val="16"/>
                <w:szCs w:val="16"/>
              </w:rPr>
            </w:pPr>
          </w:p>
        </w:tc>
        <w:tc>
          <w:tcPr>
            <w:tcW w:w="722"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0.1232</w:t>
            </w:r>
          </w:p>
        </w:tc>
      </w:tr>
      <w:tr w:rsidRPr="00E801CD" w:rsidR="00AC6132">
        <w:trPr>
          <w:trHeight w:val="300"/>
        </w:trPr>
        <w:tc>
          <w:tcPr>
            <w:tcW w:w="112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Vidējā pašizmaksa par 1 vienību</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0.2957</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0.2744</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0.2530</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0.2579</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0.2678</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0.3153</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0.3029</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0,32</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0,3262</w:t>
            </w:r>
          </w:p>
        </w:tc>
        <w:tc>
          <w:tcPr>
            <w:tcW w:w="721"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0.39</w:t>
            </w:r>
          </w:p>
        </w:tc>
        <w:tc>
          <w:tcPr>
            <w:tcW w:w="722"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0.38</w:t>
            </w:r>
          </w:p>
        </w:tc>
      </w:tr>
      <w:tr w:rsidRPr="00E801CD" w:rsidR="00AC6132">
        <w:trPr>
          <w:trHeight w:val="525"/>
        </w:trPr>
        <w:tc>
          <w:tcPr>
            <w:tcW w:w="112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Preses izdevēju segtā pašizmaksas proporcija</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46.4%</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46.3%</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46.4%</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46.1%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45.1%</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38.0%</w:t>
            </w:r>
          </w:p>
        </w:tc>
        <w:tc>
          <w:tcPr>
            <w:tcW w:w="72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39.2%</w:t>
            </w:r>
          </w:p>
        </w:tc>
        <w:tc>
          <w:tcPr>
            <w:tcW w:w="721" w:type="dxa"/>
            <w:tcBorders>
              <w:top w:val="nil"/>
              <w:left w:val="nil"/>
              <w:bottom w:val="single" w:color="000000" w:sz="4" w:space="0"/>
              <w:right w:val="single" w:color="000000" w:sz="4" w:space="0"/>
            </w:tcBorders>
            <w:vAlign w:val="center"/>
          </w:tcPr>
          <w:p w:rsidRPr="00E801CD" w:rsidR="00AC6132" w:rsidP="00E13E77"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37</w:t>
            </w:r>
            <w:r w:rsidRPr="00E801CD" w:rsidR="00E13E77">
              <w:rPr>
                <w:rFonts w:ascii="Times New Roman" w:hAnsi="Times New Roman" w:eastAsia="Times New Roman" w:cs="Times New Roman"/>
                <w:sz w:val="16"/>
                <w:szCs w:val="16"/>
              </w:rPr>
              <w:t>.</w:t>
            </w:r>
            <w:r w:rsidRPr="00E801CD">
              <w:rPr>
                <w:rFonts w:ascii="Times New Roman" w:hAnsi="Times New Roman" w:eastAsia="Times New Roman" w:cs="Times New Roman"/>
                <w:sz w:val="16"/>
                <w:szCs w:val="16"/>
              </w:rPr>
              <w:t>69%</w:t>
            </w:r>
          </w:p>
        </w:tc>
        <w:tc>
          <w:tcPr>
            <w:tcW w:w="721" w:type="dxa"/>
            <w:tcBorders>
              <w:top w:val="nil"/>
              <w:left w:val="nil"/>
              <w:bottom w:val="single" w:color="000000" w:sz="4" w:space="0"/>
              <w:right w:val="single" w:color="000000" w:sz="4" w:space="0"/>
            </w:tcBorders>
            <w:vAlign w:val="center"/>
          </w:tcPr>
          <w:p w:rsidRPr="00E801CD" w:rsidR="00AC6132" w:rsidP="00E13E77"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37</w:t>
            </w:r>
            <w:r w:rsidRPr="00E801CD" w:rsidR="00E13E77">
              <w:rPr>
                <w:rFonts w:ascii="Times New Roman" w:hAnsi="Times New Roman" w:eastAsia="Times New Roman" w:cs="Times New Roman"/>
                <w:sz w:val="16"/>
                <w:szCs w:val="16"/>
              </w:rPr>
              <w:t>.</w:t>
            </w:r>
            <w:r w:rsidRPr="00E801CD">
              <w:rPr>
                <w:rFonts w:ascii="Times New Roman" w:hAnsi="Times New Roman" w:eastAsia="Times New Roman" w:cs="Times New Roman"/>
                <w:sz w:val="16"/>
                <w:szCs w:val="16"/>
              </w:rPr>
              <w:t>4 %</w:t>
            </w:r>
          </w:p>
        </w:tc>
        <w:tc>
          <w:tcPr>
            <w:tcW w:w="721" w:type="dxa"/>
            <w:tcBorders>
              <w:top w:val="nil"/>
              <w:left w:val="nil"/>
              <w:bottom w:val="single" w:color="000000" w:sz="4" w:space="0"/>
              <w:right w:val="single" w:color="000000" w:sz="4" w:space="0"/>
            </w:tcBorders>
            <w:vAlign w:val="center"/>
          </w:tcPr>
          <w:p w:rsidRPr="00E801CD" w:rsidR="00AC6132" w:rsidP="00E13E77"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31</w:t>
            </w:r>
            <w:r w:rsidRPr="00E801CD" w:rsidR="00E13E77">
              <w:rPr>
                <w:rFonts w:ascii="Times New Roman" w:hAnsi="Times New Roman" w:eastAsia="Times New Roman" w:cs="Times New Roman"/>
                <w:sz w:val="16"/>
                <w:szCs w:val="16"/>
              </w:rPr>
              <w:t>.</w:t>
            </w:r>
            <w:r w:rsidRPr="00E801CD">
              <w:rPr>
                <w:rFonts w:ascii="Times New Roman" w:hAnsi="Times New Roman" w:eastAsia="Times New Roman" w:cs="Times New Roman"/>
                <w:sz w:val="16"/>
                <w:szCs w:val="16"/>
              </w:rPr>
              <w:t>83%</w:t>
            </w:r>
          </w:p>
        </w:tc>
        <w:tc>
          <w:tcPr>
            <w:tcW w:w="722" w:type="dxa"/>
            <w:tcBorders>
              <w:top w:val="nil"/>
              <w:left w:val="nil"/>
              <w:bottom w:val="single" w:color="000000" w:sz="4" w:space="0"/>
              <w:right w:val="single" w:color="000000" w:sz="4" w:space="0"/>
            </w:tcBorders>
            <w:vAlign w:val="center"/>
          </w:tcPr>
          <w:p w:rsidRPr="00E801CD" w:rsidR="00AC6132" w:rsidP="00295F09" w:rsidRDefault="004F2C24">
            <w:pPr>
              <w:spacing w:after="0"/>
              <w:jc w:val="center"/>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32%</w:t>
            </w:r>
          </w:p>
        </w:tc>
      </w:tr>
    </w:tbl>
    <w:p w:rsidRPr="00E801CD" w:rsidR="00032CFA" w:rsidP="00032CFA" w:rsidRDefault="00032CFA"/>
    <w:p w:rsidRPr="008F14B9"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06" w:id="16"/>
      <w:r w:rsidRPr="008F14B9">
        <w:rPr>
          <w:rFonts w:ascii="Times New Roman" w:hAnsi="Times New Roman" w:eastAsia="Times New Roman" w:cs="Times New Roman"/>
          <w:color w:val="auto"/>
          <w:sz w:val="24"/>
          <w:szCs w:val="24"/>
        </w:rPr>
        <w:lastRenderedPageBreak/>
        <w:t>Nepietiekams atbalsts drukātajiem medijiem</w:t>
      </w:r>
      <w:bookmarkEnd w:id="16"/>
    </w:p>
    <w:p w:rsidRPr="008F14B9" w:rsidR="00AC6132" w:rsidP="008F14B9" w:rsidRDefault="00AC6132">
      <w:pPr>
        <w:spacing w:after="0"/>
        <w:rPr>
          <w:rFonts w:ascii="Times New Roman" w:hAnsi="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LPIA uzsver, ka esošie atbalsta mehānismi drukātajiem medijiem nav pietiekoši, jo jau šobrīd lielākā daļa preses izdevēju strādā ar zaudējumiem. Šādu viedokli atbalsta Kultūras ministrija, norādot, ka esošie atbalsta veidi – ar Pasta likumu noteiktais atbalsts abonēto preses izdevumu piegādei un samazinātā pievienotās vērtības nodokļa likme (12%) ir nepietiekami, lai sekmētu kvalitatīva satura radīšanu un drukāto mediju ilgtspēju un šajā situācijā nav pieļaujama esošā atbalsta samazināšana</w:t>
      </w:r>
      <w:r w:rsidRPr="008F14B9" w:rsidR="00AD6991">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w:t>
      </w:r>
      <w:r w:rsidRPr="008F14B9" w:rsidR="00AD6991">
        <w:rPr>
          <w:rFonts w:ascii="Times New Roman" w:hAnsi="Times New Roman" w:eastAsia="Times New Roman" w:cs="Times New Roman"/>
          <w:sz w:val="24"/>
          <w:szCs w:val="24"/>
        </w:rPr>
        <w:t xml:space="preserve">Tāpēc drukāto </w:t>
      </w:r>
      <w:r w:rsidRPr="008F14B9" w:rsidR="006956DB">
        <w:rPr>
          <w:rFonts w:ascii="Times New Roman" w:hAnsi="Times New Roman" w:eastAsia="Times New Roman" w:cs="Times New Roman"/>
          <w:sz w:val="24"/>
          <w:szCs w:val="24"/>
        </w:rPr>
        <w:t>mediju daudzveidības un ilgtspējas nodrošināšana</w:t>
      </w:r>
      <w:r w:rsidRPr="008F14B9" w:rsidR="00AD6991">
        <w:rPr>
          <w:rFonts w:ascii="Times New Roman" w:hAnsi="Times New Roman" w:eastAsia="Times New Roman" w:cs="Times New Roman"/>
          <w:sz w:val="24"/>
          <w:szCs w:val="24"/>
        </w:rPr>
        <w:t xml:space="preserve">i </w:t>
      </w:r>
      <w:r w:rsidRPr="008F14B9">
        <w:rPr>
          <w:rFonts w:ascii="Times New Roman" w:hAnsi="Times New Roman" w:eastAsia="Times New Roman" w:cs="Times New Roman"/>
          <w:sz w:val="24"/>
          <w:szCs w:val="24"/>
        </w:rPr>
        <w:t>ļoti būtiski ir saglabāt vai pilnveidot esošo atbalsta formu – abonēto drukāto mediju piegādes izmaksu kompensēšanu.</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07" w:id="17"/>
      <w:r w:rsidRPr="008F14B9">
        <w:rPr>
          <w:rFonts w:ascii="Times New Roman" w:hAnsi="Times New Roman" w:eastAsia="Times New Roman" w:cs="Times New Roman"/>
          <w:color w:val="auto"/>
          <w:sz w:val="24"/>
          <w:szCs w:val="24"/>
        </w:rPr>
        <w:t xml:space="preserve">Zaudējumu kompensēšanas kārtības ietekme uz UPP </w:t>
      </w:r>
      <w:r w:rsidRPr="008F14B9" w:rsidR="00835A2E">
        <w:rPr>
          <w:rFonts w:ascii="Times New Roman" w:hAnsi="Times New Roman" w:eastAsia="Times New Roman" w:cs="Times New Roman"/>
          <w:color w:val="auto"/>
          <w:sz w:val="24"/>
          <w:szCs w:val="24"/>
        </w:rPr>
        <w:t xml:space="preserve">sniedzēja </w:t>
      </w:r>
      <w:r w:rsidRPr="008F14B9">
        <w:rPr>
          <w:rFonts w:ascii="Times New Roman" w:hAnsi="Times New Roman" w:eastAsia="Times New Roman" w:cs="Times New Roman"/>
          <w:color w:val="auto"/>
          <w:sz w:val="24"/>
          <w:szCs w:val="24"/>
        </w:rPr>
        <w:t>saimniecisko darbību</w:t>
      </w:r>
      <w:bookmarkEnd w:id="17"/>
    </w:p>
    <w:p w:rsidRPr="008F14B9" w:rsidR="00AC6132" w:rsidP="008F14B9" w:rsidRDefault="00AC6132">
      <w:pPr>
        <w:spacing w:after="0"/>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Gan Latvijas Pasts, gan SM kā esošās kārtības trūkumu saskata to, ka atbilstoši Pasta likuma pārejas noteikumu 12.punktam UPP sniedzējam radītie zaudējumi pilnā apmērā tiek kompensēti tikai divreiz gadā. Pirmo maksājumu veic kārtējā gadā, pamatojoties uz UPP sniedzēja aprēķinu, kas balstīts uz pirmā pusgada operatīvajiem datiem, kompensējot pilnā apmērā aprēķinā norādītos zaudējumus. Otro maksājumu, kompensējot atlikušo zaudējumu daļu, veic nākamajā gadā pēc auditētā ziņojuma iesniegšanas SM. Laika periodā, kamēr zaudējumi nav kompensēti, UPP sniedzējam savas saimnieciskās darbības nodrošināšanai attiecīgie līdzekļi ir jāiegūst citādi, kas rada papildu zaudējumus.</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Tāpat SM kā negatīvu uzlūko kopš 2016.gada īstenoto praksi, ka UPP sniedzējam radītie zaudējumi daļēji tiek segti, izmantojot Latvijas Pasta dividendes, tādējādi liedzot šos līdzekļus izmantot uzņēmuma attīstībai.</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08" w:id="18"/>
      <w:r w:rsidRPr="008F14B9">
        <w:rPr>
          <w:rFonts w:ascii="Times New Roman" w:hAnsi="Times New Roman" w:eastAsia="Times New Roman" w:cs="Times New Roman"/>
          <w:color w:val="auto"/>
          <w:sz w:val="24"/>
          <w:szCs w:val="24"/>
        </w:rPr>
        <w:t xml:space="preserve">Bažas par </w:t>
      </w:r>
      <w:r w:rsidRPr="008F14B9" w:rsidR="00EF4AC9">
        <w:rPr>
          <w:rFonts w:ascii="Times New Roman" w:hAnsi="Times New Roman" w:eastAsia="Times New Roman" w:cs="Times New Roman"/>
          <w:color w:val="auto"/>
          <w:sz w:val="24"/>
          <w:szCs w:val="24"/>
        </w:rPr>
        <w:t xml:space="preserve">konkurences </w:t>
      </w:r>
      <w:r w:rsidRPr="008F14B9">
        <w:rPr>
          <w:rFonts w:ascii="Times New Roman" w:hAnsi="Times New Roman" w:eastAsia="Times New Roman" w:cs="Times New Roman"/>
          <w:color w:val="auto"/>
          <w:sz w:val="24"/>
          <w:szCs w:val="24"/>
        </w:rPr>
        <w:t>priekšrocībām esošajam UPP sniedzējam</w:t>
      </w:r>
      <w:bookmarkEnd w:id="18"/>
    </w:p>
    <w:p w:rsidRPr="008F14B9" w:rsidR="00AC6132" w:rsidP="008F14B9" w:rsidRDefault="00AC6132">
      <w:pPr>
        <w:spacing w:after="0"/>
        <w:ind w:left="709"/>
        <w:jc w:val="center"/>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Konkurences padome ir norādījusi, ka, piemēram, biedrība “Pasta komersantu biedrība” ir izteikusi bažas par to, ka pašreizējā kārtība abonēto preses izdevumu piegādes pakalpojuma nodrošināšanai rada </w:t>
      </w:r>
      <w:r w:rsidRPr="008F14B9" w:rsidR="00E60079">
        <w:rPr>
          <w:rFonts w:ascii="Times New Roman" w:hAnsi="Times New Roman" w:eastAsia="Times New Roman" w:cs="Times New Roman"/>
          <w:sz w:val="24"/>
          <w:szCs w:val="24"/>
        </w:rPr>
        <w:t xml:space="preserve">konkurences </w:t>
      </w:r>
      <w:r w:rsidRPr="008F14B9">
        <w:rPr>
          <w:rFonts w:ascii="Times New Roman" w:hAnsi="Times New Roman" w:eastAsia="Times New Roman" w:cs="Times New Roman"/>
          <w:sz w:val="24"/>
          <w:szCs w:val="24"/>
        </w:rPr>
        <w:t>priekšrocības UPP sniedzējam citu pasta pakalpojumu sniegšanā. Proti, abonēto preses izdevumu piegādes pakalpojuma sniegšanai nepieciešamā infrastruktūra varot tikt izmantota arī citu pasta pakalpojumu sniegšanai, taču tas netiekot ņemts vērā, no valsts budžeta līdzekļiem kompensējot zaudējumus, kas UPP sniedzējam radušies, sniedzot abonēto preses izdevumu piegādes pakalpojumu. To, ka šāda problēma varētu pastāvēt, atzīst arī SPRK.</w:t>
      </w:r>
    </w:p>
    <w:p w:rsidRPr="008F14B9" w:rsidR="00204BC5" w:rsidP="008F14B9" w:rsidRDefault="00C26C5E">
      <w:pPr>
        <w:spacing w:after="0"/>
        <w:ind w:left="66"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Vienlaikus jānorāda, ka jautājums nav viennozīmīgs. Pirmkārt, </w:t>
      </w:r>
      <w:r w:rsidRPr="008F14B9" w:rsidR="00204BC5">
        <w:rPr>
          <w:rFonts w:ascii="Times New Roman" w:hAnsi="Times New Roman" w:eastAsia="Times New Roman" w:cs="Times New Roman"/>
          <w:sz w:val="24"/>
          <w:szCs w:val="24"/>
        </w:rPr>
        <w:t xml:space="preserve">saskaņā ar 2.5.sadaļā sniegto analīzi </w:t>
      </w:r>
      <w:r w:rsidRPr="008F14B9" w:rsidR="006A3609">
        <w:rPr>
          <w:rFonts w:ascii="Times New Roman" w:hAnsi="Times New Roman" w:eastAsia="Times New Roman" w:cs="Times New Roman"/>
          <w:sz w:val="24"/>
          <w:szCs w:val="24"/>
        </w:rPr>
        <w:t>kārtība</w:t>
      </w:r>
      <w:r w:rsidRPr="008F14B9" w:rsidR="00204BC5">
        <w:rPr>
          <w:rFonts w:ascii="Times New Roman" w:hAnsi="Times New Roman" w:eastAsia="Times New Roman" w:cs="Times New Roman"/>
          <w:sz w:val="24"/>
          <w:szCs w:val="24"/>
        </w:rPr>
        <w:t>, k</w:t>
      </w:r>
      <w:r w:rsidRPr="008F14B9" w:rsidR="006A3609">
        <w:rPr>
          <w:rFonts w:ascii="Times New Roman" w:hAnsi="Times New Roman" w:eastAsia="Times New Roman" w:cs="Times New Roman"/>
          <w:sz w:val="24"/>
          <w:szCs w:val="24"/>
        </w:rPr>
        <w:t>a</w:t>
      </w:r>
      <w:r w:rsidRPr="008F14B9" w:rsidR="00204BC5">
        <w:rPr>
          <w:rFonts w:ascii="Times New Roman" w:hAnsi="Times New Roman" w:eastAsia="Times New Roman" w:cs="Times New Roman"/>
          <w:sz w:val="24"/>
          <w:szCs w:val="24"/>
        </w:rPr>
        <w:t xml:space="preserve"> UPP </w:t>
      </w:r>
      <w:r w:rsidRPr="008F14B9" w:rsidR="00522C88">
        <w:rPr>
          <w:rFonts w:ascii="Times New Roman" w:hAnsi="Times New Roman" w:eastAsia="Times New Roman" w:cs="Times New Roman"/>
          <w:sz w:val="24"/>
          <w:szCs w:val="24"/>
        </w:rPr>
        <w:t>pakalpojuma saņemšanai</w:t>
      </w:r>
      <w:r w:rsidRPr="008F14B9" w:rsidR="00204BC5">
        <w:rPr>
          <w:rFonts w:ascii="Times New Roman" w:hAnsi="Times New Roman" w:eastAsia="Times New Roman" w:cs="Times New Roman"/>
          <w:sz w:val="24"/>
          <w:szCs w:val="24"/>
        </w:rPr>
        <w:t xml:space="preserve"> ir paredzēts valsts atbalsts, pastāv vairākās Eiropas Savienības dalībvalstīs. Otrkārt, </w:t>
      </w:r>
      <w:r w:rsidRPr="008F14B9" w:rsidR="00874D4F">
        <w:rPr>
          <w:rFonts w:ascii="Times New Roman" w:hAnsi="Times New Roman" w:eastAsia="Times New Roman" w:cs="Times New Roman"/>
          <w:sz w:val="24"/>
          <w:szCs w:val="24"/>
        </w:rPr>
        <w:t>UPP sniedzējs tiek izvēlēts konkursa kārtībā</w:t>
      </w:r>
      <w:r w:rsidRPr="008F14B9" w:rsidR="00E85080">
        <w:rPr>
          <w:rFonts w:ascii="Times New Roman" w:hAnsi="Times New Roman" w:eastAsia="Times New Roman" w:cs="Times New Roman"/>
          <w:sz w:val="24"/>
          <w:szCs w:val="24"/>
        </w:rPr>
        <w:t>. J</w:t>
      </w:r>
      <w:r w:rsidRPr="008F14B9" w:rsidR="00874D4F">
        <w:rPr>
          <w:rFonts w:ascii="Times New Roman" w:hAnsi="Times New Roman" w:eastAsia="Times New Roman" w:cs="Times New Roman"/>
          <w:sz w:val="24"/>
          <w:szCs w:val="24"/>
        </w:rPr>
        <w:t>a citi pasta komersanti saskata priekšrocības</w:t>
      </w:r>
      <w:r w:rsidRPr="008F14B9" w:rsidR="00E85080">
        <w:rPr>
          <w:rFonts w:ascii="Times New Roman" w:hAnsi="Times New Roman" w:eastAsia="Times New Roman" w:cs="Times New Roman"/>
          <w:sz w:val="24"/>
          <w:szCs w:val="24"/>
        </w:rPr>
        <w:t xml:space="preserve"> no UPP pakalpojumu sniegšanas, tad tiem ir iespēja piedalīties konkursā un pretendēt uz UPP sniedzēja statusu.</w:t>
      </w:r>
    </w:p>
    <w:p w:rsidRPr="008F14B9" w:rsidR="0028412E" w:rsidP="008F14B9" w:rsidRDefault="00E85080">
      <w:pPr>
        <w:spacing w:after="0"/>
        <w:ind w:left="66" w:firstLine="720"/>
        <w:jc w:val="both"/>
        <w:rPr>
          <w:rFonts w:ascii="Times New Roman" w:hAnsi="Times New Roman" w:cs="Times New Roman"/>
          <w:sz w:val="24"/>
          <w:szCs w:val="24"/>
          <w:shd w:val="clear" w:color="auto" w:fill="FFFFFF"/>
        </w:rPr>
      </w:pPr>
      <w:r w:rsidRPr="008F14B9">
        <w:rPr>
          <w:rFonts w:ascii="Times New Roman" w:hAnsi="Times New Roman" w:eastAsia="Times New Roman" w:cs="Times New Roman"/>
          <w:sz w:val="24"/>
          <w:szCs w:val="24"/>
        </w:rPr>
        <w:t xml:space="preserve">Tomēr jāsecina, ka </w:t>
      </w:r>
      <w:r w:rsidRPr="008F14B9" w:rsidR="00920EFF">
        <w:rPr>
          <w:rFonts w:ascii="Times New Roman" w:hAnsi="Times New Roman" w:eastAsia="Times New Roman" w:cs="Times New Roman"/>
          <w:sz w:val="24"/>
          <w:szCs w:val="24"/>
        </w:rPr>
        <w:t xml:space="preserve">attiecībā uz abonētās preses piegādi līdz šim konkursa rīkošana nav bijusi iespējama. </w:t>
      </w:r>
      <w:r w:rsidRPr="008F14B9">
        <w:rPr>
          <w:rFonts w:ascii="Times New Roman" w:hAnsi="Times New Roman" w:eastAsia="Times New Roman" w:cs="Times New Roman"/>
          <w:sz w:val="24"/>
          <w:szCs w:val="24"/>
        </w:rPr>
        <w:t>Kaut arī</w:t>
      </w:r>
      <w:r w:rsidRPr="008F14B9" w:rsidR="0028412E">
        <w:rPr>
          <w:rFonts w:ascii="Times New Roman" w:hAnsi="Times New Roman" w:eastAsia="Times New Roman" w:cs="Times New Roman"/>
          <w:sz w:val="24"/>
          <w:szCs w:val="24"/>
        </w:rPr>
        <w:t xml:space="preserve"> abonēto preses izdevumu piegāde ir ietverta starp </w:t>
      </w:r>
      <w:r w:rsidRPr="008F14B9" w:rsidR="0000571C">
        <w:rPr>
          <w:rFonts w:ascii="Times New Roman" w:hAnsi="Times New Roman" w:cs="Times New Roman"/>
          <w:sz w:val="24"/>
          <w:szCs w:val="24"/>
          <w:shd w:val="clear" w:color="auto" w:fill="FFFFFF"/>
        </w:rPr>
        <w:t xml:space="preserve">universālā pasta pakalpojumiem saskaņā ar Pasta likuma 27.panta pirmās daļas 4.punktu, šo pakalpojumu </w:t>
      </w:r>
      <w:r w:rsidRPr="008F14B9" w:rsidR="0028412E">
        <w:rPr>
          <w:rFonts w:ascii="Times New Roman" w:hAnsi="Times New Roman" w:eastAsia="Times New Roman" w:cs="Times New Roman"/>
          <w:sz w:val="24"/>
          <w:szCs w:val="24"/>
        </w:rPr>
        <w:t>l</w:t>
      </w:r>
      <w:r w:rsidRPr="008F14B9" w:rsidR="0000571C">
        <w:rPr>
          <w:rFonts w:ascii="Times New Roman" w:hAnsi="Times New Roman" w:cs="Times New Roman"/>
          <w:sz w:val="24"/>
          <w:szCs w:val="24"/>
          <w:shd w:val="clear" w:color="auto" w:fill="FFFFFF"/>
        </w:rPr>
        <w:t xml:space="preserve">īdz 2020. gada 31. decembrim visā Latvijas teritorijā </w:t>
      </w:r>
      <w:r w:rsidRPr="008F14B9" w:rsidR="0028412E">
        <w:rPr>
          <w:rFonts w:ascii="Times New Roman" w:hAnsi="Times New Roman" w:eastAsia="Times New Roman" w:cs="Times New Roman"/>
          <w:sz w:val="24"/>
          <w:szCs w:val="24"/>
        </w:rPr>
        <w:t xml:space="preserve">saskaņā ar Pasta likuma pārejas noteikumu </w:t>
      </w:r>
      <w:r w:rsidRPr="008F14B9" w:rsidR="0028412E">
        <w:rPr>
          <w:rFonts w:ascii="Times New Roman" w:hAnsi="Times New Roman" w:eastAsia="Times New Roman" w:cs="Times New Roman"/>
          <w:sz w:val="24"/>
          <w:szCs w:val="24"/>
        </w:rPr>
        <w:lastRenderedPageBreak/>
        <w:t>21.punktu</w:t>
      </w:r>
      <w:r w:rsidRPr="008F14B9" w:rsidR="0000571C">
        <w:rPr>
          <w:rFonts w:ascii="Times New Roman" w:hAnsi="Times New Roman" w:cs="Times New Roman"/>
          <w:sz w:val="24"/>
          <w:szCs w:val="24"/>
          <w:shd w:val="clear" w:color="auto" w:fill="FFFFFF"/>
        </w:rPr>
        <w:t xml:space="preserve"> sniedz pasta komersants, kuram līdz 2019.gada 31.decembrim ir noteiktas saistības sniegt universālo pasta pakalpojumu.</w:t>
      </w:r>
    </w:p>
    <w:p w:rsidRPr="008F14B9" w:rsidR="0012675B" w:rsidP="008F14B9" w:rsidRDefault="0012675B">
      <w:pPr>
        <w:spacing w:after="0"/>
        <w:ind w:left="66" w:firstLine="720"/>
        <w:jc w:val="both"/>
        <w:rPr>
          <w:rFonts w:ascii="Times New Roman" w:hAnsi="Times New Roman" w:cs="Times New Roman"/>
          <w:sz w:val="24"/>
          <w:szCs w:val="24"/>
          <w:shd w:val="clear" w:color="auto" w:fill="FFFFFF"/>
        </w:rPr>
      </w:pPr>
      <w:r w:rsidRPr="008F14B9">
        <w:rPr>
          <w:rFonts w:ascii="Times New Roman" w:hAnsi="Times New Roman" w:cs="Times New Roman"/>
          <w:sz w:val="24"/>
          <w:szCs w:val="24"/>
        </w:rPr>
        <w:t>Ja Pasta likumā netiks veikti grozījumi, tad atbilstoši spēkā esošajam Pasta likuma regulējumam SPRK rīkos konkursu UPP sniedzēja noteikšanai, sākot ar 2021.gadu, kurš attieksies arī uz abonēto preses izdevumu piegādes pakalpojumu.</w:t>
      </w:r>
    </w:p>
    <w:p w:rsidRPr="008F14B9" w:rsidR="00A5693E" w:rsidP="008F14B9" w:rsidRDefault="0012675B">
      <w:pPr>
        <w:spacing w:after="0"/>
        <w:ind w:left="66"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Savukārt, ja tiek veikti grozījumi ar mērķi turpināt pašreiz piemērojamo vai tai līdzīgu kārtību, tad ir būtiski </w:t>
      </w:r>
      <w:r w:rsidRPr="008F14B9" w:rsidR="00E85080">
        <w:rPr>
          <w:rFonts w:ascii="Times New Roman" w:hAnsi="Times New Roman" w:eastAsia="Times New Roman" w:cs="Times New Roman"/>
          <w:sz w:val="24"/>
          <w:szCs w:val="24"/>
        </w:rPr>
        <w:t xml:space="preserve">novērst bažas par konkurences priekšrocībām esošajam UPP sniedzējam, </w:t>
      </w:r>
      <w:r w:rsidRPr="008F14B9">
        <w:rPr>
          <w:rFonts w:ascii="Times New Roman" w:hAnsi="Times New Roman" w:eastAsia="Times New Roman" w:cs="Times New Roman"/>
          <w:sz w:val="24"/>
          <w:szCs w:val="24"/>
        </w:rPr>
        <w:t>piemēram,</w:t>
      </w:r>
      <w:r w:rsidRPr="008F14B9" w:rsidR="00E85080">
        <w:rPr>
          <w:rFonts w:ascii="Times New Roman" w:hAnsi="Times New Roman" w:eastAsia="Times New Roman" w:cs="Times New Roman"/>
          <w:sz w:val="24"/>
          <w:szCs w:val="24"/>
        </w:rPr>
        <w:t xml:space="preserve"> nodrošin</w:t>
      </w:r>
      <w:r w:rsidRPr="008F14B9">
        <w:rPr>
          <w:rFonts w:ascii="Times New Roman" w:hAnsi="Times New Roman" w:eastAsia="Times New Roman" w:cs="Times New Roman"/>
          <w:sz w:val="24"/>
          <w:szCs w:val="24"/>
        </w:rPr>
        <w:t>ot</w:t>
      </w:r>
      <w:r w:rsidRPr="008F14B9" w:rsidR="00E85080">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 xml:space="preserve">ka </w:t>
      </w:r>
      <w:r w:rsidRPr="008F14B9" w:rsidR="00E85080">
        <w:rPr>
          <w:rFonts w:ascii="Times New Roman" w:hAnsi="Times New Roman" w:eastAsia="Times New Roman" w:cs="Times New Roman"/>
          <w:sz w:val="24"/>
          <w:szCs w:val="24"/>
        </w:rPr>
        <w:t xml:space="preserve">konkurss tā izvēlei var tikt rīkots attiecībā uz visiem </w:t>
      </w:r>
      <w:r w:rsidRPr="008F14B9" w:rsidR="0000571C">
        <w:rPr>
          <w:rFonts w:ascii="Times New Roman" w:hAnsi="Times New Roman" w:cs="Times New Roman"/>
          <w:sz w:val="24"/>
          <w:szCs w:val="24"/>
          <w:shd w:val="clear" w:color="auto" w:fill="FFFFFF"/>
        </w:rPr>
        <w:t>universālā pasta pakalpojumiem.</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321">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8F14B9">
        <w:rPr>
          <w:rFonts w:ascii="Times New Roman" w:hAnsi="Times New Roman" w:eastAsia="Times New Roman" w:cs="Times New Roman"/>
          <w:color w:val="auto"/>
          <w:sz w:val="24"/>
          <w:szCs w:val="24"/>
        </w:rPr>
        <w:t xml:space="preserve"> </w:t>
      </w:r>
      <w:bookmarkStart w:name="_Toc42167709" w:id="19"/>
      <w:r w:rsidRPr="008F14B9" w:rsidR="004F2C24">
        <w:rPr>
          <w:rFonts w:ascii="Times New Roman" w:hAnsi="Times New Roman" w:eastAsia="Times New Roman" w:cs="Times New Roman"/>
          <w:color w:val="auto"/>
          <w:sz w:val="24"/>
          <w:szCs w:val="24"/>
        </w:rPr>
        <w:t>Situācija pēc 2020.gada 31.decembra</w:t>
      </w:r>
      <w:bookmarkEnd w:id="19"/>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10" w:id="20"/>
      <w:r w:rsidRPr="008F14B9">
        <w:rPr>
          <w:rFonts w:ascii="Times New Roman" w:hAnsi="Times New Roman" w:eastAsia="Times New Roman" w:cs="Times New Roman"/>
          <w:color w:val="auto"/>
          <w:sz w:val="24"/>
          <w:szCs w:val="24"/>
        </w:rPr>
        <w:t>Piegādes apjomi, vidējā piegādes pašizmaksa un kompensācijas apmērs, ja tiktu saglabāta pašreiz piemērojamā kārtība</w:t>
      </w:r>
      <w:bookmarkEnd w:id="20"/>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2019.gada 19.septembrī Saeima pieņēma grozījumus Pasta likumā, tādējādi līdz 2020.gada 31.decembrim pagarinot termiņu, kurā konkurss par UPP sniedzēja izvēli neattiecas uz abonēto preses izdevumu piegādes pakalpojumu, bet šo pakalpojumu sniedz Latvijas Pasts par cenu, kas tiek noteikta saskaņā ar Noteikumiem Nr.292, kompensējot no valsts budžeta Latvijas Pastam tādējādi radušos zaudējumus. Ar grozījumiem Pasta likumā līdzšinējā kārtība tika pagarināta par vienu gadu, pēc būtības to nemainot. Šajā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 xml:space="preserve">daļā tiks apskatīts situācija, ja šāda vai līdzīga kārtība tiek saglabāta arī 2021.gadā. Iepriekš šajā </w:t>
      </w:r>
      <w:r w:rsidRPr="008F14B9" w:rsidR="00EA2DFB">
        <w:rPr>
          <w:rFonts w:ascii="Times New Roman" w:hAnsi="Times New Roman" w:eastAsia="Times New Roman" w:cs="Times New Roman"/>
          <w:sz w:val="24"/>
          <w:szCs w:val="24"/>
        </w:rPr>
        <w:t>Z</w:t>
      </w:r>
      <w:r w:rsidRPr="008F14B9">
        <w:rPr>
          <w:rFonts w:ascii="Times New Roman" w:hAnsi="Times New Roman" w:eastAsia="Times New Roman" w:cs="Times New Roman"/>
          <w:sz w:val="24"/>
          <w:szCs w:val="24"/>
        </w:rPr>
        <w:t>iņojumā jau tika ietvertas prognozes par kompensācijas apmēra pieaugumu turpmākajos gados, kura tika ietverta minēto 2019.gada 19.septembrī pieņemto grozījumus Pasta likumā anotācijā. Tomēr ir nepieciešams veikt detalizētākus aprēķinus, ņemot vērā aktuālo informāciju.</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Piegādes apjoms</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2021.gadā abonētās preses piegādes apjoms tiek prognozēts par 2 500 000 mazāks kā 2019.gadā, balstoties uz šādiem pieņēmumiem:</w:t>
      </w:r>
    </w:p>
    <w:p w:rsidRPr="008F14B9" w:rsidR="00AC6132" w:rsidP="008F14B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turpināsies vispārējs abonētās preses piegādes apjoma samazinājums, kurš atbildīs 1 500 000 (jeb 750 000 gadā) samazinājumam, identisks tam, kāds tas ir bijis pēdējos 2 gados (tam nevajadzētu būt lielākam, jo no 2017. līdz 2019.gadam samazinājums bija 1 459 425, kā arī absolūtos skaitļos samazinājuma tempam ir tendence palēnināties, kā redzams 4.tabulā);</w:t>
      </w:r>
    </w:p>
    <w:p w:rsidRPr="008F14B9" w:rsidR="00AC6132" w:rsidP="008F14B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papildus 1 000 000 samazinājums būs no tā, ka Neatkarīgā Rīta Avīze drukātā veidā neiznā</w:t>
      </w:r>
      <w:r w:rsidRPr="008F14B9" w:rsidR="00EF0DEC">
        <w:rPr>
          <w:rFonts w:ascii="Times New Roman" w:hAnsi="Times New Roman" w:eastAsia="Times New Roman" w:cs="Times New Roman"/>
          <w:sz w:val="24"/>
          <w:szCs w:val="24"/>
        </w:rPr>
        <w:t>ks un Dienas Bizness iznāks reiz</w:t>
      </w:r>
      <w:r w:rsidRPr="008F14B9">
        <w:rPr>
          <w:rFonts w:ascii="Times New Roman" w:hAnsi="Times New Roman" w:eastAsia="Times New Roman" w:cs="Times New Roman"/>
          <w:sz w:val="24"/>
          <w:szCs w:val="24"/>
        </w:rPr>
        <w:t>i nedēļā (precīzs aprēķinātais apjoms, balstoties uz 2019.gada datiem, ir 1 125 302, tomēr jāņem vērā, ka ne visi Neatkarīgās Rīta Avīzes abonenti būs zuduši drukāto mediju tirgum. Liela daļa šo abonentu līdz šim šo avīzi ir saņēmuši komplektā ar TV programmu. Ir pamats uzskatīt, ka viņi turpinās abonēt TV programmu, kā arī daži izvēlēsies turpmāk abonēt citus dienas laikrakstus).</w:t>
      </w:r>
    </w:p>
    <w:p w:rsidRPr="00E801CD" w:rsidR="008125CE" w:rsidP="00295F09" w:rsidRDefault="008125CE">
      <w:pPr>
        <w:spacing w:after="0"/>
        <w:jc w:val="both"/>
        <w:rPr>
          <w:rFonts w:ascii="Times New Roman" w:hAnsi="Times New Roman" w:eastAsia="Times New Roman" w:cs="Times New Roman"/>
          <w:sz w:val="24"/>
          <w:szCs w:val="24"/>
        </w:rPr>
      </w:pPr>
    </w:p>
    <w:p w:rsidRPr="00E801CD" w:rsidR="008125CE" w:rsidP="00295F09" w:rsidRDefault="008125CE">
      <w:pPr>
        <w:spacing w:after="0"/>
        <w:jc w:val="both"/>
        <w:rPr>
          <w:rFonts w:ascii="Times New Roman" w:hAnsi="Times New Roman" w:eastAsia="Times New Roman" w:cs="Times New Roman"/>
          <w:sz w:val="24"/>
          <w:szCs w:val="24"/>
        </w:rPr>
      </w:pPr>
    </w:p>
    <w:p w:rsidRPr="00E801CD" w:rsidR="008125CE" w:rsidP="00295F09" w:rsidRDefault="008125CE">
      <w:pPr>
        <w:spacing w:after="0"/>
        <w:jc w:val="both"/>
        <w:rPr>
          <w:rFonts w:ascii="Times New Roman" w:hAnsi="Times New Roman" w:eastAsia="Times New Roman" w:cs="Times New Roman"/>
          <w:sz w:val="24"/>
          <w:szCs w:val="24"/>
        </w:rPr>
      </w:pPr>
    </w:p>
    <w:p w:rsidRPr="00E801CD" w:rsidR="008125CE" w:rsidP="00295F09" w:rsidRDefault="008125CE">
      <w:pPr>
        <w:spacing w:after="0"/>
        <w:jc w:val="both"/>
        <w:rPr>
          <w:rFonts w:ascii="Times New Roman" w:hAnsi="Times New Roman" w:eastAsia="Times New Roman" w:cs="Times New Roman"/>
          <w:sz w:val="24"/>
          <w:szCs w:val="24"/>
        </w:rPr>
      </w:pPr>
    </w:p>
    <w:p w:rsidRPr="00E801CD" w:rsidR="00AC6132" w:rsidP="007C32D8" w:rsidRDefault="004F2C24">
      <w:pPr>
        <w:spacing w:after="0"/>
        <w:ind w:firstLine="720"/>
        <w:jc w:val="both"/>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lastRenderedPageBreak/>
        <w:t>Vidējā piegādes pašizmaksa par 1 vienību un kompensācijas apmērs</w:t>
      </w:r>
    </w:p>
    <w:p w:rsidRPr="00E801CD" w:rsidR="00AC6132" w:rsidP="00295F09" w:rsidRDefault="004F2C24">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Aprēķini tiek balstīti uz 2019.gada datiem (skatīt 4.tabulu):</w:t>
      </w:r>
    </w:p>
    <w:tbl>
      <w:tblPr>
        <w:tblStyle w:val="a3"/>
        <w:tblW w:w="4980" w:type="dxa"/>
        <w:tblInd w:w="93" w:type="dxa"/>
        <w:tblLayout w:type="fixed"/>
        <w:tblLook w:val="0400" w:firstRow="0" w:lastRow="0" w:firstColumn="0" w:lastColumn="0" w:noHBand="0" w:noVBand="1"/>
      </w:tblPr>
      <w:tblGrid>
        <w:gridCol w:w="1660"/>
        <w:gridCol w:w="1660"/>
        <w:gridCol w:w="1660"/>
      </w:tblGrid>
      <w:tr w:rsidRPr="00E801CD" w:rsidR="00AC6132">
        <w:trPr>
          <w:trHeight w:val="300"/>
        </w:trPr>
        <w:tc>
          <w:tcPr>
            <w:tcW w:w="1660" w:type="dxa"/>
            <w:tcBorders>
              <w:top w:val="nil"/>
              <w:left w:val="nil"/>
              <w:bottom w:val="single" w:color="000000" w:sz="4" w:space="0"/>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c>
          <w:tcPr>
            <w:tcW w:w="1660" w:type="dxa"/>
            <w:tcBorders>
              <w:top w:val="nil"/>
              <w:left w:val="nil"/>
              <w:bottom w:val="single" w:color="000000" w:sz="4" w:space="0"/>
              <w:right w:val="nil"/>
            </w:tcBorders>
            <w:shd w:val="clear" w:color="auto" w:fill="auto"/>
            <w:vAlign w:val="bottom"/>
          </w:tcPr>
          <w:p w:rsidRPr="00E801CD" w:rsidR="00AC6132" w:rsidP="00295F09" w:rsidRDefault="00AC6132">
            <w:pPr>
              <w:spacing w:after="0"/>
              <w:jc w:val="center"/>
              <w:rPr>
                <w:rFonts w:ascii="Times New Roman" w:hAnsi="Times New Roman" w:eastAsia="Times New Roman" w:cs="Times New Roman"/>
                <w:sz w:val="20"/>
                <w:szCs w:val="20"/>
              </w:rPr>
            </w:pPr>
          </w:p>
        </w:tc>
        <w:tc>
          <w:tcPr>
            <w:tcW w:w="1660" w:type="dxa"/>
            <w:tcBorders>
              <w:top w:val="nil"/>
              <w:left w:val="nil"/>
              <w:bottom w:val="single" w:color="000000" w:sz="4" w:space="0"/>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r>
      <w:tr w:rsidRPr="00E801CD" w:rsidR="00AC6132">
        <w:trPr>
          <w:trHeight w:val="799"/>
        </w:trPr>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piegāžu apjoms</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abonētās preses piegādes izmaksas</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vidējā pašizmaksa par 1 piegādi</w:t>
            </w:r>
          </w:p>
        </w:tc>
      </w:tr>
      <w:tr w:rsidRPr="00E801CD" w:rsidR="00AC6132">
        <w:trPr>
          <w:trHeight w:val="799"/>
        </w:trPr>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21 866 738</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€ 8 316 047</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€ 0.38</w:t>
            </w:r>
          </w:p>
        </w:tc>
      </w:tr>
    </w:tbl>
    <w:p w:rsidRPr="00E801CD" w:rsidR="00AC6132" w:rsidP="00295F09" w:rsidRDefault="00AC6132">
      <w:pPr>
        <w:spacing w:after="0"/>
        <w:jc w:val="both"/>
        <w:rPr>
          <w:rFonts w:ascii="Times New Roman" w:hAnsi="Times New Roman" w:eastAsia="Times New Roman" w:cs="Times New Roman"/>
          <w:sz w:val="24"/>
          <w:szCs w:val="24"/>
        </w:rPr>
      </w:pPr>
    </w:p>
    <w:p w:rsidRPr="00E801CD" w:rsidR="00AC6132" w:rsidP="00295F09" w:rsidRDefault="004F2C24">
      <w:pP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Tāpat tie tiek balstīti uz šādiem pieņēmumiem:</w:t>
      </w:r>
    </w:p>
    <w:p w:rsidRPr="00E801CD" w:rsidR="00AC6132" w:rsidP="00295F0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i/>
          <w:sz w:val="24"/>
          <w:szCs w:val="24"/>
        </w:rPr>
        <w:t>Mainīgo izmaksu proporcija</w:t>
      </w:r>
      <w:r w:rsidRPr="00E801CD">
        <w:rPr>
          <w:rFonts w:ascii="Times New Roman" w:hAnsi="Times New Roman" w:eastAsia="Times New Roman" w:cs="Times New Roman"/>
          <w:sz w:val="24"/>
          <w:szCs w:val="24"/>
        </w:rPr>
        <w:t>. Saskaņā ar Latvijas Pasta sniegto informāciju pašreiz abonētās preses piegādes izmaksu struktūru veido 19% mainīgās izmaksas un 81% fiksētās izmaksas;</w:t>
      </w:r>
    </w:p>
    <w:p w:rsidRPr="00E801CD" w:rsidR="00AC6132" w:rsidP="00295F0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i/>
          <w:sz w:val="24"/>
          <w:szCs w:val="24"/>
        </w:rPr>
        <w:t>Piegādes izmaksu pieaugums</w:t>
      </w:r>
      <w:r w:rsidRPr="00E801CD">
        <w:rPr>
          <w:rFonts w:ascii="Times New Roman" w:hAnsi="Times New Roman" w:eastAsia="Times New Roman" w:cs="Times New Roman"/>
          <w:sz w:val="24"/>
          <w:szCs w:val="24"/>
        </w:rPr>
        <w:t>. Ņemot vērā, ka Latvijas Banka</w:t>
      </w:r>
      <w:r w:rsidRPr="00E801CD" w:rsidR="00242CC3">
        <w:rPr>
          <w:rFonts w:ascii="Times New Roman" w:hAnsi="Times New Roman" w:eastAsia="Times New Roman" w:cs="Times New Roman"/>
          <w:sz w:val="24"/>
          <w:szCs w:val="24"/>
          <w:vertAlign w:val="superscript"/>
        </w:rPr>
        <w:footnoteReference w:id="93"/>
      </w:r>
      <w:r w:rsidRPr="00E801CD">
        <w:rPr>
          <w:rFonts w:ascii="Times New Roman" w:hAnsi="Times New Roman" w:eastAsia="Times New Roman" w:cs="Times New Roman"/>
          <w:sz w:val="24"/>
          <w:szCs w:val="24"/>
        </w:rPr>
        <w:t xml:space="preserve"> </w:t>
      </w:r>
      <w:r w:rsidRPr="00E801CD" w:rsidR="00242CC3">
        <w:rPr>
          <w:rFonts w:ascii="Times New Roman" w:hAnsi="Times New Roman" w:eastAsia="Times New Roman" w:cs="Times New Roman"/>
          <w:sz w:val="24"/>
          <w:szCs w:val="24"/>
        </w:rPr>
        <w:t>un Eiropas Komisija</w:t>
      </w:r>
      <w:r w:rsidRPr="00E801CD" w:rsidR="00242CC3">
        <w:rPr>
          <w:rStyle w:val="Vresatsauce"/>
          <w:rFonts w:ascii="Times New Roman" w:hAnsi="Times New Roman" w:cs="Times New Roman"/>
          <w:sz w:val="24"/>
          <w:szCs w:val="24"/>
        </w:rPr>
        <w:footnoteReference w:id="94"/>
      </w:r>
      <w:r w:rsidRPr="00E801CD" w:rsidR="00242CC3">
        <w:rPr>
          <w:rFonts w:ascii="Times New Roman" w:hAnsi="Times New Roman" w:eastAsia="Times New Roman" w:cs="Times New Roman"/>
          <w:sz w:val="24"/>
          <w:szCs w:val="24"/>
        </w:rPr>
        <w:t xml:space="preserve"> </w:t>
      </w:r>
      <w:r w:rsidRPr="00E801CD">
        <w:rPr>
          <w:rFonts w:ascii="Times New Roman" w:hAnsi="Times New Roman" w:eastAsia="Times New Roman" w:cs="Times New Roman"/>
          <w:sz w:val="24"/>
          <w:szCs w:val="24"/>
        </w:rPr>
        <w:t xml:space="preserve">savās prognozēs par </w:t>
      </w:r>
      <w:proofErr w:type="spellStart"/>
      <w:r w:rsidRPr="00E801CD">
        <w:rPr>
          <w:rFonts w:ascii="Times New Roman" w:hAnsi="Times New Roman" w:eastAsia="Times New Roman" w:cs="Times New Roman"/>
          <w:sz w:val="24"/>
          <w:szCs w:val="24"/>
        </w:rPr>
        <w:t>koronavīrusa</w:t>
      </w:r>
      <w:proofErr w:type="spellEnd"/>
      <w:r w:rsidRPr="00E801CD">
        <w:rPr>
          <w:rFonts w:ascii="Times New Roman" w:hAnsi="Times New Roman" w:eastAsia="Times New Roman" w:cs="Times New Roman"/>
          <w:sz w:val="24"/>
          <w:szCs w:val="24"/>
        </w:rPr>
        <w:t xml:space="preserve"> (</w:t>
      </w:r>
      <w:proofErr w:type="spellStart"/>
      <w:r w:rsidRPr="00E801CD" w:rsidR="00242CC3">
        <w:rPr>
          <w:rFonts w:ascii="Times New Roman" w:hAnsi="Times New Roman" w:eastAsia="Times New Roman" w:cs="Times New Roman"/>
          <w:sz w:val="24"/>
          <w:szCs w:val="24"/>
        </w:rPr>
        <w:t>Covid</w:t>
      </w:r>
      <w:r w:rsidRPr="00E801CD">
        <w:rPr>
          <w:rFonts w:ascii="Times New Roman" w:hAnsi="Times New Roman" w:eastAsia="Times New Roman" w:cs="Times New Roman"/>
          <w:sz w:val="24"/>
          <w:szCs w:val="24"/>
        </w:rPr>
        <w:t>-19)</w:t>
      </w:r>
      <w:proofErr w:type="spellEnd"/>
      <w:r w:rsidRPr="00E801CD">
        <w:rPr>
          <w:rFonts w:ascii="Times New Roman" w:hAnsi="Times New Roman" w:eastAsia="Times New Roman" w:cs="Times New Roman"/>
          <w:sz w:val="24"/>
          <w:szCs w:val="24"/>
        </w:rPr>
        <w:t xml:space="preserve"> ietekmi uz globālo un Latvijas tautsaimniecību prognozē iekšzemes kopprodukta kritumu 2020.gadā un pieļauj globālo recesiju, ir pamats uzskatīt, ka darbaspēka, degvielas un citu izmaksu pieaugums 2021.gadā būs mazāks kā iepriekšējos gados un tam nebūs būtiska ietekme uz izmaksu apmēru;</w:t>
      </w:r>
    </w:p>
    <w:p w:rsidRPr="00E801CD" w:rsidR="00AC6132" w:rsidP="00295F0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i/>
          <w:sz w:val="24"/>
          <w:szCs w:val="24"/>
        </w:rPr>
        <w:t>Izmaksu optimizācija</w:t>
      </w:r>
      <w:r w:rsidRPr="00E801CD">
        <w:rPr>
          <w:rFonts w:ascii="Times New Roman" w:hAnsi="Times New Roman" w:eastAsia="Times New Roman" w:cs="Times New Roman"/>
          <w:sz w:val="24"/>
          <w:szCs w:val="24"/>
        </w:rPr>
        <w:t>. Saskaņā ar Latvijas Pasta sniegto informāciju tiek nepārtraukti īstenoti optimizācijas pasākumi, tai skaitā, piegādes tīklā. Kā dažus no tiem var minēt sadales centru apvienošanu, iecirkņu optimizēšanu, šķirošanas procesa automatizāciju un daudzus citus. Tomēr lielākā izmaksu daļa – fiksētās izmaksas – rada grūtības nekavējoties reaģēt pārmaiņu procesā. Jāņem arī vērā Latvijas Pastam noteiktās UPP saistības, kas, cita starpā, nosaka pienākumu uzturēt noteiktu pasta tīklu, kas ir viena no būtiskākajām Latvijas Pasta fiksēto izmaksu sastāvdaļām. Ņemot vērā minēto, straujš fiksēto izmaksu samazinājums pašreiz nav iespējams. Līdz ar to arī optimizācijas pasākumiem nebūs būtiska ietekme uz izmaksu apmēru.</w:t>
      </w:r>
    </w:p>
    <w:p w:rsidRPr="00E801CD" w:rsidR="00AC6132" w:rsidP="00295F09" w:rsidRDefault="00AC6132">
      <w:pPr>
        <w:spacing w:after="0"/>
        <w:jc w:val="both"/>
        <w:rPr>
          <w:rFonts w:ascii="Times New Roman" w:hAnsi="Times New Roman" w:eastAsia="Times New Roman" w:cs="Times New Roman"/>
          <w:sz w:val="24"/>
          <w:szCs w:val="24"/>
        </w:rPr>
      </w:pPr>
    </w:p>
    <w:p w:rsidRPr="00E801CD" w:rsidR="00032CFA" w:rsidP="00295F09" w:rsidRDefault="004F2C24">
      <w:pPr>
        <w:spacing w:after="0"/>
        <w:ind w:firstLine="72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Rezultātā, balstoties minētajos pieņēmumus un </w:t>
      </w:r>
      <w:proofErr w:type="gramStart"/>
      <w:r w:rsidRPr="00E801CD">
        <w:rPr>
          <w:rFonts w:ascii="Times New Roman" w:hAnsi="Times New Roman" w:eastAsia="Times New Roman" w:cs="Times New Roman"/>
          <w:sz w:val="24"/>
          <w:szCs w:val="24"/>
        </w:rPr>
        <w:t>2019.gada</w:t>
      </w:r>
      <w:proofErr w:type="gramEnd"/>
      <w:r w:rsidRPr="00E801CD">
        <w:rPr>
          <w:rFonts w:ascii="Times New Roman" w:hAnsi="Times New Roman" w:eastAsia="Times New Roman" w:cs="Times New Roman"/>
          <w:sz w:val="24"/>
          <w:szCs w:val="24"/>
        </w:rPr>
        <w:t xml:space="preserve"> datos, 2021.gada prognoze ir šāda:</w:t>
      </w:r>
    </w:p>
    <w:tbl>
      <w:tblPr>
        <w:tblStyle w:val="a4"/>
        <w:tblW w:w="7535" w:type="dxa"/>
        <w:tblInd w:w="93" w:type="dxa"/>
        <w:tblLayout w:type="fixed"/>
        <w:tblLook w:val="0400" w:firstRow="0" w:lastRow="0" w:firstColumn="0" w:lastColumn="0" w:noHBand="0" w:noVBand="1"/>
      </w:tblPr>
      <w:tblGrid>
        <w:gridCol w:w="1660"/>
        <w:gridCol w:w="2331"/>
        <w:gridCol w:w="1560"/>
        <w:gridCol w:w="1984"/>
      </w:tblGrid>
      <w:tr w:rsidRPr="00E801CD" w:rsidR="00AC6132" w:rsidTr="008125CE">
        <w:trPr>
          <w:trHeight w:val="570"/>
        </w:trPr>
        <w:tc>
          <w:tcPr>
            <w:tcW w:w="16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c>
          <w:tcPr>
            <w:tcW w:w="2331" w:type="dxa"/>
            <w:tcBorders>
              <w:top w:val="nil"/>
              <w:left w:val="nil"/>
              <w:bottom w:val="nil"/>
              <w:right w:val="nil"/>
            </w:tcBorders>
            <w:shd w:val="clear" w:color="auto" w:fill="auto"/>
            <w:vAlign w:val="bottom"/>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izmaiņas starpposmā</w:t>
            </w:r>
          </w:p>
        </w:tc>
        <w:tc>
          <w:tcPr>
            <w:tcW w:w="15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c>
          <w:tcPr>
            <w:tcW w:w="1984"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r>
      <w:tr w:rsidRPr="00E801CD" w:rsidR="00AC6132" w:rsidTr="008125CE">
        <w:trPr>
          <w:trHeight w:val="799"/>
        </w:trPr>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piegāžu apjoma samazinājums</w:t>
            </w:r>
          </w:p>
        </w:tc>
        <w:tc>
          <w:tcPr>
            <w:tcW w:w="233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izmaksas par neveiktajām piegādēm</w:t>
            </w:r>
            <w:r w:rsidRPr="00E801CD" w:rsidR="000B0CA4">
              <w:rPr>
                <w:rFonts w:ascii="Times New Roman" w:hAnsi="Times New Roman" w:eastAsia="Times New Roman" w:cs="Times New Roman"/>
                <w:sz w:val="20"/>
                <w:szCs w:val="20"/>
              </w:rPr>
              <w:t xml:space="preserve"> (neveiktās piegādes reizinātas ar 2019.gada vidējo pašizmaksu par 1 piegādi)</w:t>
            </w:r>
          </w:p>
        </w:tc>
        <w:tc>
          <w:tcPr>
            <w:tcW w:w="15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19% mainīgās izmaksas (izmaksu ietaupījums)</w:t>
            </w:r>
          </w:p>
        </w:tc>
        <w:tc>
          <w:tcPr>
            <w:tcW w:w="1984"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81% fiksētās izmaksas (jāattiecina uz atlikušo apjomu)</w:t>
            </w:r>
          </w:p>
        </w:tc>
      </w:tr>
      <w:tr w:rsidRPr="00E801CD" w:rsidR="00AC6132" w:rsidTr="008125CE">
        <w:trPr>
          <w:trHeight w:val="799"/>
        </w:trPr>
        <w:tc>
          <w:tcPr>
            <w:tcW w:w="1660"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–2 500 000</w:t>
            </w:r>
          </w:p>
        </w:tc>
        <w:tc>
          <w:tcPr>
            <w:tcW w:w="233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€ 950 764</w:t>
            </w:r>
          </w:p>
        </w:tc>
        <w:tc>
          <w:tcPr>
            <w:tcW w:w="156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€ 180 645</w:t>
            </w:r>
          </w:p>
        </w:tc>
        <w:tc>
          <w:tcPr>
            <w:tcW w:w="1984"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€ 770 119</w:t>
            </w:r>
          </w:p>
        </w:tc>
      </w:tr>
    </w:tbl>
    <w:p w:rsidRPr="00E801CD" w:rsidR="00AC6132" w:rsidP="00295F09" w:rsidRDefault="00AC6132">
      <w:pPr>
        <w:spacing w:after="0"/>
        <w:jc w:val="both"/>
        <w:rPr>
          <w:rFonts w:ascii="Times New Roman" w:hAnsi="Times New Roman" w:eastAsia="Times New Roman" w:cs="Times New Roman"/>
          <w:sz w:val="24"/>
          <w:szCs w:val="24"/>
        </w:rPr>
      </w:pPr>
    </w:p>
    <w:tbl>
      <w:tblPr>
        <w:tblStyle w:val="a5"/>
        <w:tblW w:w="8200" w:type="dxa"/>
        <w:tblInd w:w="93" w:type="dxa"/>
        <w:tblLayout w:type="fixed"/>
        <w:tblLook w:val="0400" w:firstRow="0" w:lastRow="0" w:firstColumn="0" w:lastColumn="0" w:noHBand="0" w:noVBand="1"/>
      </w:tblPr>
      <w:tblGrid>
        <w:gridCol w:w="3220"/>
        <w:gridCol w:w="1619"/>
        <w:gridCol w:w="1730"/>
        <w:gridCol w:w="1631"/>
      </w:tblGrid>
      <w:tr w:rsidRPr="00E801CD" w:rsidR="00AC6132">
        <w:trPr>
          <w:trHeight w:val="345"/>
        </w:trPr>
        <w:tc>
          <w:tcPr>
            <w:tcW w:w="3220" w:type="dxa"/>
            <w:tcBorders>
              <w:top w:val="nil"/>
              <w:left w:val="nil"/>
              <w:bottom w:val="nil"/>
              <w:right w:val="nil"/>
            </w:tcBorders>
            <w:shd w:val="clear" w:color="auto" w:fill="auto"/>
            <w:vAlign w:val="bottom"/>
          </w:tcPr>
          <w:p w:rsidRPr="00E801CD" w:rsidR="00AC6132" w:rsidP="00295F09" w:rsidRDefault="00AC6132">
            <w:pPr>
              <w:spacing w:after="0"/>
              <w:rPr>
                <w:rFonts w:ascii="Times New Roman" w:hAnsi="Times New Roman" w:cs="Times New Roman"/>
              </w:rPr>
            </w:pPr>
          </w:p>
        </w:tc>
        <w:tc>
          <w:tcPr>
            <w:tcW w:w="1619" w:type="dxa"/>
            <w:tcBorders>
              <w:top w:val="nil"/>
              <w:left w:val="nil"/>
              <w:bottom w:val="nil"/>
              <w:right w:val="nil"/>
            </w:tcBorders>
            <w:shd w:val="clear" w:color="auto" w:fill="auto"/>
            <w:vAlign w:val="center"/>
          </w:tcPr>
          <w:p w:rsidRPr="00E801CD" w:rsidR="00AC6132" w:rsidP="00295F09" w:rsidRDefault="00AC6132">
            <w:pPr>
              <w:spacing w:after="0"/>
              <w:rPr>
                <w:rFonts w:ascii="Times New Roman" w:hAnsi="Times New Roman" w:eastAsia="Times New Roman" w:cs="Times New Roman"/>
                <w:sz w:val="20"/>
                <w:szCs w:val="20"/>
              </w:rPr>
            </w:pPr>
          </w:p>
        </w:tc>
        <w:tc>
          <w:tcPr>
            <w:tcW w:w="1730" w:type="dxa"/>
            <w:tcBorders>
              <w:top w:val="nil"/>
              <w:left w:val="nil"/>
              <w:bottom w:val="nil"/>
              <w:right w:val="nil"/>
            </w:tcBorders>
            <w:shd w:val="clear" w:color="auto" w:fill="auto"/>
            <w:vAlign w:val="bottom"/>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2021</w:t>
            </w:r>
          </w:p>
        </w:tc>
        <w:tc>
          <w:tcPr>
            <w:tcW w:w="1631"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r>
      <w:tr w:rsidRPr="00E801CD" w:rsidR="00AC6132">
        <w:trPr>
          <w:trHeight w:val="799"/>
        </w:trPr>
        <w:tc>
          <w:tcPr>
            <w:tcW w:w="3220" w:type="dxa"/>
            <w:tcBorders>
              <w:top w:val="nil"/>
              <w:left w:val="nil"/>
              <w:bottom w:val="nil"/>
              <w:right w:val="nil"/>
            </w:tcBorders>
            <w:shd w:val="clear" w:color="auto" w:fill="auto"/>
            <w:vAlign w:val="bottom"/>
          </w:tcPr>
          <w:p w:rsidRPr="00E801CD" w:rsidR="00AC6132" w:rsidP="00295F09" w:rsidRDefault="00AC6132">
            <w:pPr>
              <w:spacing w:after="0"/>
              <w:rPr>
                <w:rFonts w:ascii="Times New Roman" w:hAnsi="Times New Roman" w:cs="Times New Roman"/>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piegāžu apjoms</w:t>
            </w:r>
          </w:p>
        </w:tc>
        <w:tc>
          <w:tcPr>
            <w:tcW w:w="173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abonētās preses piegādes izmaksas</w:t>
            </w:r>
          </w:p>
        </w:tc>
        <w:tc>
          <w:tcPr>
            <w:tcW w:w="1631"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0B0CA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jaunā </w:t>
            </w:r>
            <w:r w:rsidRPr="00E801CD" w:rsidR="004F2C24">
              <w:rPr>
                <w:rFonts w:ascii="Times New Roman" w:hAnsi="Times New Roman" w:eastAsia="Times New Roman" w:cs="Times New Roman"/>
                <w:sz w:val="20"/>
                <w:szCs w:val="20"/>
              </w:rPr>
              <w:t>vidējā pašizmaksa par 1 piegādi</w:t>
            </w:r>
          </w:p>
        </w:tc>
      </w:tr>
      <w:tr w:rsidRPr="00E801CD" w:rsidR="00AC6132">
        <w:trPr>
          <w:trHeight w:val="799"/>
        </w:trPr>
        <w:tc>
          <w:tcPr>
            <w:tcW w:w="3220" w:type="dxa"/>
            <w:tcBorders>
              <w:top w:val="nil"/>
              <w:left w:val="nil"/>
              <w:bottom w:val="nil"/>
              <w:right w:val="nil"/>
            </w:tcBorders>
            <w:shd w:val="clear" w:color="auto" w:fill="auto"/>
            <w:vAlign w:val="bottom"/>
          </w:tcPr>
          <w:p w:rsidRPr="00E801CD" w:rsidR="00AC6132" w:rsidP="00295F09" w:rsidRDefault="00AC6132">
            <w:pPr>
              <w:spacing w:after="0"/>
              <w:rPr>
                <w:rFonts w:ascii="Times New Roman" w:hAnsi="Times New Roman" w:cs="Times New Roman"/>
              </w:rPr>
            </w:pPr>
          </w:p>
        </w:tc>
        <w:tc>
          <w:tcPr>
            <w:tcW w:w="1619"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19 366 738</w:t>
            </w:r>
          </w:p>
        </w:tc>
        <w:tc>
          <w:tcPr>
            <w:tcW w:w="173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€ 8 135 402</w:t>
            </w:r>
          </w:p>
        </w:tc>
        <w:tc>
          <w:tcPr>
            <w:tcW w:w="1631"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€ 0.42</w:t>
            </w:r>
          </w:p>
        </w:tc>
      </w:tr>
      <w:tr w:rsidRPr="00E801CD" w:rsidR="00AC6132">
        <w:trPr>
          <w:trHeight w:val="600"/>
        </w:trPr>
        <w:tc>
          <w:tcPr>
            <w:tcW w:w="3220" w:type="dxa"/>
            <w:tcBorders>
              <w:top w:val="nil"/>
              <w:left w:val="nil"/>
              <w:bottom w:val="nil"/>
              <w:right w:val="nil"/>
            </w:tcBorders>
            <w:shd w:val="clear" w:color="auto" w:fill="auto"/>
            <w:vAlign w:val="bottom"/>
          </w:tcPr>
          <w:p w:rsidRPr="00E801CD" w:rsidR="00AC6132" w:rsidP="00295F09" w:rsidRDefault="004F2C24">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preses izdevēji maksā Noteikumos Nr.292 noteikto tarifu</w:t>
            </w:r>
            <w:r w:rsidRPr="00E801CD" w:rsidR="00E05E4E">
              <w:rPr>
                <w:rFonts w:ascii="Times New Roman" w:hAnsi="Times New Roman" w:eastAsia="Times New Roman" w:cs="Times New Roman"/>
                <w:sz w:val="16"/>
                <w:szCs w:val="16"/>
              </w:rPr>
              <w:t xml:space="preserve"> vidēji</w:t>
            </w:r>
            <w:r w:rsidRPr="00E801CD">
              <w:rPr>
                <w:rFonts w:ascii="Times New Roman" w:hAnsi="Times New Roman" w:eastAsia="Times New Roman" w:cs="Times New Roman"/>
                <w:sz w:val="16"/>
                <w:szCs w:val="16"/>
              </w:rPr>
              <w:t xml:space="preserve"> ~0.1232 </w:t>
            </w:r>
            <w:r w:rsidRPr="00E801CD">
              <w:rPr>
                <w:rFonts w:ascii="Times New Roman" w:hAnsi="Times New Roman" w:eastAsia="Times New Roman" w:cs="Times New Roman"/>
                <w:i/>
                <w:sz w:val="16"/>
                <w:szCs w:val="16"/>
              </w:rPr>
              <w:t>euro</w:t>
            </w:r>
          </w:p>
        </w:tc>
        <w:tc>
          <w:tcPr>
            <w:tcW w:w="1619" w:type="dxa"/>
            <w:tcBorders>
              <w:top w:val="single" w:color="000000" w:sz="8" w:space="0"/>
              <w:left w:val="nil"/>
              <w:bottom w:val="nil"/>
              <w:right w:val="nil"/>
            </w:tcBorders>
            <w:shd w:val="clear" w:color="auto" w:fill="auto"/>
            <w:vAlign w:val="bottom"/>
          </w:tcPr>
          <w:p w:rsidRPr="00E801CD" w:rsidR="00AC6132" w:rsidP="00295F09" w:rsidRDefault="004F2C24">
            <w:pPr>
              <w:spacing w:after="0"/>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w:t>
            </w:r>
          </w:p>
        </w:tc>
        <w:tc>
          <w:tcPr>
            <w:tcW w:w="1730" w:type="dxa"/>
            <w:tcBorders>
              <w:top w:val="single" w:color="000000" w:sz="8" w:space="0"/>
              <w:left w:val="nil"/>
              <w:bottom w:val="nil"/>
              <w:right w:val="nil"/>
            </w:tcBorders>
            <w:shd w:val="clear" w:color="auto" w:fill="auto"/>
            <w:vAlign w:val="bottom"/>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€ 2 385 982 </w:t>
            </w:r>
          </w:p>
        </w:tc>
        <w:tc>
          <w:tcPr>
            <w:tcW w:w="1631" w:type="dxa"/>
            <w:tcBorders>
              <w:top w:val="single" w:color="000000" w:sz="8" w:space="0"/>
              <w:left w:val="nil"/>
              <w:bottom w:val="nil"/>
              <w:right w:val="nil"/>
            </w:tcBorders>
            <w:shd w:val="clear" w:color="auto" w:fill="auto"/>
            <w:vAlign w:val="bottom"/>
          </w:tcPr>
          <w:p w:rsidRPr="00E801CD" w:rsidR="00AC6132" w:rsidP="00295F09" w:rsidRDefault="004F2C24">
            <w:pPr>
              <w:spacing w:after="0"/>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w:t>
            </w:r>
          </w:p>
        </w:tc>
      </w:tr>
      <w:tr w:rsidRPr="00E801CD" w:rsidR="00AC6132">
        <w:trPr>
          <w:trHeight w:val="600"/>
        </w:trPr>
        <w:tc>
          <w:tcPr>
            <w:tcW w:w="3220" w:type="dxa"/>
            <w:tcBorders>
              <w:top w:val="nil"/>
              <w:left w:val="nil"/>
              <w:bottom w:val="nil"/>
              <w:right w:val="nil"/>
            </w:tcBorders>
            <w:shd w:val="clear" w:color="auto" w:fill="auto"/>
            <w:vAlign w:val="bottom"/>
          </w:tcPr>
          <w:p w:rsidRPr="00E801CD" w:rsidR="00AC6132" w:rsidP="00295F09" w:rsidRDefault="004F2C24">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starpība (Latvijas Pasta zaudējumi), kompensē no valsts budžeta</w:t>
            </w:r>
          </w:p>
        </w:tc>
        <w:tc>
          <w:tcPr>
            <w:tcW w:w="1619" w:type="dxa"/>
            <w:tcBorders>
              <w:top w:val="nil"/>
              <w:left w:val="nil"/>
              <w:bottom w:val="nil"/>
              <w:right w:val="nil"/>
            </w:tcBorders>
            <w:shd w:val="clear" w:color="auto" w:fill="auto"/>
            <w:vAlign w:val="bottom"/>
          </w:tcPr>
          <w:p w:rsidRPr="00E801CD" w:rsidR="00AC6132" w:rsidP="00295F09" w:rsidRDefault="004F2C24">
            <w:pPr>
              <w:spacing w:after="0"/>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w:t>
            </w:r>
          </w:p>
        </w:tc>
        <w:tc>
          <w:tcPr>
            <w:tcW w:w="1730" w:type="dxa"/>
            <w:tcBorders>
              <w:top w:val="nil"/>
              <w:left w:val="nil"/>
              <w:bottom w:val="nil"/>
              <w:right w:val="nil"/>
            </w:tcBorders>
            <w:shd w:val="clear" w:color="auto" w:fill="auto"/>
            <w:vAlign w:val="bottom"/>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w:t>
            </w:r>
            <w:r w:rsidRPr="00E801CD">
              <w:rPr>
                <w:rFonts w:ascii="Times New Roman" w:hAnsi="Times New Roman" w:eastAsia="Times New Roman" w:cs="Times New Roman"/>
                <w:b/>
                <w:sz w:val="20"/>
                <w:szCs w:val="20"/>
              </w:rPr>
              <w:t>5 749 420</w:t>
            </w:r>
            <w:r w:rsidRPr="00E801CD">
              <w:rPr>
                <w:rFonts w:ascii="Times New Roman" w:hAnsi="Times New Roman" w:eastAsia="Times New Roman" w:cs="Times New Roman"/>
                <w:sz w:val="20"/>
                <w:szCs w:val="20"/>
              </w:rPr>
              <w:t xml:space="preserve"> </w:t>
            </w:r>
          </w:p>
        </w:tc>
        <w:tc>
          <w:tcPr>
            <w:tcW w:w="1631" w:type="dxa"/>
            <w:tcBorders>
              <w:top w:val="nil"/>
              <w:left w:val="nil"/>
              <w:bottom w:val="nil"/>
              <w:right w:val="nil"/>
            </w:tcBorders>
            <w:shd w:val="clear" w:color="auto" w:fill="auto"/>
            <w:vAlign w:val="bottom"/>
          </w:tcPr>
          <w:p w:rsidRPr="00E801CD" w:rsidR="00AC6132" w:rsidP="00295F09" w:rsidRDefault="00AC6132">
            <w:pPr>
              <w:spacing w:after="0"/>
              <w:rPr>
                <w:rFonts w:ascii="Times New Roman" w:hAnsi="Times New Roman" w:eastAsia="Times New Roman" w:cs="Times New Roman"/>
                <w:sz w:val="20"/>
                <w:szCs w:val="20"/>
              </w:rPr>
            </w:pPr>
          </w:p>
        </w:tc>
      </w:tr>
    </w:tbl>
    <w:p w:rsidRPr="00E801CD" w:rsidR="00AC6132" w:rsidP="00295F0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709"/>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Saskaņā ar aprēķiniem prognozējamais kompensācijas apmērs, ņemot vērā piegādes apjoma kritumu, pieaugs par 127 2</w:t>
      </w:r>
      <w:r w:rsidRPr="008F14B9" w:rsidR="00A803AF">
        <w:rPr>
          <w:rFonts w:ascii="Times New Roman" w:hAnsi="Times New Roman" w:eastAsia="Times New Roman" w:cs="Times New Roman"/>
          <w:sz w:val="24"/>
          <w:szCs w:val="24"/>
        </w:rPr>
        <w:t>14</w:t>
      </w:r>
      <w:r w:rsidRPr="008F14B9">
        <w:rPr>
          <w:rFonts w:ascii="Times New Roman" w:hAnsi="Times New Roman" w:eastAsia="Times New Roman" w:cs="Times New Roman"/>
          <w:sz w:val="24"/>
          <w:szCs w:val="24"/>
        </w:rPr>
        <w:t xml:space="preserve">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(2019.gadā tas bija 5 622 206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saskaņā ar 4.tabulu).</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11" w:id="21"/>
      <w:r w:rsidRPr="008F14B9">
        <w:rPr>
          <w:rFonts w:ascii="Times New Roman" w:hAnsi="Times New Roman" w:eastAsia="Times New Roman" w:cs="Times New Roman"/>
          <w:color w:val="auto"/>
          <w:sz w:val="24"/>
          <w:szCs w:val="24"/>
        </w:rPr>
        <w:t xml:space="preserve">UPP sniedzēja piegādes tarifs un piegādes apjomi, ja netiek grozīti normatīvie </w:t>
      </w:r>
      <w:r w:rsidRPr="008F14B9" w:rsidR="00D93D37">
        <w:rPr>
          <w:rFonts w:ascii="Times New Roman" w:hAnsi="Times New Roman" w:eastAsia="Times New Roman" w:cs="Times New Roman"/>
          <w:color w:val="auto"/>
          <w:sz w:val="24"/>
          <w:szCs w:val="24"/>
        </w:rPr>
        <w:t xml:space="preserve">tiesību </w:t>
      </w:r>
      <w:r w:rsidRPr="008F14B9">
        <w:rPr>
          <w:rFonts w:ascii="Times New Roman" w:hAnsi="Times New Roman" w:eastAsia="Times New Roman" w:cs="Times New Roman"/>
          <w:color w:val="auto"/>
          <w:sz w:val="24"/>
          <w:szCs w:val="24"/>
        </w:rPr>
        <w:t>akti</w:t>
      </w:r>
      <w:bookmarkEnd w:id="21"/>
      <w:r w:rsidRPr="008F14B9">
        <w:rPr>
          <w:rFonts w:ascii="Times New Roman" w:hAnsi="Times New Roman" w:eastAsia="Times New Roman" w:cs="Times New Roman"/>
          <w:color w:val="auto"/>
          <w:sz w:val="24"/>
          <w:szCs w:val="24"/>
        </w:rPr>
        <w:t xml:space="preserve"> </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709"/>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Ja normatīvajos aktos netiks veikti grozījumi, tad ar 2021.gada 1.janvāri zaudēs spēku Pasta likuma 32.</w:t>
      </w:r>
      <w:r w:rsidRPr="008F14B9">
        <w:rPr>
          <w:rFonts w:ascii="Times New Roman" w:hAnsi="Times New Roman" w:eastAsia="Times New Roman" w:cs="Times New Roman"/>
          <w:sz w:val="24"/>
          <w:szCs w:val="24"/>
          <w:vertAlign w:val="superscript"/>
        </w:rPr>
        <w:t>2</w:t>
      </w:r>
      <w:r w:rsidRPr="008F14B9">
        <w:rPr>
          <w:rFonts w:ascii="Times New Roman" w:hAnsi="Times New Roman" w:eastAsia="Times New Roman" w:cs="Times New Roman"/>
          <w:sz w:val="24"/>
          <w:szCs w:val="24"/>
        </w:rPr>
        <w:t> pants un uz tā pamata izdotie Noteikumi Nr.292. Tāpat no 2021.gada 1.janvāra nebūs piemērojams pārejas perioda regulējums, kas ietverts Pasta likuma pārejas noteikumu 12.punktā. Savukārt savu spēku saglabās Pasta likuma 27.panta pirmās daļas 4.punkts, kas paredz, ka abonēto preses izdevumu piegāde ir ietverta UPP sarakstā. Tādējādi no 2021.gada 1.janvāra uz abonēto preses izdevumu piegādes pakalpojumiem tiktu attiecināts Pasta likuma regulējums par UPP sniegšanu tāpat, kā uz citiem UPP sarakstā iekļautiem pasta pakalpojumiem.</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Pasta likuma regulējums par UPP izriet no ES direktīvu prasībām.</w:t>
      </w:r>
      <w:r w:rsidRPr="008F14B9">
        <w:rPr>
          <w:rFonts w:ascii="Times New Roman" w:hAnsi="Times New Roman" w:eastAsia="Times New Roman" w:cs="Times New Roman"/>
          <w:sz w:val="24"/>
          <w:szCs w:val="24"/>
          <w:vertAlign w:val="superscript"/>
        </w:rPr>
        <w:footnoteReference w:id="95"/>
      </w:r>
      <w:r w:rsidRPr="008F14B9">
        <w:rPr>
          <w:rFonts w:ascii="Times New Roman" w:hAnsi="Times New Roman" w:eastAsia="Times New Roman" w:cs="Times New Roman"/>
          <w:sz w:val="24"/>
          <w:szCs w:val="24"/>
        </w:rPr>
        <w:t xml:space="preserve"> Atbilstoši Pasta likuma 1.panta 37.punktam, 27.panta pirmajai daļai un 27.</w:t>
      </w:r>
      <w:r w:rsidRPr="008F14B9">
        <w:rPr>
          <w:rFonts w:ascii="Times New Roman" w:hAnsi="Times New Roman" w:eastAsia="Times New Roman" w:cs="Times New Roman"/>
          <w:sz w:val="24"/>
          <w:szCs w:val="24"/>
          <w:vertAlign w:val="superscript"/>
        </w:rPr>
        <w:t>1 </w:t>
      </w:r>
      <w:r w:rsidRPr="008F14B9">
        <w:rPr>
          <w:rFonts w:ascii="Times New Roman" w:hAnsi="Times New Roman" w:eastAsia="Times New Roman" w:cs="Times New Roman"/>
          <w:sz w:val="24"/>
          <w:szCs w:val="24"/>
        </w:rPr>
        <w:t>panta pirmās daļas 3.punktam lietotājiem visā Latvijas Republikas teritorijā ir vienādas iespējas saņemt UPP par vienotu tarifu. Turklāt UPP sniedz pastāvīgi un nepārtraukti, izņemot nepārvaramas varas vai ārkārtējās situācijas gadījumus (Pasta likuma 27.panta otrā daļa). Izvēloties UPP sniedzēju, tiek noteiktas kvalitātes prasības attiecībā uz pasta sūtījumu savākšanu, šķirošanu, pārvadāšanu un piegādi (biežumu, ātrumu, regularitāti), pasta pakalpojumu sniegšanas vietu, vēstuļu kastīšu izvietojumu un skaitu. Tāpat tiek noteikta prasība sniegt UPP ekonomiski izdevīgākajā veidā (Pasta likuma 27.</w:t>
      </w:r>
      <w:r w:rsidRPr="008F14B9">
        <w:rPr>
          <w:rFonts w:ascii="Times New Roman" w:hAnsi="Times New Roman" w:eastAsia="Times New Roman" w:cs="Times New Roman"/>
          <w:sz w:val="24"/>
          <w:szCs w:val="24"/>
          <w:vertAlign w:val="superscript"/>
        </w:rPr>
        <w:t>1 </w:t>
      </w:r>
      <w:r w:rsidRPr="008F14B9">
        <w:rPr>
          <w:rFonts w:ascii="Times New Roman" w:hAnsi="Times New Roman" w:eastAsia="Times New Roman" w:cs="Times New Roman"/>
          <w:sz w:val="24"/>
          <w:szCs w:val="24"/>
        </w:rPr>
        <w:t>panta pirmā daļa). Šā regulējuma mērķis ir nodrošināt, ka apstākļos, kad pasta pakalpojumu tirgus ir atvērts tirgus pašregulācijai, sabiedrībai nozīmīgākie pasta pakalpojumi turpina būt pieejami arī tajos reģionos, kur to sniegšana nav rentabla.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UPP sniedzējs tiek izvēlēts konkursā, kuru rīko SPRK. Konkursā izvēlētajam UPP sniedzējam SPRK nosaka UPP saistības uz pieciem gadiem, kā arī apstiprina UPP tarifus. Šādam mērķim SPRK izdod konkursa nolikumu, kurā noteikta UPP tarifu apstiprināšanas kārtība. Savukārt tarifu projekts tiek iekļauts pretendenta piedāvājumā konkursam. Apstiprinātos tarifus nedrīkst mainīt vismaz vienu gadu no to spēkā stāšanās dienas. Ja pēc šā </w:t>
      </w:r>
      <w:r w:rsidRPr="008F14B9">
        <w:rPr>
          <w:rFonts w:ascii="Times New Roman" w:hAnsi="Times New Roman" w:eastAsia="Times New Roman" w:cs="Times New Roman"/>
          <w:sz w:val="24"/>
          <w:szCs w:val="24"/>
        </w:rPr>
        <w:lastRenderedPageBreak/>
        <w:t>termiņa beigām UPP sniedzējs ierosina tarifu pārskatīšanu, jaunus tarifus nosaka saskaņā ar vispārīgo regulējumu, kādā SPRK apstiprina tarifus.</w:t>
      </w:r>
    </w:p>
    <w:p w:rsidRPr="008F14B9" w:rsidR="002120E6"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Kaut arī regulējums par UPP Pasta likumā ir ietverts kopš 2009.gada, līdz šim konkurss UPP sniedzēja izvēlei nav rīkots, paredzot, ka UPP sniedz Latvijas Pasts, kas pirms Pasta likuma spēkā stāšanās sniedza vispārējos pasta pakalpojumus. </w:t>
      </w:r>
      <w:r w:rsidRPr="008F14B9" w:rsidR="006956DB">
        <w:rPr>
          <w:rFonts w:ascii="Times New Roman" w:hAnsi="Times New Roman" w:cs="Times New Roman"/>
          <w:sz w:val="24"/>
          <w:szCs w:val="24"/>
          <w:lang w:eastAsia="en-US"/>
        </w:rPr>
        <w:t>2012.gada 9.maijā tika izsludināts konkurss UPP sniedzēja izvēlei</w:t>
      </w:r>
      <w:r w:rsidRPr="008F14B9" w:rsidR="006956DB">
        <w:rPr>
          <w:rStyle w:val="Vresatsauce"/>
          <w:rFonts w:ascii="Times New Roman" w:hAnsi="Times New Roman" w:cs="Times New Roman"/>
          <w:sz w:val="24"/>
          <w:szCs w:val="24"/>
          <w:lang w:eastAsia="en-US"/>
        </w:rPr>
        <w:footnoteReference w:id="96"/>
      </w:r>
      <w:r w:rsidRPr="008F14B9" w:rsidR="006956DB">
        <w:rPr>
          <w:rFonts w:ascii="Times New Roman" w:hAnsi="Times New Roman" w:cs="Times New Roman"/>
          <w:sz w:val="24"/>
          <w:szCs w:val="24"/>
          <w:lang w:eastAsia="en-US"/>
        </w:rPr>
        <w:t>, kas tika izbeigts 2012.gada 27.jūnijā</w:t>
      </w:r>
      <w:r w:rsidRPr="008F14B9" w:rsidR="006956DB">
        <w:rPr>
          <w:rStyle w:val="Vresatsauce"/>
          <w:rFonts w:ascii="Times New Roman" w:hAnsi="Times New Roman" w:cs="Times New Roman"/>
          <w:sz w:val="24"/>
          <w:szCs w:val="24"/>
          <w:lang w:eastAsia="en-US"/>
        </w:rPr>
        <w:footnoteReference w:id="97"/>
      </w:r>
      <w:r w:rsidRPr="008F14B9" w:rsidR="006956DB">
        <w:rPr>
          <w:rFonts w:ascii="Times New Roman" w:hAnsi="Times New Roman" w:cs="Times New Roman"/>
          <w:sz w:val="24"/>
          <w:szCs w:val="24"/>
          <w:lang w:eastAsia="en-US"/>
        </w:rPr>
        <w:t>, jo 2012.gada 21.jūnijā tika pieņemts likums „Grozījumi Pasta likumā”, kas stājoties spēkā no 2012.gada 1.jūlija, paredzēja, ka SPRK nerīko konkursu un pagarina UPP saistības līdz 2013.gada decembrim tam pasta komersantam, kuram ir noteiktas saistības sniegt UPP līdz 2012.gada 31.decembrim</w:t>
      </w:r>
      <w:r w:rsidRPr="008F14B9" w:rsidR="006956DB">
        <w:rPr>
          <w:rStyle w:val="Vresatsauce"/>
          <w:rFonts w:ascii="Times New Roman" w:hAnsi="Times New Roman" w:cs="Times New Roman"/>
          <w:sz w:val="24"/>
          <w:szCs w:val="24"/>
          <w:lang w:eastAsia="en-US"/>
        </w:rPr>
        <w:footnoteReference w:id="98"/>
      </w:r>
      <w:r w:rsidRPr="008F14B9" w:rsidR="006956DB">
        <w:rPr>
          <w:rFonts w:ascii="Times New Roman" w:hAnsi="Times New Roman" w:cs="Times New Roman"/>
          <w:sz w:val="24"/>
          <w:szCs w:val="24"/>
          <w:lang w:eastAsia="en-US"/>
        </w:rPr>
        <w:t>. 2019.gada 13.maijā izsludinātais konkurss UPP sniedzēja izvēlei tika noslēgts bez rezultāta</w:t>
      </w:r>
      <w:r w:rsidRPr="008F14B9" w:rsidR="006956DB">
        <w:rPr>
          <w:rStyle w:val="Vresatsauce"/>
          <w:rFonts w:ascii="Times New Roman" w:hAnsi="Times New Roman" w:cs="Times New Roman"/>
          <w:sz w:val="24"/>
          <w:szCs w:val="24"/>
          <w:lang w:eastAsia="en-US"/>
        </w:rPr>
        <w:footnoteReference w:id="99"/>
      </w:r>
      <w:r w:rsidRPr="008F14B9" w:rsidR="006956DB">
        <w:rPr>
          <w:rFonts w:ascii="Times New Roman" w:hAnsi="Times New Roman" w:cs="Times New Roman"/>
          <w:sz w:val="24"/>
          <w:szCs w:val="24"/>
          <w:lang w:eastAsia="en-US"/>
        </w:rPr>
        <w:t xml:space="preserve"> un pamatojoties uz Pasta likuma 27.</w:t>
      </w:r>
      <w:r w:rsidRPr="008F14B9" w:rsidR="006956DB">
        <w:rPr>
          <w:rFonts w:ascii="Times New Roman" w:hAnsi="Times New Roman" w:cs="Times New Roman"/>
          <w:sz w:val="24"/>
          <w:szCs w:val="24"/>
          <w:vertAlign w:val="superscript"/>
          <w:lang w:eastAsia="en-US"/>
        </w:rPr>
        <w:t>2</w:t>
      </w:r>
      <w:r w:rsidRPr="008F14B9" w:rsidR="006956DB">
        <w:rPr>
          <w:rFonts w:ascii="Times New Roman" w:hAnsi="Times New Roman" w:cs="Times New Roman"/>
          <w:sz w:val="24"/>
          <w:szCs w:val="24"/>
          <w:lang w:eastAsia="en-US"/>
        </w:rPr>
        <w:t xml:space="preserve"> panta ceturto daļu, SPRK ir pagarinājusi Latvijas Pastam UPP saistības uz diviem gadiem līdz 2021.gada 31.decembrim, līdz ar to SPRK lēmumā par UPP saistībām vienlaicīgi nosakot Latvijas Pastam pienākumu līdz 2020.gada 3.aprīlim iesniegt abonēto preses izdevumu piegādes pakalpojuma tarifu projektu,</w:t>
      </w:r>
      <w:r w:rsidRPr="008F14B9" w:rsidR="006956DB">
        <w:rPr>
          <w:rStyle w:val="Vresatsauce"/>
          <w:rFonts w:ascii="Times New Roman" w:hAnsi="Times New Roman" w:cs="Times New Roman"/>
          <w:sz w:val="24"/>
          <w:szCs w:val="24"/>
          <w:lang w:eastAsia="en-US"/>
        </w:rPr>
        <w:footnoteReference w:id="100"/>
      </w:r>
      <w:r w:rsidRPr="008F14B9" w:rsidR="006956DB">
        <w:rPr>
          <w:rFonts w:ascii="Times New Roman" w:hAnsi="Times New Roman" w:cs="Times New Roman"/>
          <w:sz w:val="24"/>
          <w:szCs w:val="24"/>
          <w:lang w:eastAsia="en-US"/>
        </w:rPr>
        <w:t xml:space="preserve"> jo gadījumā, ja normatīvajos aktos nebūs veikti grozījumi, </w:t>
      </w:r>
      <w:r w:rsidRPr="008F14B9" w:rsidR="006956DB">
        <w:rPr>
          <w:rFonts w:ascii="Times New Roman" w:hAnsi="Times New Roman" w:cs="Times New Roman"/>
          <w:sz w:val="24"/>
          <w:szCs w:val="24"/>
        </w:rPr>
        <w:t>2021.gadā SPRK rīkojamais konkurss būs attiecināms arī uz abonēto preses piegādes pakalpojumu, kā UPP sastāvdaļu.</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Ievērojot UPP saistības, UPP sniedzējam var rasties situācijas, kurās UPP saistību izpildes izdevumi pārsniedz ieņēmumus. Starpība starp izdevumiem un ieņēmumiem, kas rodas sniedzot UPP, un tā paša komersanta izmaksām, ja nav noteiktas UPP saistības, veido UPP saistību izpildes tīrās izmaksas, kuras Pasta likumā noteiktajā kārtībā tiek kompensētas no UPP tīro izmaksu kompensācijas fonda. Tās kompensē tad, ja UPP sniedzējs pierāda, ka tas ir pakļauts netaisnīgam apgrūtinājumam un UPP saistību izpilde rada zaudējumus. Tīrās izmaksas nekompensē, ja UPP saistību izpilde rada papildu ieguvumu un tas pārsniedz aprēķināto tīro izmaksu apmēru.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UPP sniedzējs tīrās izmaksas aprēķina saskaņā ar Tīro izmaksu metodiku, un šo aprēķinu pārbauda zvērināts revidents. Līdz katra gada 1.septembrim UPP sniedzējs tīro izmaksu aprēķinu iesniedz apstiprināšanai SPRK. SPRK katru gadu līdz 31.oktobrim apstiprina tīro izmaksu apmēru. Pamatojoties uz SPRK apstiprināto apmēru, UPP sniedzējs līdz 15.novembrim iesniedz SM pieteikumu tīro izmaksu kompensēšanai, bet SM veic pārskaitījumu līdz 20.decembrim.</w:t>
      </w:r>
      <w:r w:rsidRPr="008F14B9">
        <w:rPr>
          <w:rFonts w:ascii="Times New Roman" w:hAnsi="Times New Roman" w:eastAsia="Times New Roman" w:cs="Times New Roman"/>
          <w:sz w:val="24"/>
          <w:szCs w:val="24"/>
          <w:vertAlign w:val="superscript"/>
        </w:rPr>
        <w:footnoteReference w:id="101"/>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Izpildoties iepriekš minētajiem priekšnoteikumiem, tīrās izmaksas UPP sniedzējam tiek kompensētas no UPP tīro izmaksu kompensācijas fonda. UPP tīro izmaksu kompensācijas fonda līdzekļus veido divi avoti:</w:t>
      </w:r>
    </w:p>
    <w:p w:rsidRPr="008F14B9" w:rsidR="00AC6132" w:rsidP="008F14B9" w:rsidRDefault="004F2C24">
      <w:pPr>
        <w:spacing w:after="0"/>
        <w:ind w:firstLine="36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1) valsts nodeva, kuru maksā pasta komersanti (t.sk. arī UPP sniedzējs);</w:t>
      </w:r>
    </w:p>
    <w:p w:rsidRPr="008F14B9" w:rsidR="00AC6132" w:rsidP="008F14B9" w:rsidRDefault="004F2C24">
      <w:pPr>
        <w:spacing w:after="0"/>
        <w:ind w:firstLine="36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2) valsts budžeta līdzekļi.</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Ministru kabinets katru gadu līdz 31.decembrim nosaka valsts nodevas apmēru procentos no pasta komersanta neto apgrozījuma iepriekšējā gadā, pamatojoties uz SPRK apstiprināto tīro </w:t>
      </w:r>
      <w:r w:rsidRPr="008F14B9">
        <w:rPr>
          <w:rFonts w:ascii="Times New Roman" w:hAnsi="Times New Roman" w:eastAsia="Times New Roman" w:cs="Times New Roman"/>
          <w:sz w:val="24"/>
          <w:szCs w:val="24"/>
        </w:rPr>
        <w:lastRenderedPageBreak/>
        <w:t xml:space="preserve">izmaksu apmēru. Valsts nodevas iemaksas un tīro izmaksu kompensāciju administrē SM. </w:t>
      </w:r>
      <w:r w:rsidRPr="008F14B9" w:rsidR="006956DB">
        <w:rPr>
          <w:rFonts w:ascii="Times New Roman" w:hAnsi="Times New Roman" w:cs="Times New Roman"/>
          <w:sz w:val="24"/>
          <w:szCs w:val="24"/>
          <w:lang w:eastAsia="en-US"/>
        </w:rPr>
        <w:t>Līdz 2019.gadam (ieskaitot) SPRK ir pieņēmusi lēmumus:</w:t>
      </w:r>
    </w:p>
    <w:p w:rsidRPr="008F14B9" w:rsidR="006F32F0" w:rsidP="008F14B9" w:rsidRDefault="006956DB">
      <w:pPr>
        <w:spacing w:after="0"/>
        <w:ind w:firstLine="709"/>
        <w:jc w:val="both"/>
        <w:rPr>
          <w:rFonts w:ascii="Times New Roman" w:hAnsi="Times New Roman" w:cs="Times New Roman"/>
          <w:sz w:val="24"/>
          <w:szCs w:val="24"/>
          <w:lang w:eastAsia="en-US"/>
        </w:rPr>
      </w:pPr>
      <w:r w:rsidRPr="008F14B9">
        <w:rPr>
          <w:rFonts w:ascii="Times New Roman" w:hAnsi="Times New Roman" w:cs="Times New Roman"/>
          <w:sz w:val="24"/>
          <w:szCs w:val="24"/>
          <w:lang w:eastAsia="en-US"/>
        </w:rPr>
        <w:t>- apstiprināt aprēķinātās 2017.gada tīrās izmaksas, kas UPP saistību izpildē 2017.gadā nav radījušas zaudējumus</w:t>
      </w:r>
      <w:r w:rsidRPr="008F14B9">
        <w:rPr>
          <w:rStyle w:val="Vresatsauce"/>
          <w:rFonts w:ascii="Times New Roman" w:hAnsi="Times New Roman" w:cs="Times New Roman"/>
          <w:sz w:val="24"/>
          <w:szCs w:val="24"/>
          <w:lang w:eastAsia="en-US"/>
        </w:rPr>
        <w:footnoteReference w:id="102"/>
      </w:r>
      <w:r w:rsidRPr="008F14B9">
        <w:rPr>
          <w:rFonts w:ascii="Times New Roman" w:hAnsi="Times New Roman" w:cs="Times New Roman"/>
          <w:sz w:val="24"/>
          <w:szCs w:val="24"/>
          <w:lang w:eastAsia="en-US"/>
        </w:rPr>
        <w:t>;</w:t>
      </w:r>
    </w:p>
    <w:p w:rsidRPr="008F14B9" w:rsidR="006F32F0" w:rsidP="008F14B9" w:rsidRDefault="006956DB">
      <w:pPr>
        <w:spacing w:after="0"/>
        <w:ind w:firstLine="567"/>
        <w:jc w:val="both"/>
        <w:rPr>
          <w:rFonts w:ascii="Times New Roman" w:hAnsi="Times New Roman" w:cs="Times New Roman"/>
          <w:sz w:val="24"/>
          <w:szCs w:val="24"/>
          <w:lang w:eastAsia="en-US"/>
        </w:rPr>
      </w:pPr>
      <w:r w:rsidRPr="008F14B9">
        <w:rPr>
          <w:rFonts w:ascii="Times New Roman" w:hAnsi="Times New Roman" w:cs="Times New Roman"/>
          <w:sz w:val="24"/>
          <w:szCs w:val="24"/>
          <w:lang w:eastAsia="en-US"/>
        </w:rPr>
        <w:tab/>
        <w:t>-</w:t>
      </w:r>
      <w:r w:rsidRPr="008F14B9">
        <w:rPr>
          <w:rFonts w:ascii="Times New Roman" w:hAnsi="Times New Roman" w:cs="Times New Roman"/>
          <w:sz w:val="24"/>
          <w:szCs w:val="24"/>
        </w:rPr>
        <w:t xml:space="preserve"> </w:t>
      </w:r>
      <w:r w:rsidRPr="008F14B9">
        <w:rPr>
          <w:rFonts w:ascii="Times New Roman" w:hAnsi="Times New Roman" w:cs="Times New Roman"/>
          <w:sz w:val="24"/>
          <w:szCs w:val="24"/>
          <w:lang w:eastAsia="en-US"/>
        </w:rPr>
        <w:t>atteikt apstiprināt aprēķināto 2018.gada tīro izmaksu apmēru.</w:t>
      </w:r>
    </w:p>
    <w:p w:rsidRPr="008F14B9" w:rsidR="00AC6132" w:rsidP="008F14B9" w:rsidRDefault="00C35CA5">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Tā rezultātā ir jāsecina, ka l</w:t>
      </w:r>
      <w:r w:rsidRPr="008F14B9" w:rsidR="004F2C24">
        <w:rPr>
          <w:rFonts w:ascii="Times New Roman" w:hAnsi="Times New Roman" w:eastAsia="Times New Roman" w:cs="Times New Roman"/>
          <w:sz w:val="24"/>
          <w:szCs w:val="24"/>
        </w:rPr>
        <w:t>īdz šim SPRK, apstiprinot UPP sniedzēja UPP saistību izpildes tīrās izmaksas, konstatējusi, ka tīrās izmaksas nav radījušas zaudējumus UPP saistību izpildē.</w:t>
      </w:r>
      <w:r w:rsidRPr="008F14B9" w:rsidR="004F2C24">
        <w:rPr>
          <w:rFonts w:ascii="Times New Roman" w:hAnsi="Times New Roman" w:eastAsia="Times New Roman" w:cs="Times New Roman"/>
          <w:sz w:val="24"/>
          <w:szCs w:val="24"/>
          <w:vertAlign w:val="superscript"/>
        </w:rPr>
        <w:footnoteReference w:id="103"/>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b/>
          <w:sz w:val="24"/>
          <w:szCs w:val="24"/>
        </w:rPr>
        <w:t>UPP sniedzēja piegādes tarifa apstiprināšana</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Apkopojot iepriekš minēto, secināms, ka, neveicot grozījumus normatīvajos aktos, abonēto preses izdevumu piegādes pakalpojumus no 2021.gada 1.janvāra visā Latvijas Republikas teritorijā par vienotu tarifu sniegs konkursā izvēlēts</w:t>
      </w:r>
      <w:r w:rsidRPr="008F14B9" w:rsidR="00AA5DFC">
        <w:rPr>
          <w:rStyle w:val="Vresatsauce"/>
          <w:rFonts w:ascii="Times New Roman" w:hAnsi="Times New Roman" w:eastAsia="Times New Roman" w:cs="Times New Roman"/>
          <w:sz w:val="24"/>
          <w:szCs w:val="24"/>
        </w:rPr>
        <w:footnoteReference w:id="104"/>
      </w:r>
      <w:r w:rsidRPr="008F14B9">
        <w:rPr>
          <w:rFonts w:ascii="Times New Roman" w:hAnsi="Times New Roman" w:eastAsia="Times New Roman" w:cs="Times New Roman"/>
          <w:sz w:val="24"/>
          <w:szCs w:val="24"/>
        </w:rPr>
        <w:t xml:space="preserve"> UPP sniedzējs. Šie pakalpojumi tiks sniegti par SPRK apstiprinātu tarifu</w:t>
      </w:r>
      <w:r w:rsidRPr="008F14B9" w:rsidR="00DF19C9">
        <w:rPr>
          <w:rFonts w:ascii="Times New Roman" w:hAnsi="Times New Roman" w:eastAsia="Times New Roman" w:cs="Times New Roman"/>
          <w:sz w:val="24"/>
          <w:szCs w:val="24"/>
        </w:rPr>
        <w:t xml:space="preserve">, kurš atbildīs pakalpojuma sniegšanas pašizmaksai, kā arī no 2022.gada </w:t>
      </w:r>
      <w:r w:rsidRPr="008F14B9" w:rsidR="00AA5DFC">
        <w:rPr>
          <w:rFonts w:ascii="Times New Roman" w:hAnsi="Times New Roman" w:eastAsia="Times New Roman" w:cs="Times New Roman"/>
          <w:sz w:val="24"/>
          <w:szCs w:val="24"/>
        </w:rPr>
        <w:t>1.</w:t>
      </w:r>
      <w:r w:rsidRPr="008F14B9" w:rsidR="00DF19C9">
        <w:rPr>
          <w:rFonts w:ascii="Times New Roman" w:hAnsi="Times New Roman" w:eastAsia="Times New Roman" w:cs="Times New Roman"/>
          <w:sz w:val="24"/>
          <w:szCs w:val="24"/>
        </w:rPr>
        <w:t>janvāra tarifu var ietekmēt tas, kādus tarifa projektus konkursā būs piedāvājuši UPP sniedzēja pretendenti</w:t>
      </w:r>
      <w:r w:rsidRPr="008F14B9">
        <w:rPr>
          <w:rFonts w:ascii="Times New Roman" w:hAnsi="Times New Roman" w:eastAsia="Times New Roman" w:cs="Times New Roman"/>
          <w:sz w:val="24"/>
          <w:szCs w:val="24"/>
        </w:rPr>
        <w:t xml:space="preserve">. Izpildoties Pasta likumā noteiktajiem priekšnoteikumiem, zaudējumi, kas UPP sniedzējam radušies UPP saistību izpildes dēļ, tiks kompensēti no UPP tīro izmaksu kompensācijas fonda. </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Ja pēc UPP sniedzēja noteikšanas tarifi tiek grozīti, SPRK tos apstiprina saskaņā ar vispārējo kārtību, kura noteikta likumā “Par sabiedrisko pakalpojumu regulatoriem”. Pasta likums, UPP tarifu metodika un vispārējais regulējums sabiedrisko pakalpojumu tarifu noteikšanai neparedz speciālu regulējumu attiecībā tieši uz abonēto preses izdevumu piegādes pakalpojumu tarifiem. Tādējādi, atbilstoši šī brīža regulējumam, arī šie tarifi būtu nosakāmi tāpat kā ikvienam citam UPP ietilpstošam pakalpojumam.</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Likuma “Par sabiedrisko pakalpojumu regulatoriem” 20.pantā nostiprināts vispārējs princips, kas paredz, ka tarifi nosakāmi tādā apmērā, lai lietotāju izdarītie tarifu maksājumi segtu ekonomiski pamatotas sabiedrisko pakalpojumu izmaksas un nodrošinātu sabiedrisko pakalpojumu rentabilitāti, ja nozares speciālie likumi neparedz citus tarifu noteikšanas principus. Tiesu praksē skaidrots, ka SPRK darbības mērķis, apstiprinot tarifus regulējamiem sabiedriskajiem pakalpojumiem, ir līdzsvarot lietotāju intereses (kas pamatā ir saņemt kvalitatīvu pakalpojumu pēc iespējas lētāk) un sabiedrisko pakalpojumu sniedzēju intereses (kas pamatā ir saimnieciskas intereses – saimnieciskās darbības attīstība un peļņas gūšana). Šāda līdzsvarošana notiek, apstiprinot tarifus tādā apmērā, kas dod iespēju segt saimnieciskās darbības izmaksas un attīstīties, ietverot arī saprātīgas peļņas gūšanu.</w:t>
      </w:r>
      <w:r w:rsidRPr="008F14B9">
        <w:rPr>
          <w:rFonts w:ascii="Times New Roman" w:hAnsi="Times New Roman" w:eastAsia="Times New Roman" w:cs="Times New Roman"/>
          <w:sz w:val="24"/>
          <w:szCs w:val="24"/>
          <w:vertAlign w:val="superscript"/>
        </w:rPr>
        <w:footnoteReference w:id="105"/>
      </w:r>
      <w:r w:rsidRPr="008F14B9">
        <w:rPr>
          <w:rFonts w:ascii="Times New Roman" w:hAnsi="Times New Roman" w:eastAsia="Times New Roman" w:cs="Times New Roman"/>
          <w:sz w:val="24"/>
          <w:szCs w:val="24"/>
        </w:rPr>
        <w:t xml:space="preserve"> Tiesu praksē, komentējot likuma “Par sabiedrisko pakalpojumu regulatoriem” 20.pantu, arī skaidrots, ka tarifu aprēķins tiek balstīts uz pakalpojuma sniedzēja prognozētajām izmaksām.</w:t>
      </w:r>
      <w:r w:rsidRPr="008F14B9">
        <w:rPr>
          <w:rFonts w:ascii="Times New Roman" w:hAnsi="Times New Roman" w:eastAsia="Times New Roman" w:cs="Times New Roman"/>
          <w:sz w:val="24"/>
          <w:szCs w:val="24"/>
          <w:vertAlign w:val="superscript"/>
        </w:rPr>
        <w:footnoteReference w:id="106"/>
      </w:r>
      <w:r w:rsidRPr="008F14B9">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lastRenderedPageBreak/>
        <w:t>Respektīvi, tarifi tiek noteikti uz nākotnes laikposmu, pamatojoties uz izmaksu prognozi, un SPRK ir jāpārbauda paredzamās izmaksas, nevis faktiski radušās izmaksas.</w:t>
      </w:r>
      <w:r w:rsidRPr="008F14B9">
        <w:rPr>
          <w:rFonts w:ascii="Times New Roman" w:hAnsi="Times New Roman" w:eastAsia="Times New Roman" w:cs="Times New Roman"/>
          <w:sz w:val="24"/>
          <w:szCs w:val="24"/>
          <w:vertAlign w:val="superscript"/>
        </w:rPr>
        <w:footnoteReference w:id="107"/>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Pasta likumā un UPP tarifu metodikā ietvertais regulējums UPP tarifu noteikšanai nav pretrunā ar minētajiem vispārīgajiem tarifu noteikšanas principiem. Proti, saskaņā ar Pasta likuma 27.</w:t>
      </w:r>
      <w:r w:rsidRPr="008F14B9">
        <w:rPr>
          <w:rFonts w:ascii="Times New Roman" w:hAnsi="Times New Roman" w:eastAsia="Times New Roman" w:cs="Times New Roman"/>
          <w:sz w:val="24"/>
          <w:szCs w:val="24"/>
          <w:vertAlign w:val="superscript"/>
        </w:rPr>
        <w:t>1</w:t>
      </w:r>
      <w:r w:rsidRPr="008F14B9">
        <w:rPr>
          <w:rFonts w:ascii="Times New Roman" w:hAnsi="Times New Roman" w:eastAsia="Times New Roman" w:cs="Times New Roman"/>
          <w:sz w:val="24"/>
          <w:szCs w:val="24"/>
        </w:rPr>
        <w:t> panta pirmās daļas 4.punktu UPP ir sniedzams ekonomiski izdevīgākajā veidā. Savukārt tīro izmaksu aprēķinā tiek iekļautas izmaksas tikai tad, ja tās veidojušās, pakalpojumu sniedzot ekonomiski izdevīgākajā veidā (Pasta likuma 30.panta pirmā daļa). Arī SPRK ir norādījusi, ka atbilstoši UPP tarifu metodikai UPP tarifiem ir jābūt balstītiem uz pakalpojumu sniegšanas izmaksām, tādēļ SPRK nevarētu apstiprināt abonēto preses izdevumu piegādes pakalpojumu tarifus, kuri nav rentabli un rada UPP sniedzējam zaudējumus.</w:t>
      </w:r>
      <w:r w:rsidRPr="008F14B9">
        <w:rPr>
          <w:rFonts w:ascii="Times New Roman" w:hAnsi="Times New Roman" w:eastAsia="Times New Roman" w:cs="Times New Roman"/>
          <w:sz w:val="24"/>
          <w:szCs w:val="24"/>
          <w:vertAlign w:val="superscript"/>
        </w:rPr>
        <w:footnoteReference w:id="108"/>
      </w:r>
      <w:r w:rsidRPr="008F14B9">
        <w:rPr>
          <w:rFonts w:ascii="Times New Roman" w:hAnsi="Times New Roman" w:eastAsia="Times New Roman" w:cs="Times New Roman"/>
          <w:sz w:val="24"/>
          <w:szCs w:val="24"/>
        </w:rPr>
        <w:t xml:space="preserve"> Ievērojot minēto, secināms, ka, ja normatīvajos aktos netiks veikti grozījumi, SPRK varēs apstiprināt tikai tādus abonēto preses izdevumu piegādes pakalpojumu tarifus, kas sedz pakalpojumu sniegšanas izmaksas.</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Iepriekšējā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 xml:space="preserve">daļā jau tika prognozēta minētā vidējā pašizmaksa par 1 vienību 2021.gadā. Tā kā tarifs tiktu aprēķināts pēc tās pašas SPRK metodikas, kādu jau pašreiz zaudējumu aprēķināšanai piemēro Latvijas Pasts, tad jaunais tarifs varētu būt līdzīgs šai pašizmaksai. </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UPP sniedzēja tarifa ietekme uz piegādes apjomu</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ka jaunais tarifs būtu aptuveni 3,5 reizes lielāks par pašreizējo, ir pamats uzskatīt, ka turpmāk ne visi preses izdevēji abonēto preses izdevumu piegādes pakalpojuma nodrošināšanai izvēlēsies UPP sniedzēju. Jāņem vērā, ka 0,42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ir prognozētā vidējā pašizmaksa par 1 vienību, tomēr šī pašizmaksa var būtiski atšķirties dažādos valsts reģionos. Blīvi apdzīvotās teritorijās, piemēram lielajās pilsētās, šī pašizmaksa būs zem 0,42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par 1 piegādi, bet ārpus lielajām pilsētām tā būs virs minētās cenas.</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Tādēļ ir pamats uzskatīt, ka preses izdevēji, kuru preses izdevumu abonenti pamatā dzīvo lielajās pilsētās atradīs piegādes alternatīvas, kuras būs lētākas par UPP sniedzēja tarifu. Šo piegādes pakalpojumu sniedzēju cenas būs zemākas, jo tiem nav SPRK noteiktās UPP saistības, kas, cita starpā, nosaka pienākumu uzturēt noteiktu pasta tīklu. </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b/>
          <w:sz w:val="24"/>
          <w:szCs w:val="24"/>
        </w:rPr>
        <w:t>UPP sniedzēja piegādes apjoma ietekme uz piegādes tarifu</w:t>
      </w:r>
    </w:p>
    <w:p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Samazinoties piegādes apjomam, jo daļa no preses izdevējiem vairs neizmantos UPP sniedzēja pakalpojumus, vidējā piegādes pašizmaksa par 1 vienību pieaugs. Piemēram, gadījumā, ja piegādes apjoms samazinās nevis par iepriekš prognozētajām 2 500 000 piegādēm, bet par 7 500 000 piegādēm, tad vidējā pašizmaksa par 1 vienību būs 0,54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w:t>
      </w:r>
    </w:p>
    <w:p w:rsidR="008F14B9" w:rsidP="008F14B9" w:rsidRDefault="008F14B9">
      <w:pPr>
        <w:spacing w:after="0"/>
        <w:ind w:firstLine="720"/>
        <w:jc w:val="both"/>
        <w:rPr>
          <w:rFonts w:ascii="Times New Roman" w:hAnsi="Times New Roman" w:eastAsia="Times New Roman" w:cs="Times New Roman"/>
          <w:sz w:val="24"/>
          <w:szCs w:val="24"/>
        </w:rPr>
      </w:pPr>
    </w:p>
    <w:p w:rsidR="008F14B9" w:rsidP="008F14B9" w:rsidRDefault="008F14B9">
      <w:pPr>
        <w:spacing w:after="0"/>
        <w:ind w:firstLine="720"/>
        <w:jc w:val="both"/>
        <w:rPr>
          <w:rFonts w:ascii="Times New Roman" w:hAnsi="Times New Roman" w:eastAsia="Times New Roman" w:cs="Times New Roman"/>
          <w:sz w:val="24"/>
          <w:szCs w:val="24"/>
        </w:rPr>
      </w:pPr>
    </w:p>
    <w:p w:rsidRPr="008F14B9" w:rsidR="008F14B9" w:rsidP="008F14B9" w:rsidRDefault="008F14B9">
      <w:pPr>
        <w:spacing w:after="0"/>
        <w:ind w:firstLine="720"/>
        <w:jc w:val="both"/>
        <w:rPr>
          <w:rFonts w:ascii="Times New Roman" w:hAnsi="Times New Roman" w:eastAsia="Times New Roman" w:cs="Times New Roman"/>
          <w:sz w:val="24"/>
          <w:szCs w:val="24"/>
        </w:rPr>
      </w:pPr>
    </w:p>
    <w:p w:rsidRPr="00E801CD" w:rsidR="008125CE" w:rsidP="00295F09" w:rsidRDefault="008125CE">
      <w:pPr>
        <w:spacing w:after="0"/>
        <w:ind w:firstLine="720"/>
        <w:jc w:val="both"/>
        <w:rPr>
          <w:rFonts w:ascii="Times New Roman" w:hAnsi="Times New Roman" w:eastAsia="Times New Roman" w:cs="Times New Roman"/>
          <w:sz w:val="24"/>
          <w:szCs w:val="24"/>
        </w:rPr>
      </w:pPr>
    </w:p>
    <w:tbl>
      <w:tblPr>
        <w:tblStyle w:val="a6"/>
        <w:tblW w:w="6640" w:type="dxa"/>
        <w:tblInd w:w="93" w:type="dxa"/>
        <w:tblLayout w:type="fixed"/>
        <w:tblLook w:val="0400" w:firstRow="0" w:lastRow="0" w:firstColumn="0" w:lastColumn="0" w:noHBand="0" w:noVBand="1"/>
      </w:tblPr>
      <w:tblGrid>
        <w:gridCol w:w="1660"/>
        <w:gridCol w:w="1660"/>
        <w:gridCol w:w="1660"/>
        <w:gridCol w:w="1660"/>
      </w:tblGrid>
      <w:tr w:rsidRPr="00E801CD" w:rsidR="00AC6132">
        <w:trPr>
          <w:trHeight w:val="570"/>
        </w:trPr>
        <w:tc>
          <w:tcPr>
            <w:tcW w:w="16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bookmarkStart w:name="_heading=h.z337ya" w:colFirst="0" w:colLast="0" w:id="22"/>
            <w:bookmarkEnd w:id="22"/>
          </w:p>
        </w:tc>
        <w:tc>
          <w:tcPr>
            <w:tcW w:w="1660" w:type="dxa"/>
            <w:tcBorders>
              <w:top w:val="nil"/>
              <w:left w:val="nil"/>
              <w:bottom w:val="nil"/>
              <w:right w:val="nil"/>
            </w:tcBorders>
            <w:shd w:val="clear" w:color="auto" w:fill="auto"/>
            <w:vAlign w:val="bottom"/>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izmaiņas starpposmā</w:t>
            </w:r>
          </w:p>
        </w:tc>
        <w:tc>
          <w:tcPr>
            <w:tcW w:w="16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c>
          <w:tcPr>
            <w:tcW w:w="16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r>
      <w:tr w:rsidRPr="00E801CD" w:rsidR="00AC6132">
        <w:trPr>
          <w:trHeight w:val="799"/>
        </w:trPr>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piegāžu apjoma samazinājums</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0B0CA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izmaksas par neveiktajām piegādēm (neveiktās piegādes reizinātas ar 2019.gada vidējo pašizmaksu par 1 piegādi)</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19% mainīgās izmaksas (izmaksu ietaupījums)</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81% fiksētās izmaksas (jāattiecina uz atlikušo apjomu)</w:t>
            </w:r>
          </w:p>
        </w:tc>
      </w:tr>
      <w:tr w:rsidRPr="00E801CD" w:rsidR="00AC6132">
        <w:trPr>
          <w:trHeight w:val="799"/>
        </w:trPr>
        <w:tc>
          <w:tcPr>
            <w:tcW w:w="1660"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–7 500 000 </w:t>
            </w:r>
          </w:p>
        </w:tc>
        <w:tc>
          <w:tcPr>
            <w:tcW w:w="166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€ 2 852 293 </w:t>
            </w:r>
          </w:p>
        </w:tc>
        <w:tc>
          <w:tcPr>
            <w:tcW w:w="166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€ 541 936 </w:t>
            </w:r>
          </w:p>
        </w:tc>
        <w:tc>
          <w:tcPr>
            <w:tcW w:w="166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€ 2 310 358 </w:t>
            </w:r>
          </w:p>
        </w:tc>
      </w:tr>
    </w:tbl>
    <w:p w:rsidRPr="00E801CD" w:rsidR="00AC6132" w:rsidP="00295F09" w:rsidRDefault="00AC6132">
      <w:pPr>
        <w:spacing w:after="0"/>
        <w:jc w:val="both"/>
        <w:rPr>
          <w:rFonts w:ascii="Times New Roman" w:hAnsi="Times New Roman" w:eastAsia="Times New Roman" w:cs="Times New Roman"/>
          <w:sz w:val="24"/>
          <w:szCs w:val="24"/>
        </w:rPr>
      </w:pPr>
    </w:p>
    <w:tbl>
      <w:tblPr>
        <w:tblStyle w:val="a7"/>
        <w:tblW w:w="4980" w:type="dxa"/>
        <w:tblInd w:w="93" w:type="dxa"/>
        <w:tblLayout w:type="fixed"/>
        <w:tblLook w:val="0400" w:firstRow="0" w:lastRow="0" w:firstColumn="0" w:lastColumn="0" w:noHBand="0" w:noVBand="1"/>
      </w:tblPr>
      <w:tblGrid>
        <w:gridCol w:w="1660"/>
        <w:gridCol w:w="1660"/>
        <w:gridCol w:w="1660"/>
      </w:tblGrid>
      <w:tr w:rsidRPr="00E801CD" w:rsidR="00AC6132">
        <w:trPr>
          <w:trHeight w:val="345"/>
        </w:trPr>
        <w:tc>
          <w:tcPr>
            <w:tcW w:w="16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c>
          <w:tcPr>
            <w:tcW w:w="1660" w:type="dxa"/>
            <w:tcBorders>
              <w:top w:val="nil"/>
              <w:left w:val="nil"/>
              <w:bottom w:val="nil"/>
              <w:right w:val="nil"/>
            </w:tcBorders>
            <w:shd w:val="clear" w:color="auto" w:fill="auto"/>
            <w:vAlign w:val="bottom"/>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2021</w:t>
            </w:r>
          </w:p>
        </w:tc>
        <w:tc>
          <w:tcPr>
            <w:tcW w:w="1660" w:type="dxa"/>
            <w:tcBorders>
              <w:top w:val="nil"/>
              <w:left w:val="nil"/>
              <w:bottom w:val="nil"/>
              <w:right w:val="nil"/>
            </w:tcBorders>
            <w:shd w:val="clear" w:color="auto" w:fill="auto"/>
            <w:vAlign w:val="center"/>
          </w:tcPr>
          <w:p w:rsidRPr="00E801CD" w:rsidR="00AC6132" w:rsidP="00295F09" w:rsidRDefault="00AC6132">
            <w:pPr>
              <w:spacing w:after="0"/>
              <w:jc w:val="center"/>
              <w:rPr>
                <w:rFonts w:ascii="Times New Roman" w:hAnsi="Times New Roman" w:eastAsia="Times New Roman" w:cs="Times New Roman"/>
                <w:sz w:val="20"/>
                <w:szCs w:val="20"/>
              </w:rPr>
            </w:pPr>
          </w:p>
        </w:tc>
      </w:tr>
      <w:tr w:rsidRPr="00E801CD" w:rsidR="00AC6132">
        <w:trPr>
          <w:trHeight w:val="799"/>
        </w:trPr>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piegāžu apjoms</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abonētās preses piegādes izmaksas</w:t>
            </w:r>
          </w:p>
        </w:tc>
        <w:tc>
          <w:tcPr>
            <w:tcW w:w="1660" w:type="dxa"/>
            <w:tcBorders>
              <w:top w:val="single" w:color="000000" w:sz="4" w:space="0"/>
              <w:left w:val="nil"/>
              <w:bottom w:val="single" w:color="000000" w:sz="4" w:space="0"/>
              <w:right w:val="single" w:color="000000" w:sz="4" w:space="0"/>
            </w:tcBorders>
            <w:shd w:val="clear" w:color="auto" w:fill="auto"/>
            <w:vAlign w:val="center"/>
          </w:tcPr>
          <w:p w:rsidRPr="00E801CD" w:rsidR="00AC6132" w:rsidP="00295F09" w:rsidRDefault="000B0CA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jaunā </w:t>
            </w:r>
            <w:r w:rsidRPr="00E801CD" w:rsidR="004F2C24">
              <w:rPr>
                <w:rFonts w:ascii="Times New Roman" w:hAnsi="Times New Roman" w:eastAsia="Times New Roman" w:cs="Times New Roman"/>
                <w:sz w:val="20"/>
                <w:szCs w:val="20"/>
              </w:rPr>
              <w:t>vidējā pašizmaksa par 1 piegādi</w:t>
            </w:r>
          </w:p>
        </w:tc>
      </w:tr>
      <w:tr w:rsidRPr="00E801CD" w:rsidR="00AC6132">
        <w:trPr>
          <w:trHeight w:val="799"/>
        </w:trPr>
        <w:tc>
          <w:tcPr>
            <w:tcW w:w="1660" w:type="dxa"/>
            <w:tcBorders>
              <w:top w:val="nil"/>
              <w:left w:val="single" w:color="000000" w:sz="4" w:space="0"/>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14 366 738 </w:t>
            </w:r>
          </w:p>
        </w:tc>
        <w:tc>
          <w:tcPr>
            <w:tcW w:w="166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€ 7 774 111 </w:t>
            </w:r>
          </w:p>
        </w:tc>
        <w:tc>
          <w:tcPr>
            <w:tcW w:w="1660" w:type="dxa"/>
            <w:tcBorders>
              <w:top w:val="nil"/>
              <w:left w:val="nil"/>
              <w:bottom w:val="single" w:color="000000" w:sz="4" w:space="0"/>
              <w:right w:val="single" w:color="000000" w:sz="4" w:space="0"/>
            </w:tcBorders>
            <w:shd w:val="clear" w:color="auto" w:fill="auto"/>
            <w:vAlign w:val="center"/>
          </w:tcPr>
          <w:p w:rsidRPr="00E801CD" w:rsidR="00AC6132" w:rsidP="00295F09" w:rsidRDefault="004F2C24">
            <w:pPr>
              <w:spacing w:after="0"/>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€ 0.54 </w:t>
            </w:r>
          </w:p>
        </w:tc>
      </w:tr>
    </w:tbl>
    <w:p w:rsidRPr="00E801CD" w:rsidR="00AC6132" w:rsidP="00295F09" w:rsidRDefault="00AC6132">
      <w:pPr>
        <w:spacing w:after="0"/>
        <w:ind w:firstLine="567"/>
        <w:jc w:val="both"/>
        <w:rPr>
          <w:rFonts w:ascii="Times New Roman" w:hAnsi="Times New Roman" w:eastAsia="Times New Roman" w:cs="Times New Roman"/>
          <w:sz w:val="24"/>
          <w:szCs w:val="24"/>
        </w:rPr>
      </w:pP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Tas nozīmē, ka tiklīdz tas būs iespējams UPP sniedzējs iesniegs augstāku tarifu, kuru SPRK būs jāapstiprina. Tas var radīt vēl lielāku piegādes apjoma samazinājumu un turpmāku tarifa pieaugumu, jo pastāv iespēja, ka preses piegādātāji, kuriem nav pieejama piegādes alternatīva, kura būtu lētāka par 0,42 </w:t>
      </w:r>
      <w:r w:rsidRPr="00E801CD">
        <w:rPr>
          <w:rFonts w:ascii="Times New Roman" w:hAnsi="Times New Roman" w:eastAsia="Times New Roman" w:cs="Times New Roman"/>
          <w:i/>
          <w:sz w:val="24"/>
          <w:szCs w:val="24"/>
        </w:rPr>
        <w:t>euro</w:t>
      </w:r>
      <w:r w:rsidRPr="00E801CD">
        <w:rPr>
          <w:rFonts w:ascii="Times New Roman" w:hAnsi="Times New Roman" w:eastAsia="Times New Roman" w:cs="Times New Roman"/>
          <w:sz w:val="24"/>
          <w:szCs w:val="24"/>
        </w:rPr>
        <w:t xml:space="preserve"> tarifu, var būt pieejama piegādes alternatīva, kura ir lētāka par 0,54 </w:t>
      </w:r>
      <w:r w:rsidRPr="00E801CD">
        <w:rPr>
          <w:rFonts w:ascii="Times New Roman" w:hAnsi="Times New Roman" w:eastAsia="Times New Roman" w:cs="Times New Roman"/>
          <w:i/>
          <w:sz w:val="24"/>
          <w:szCs w:val="24"/>
        </w:rPr>
        <w:t xml:space="preserve">euro </w:t>
      </w:r>
      <w:r w:rsidRPr="00E801CD">
        <w:rPr>
          <w:rFonts w:ascii="Times New Roman" w:hAnsi="Times New Roman" w:eastAsia="Times New Roman" w:cs="Times New Roman"/>
          <w:sz w:val="24"/>
          <w:szCs w:val="24"/>
        </w:rPr>
        <w:t>tarifu.</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Vienlaikus ir jāpatur prātā, ka UPP sniedzējam būs iespējams reaģēt uz piegādes apjoma kritumu un optimizēt arī daļu no</w:t>
      </w:r>
      <w:r w:rsidRPr="00E801CD" w:rsidR="00EF0DEC">
        <w:rPr>
          <w:rFonts w:ascii="Times New Roman" w:hAnsi="Times New Roman" w:eastAsia="Times New Roman" w:cs="Times New Roman"/>
          <w:sz w:val="24"/>
          <w:szCs w:val="24"/>
        </w:rPr>
        <w:t xml:space="preserve"> savām fiksētajām izmaksām</w:t>
      </w:r>
      <w:r w:rsidRPr="00E801CD">
        <w:rPr>
          <w:rFonts w:ascii="Times New Roman" w:hAnsi="Times New Roman" w:eastAsia="Times New Roman" w:cs="Times New Roman"/>
          <w:sz w:val="24"/>
          <w:szCs w:val="24"/>
        </w:rPr>
        <w:t>, tāpēc teorētiski tarifs varētu pieaugt mazākā mērā kā minēts iepriekš. Tomēr šajā ziņā ir būtiski, ka:</w:t>
      </w:r>
    </w:p>
    <w:p w:rsidRPr="00E801CD" w:rsidR="00AC6132" w:rsidP="00295F0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SPRK noteiktās UPP saistības nosaka UPP sniedzējam pienākumu uzturēt noteiktu pasta tīklu, tāpēc ne vienmēr izmaksas varēs optimizēt proporcionāli abonētās preses piegādes apjoma kritumam;</w:t>
      </w:r>
    </w:p>
    <w:p w:rsidRPr="00E801CD" w:rsidR="00AC6132" w:rsidP="00295F0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pastāv iespēja, ka tarifs pieaug straujāk par piegāžu apjoma kritumu, jo no UPP sniedzēja nodrošināto piegāžu apjoma pazudīs piegādes lielajās pilsētās, kuru pašizmaksa ir zema, bet paliks tās piegādes, kuru pašizmaksa ir augsta.</w:t>
      </w:r>
    </w:p>
    <w:p w:rsidRPr="00E801CD" w:rsidR="005D7259" w:rsidP="005D7259" w:rsidRDefault="005D7259">
      <w:pPr>
        <w:spacing w:after="0"/>
        <w:ind w:firstLine="709"/>
        <w:jc w:val="both"/>
        <w:rPr>
          <w:rFonts w:ascii="Times New Roman" w:hAnsi="Times New Roman" w:eastAsia="Times New Roman" w:cs="Times New Roman"/>
          <w:sz w:val="24"/>
          <w:szCs w:val="24"/>
        </w:rPr>
      </w:pPr>
    </w:p>
    <w:p w:rsidR="00AC6132" w:rsidP="005D7259" w:rsidRDefault="004F2C24">
      <w:pPr>
        <w:spacing w:after="0"/>
        <w:ind w:firstLine="709"/>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Ņemot vērā minētos apsvērumus, ir neiespējami prognozēt, kur tieši tirgus atradīs līdzsvaru, kur tarifs, par kādu pie noteikta apjoma UPP sniedzējam ir ekonomiski pamatoti veikt piegādi, būs līdzsvarā ar to piegādes apjomu, kuru veido tie preses izdevēji, kuri ir gatavi attiecīgo </w:t>
      </w:r>
      <w:r w:rsidRPr="00E801CD" w:rsidR="00820B8A">
        <w:rPr>
          <w:rFonts w:ascii="Times New Roman" w:hAnsi="Times New Roman" w:eastAsia="Times New Roman" w:cs="Times New Roman"/>
          <w:sz w:val="24"/>
          <w:szCs w:val="24"/>
        </w:rPr>
        <w:t xml:space="preserve">tarifu </w:t>
      </w:r>
      <w:r w:rsidRPr="00E801CD">
        <w:rPr>
          <w:rFonts w:ascii="Times New Roman" w:hAnsi="Times New Roman" w:eastAsia="Times New Roman" w:cs="Times New Roman"/>
          <w:sz w:val="24"/>
          <w:szCs w:val="24"/>
        </w:rPr>
        <w:t>maksāt.</w:t>
      </w:r>
    </w:p>
    <w:p w:rsidRPr="00E801CD" w:rsidR="008F14B9" w:rsidP="005D7259" w:rsidRDefault="008F14B9">
      <w:pPr>
        <w:spacing w:after="0"/>
        <w:ind w:firstLine="709"/>
        <w:jc w:val="both"/>
        <w:rPr>
          <w:rFonts w:ascii="Times New Roman" w:hAnsi="Times New Roman" w:eastAsia="Times New Roman" w:cs="Times New Roman"/>
          <w:sz w:val="24"/>
          <w:szCs w:val="24"/>
        </w:rPr>
      </w:pPr>
    </w:p>
    <w:p w:rsidRPr="00E801CD" w:rsidR="00AC6132" w:rsidP="00295F09" w:rsidRDefault="004F2C24">
      <w:pPr>
        <w:pStyle w:val="Virsraksts30"/>
        <w:numPr>
          <w:ilvl w:val="2"/>
          <w:numId w:val="5"/>
        </w:numPr>
        <w:spacing w:before="0"/>
        <w:ind w:left="709"/>
        <w:jc w:val="center"/>
        <w:rPr>
          <w:rFonts w:ascii="Times New Roman" w:hAnsi="Times New Roman" w:eastAsia="Times New Roman" w:cs="Times New Roman"/>
          <w:color w:val="auto"/>
          <w:sz w:val="24"/>
          <w:szCs w:val="24"/>
        </w:rPr>
      </w:pPr>
      <w:bookmarkStart w:name="_Toc42167712" w:id="23"/>
      <w:r w:rsidRPr="00E801CD">
        <w:rPr>
          <w:rFonts w:ascii="Times New Roman" w:hAnsi="Times New Roman" w:eastAsia="Times New Roman" w:cs="Times New Roman"/>
          <w:color w:val="auto"/>
          <w:sz w:val="24"/>
          <w:szCs w:val="24"/>
        </w:rPr>
        <w:t>PVN abonēto preses izdevumu piegādes pakalpojum</w:t>
      </w:r>
      <w:r w:rsidRPr="00E801CD" w:rsidR="00872DB6">
        <w:rPr>
          <w:rFonts w:ascii="Times New Roman" w:hAnsi="Times New Roman" w:eastAsia="Times New Roman" w:cs="Times New Roman"/>
          <w:color w:val="auto"/>
          <w:sz w:val="24"/>
          <w:szCs w:val="24"/>
        </w:rPr>
        <w:t>a</w:t>
      </w:r>
      <w:r w:rsidRPr="00E801CD">
        <w:rPr>
          <w:rFonts w:ascii="Times New Roman" w:hAnsi="Times New Roman" w:eastAsia="Times New Roman" w:cs="Times New Roman"/>
          <w:color w:val="auto"/>
          <w:sz w:val="24"/>
          <w:szCs w:val="24"/>
        </w:rPr>
        <w:t>m</w:t>
      </w:r>
      <w:bookmarkEnd w:id="23"/>
    </w:p>
    <w:p w:rsidRPr="00E801CD" w:rsidR="00AC6132" w:rsidP="00295F09" w:rsidRDefault="00AC6132">
      <w:pPr>
        <w:spacing w:after="0"/>
        <w:jc w:val="both"/>
        <w:rPr>
          <w:rFonts w:ascii="Times New Roman" w:hAnsi="Times New Roman" w:eastAsia="Times New Roman" w:cs="Times New Roman"/>
          <w:sz w:val="24"/>
          <w:szCs w:val="24"/>
        </w:rPr>
      </w:pP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Direktīvas Nr.2006/112/EK 132.panta 1.punkta a) apakšpunkts paredz dalībvalstu pienākumu atbrīvot no PVN pakalpojumus, ko sniedz valsts pasta dienesti, izņemot pasažieru pārvadājumus un telekomunikāciju pakalpojumus, kā arī ar tiem saistītu preču piegādi. Eiropas </w:t>
      </w:r>
      <w:r w:rsidRPr="00E801CD">
        <w:rPr>
          <w:rFonts w:ascii="Times New Roman" w:hAnsi="Times New Roman" w:eastAsia="Times New Roman" w:cs="Times New Roman"/>
          <w:sz w:val="24"/>
          <w:szCs w:val="24"/>
        </w:rPr>
        <w:lastRenderedPageBreak/>
        <w:t>Savienības Tiesa ir vairākkārt atzinusi, ka ar Direktīvas Nr.2006/112/EK 132.panta 1.punkta a) apakšpunktā lietotais jēdziens “valsts pasta dienesti” ietver arī UPP sniedzēju, tajā skaitā arī tādu, kurš ir privātpersona.</w:t>
      </w:r>
      <w:r w:rsidRPr="00E801CD">
        <w:rPr>
          <w:rFonts w:ascii="Times New Roman" w:hAnsi="Times New Roman" w:eastAsia="Times New Roman" w:cs="Times New Roman"/>
          <w:sz w:val="24"/>
          <w:szCs w:val="24"/>
          <w:vertAlign w:val="superscript"/>
        </w:rPr>
        <w:footnoteReference w:id="109"/>
      </w:r>
      <w:r w:rsidRPr="00E801CD">
        <w:rPr>
          <w:rFonts w:ascii="Times New Roman" w:hAnsi="Times New Roman" w:eastAsia="Times New Roman" w:cs="Times New Roman"/>
          <w:sz w:val="24"/>
          <w:szCs w:val="24"/>
        </w:rPr>
        <w:t xml:space="preserve"> </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Sākotnēji likumā “Par pievienotās vērtības nodokli” tika paredzēts, ka no PVN atbrīvoti tikai tādi pasta korespondences sūtījumi, kuru svars nepārsniedz 50 gramus. EK 2010.gada 3.jūnijā nosūtīja Latvijai formālo paziņojumu pārkāpuma lietā Nr.2010/2050, kurā norādīja, ka likumā “Par pievienotās vērtības nodokli” noteiktais atbrīvojums no PVN neatbilst direktīvas Nr.2006/112/EK 132.panta 1.punkta a) apakšpunktam. Pasta politikas pamatnostādnēs šajā sakarā norādīts, ka, lai izvairītos no soda sankciju piemērošanas Latvijai par Direktīvas Nr.2006/112/EK prasību neizpildi, būtu jāatbrīvo no PVN piemērošanas visi pasta pakalpojumi, kas ietilpst UPP sarakstā.</w:t>
      </w:r>
      <w:r w:rsidRPr="00E801CD">
        <w:rPr>
          <w:rFonts w:ascii="Times New Roman" w:hAnsi="Times New Roman" w:eastAsia="Times New Roman" w:cs="Times New Roman"/>
          <w:sz w:val="24"/>
          <w:szCs w:val="24"/>
          <w:vertAlign w:val="superscript"/>
        </w:rPr>
        <w:footnoteReference w:id="110"/>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Saskaņā ar Pievienotās vērtības nodokļa likuma 52.panta pirmās daļas 1.punktu </w:t>
      </w:r>
      <w:r w:rsidRPr="00E801CD" w:rsidR="00EE24AA">
        <w:rPr>
          <w:rFonts w:ascii="Times New Roman" w:hAnsi="Times New Roman" w:eastAsia="Times New Roman" w:cs="Times New Roman"/>
          <w:sz w:val="24"/>
          <w:szCs w:val="24"/>
        </w:rPr>
        <w:t xml:space="preserve">tiek noteikti šādi </w:t>
      </w:r>
      <w:r w:rsidRPr="00E801CD" w:rsidR="006956DB">
        <w:rPr>
          <w:rFonts w:ascii="Times New Roman" w:hAnsi="Times New Roman" w:cs="Times New Roman"/>
          <w:sz w:val="24"/>
          <w:szCs w:val="24"/>
        </w:rPr>
        <w:t>ar PVN neapliekami pakalpojumi</w:t>
      </w:r>
      <w:r w:rsidRPr="00E801CD">
        <w:rPr>
          <w:rFonts w:ascii="Times New Roman" w:hAnsi="Times New Roman" w:eastAsia="Times New Roman" w:cs="Times New Roman"/>
          <w:sz w:val="24"/>
          <w:szCs w:val="24"/>
        </w:rPr>
        <w:t xml:space="preserve">, ko sniedz UPP sniedzējs: 1) tādu vēstuļu korespondences sūtījumu savākšanu, šķirošanu, pārvadāšanu un piegādi, kuru svars nepārsniedz divus kilogramus; 2) tādu pasta paku savākšanu, šķirošanu, pārvadāšanu un piegādi, kuru svars nepārsniedz 10 kilogramus. Tādējādi, kaut arī abonēto preses izdevumu piegādes pakalpojumi ir iekļauti UPP sarakstā, atšķirībā no citiem UPP sarakstā iekļautiem pakalpojumiem, tie nav atbrīvoti no PVN. </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Šādi formulēts atbrīvojums tika paredzēts likumā “Par pievienotās vērtības nodokli” ar 2011.gada 21.jūlija grozījumiem, lai </w:t>
      </w:r>
      <w:r w:rsidRPr="00E801CD" w:rsidR="006956DB">
        <w:rPr>
          <w:rFonts w:ascii="Times New Roman" w:hAnsi="Times New Roman" w:cs="Times New Roman"/>
          <w:sz w:val="24"/>
          <w:szCs w:val="24"/>
        </w:rPr>
        <w:t>tiktu izbeigta Eiropas Komisijas ierosinātā pārkāpuma procedūra saskaņā ar Eiropas Komisijas 2010.gada 3.jūnija formālo paziņojumu pārkāpuma lietā Nr.2010/2050</w:t>
      </w:r>
      <w:r w:rsidRPr="00E801CD">
        <w:rPr>
          <w:rFonts w:ascii="Times New Roman" w:hAnsi="Times New Roman" w:eastAsia="Times New Roman" w:cs="Times New Roman"/>
          <w:sz w:val="24"/>
          <w:szCs w:val="24"/>
        </w:rPr>
        <w:t>. Atbrīvojums tika attiecināts tikai uz tiem UPP sarakstā iekļautajiem pasta pakalpojumiem (korespondences sūtījumi līdz diviem kilogramiem un pasta pakas līdz desmit kilogramiem), kuru saskaņā ar ES direktīvām UPP sarakstā jāiekļauj obligāti. Turklāt norādīts, ka Latvijas Republika ir nosūtījusi Eiropas Komisijai piedāvāto likuma redakciju, kuru paredzēts ieviest līdz 2011.gada 1.jūlijam, un ir saņēmusi no Eiropas Komisijas atbildi, ka piedāvātā redakcija atbilst</w:t>
      </w:r>
      <w:r w:rsidRPr="00E801CD" w:rsidR="003124D9">
        <w:rPr>
          <w:rFonts w:ascii="Times New Roman" w:hAnsi="Times New Roman" w:eastAsia="Times New Roman" w:cs="Times New Roman"/>
          <w:sz w:val="24"/>
          <w:szCs w:val="24"/>
        </w:rPr>
        <w:t xml:space="preserve"> </w:t>
      </w:r>
      <w:r w:rsidRPr="00E801CD">
        <w:rPr>
          <w:rFonts w:ascii="Times New Roman" w:hAnsi="Times New Roman" w:eastAsia="Times New Roman" w:cs="Times New Roman"/>
          <w:sz w:val="24"/>
          <w:szCs w:val="24"/>
        </w:rPr>
        <w:t>direktīvas Nr.2006/112/EK prasībām.</w:t>
      </w:r>
      <w:r w:rsidRPr="00E801CD">
        <w:rPr>
          <w:rFonts w:ascii="Times New Roman" w:hAnsi="Times New Roman" w:eastAsia="Times New Roman" w:cs="Times New Roman"/>
          <w:sz w:val="24"/>
          <w:szCs w:val="24"/>
          <w:vertAlign w:val="superscript"/>
        </w:rPr>
        <w:footnoteReference w:id="111"/>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2010. un 2011.gadā Pasta likums paredzēja, ka abonēto preses izdevumu piegādes pakalpojumi ir iekļauti UPP sarakstā, taču vienlaikus atbilstoši likuma pārejas noteikumiem uz tiem pat līdz šim brīdim nav tikušas attiecinātas UPP saistības. Turpretim, ja netiks veikti grozījumi normatīvajos aktos, sākot ar 2021.gadu uz abonēto preses izdevumu pakalpojumu piegādēs pakalpojumu sniegšanu tiks pilnībā attiecināts UPP regulējums.</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Kamēr abonēto preses izdevumu piegādes pakalpojumi ir iekļauti UPP sarakstā, pastāv iespēja veikt grozījumus Pievienotās vērtības nodokļa likuma 52.panta pirmās daļas 1.punktā, </w:t>
      </w:r>
      <w:r w:rsidRPr="00E801CD" w:rsidR="00EE24AA">
        <w:rPr>
          <w:rFonts w:ascii="Times New Roman" w:hAnsi="Times New Roman" w:eastAsia="Times New Roman" w:cs="Times New Roman"/>
          <w:sz w:val="24"/>
          <w:szCs w:val="24"/>
        </w:rPr>
        <w:t>paredzot, ka</w:t>
      </w:r>
      <w:r w:rsidRPr="00E801CD">
        <w:rPr>
          <w:rFonts w:ascii="Times New Roman" w:hAnsi="Times New Roman" w:eastAsia="Times New Roman" w:cs="Times New Roman"/>
          <w:sz w:val="24"/>
          <w:szCs w:val="24"/>
        </w:rPr>
        <w:t xml:space="preserve"> abonēto preses izdevumu piegādes pakalpojums</w:t>
      </w:r>
      <w:r w:rsidRPr="00E801CD" w:rsidR="00EE24AA">
        <w:rPr>
          <w:rFonts w:ascii="Times New Roman" w:hAnsi="Times New Roman" w:eastAsia="Times New Roman" w:cs="Times New Roman"/>
          <w:sz w:val="24"/>
          <w:szCs w:val="24"/>
        </w:rPr>
        <w:t xml:space="preserve"> ir </w:t>
      </w:r>
      <w:r w:rsidRPr="00E801CD" w:rsidR="006956DB">
        <w:rPr>
          <w:rFonts w:ascii="Times New Roman" w:hAnsi="Times New Roman" w:cs="Times New Roman"/>
          <w:sz w:val="24"/>
          <w:szCs w:val="24"/>
        </w:rPr>
        <w:t>ar PVN neapliekams pakalpojums</w:t>
      </w:r>
      <w:r w:rsidRPr="00E801CD">
        <w:rPr>
          <w:rFonts w:ascii="Times New Roman" w:hAnsi="Times New Roman" w:eastAsia="Times New Roman" w:cs="Times New Roman"/>
          <w:sz w:val="24"/>
          <w:szCs w:val="24"/>
        </w:rPr>
        <w:t xml:space="preserve">. Ja atbrīvojums tiktu piemērots, tam būtu ietekme uz preses izdevējiem piemērojamo cenu. Tomēr šī ietekme </w:t>
      </w:r>
      <w:r w:rsidRPr="00E801CD" w:rsidR="00AB2C2D">
        <w:rPr>
          <w:rFonts w:ascii="Times New Roman" w:hAnsi="Times New Roman" w:eastAsia="Times New Roman" w:cs="Times New Roman"/>
          <w:sz w:val="24"/>
          <w:szCs w:val="24"/>
        </w:rPr>
        <w:t>var nebūt</w:t>
      </w:r>
      <w:r w:rsidRPr="00E801CD">
        <w:rPr>
          <w:rFonts w:ascii="Times New Roman" w:hAnsi="Times New Roman" w:eastAsia="Times New Roman" w:cs="Times New Roman"/>
          <w:sz w:val="24"/>
          <w:szCs w:val="24"/>
        </w:rPr>
        <w:t xml:space="preserve"> 21% apmērā no piegādes pakalpojuma izmaksām, jo jāņem vērā, ka, nodrošinot ar PVN apliekamu pakalpojumu, UPP sniedzējam ir tiesības atskaitīt priekšnodokli par lielu daļu no saviem izdevumiem.</w:t>
      </w:r>
    </w:p>
    <w:p w:rsidRPr="00E801CD" w:rsidR="00AC2549" w:rsidP="00295F09" w:rsidRDefault="00AC2549">
      <w:pPr>
        <w:spacing w:after="0"/>
        <w:ind w:firstLine="567"/>
        <w:jc w:val="both"/>
        <w:rPr>
          <w:rFonts w:ascii="Times New Roman" w:hAnsi="Times New Roman" w:eastAsia="Times New Roman" w:cs="Times New Roman"/>
          <w:sz w:val="24"/>
          <w:szCs w:val="24"/>
        </w:rPr>
      </w:pPr>
    </w:p>
    <w:p w:rsidRPr="00E801CD" w:rsidR="00AC6132" w:rsidP="00295F09" w:rsidRDefault="004F2C24">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E801CD">
        <w:rPr>
          <w:rFonts w:ascii="Times New Roman" w:hAnsi="Times New Roman" w:eastAsia="Times New Roman" w:cs="Times New Roman"/>
          <w:color w:val="auto"/>
          <w:sz w:val="24"/>
          <w:szCs w:val="24"/>
        </w:rPr>
        <w:lastRenderedPageBreak/>
        <w:t xml:space="preserve"> </w:t>
      </w:r>
      <w:bookmarkStart w:name="_Toc42167713" w:id="24"/>
      <w:r w:rsidRPr="00E801CD">
        <w:rPr>
          <w:rFonts w:ascii="Times New Roman" w:hAnsi="Times New Roman" w:eastAsia="Times New Roman" w:cs="Times New Roman"/>
          <w:color w:val="auto"/>
          <w:sz w:val="24"/>
          <w:szCs w:val="24"/>
        </w:rPr>
        <w:t>Ārvalstu prakse</w:t>
      </w:r>
      <w:bookmarkEnd w:id="24"/>
    </w:p>
    <w:p w:rsidRPr="00E801CD" w:rsidR="00AC6132" w:rsidP="00295F09" w:rsidRDefault="00AC6132">
      <w:pPr>
        <w:spacing w:after="0"/>
        <w:rPr>
          <w:rFonts w:ascii="Times New Roman" w:hAnsi="Times New Roman" w:eastAsia="Times New Roman" w:cs="Times New Roman"/>
        </w:rPr>
      </w:pP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Lai novērtētu iespējamos risinājumus drukātās preses izdevumu piegādes atbalstam, apskatāmi citās Eiropas Savienības valstīs pielietotie atbalsta mehānismi un iespējas šādu mehānismu piemērošanai Latvijā.</w:t>
      </w:r>
    </w:p>
    <w:p w:rsidRPr="00E801CD" w:rsidR="00AC6132" w:rsidP="00295F09" w:rsidRDefault="004F2C24">
      <w:pPr>
        <w:spacing w:after="0"/>
        <w:ind w:firstLine="567"/>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Informācija attiecībā uz </w:t>
      </w:r>
      <w:r w:rsidRPr="00E801CD" w:rsidR="008118FB">
        <w:rPr>
          <w:rFonts w:ascii="Times New Roman" w:hAnsi="Times New Roman" w:eastAsia="Times New Roman" w:cs="Times New Roman"/>
          <w:sz w:val="24"/>
          <w:szCs w:val="24"/>
        </w:rPr>
        <w:t xml:space="preserve">PVN </w:t>
      </w:r>
      <w:r w:rsidRPr="00E801CD">
        <w:rPr>
          <w:rFonts w:ascii="Times New Roman" w:hAnsi="Times New Roman" w:eastAsia="Times New Roman" w:cs="Times New Roman"/>
          <w:sz w:val="24"/>
          <w:szCs w:val="24"/>
        </w:rPr>
        <w:t>samazināto likmi norādīta atbilstoši Eiropas Komisijas publicētajai informācijai par Eiropas Savienības dalībvalstīs piemērojamām PVN likmēm 2019. gada 1. janvārī.</w:t>
      </w:r>
      <w:r w:rsidRPr="00E801CD">
        <w:rPr>
          <w:rFonts w:ascii="Times New Roman" w:hAnsi="Times New Roman" w:eastAsia="Times New Roman" w:cs="Times New Roman"/>
          <w:sz w:val="24"/>
          <w:szCs w:val="24"/>
          <w:vertAlign w:val="superscript"/>
        </w:rPr>
        <w:footnoteReference w:id="112"/>
      </w:r>
      <w:r w:rsidRPr="00E801CD">
        <w:rPr>
          <w:rFonts w:ascii="Times New Roman" w:hAnsi="Times New Roman" w:eastAsia="Times New Roman" w:cs="Times New Roman"/>
          <w:sz w:val="24"/>
          <w:szCs w:val="24"/>
        </w:rPr>
        <w:t xml:space="preserve"> Informācija attiecībā uz to, vai preses piegāde ir iekļauta UPP grozā un vai regulators nosaka tarifu preses piegādei, norādīta saskaņā ar SPRK sniegto informāciju, kas to ieguvusi, aptaujājot citu dalībvalstu regulatorus. Minētā informācija apkopo ziņas par valstu regulējumu attiecībā uz tarifu noteikšanu, taču neietver informāciju par valsts atbalstu drukātajiem medijiem ar citu mehānismu palīdzību. Attiecībā uz citu veidu presei sniegto atbalstu turpmāk apskatītājās dalībvalstīs informācija norādīta atbilstoši publiski pieejamiem pētījumiem.</w:t>
      </w:r>
    </w:p>
    <w:p w:rsidRPr="00E801CD" w:rsidR="00AC6132" w:rsidRDefault="00AC6132">
      <w:pPr>
        <w:spacing w:after="0"/>
        <w:ind w:firstLine="567"/>
        <w:jc w:val="both"/>
        <w:rPr>
          <w:rFonts w:ascii="Times New Roman" w:hAnsi="Times New Roman" w:eastAsia="Times New Roman" w:cs="Times New Roman"/>
          <w:sz w:val="24"/>
          <w:szCs w:val="24"/>
        </w:rPr>
      </w:pPr>
    </w:p>
    <w:tbl>
      <w:tblPr>
        <w:tblStyle w:val="a8"/>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Somija</w:t>
            </w:r>
          </w:p>
        </w:tc>
      </w:tr>
      <w:tr w:rsidRPr="00E801CD" w:rsidR="00AC6132">
        <w:tc>
          <w:tcPr>
            <w:tcW w:w="2547" w:type="dxa"/>
          </w:tcPr>
          <w:p w:rsidRPr="00E801CD" w:rsidR="00AC6132" w:rsidP="008118FB" w:rsidRDefault="008118FB">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w:t>
            </w:r>
            <w:r w:rsidRPr="00E801CD" w:rsidR="004F2C24">
              <w:rPr>
                <w:rFonts w:ascii="Times New Roman" w:hAnsi="Times New Roman" w:eastAsia="Times New Roman" w:cs="Times New Roman"/>
                <w:sz w:val="24"/>
                <w:szCs w:val="24"/>
              </w:rPr>
              <w:t>amazināt</w:t>
            </w:r>
            <w:r w:rsidRPr="00E801CD">
              <w:rPr>
                <w:rFonts w:ascii="Times New Roman" w:hAnsi="Times New Roman" w:eastAsia="Times New Roman" w:cs="Times New Roman"/>
                <w:sz w:val="24"/>
                <w:szCs w:val="24"/>
              </w:rPr>
              <w:t>ā</w:t>
            </w:r>
            <w:r w:rsidRPr="00E801CD" w:rsidR="004F2C24">
              <w:rPr>
                <w:rFonts w:ascii="Times New Roman" w:hAnsi="Times New Roman" w:eastAsia="Times New Roman" w:cs="Times New Roman"/>
                <w:sz w:val="24"/>
                <w:szCs w:val="24"/>
              </w:rPr>
              <w:t xml:space="preserve">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10% - abonētajiem laikrakstiem un žurnāliem (abonēšanas termiņš vismaz 1 mēnesis).</w:t>
            </w:r>
          </w:p>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24% - prese, kas tiek pārdota kioskos, un digitālā prese.</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tcPr>
          <w:p w:rsidRPr="00E801CD" w:rsidR="00AC6132" w:rsidP="008118FB"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Saskaņā ar 2011.gadā veiktu pētījumu Somijā tiek nodrošināts atbalsts preses piegādei caur pasta pakalpojumiem. Kopējais atbalsta apmērs, ieskaitot </w:t>
            </w:r>
            <w:r w:rsidRPr="00E801CD" w:rsidR="008118FB">
              <w:rPr>
                <w:rFonts w:ascii="Times New Roman" w:hAnsi="Times New Roman" w:eastAsia="Times New Roman" w:cs="Times New Roman"/>
                <w:sz w:val="24"/>
                <w:szCs w:val="24"/>
              </w:rPr>
              <w:t xml:space="preserve">PVN </w:t>
            </w:r>
            <w:r w:rsidRPr="00E801CD">
              <w:rPr>
                <w:rFonts w:ascii="Times New Roman" w:hAnsi="Times New Roman" w:eastAsia="Times New Roman" w:cs="Times New Roman"/>
                <w:sz w:val="24"/>
                <w:szCs w:val="24"/>
              </w:rPr>
              <w:t>samazināto likmi – 313 miljoni eiro.</w:t>
            </w:r>
            <w:r w:rsidRPr="00E801CD">
              <w:rPr>
                <w:rFonts w:ascii="Times New Roman" w:hAnsi="Times New Roman" w:eastAsia="Times New Roman" w:cs="Times New Roman"/>
                <w:sz w:val="24"/>
                <w:szCs w:val="24"/>
                <w:vertAlign w:val="superscript"/>
              </w:rPr>
              <w:footnoteReference w:id="113"/>
            </w:r>
            <w:r w:rsidRPr="00E801CD">
              <w:rPr>
                <w:rFonts w:ascii="Times New Roman" w:hAnsi="Times New Roman" w:eastAsia="Times New Roman" w:cs="Times New Roman"/>
                <w:sz w:val="24"/>
                <w:szCs w:val="24"/>
              </w:rPr>
              <w:t xml:space="preserve"> 2018.gada pētījumā par situāciju 2017.gadā norādīts, ka valsts nodrošina nelielu atbalstu drukātajiem medijiem, neskaitot </w:t>
            </w:r>
            <w:r w:rsidRPr="00E801CD" w:rsidR="008118FB">
              <w:rPr>
                <w:rFonts w:ascii="Times New Roman" w:hAnsi="Times New Roman" w:eastAsia="Times New Roman" w:cs="Times New Roman"/>
                <w:sz w:val="24"/>
                <w:szCs w:val="24"/>
              </w:rPr>
              <w:t xml:space="preserve">PVN samazināto </w:t>
            </w:r>
            <w:r w:rsidRPr="00E801CD">
              <w:rPr>
                <w:rFonts w:ascii="Times New Roman" w:hAnsi="Times New Roman" w:eastAsia="Times New Roman" w:cs="Times New Roman"/>
                <w:sz w:val="24"/>
                <w:szCs w:val="24"/>
              </w:rPr>
              <w:t>likmi abonēto preses izdevumu piegādei, kā arī nelielas tiešās subsīdijas.</w:t>
            </w:r>
            <w:r w:rsidRPr="00E801CD">
              <w:rPr>
                <w:rFonts w:ascii="Times New Roman" w:hAnsi="Times New Roman" w:eastAsia="Times New Roman" w:cs="Times New Roman"/>
                <w:sz w:val="24"/>
                <w:szCs w:val="24"/>
                <w:vertAlign w:val="superscript"/>
              </w:rPr>
              <w:footnoteReference w:id="114"/>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Izglītības un Kultūras ministrija katru gadu piešķir subsīdiju kultūras izdevumiem ar mērķi nodrošināt sociālo diskusiju par kultūru, zinātni, mākslu un reliģisko dzīvi. 2016.gadā subsīdija kopā vairāk nekā 1,1 miljona eiro apmērā tika piešķirta 111 kultūras izdevumiem. No tā 859 tūkstoši eiro tika piešķirti preses piegādes izdevumu segšanai. Atbalstīti tiek arī izdevumi, kas izdoti zviedru un citās minoritāšu valodās, katru gadu tiem piešķirot subsīdiju 0,5 miljonu eiro</w:t>
            </w:r>
            <w:r w:rsidRPr="00E801CD">
              <w:rPr>
                <w:rFonts w:ascii="Times New Roman" w:hAnsi="Times New Roman" w:eastAsia="Times New Roman" w:cs="Times New Roman"/>
                <w:i/>
                <w:sz w:val="24"/>
                <w:szCs w:val="24"/>
              </w:rPr>
              <w:t xml:space="preserve"> </w:t>
            </w:r>
            <w:r w:rsidRPr="00E801CD">
              <w:rPr>
                <w:rFonts w:ascii="Times New Roman" w:hAnsi="Times New Roman" w:eastAsia="Times New Roman" w:cs="Times New Roman"/>
                <w:sz w:val="24"/>
                <w:szCs w:val="24"/>
              </w:rPr>
              <w:t>apmērā.</w:t>
            </w:r>
            <w:r w:rsidRPr="00E801CD">
              <w:rPr>
                <w:rFonts w:ascii="Times New Roman" w:hAnsi="Times New Roman" w:eastAsia="Times New Roman" w:cs="Times New Roman"/>
                <w:sz w:val="24"/>
                <w:szCs w:val="24"/>
                <w:vertAlign w:val="superscript"/>
              </w:rPr>
              <w:footnoteReference w:id="115"/>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bl>
    <w:p w:rsidRPr="00E801CD" w:rsidR="00AC6132" w:rsidRDefault="00AC6132">
      <w:pPr>
        <w:spacing w:after="0"/>
        <w:jc w:val="both"/>
        <w:rPr>
          <w:rFonts w:ascii="Times New Roman" w:hAnsi="Times New Roman" w:eastAsia="Times New Roman" w:cs="Times New Roman"/>
          <w:sz w:val="24"/>
          <w:szCs w:val="24"/>
        </w:rPr>
      </w:pPr>
    </w:p>
    <w:tbl>
      <w:tblPr>
        <w:tblStyle w:val="a9"/>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Francija</w:t>
            </w:r>
          </w:p>
        </w:tc>
      </w:tr>
      <w:tr w:rsidRPr="00E801CD" w:rsidR="00AC6132">
        <w:tc>
          <w:tcPr>
            <w:tcW w:w="2547" w:type="dxa"/>
          </w:tcPr>
          <w:p w:rsidRPr="00E801CD" w:rsidR="00AC6132" w:rsidP="008118FB" w:rsidRDefault="008118FB">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w:t>
            </w:r>
            <w:r w:rsidRPr="00E801CD" w:rsidR="004F2C24">
              <w:rPr>
                <w:rFonts w:ascii="Times New Roman" w:hAnsi="Times New Roman" w:eastAsia="Times New Roman" w:cs="Times New Roman"/>
                <w:sz w:val="24"/>
                <w:szCs w:val="24"/>
              </w:rPr>
              <w:t>amazināt</w:t>
            </w:r>
            <w:r w:rsidRPr="00E801CD">
              <w:rPr>
                <w:rFonts w:ascii="Times New Roman" w:hAnsi="Times New Roman" w:eastAsia="Times New Roman" w:cs="Times New Roman"/>
                <w:sz w:val="24"/>
                <w:szCs w:val="24"/>
              </w:rPr>
              <w:t>ā</w:t>
            </w:r>
            <w:r w:rsidRPr="00E801CD" w:rsidR="004F2C24">
              <w:rPr>
                <w:rFonts w:ascii="Times New Roman" w:hAnsi="Times New Roman" w:eastAsia="Times New Roman" w:cs="Times New Roman"/>
                <w:sz w:val="24"/>
                <w:szCs w:val="24"/>
              </w:rPr>
              <w:t xml:space="preserve">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2,1% - avīzēm un žurnāliem ar vispārēju nozīmi, kam ir tieša saikne ar aktuālajiem notikumiem (arī uz digitālo presi)</w:t>
            </w:r>
          </w:p>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20% - </w:t>
            </w:r>
            <w:r w:rsidR="00B75B65">
              <w:rPr>
                <w:rFonts w:ascii="Times New Roman" w:hAnsi="Times New Roman" w:eastAsia="Times New Roman" w:cs="Times New Roman"/>
                <w:sz w:val="24"/>
                <w:szCs w:val="24"/>
              </w:rPr>
              <w:t>avīzēm</w:t>
            </w:r>
            <w:r w:rsidRPr="00E801CD">
              <w:rPr>
                <w:rFonts w:ascii="Times New Roman" w:hAnsi="Times New Roman" w:eastAsia="Times New Roman" w:cs="Times New Roman"/>
                <w:sz w:val="24"/>
                <w:szCs w:val="24"/>
              </w:rPr>
              <w:t xml:space="preserve"> un žurnāliem, kas satur pārsvarā publicitātes materiālus, sludinājumus, kā arī pornogrāfiska rakstura materiālus.</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Saskaņā ar 2011.gadā veiktu pētījumu Francijā tiek nodrošināts samazināts jeb pasta tarifs preses piegādei, kā arī 0% likme profesionālajam nodoklim, kas Francijā tiek piemērots pašnodarbinātajiem, noteiktām laikrakstu darbinieku grupām. Kopējais atbalsta apmērs, ieskaitot </w:t>
            </w:r>
            <w:r w:rsidRPr="00E801CD" w:rsidR="008118FB">
              <w:rPr>
                <w:rFonts w:ascii="Times New Roman" w:hAnsi="Times New Roman" w:eastAsia="Times New Roman" w:cs="Times New Roman"/>
                <w:sz w:val="24"/>
                <w:szCs w:val="24"/>
              </w:rPr>
              <w:t xml:space="preserve">PVN </w:t>
            </w:r>
            <w:r w:rsidRPr="00E801CD">
              <w:rPr>
                <w:rFonts w:ascii="Times New Roman" w:hAnsi="Times New Roman" w:eastAsia="Times New Roman" w:cs="Times New Roman"/>
                <w:sz w:val="24"/>
                <w:szCs w:val="24"/>
              </w:rPr>
              <w:t>samazināto likmi – 801 miljoni eiro.</w:t>
            </w:r>
            <w:r w:rsidRPr="00E801CD">
              <w:rPr>
                <w:rFonts w:ascii="Times New Roman" w:hAnsi="Times New Roman" w:eastAsia="Times New Roman" w:cs="Times New Roman"/>
                <w:sz w:val="24"/>
                <w:szCs w:val="24"/>
                <w:vertAlign w:val="superscript"/>
              </w:rPr>
              <w:footnoteReference w:id="116"/>
            </w:r>
            <w:r w:rsidRPr="00E801CD">
              <w:rPr>
                <w:rFonts w:ascii="Times New Roman" w:hAnsi="Times New Roman" w:eastAsia="Times New Roman" w:cs="Times New Roman"/>
                <w:sz w:val="24"/>
                <w:szCs w:val="24"/>
              </w:rPr>
              <w:t xml:space="preserve"> </w:t>
            </w:r>
          </w:p>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Citā pētījumā norādīts, ka aptuveni 10% no kopējā Francijas preses izdevēju ieņēmumu apmēra (vai dienas izdevumiem pat vairāk) līdz 2012.gadam ir sastādījušas valsts dotācijas. Vienlaikus atbalsts caur pasta piegādes sistēmu tiek kritizēts attiecībā uz sasniegto rezultātu, atbalsts tiek piedāvāts visiem drukātajiem medijiem, tādejādi nepalīdzot laikrakstiem, kam jau ir maza auditorija, bet vislielāko ieguvumu radot tiem laikrakstiem, kuriem ir plašs abonementu saņēmēju tīkls, respektīvi, kuriem jau ir liela auditorija.</w:t>
            </w:r>
            <w:r w:rsidRPr="00E801CD">
              <w:rPr>
                <w:rFonts w:ascii="Times New Roman" w:hAnsi="Times New Roman" w:eastAsia="Times New Roman" w:cs="Times New Roman"/>
                <w:sz w:val="24"/>
                <w:szCs w:val="24"/>
                <w:vertAlign w:val="superscript"/>
              </w:rPr>
              <w:footnoteReference w:id="117"/>
            </w:r>
            <w:r w:rsidRPr="00E801CD">
              <w:rPr>
                <w:rFonts w:ascii="Times New Roman" w:hAnsi="Times New Roman" w:eastAsia="Times New Roman" w:cs="Times New Roman"/>
                <w:sz w:val="24"/>
                <w:szCs w:val="24"/>
              </w:rPr>
              <w:t xml:space="preserve"> 2017.gadā joprojām ir saglabāti šādi netiešā atbalsta veidi.</w:t>
            </w:r>
            <w:r w:rsidRPr="00E801CD">
              <w:rPr>
                <w:rFonts w:ascii="Times New Roman" w:hAnsi="Times New Roman" w:eastAsia="Times New Roman" w:cs="Times New Roman"/>
                <w:sz w:val="24"/>
                <w:szCs w:val="24"/>
                <w:vertAlign w:val="superscript"/>
              </w:rPr>
              <w:footnoteReference w:id="118"/>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 izplatīšanas izmaksu segšanai; valsts atbalsts aģentūrai AFP; mērķdotācijas laikrakstiem ar mazu auditoriju, drukas ražotņu modernizācijai, investīcijām jaunās tehnoloģijās u.c. Atbalsta kopējais apmērs – 438 miljoni eiro.</w:t>
            </w:r>
            <w:r w:rsidRPr="00E801CD">
              <w:rPr>
                <w:rFonts w:ascii="Times New Roman" w:hAnsi="Times New Roman" w:eastAsia="Times New Roman" w:cs="Times New Roman"/>
                <w:sz w:val="24"/>
                <w:szCs w:val="24"/>
                <w:vertAlign w:val="superscript"/>
              </w:rPr>
              <w:footnoteReference w:id="119"/>
            </w:r>
            <w:r w:rsidRPr="00E801CD">
              <w:rPr>
                <w:rFonts w:ascii="Times New Roman" w:hAnsi="Times New Roman" w:eastAsia="Times New Roman" w:cs="Times New Roman"/>
                <w:sz w:val="24"/>
                <w:szCs w:val="24"/>
              </w:rPr>
              <w:t xml:space="preserve"> Uz tiešo atbalstu norādīts arī 2018.gada pētījumā, neprecizējot apmēru.</w:t>
            </w:r>
            <w:r w:rsidRPr="00E801CD">
              <w:rPr>
                <w:rFonts w:ascii="Times New Roman" w:hAnsi="Times New Roman" w:eastAsia="Times New Roman" w:cs="Times New Roman"/>
                <w:sz w:val="24"/>
                <w:szCs w:val="24"/>
                <w:vertAlign w:val="superscript"/>
              </w:rPr>
              <w:t xml:space="preserve"> </w:t>
            </w:r>
            <w:r w:rsidRPr="00E801CD">
              <w:rPr>
                <w:rFonts w:ascii="Times New Roman" w:hAnsi="Times New Roman" w:eastAsia="Times New Roman" w:cs="Times New Roman"/>
                <w:sz w:val="24"/>
                <w:szCs w:val="24"/>
                <w:vertAlign w:val="superscript"/>
              </w:rPr>
              <w:footnoteReference w:id="120"/>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noteikti cenu griesti</w:t>
            </w:r>
          </w:p>
        </w:tc>
      </w:tr>
    </w:tbl>
    <w:p w:rsidRPr="00E801CD" w:rsidR="00AC6132" w:rsidRDefault="00AC6132">
      <w:pPr>
        <w:spacing w:after="0"/>
        <w:jc w:val="both"/>
        <w:rPr>
          <w:rFonts w:ascii="Times New Roman" w:hAnsi="Times New Roman" w:eastAsia="Times New Roman" w:cs="Times New Roman"/>
          <w:sz w:val="24"/>
          <w:szCs w:val="24"/>
        </w:rPr>
      </w:pPr>
    </w:p>
    <w:p w:rsidRPr="00E801CD" w:rsidR="007C61D4" w:rsidRDefault="007C61D4">
      <w:pPr>
        <w:spacing w:after="0"/>
        <w:jc w:val="both"/>
        <w:rPr>
          <w:rFonts w:ascii="Times New Roman" w:hAnsi="Times New Roman" w:eastAsia="Times New Roman" w:cs="Times New Roman"/>
          <w:sz w:val="24"/>
          <w:szCs w:val="24"/>
        </w:rPr>
      </w:pPr>
    </w:p>
    <w:tbl>
      <w:tblPr>
        <w:tblStyle w:val="aa"/>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lastRenderedPageBreak/>
              <w:t>Itālija</w:t>
            </w:r>
          </w:p>
        </w:tc>
      </w:tr>
      <w:tr w:rsidRPr="00E801CD" w:rsidR="00AC6132">
        <w:tc>
          <w:tcPr>
            <w:tcW w:w="2547" w:type="dxa"/>
          </w:tcPr>
          <w:p w:rsidRPr="00E801CD" w:rsidR="00AC6132" w:rsidRDefault="008118FB">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4% - grāmatām, drukātajai un digitālajai presei, preses piegādei, izņemot pornogrāfiska rakstura avīzēm un žurnāliem, kā arī katalogiem, mūzikas žurnāliem, kartēm, kam piemēro standarta likmi 22%.</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tcPr>
          <w:p w:rsidRPr="00E801CD" w:rsidR="00AC6132" w:rsidP="00690420"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2011.gada pētījumā norādīts uz </w:t>
            </w:r>
            <w:r w:rsidRPr="00E801CD" w:rsidR="00690420">
              <w:rPr>
                <w:rFonts w:ascii="Times New Roman" w:hAnsi="Times New Roman" w:eastAsia="Times New Roman" w:cs="Times New Roman"/>
                <w:sz w:val="24"/>
                <w:szCs w:val="24"/>
              </w:rPr>
              <w:t xml:space="preserve">PVN samazināto </w:t>
            </w:r>
            <w:r w:rsidRPr="00E801CD">
              <w:rPr>
                <w:rFonts w:ascii="Times New Roman" w:hAnsi="Times New Roman" w:eastAsia="Times New Roman" w:cs="Times New Roman"/>
                <w:sz w:val="24"/>
                <w:szCs w:val="24"/>
              </w:rPr>
              <w:t xml:space="preserve">likmi laikrakstu abonementu un viena eksemplāra pārdošanai un ražošanas izmaksām, kā arī samazinātu tarifu pasta pakalpojumiem 40% apmērā. Kopējais atbalsta apmērs, ieskaitot </w:t>
            </w:r>
            <w:r w:rsidRPr="00E801CD" w:rsidR="00690420">
              <w:rPr>
                <w:rFonts w:ascii="Times New Roman" w:hAnsi="Times New Roman" w:eastAsia="Times New Roman" w:cs="Times New Roman"/>
                <w:sz w:val="24"/>
                <w:szCs w:val="24"/>
              </w:rPr>
              <w:t xml:space="preserve">PVN </w:t>
            </w:r>
            <w:r w:rsidRPr="00E801CD">
              <w:rPr>
                <w:rFonts w:ascii="Times New Roman" w:hAnsi="Times New Roman" w:eastAsia="Times New Roman" w:cs="Times New Roman"/>
                <w:sz w:val="24"/>
                <w:szCs w:val="24"/>
              </w:rPr>
              <w:t>samazināto likmi – 560 miljoni eiro.</w:t>
            </w:r>
            <w:r w:rsidRPr="00E801CD">
              <w:rPr>
                <w:rFonts w:ascii="Times New Roman" w:hAnsi="Times New Roman" w:eastAsia="Times New Roman" w:cs="Times New Roman"/>
                <w:sz w:val="24"/>
                <w:szCs w:val="24"/>
                <w:vertAlign w:val="superscript"/>
              </w:rPr>
              <w:footnoteReference w:id="121"/>
            </w:r>
            <w:r w:rsidRPr="00E801CD">
              <w:rPr>
                <w:rFonts w:ascii="Times New Roman" w:hAnsi="Times New Roman" w:eastAsia="Times New Roman" w:cs="Times New Roman"/>
                <w:sz w:val="24"/>
                <w:szCs w:val="24"/>
              </w:rPr>
              <w:t xml:space="preserve"> </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Agrāk mērķdotācijas tika piešķirtas laikrakstiem ar vismaz diviem parlamenta locekļiem starp īpašniekiem vai žurnālistu kooperatīviem, kā arī laikrakstiem mazākumtautību vai reģionālajās valodās. Kopējais atbalsta apmērs 161 miljons eiro.</w:t>
            </w:r>
            <w:r w:rsidRPr="00E801CD">
              <w:rPr>
                <w:rFonts w:ascii="Times New Roman" w:hAnsi="Times New Roman" w:eastAsia="Times New Roman" w:cs="Times New Roman"/>
                <w:sz w:val="24"/>
                <w:szCs w:val="24"/>
                <w:vertAlign w:val="superscript"/>
              </w:rPr>
              <w:footnoteReference w:id="122"/>
            </w:r>
            <w:r w:rsidRPr="00E801CD">
              <w:rPr>
                <w:rFonts w:ascii="Times New Roman" w:hAnsi="Times New Roman" w:eastAsia="Times New Roman" w:cs="Times New Roman"/>
                <w:sz w:val="24"/>
                <w:szCs w:val="24"/>
              </w:rPr>
              <w:t xml:space="preserve"> 2016.gadā pieņemts likums, ar kuru bija paredzēts atcelt politisko partiju preses un arodbiedrību publisko finansējumu, un novirzīt atbalstu „tīriem” izdevējiem, kuriem nav citu interešu citās komercdarbības jomās. 2017.gadā šim atbalsta fondam atvēlēti līdzekļi 182 miljonu eiro apmērā.</w:t>
            </w:r>
            <w:r w:rsidRPr="00E801CD">
              <w:rPr>
                <w:rFonts w:ascii="Times New Roman" w:hAnsi="Times New Roman" w:eastAsia="Times New Roman" w:cs="Times New Roman"/>
                <w:sz w:val="24"/>
                <w:szCs w:val="24"/>
                <w:vertAlign w:val="superscript"/>
              </w:rPr>
              <w:footnoteReference w:id="123"/>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 (</w:t>
            </w:r>
            <w:proofErr w:type="spellStart"/>
            <w:r w:rsidRPr="00E801CD">
              <w:rPr>
                <w:rFonts w:ascii="Times New Roman" w:hAnsi="Times New Roman" w:eastAsia="Times New Roman" w:cs="Times New Roman"/>
                <w:i/>
                <w:sz w:val="24"/>
                <w:szCs w:val="24"/>
              </w:rPr>
              <w:t>ex</w:t>
            </w:r>
            <w:proofErr w:type="spellEnd"/>
            <w:r w:rsidRPr="00E801CD">
              <w:rPr>
                <w:rFonts w:ascii="Times New Roman" w:hAnsi="Times New Roman" w:eastAsia="Times New Roman" w:cs="Times New Roman"/>
                <w:i/>
                <w:sz w:val="24"/>
                <w:szCs w:val="24"/>
              </w:rPr>
              <w:t xml:space="preserve"> </w:t>
            </w:r>
            <w:proofErr w:type="spellStart"/>
            <w:r w:rsidRPr="00E801CD">
              <w:rPr>
                <w:rFonts w:ascii="Times New Roman" w:hAnsi="Times New Roman" w:eastAsia="Times New Roman" w:cs="Times New Roman"/>
                <w:i/>
                <w:sz w:val="24"/>
                <w:szCs w:val="24"/>
              </w:rPr>
              <w:t>ante</w:t>
            </w:r>
            <w:proofErr w:type="spellEnd"/>
            <w:r w:rsidRPr="00E801CD">
              <w:rPr>
                <w:rFonts w:ascii="Times New Roman" w:hAnsi="Times New Roman" w:eastAsia="Times New Roman" w:cs="Times New Roman"/>
                <w:sz w:val="24"/>
                <w:szCs w:val="24"/>
              </w:rPr>
              <w:t>)</w:t>
            </w:r>
          </w:p>
        </w:tc>
      </w:tr>
    </w:tbl>
    <w:p w:rsidRPr="00E801CD" w:rsidR="00AC6132" w:rsidRDefault="00AC6132">
      <w:pPr>
        <w:spacing w:after="0"/>
        <w:jc w:val="both"/>
        <w:rPr>
          <w:rFonts w:ascii="Times New Roman" w:hAnsi="Times New Roman" w:eastAsia="Times New Roman" w:cs="Times New Roman"/>
          <w:sz w:val="24"/>
          <w:szCs w:val="24"/>
        </w:rPr>
      </w:pPr>
    </w:p>
    <w:tbl>
      <w:tblPr>
        <w:tblStyle w:val="ab"/>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Vācija</w:t>
            </w:r>
          </w:p>
        </w:tc>
      </w:tr>
      <w:tr w:rsidRPr="00E801CD" w:rsidR="00AC6132">
        <w:tc>
          <w:tcPr>
            <w:tcW w:w="2547" w:type="dxa"/>
          </w:tcPr>
          <w:p w:rsidRPr="00E801CD" w:rsidR="00AC6132" w:rsidRDefault="00690420">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7% - žurnāliem un avīzēm, izņemot tādus, kuru saturs ir kaitīgs nepilngadīgajiem vai galvenokārt ir veltīts reklāmai (standarta likme 19%).</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tcPr>
          <w:p w:rsidRPr="00E801CD" w:rsidR="00AC6132" w:rsidP="00690420"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 xml:space="preserve">2011.gadā veiktā pētījumā norādīts tikai uz </w:t>
            </w:r>
            <w:r w:rsidRPr="00E801CD" w:rsidR="00690420">
              <w:rPr>
                <w:rFonts w:ascii="Times New Roman" w:hAnsi="Times New Roman" w:eastAsia="Times New Roman" w:cs="Times New Roman"/>
                <w:sz w:val="24"/>
                <w:szCs w:val="24"/>
              </w:rPr>
              <w:t xml:space="preserve">PVN samazināto </w:t>
            </w:r>
            <w:r w:rsidRPr="00E801CD">
              <w:rPr>
                <w:rFonts w:ascii="Times New Roman" w:hAnsi="Times New Roman" w:eastAsia="Times New Roman" w:cs="Times New Roman"/>
                <w:sz w:val="24"/>
                <w:szCs w:val="24"/>
              </w:rPr>
              <w:t>likmi, kas veido kopējo atbalsta apmēru 525 miljoni eiro.</w:t>
            </w:r>
            <w:r w:rsidRPr="00E801CD">
              <w:rPr>
                <w:rFonts w:ascii="Times New Roman" w:hAnsi="Times New Roman" w:eastAsia="Times New Roman" w:cs="Times New Roman"/>
                <w:sz w:val="24"/>
                <w:szCs w:val="24"/>
                <w:vertAlign w:val="superscript"/>
              </w:rPr>
              <w:footnoteReference w:id="124"/>
            </w:r>
            <w:r w:rsidRPr="00E801CD">
              <w:rPr>
                <w:rFonts w:ascii="Times New Roman" w:hAnsi="Times New Roman" w:eastAsia="Times New Roman" w:cs="Times New Roman"/>
                <w:sz w:val="24"/>
                <w:szCs w:val="24"/>
              </w:rPr>
              <w:t xml:space="preserve"> Uz </w:t>
            </w:r>
            <w:r w:rsidRPr="00E801CD" w:rsidR="00690420">
              <w:rPr>
                <w:rFonts w:ascii="Times New Roman" w:hAnsi="Times New Roman" w:eastAsia="Times New Roman" w:cs="Times New Roman"/>
                <w:sz w:val="24"/>
                <w:szCs w:val="24"/>
              </w:rPr>
              <w:t xml:space="preserve">PVN samazināto </w:t>
            </w:r>
            <w:r w:rsidRPr="00E801CD">
              <w:rPr>
                <w:rFonts w:ascii="Times New Roman" w:hAnsi="Times New Roman" w:eastAsia="Times New Roman" w:cs="Times New Roman"/>
                <w:sz w:val="24"/>
                <w:szCs w:val="24"/>
              </w:rPr>
              <w:t>likmi norādīts arī 2018.gada pētījumā.</w:t>
            </w:r>
            <w:r w:rsidRPr="00E801CD">
              <w:rPr>
                <w:rFonts w:ascii="Times New Roman" w:hAnsi="Times New Roman" w:eastAsia="Times New Roman" w:cs="Times New Roman"/>
                <w:sz w:val="24"/>
                <w:szCs w:val="24"/>
                <w:vertAlign w:val="superscript"/>
              </w:rPr>
              <w:t xml:space="preserve"> </w:t>
            </w:r>
            <w:r w:rsidRPr="00E801CD">
              <w:rPr>
                <w:rFonts w:ascii="Times New Roman" w:hAnsi="Times New Roman" w:eastAsia="Times New Roman" w:cs="Times New Roman"/>
                <w:sz w:val="24"/>
                <w:szCs w:val="24"/>
                <w:vertAlign w:val="superscript"/>
              </w:rPr>
              <w:footnoteReference w:id="125"/>
            </w:r>
            <w:r w:rsidRPr="00E801CD">
              <w:rPr>
                <w:rFonts w:ascii="Times New Roman" w:hAnsi="Times New Roman" w:eastAsia="Times New Roman" w:cs="Times New Roman"/>
                <w:sz w:val="24"/>
                <w:szCs w:val="24"/>
              </w:rPr>
              <w:t xml:space="preserve"> Citā pētījumā norādīts uz zemāku apgrozījuma nodokli un subsidētām izplatīšanas izmaksām preses izdevumiem.</w:t>
            </w:r>
            <w:r w:rsidRPr="00E801CD">
              <w:rPr>
                <w:rFonts w:ascii="Times New Roman" w:hAnsi="Times New Roman" w:eastAsia="Times New Roman" w:cs="Times New Roman"/>
                <w:sz w:val="24"/>
                <w:szCs w:val="24"/>
                <w:vertAlign w:val="superscript"/>
              </w:rPr>
              <w:footnoteReference w:id="126"/>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lastRenderedPageBreak/>
              <w:t>Tiešās dotācijas</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Nav informācijas par atbalstu presei. Pastāv atbalsts vizuālajiem medijiem.</w:t>
            </w:r>
            <w:r w:rsidRPr="00E801CD">
              <w:rPr>
                <w:rFonts w:ascii="Times New Roman" w:hAnsi="Times New Roman" w:eastAsia="Times New Roman" w:cs="Times New Roman"/>
                <w:sz w:val="24"/>
                <w:szCs w:val="24"/>
                <w:vertAlign w:val="superscript"/>
              </w:rPr>
              <w:footnoteReference w:id="127"/>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 (</w:t>
            </w:r>
            <w:proofErr w:type="spellStart"/>
            <w:r w:rsidRPr="00E801CD">
              <w:rPr>
                <w:rFonts w:ascii="Times New Roman" w:hAnsi="Times New Roman" w:eastAsia="Times New Roman" w:cs="Times New Roman"/>
                <w:i/>
                <w:sz w:val="24"/>
                <w:szCs w:val="24"/>
              </w:rPr>
              <w:t>ex</w:t>
            </w:r>
            <w:proofErr w:type="spellEnd"/>
            <w:r w:rsidRPr="00E801CD">
              <w:rPr>
                <w:rFonts w:ascii="Times New Roman" w:hAnsi="Times New Roman" w:eastAsia="Times New Roman" w:cs="Times New Roman"/>
                <w:i/>
                <w:sz w:val="24"/>
                <w:szCs w:val="24"/>
              </w:rPr>
              <w:t xml:space="preserve"> post</w:t>
            </w:r>
            <w:r w:rsidRPr="00E801CD">
              <w:rPr>
                <w:rFonts w:ascii="Times New Roman" w:hAnsi="Times New Roman" w:eastAsia="Times New Roman" w:cs="Times New Roman"/>
                <w:sz w:val="24"/>
                <w:szCs w:val="24"/>
              </w:rPr>
              <w:t>)</w:t>
            </w:r>
          </w:p>
        </w:tc>
      </w:tr>
    </w:tbl>
    <w:p w:rsidRPr="00E801CD" w:rsidR="00AC6132" w:rsidRDefault="00AC6132">
      <w:pPr>
        <w:spacing w:after="0"/>
        <w:jc w:val="both"/>
        <w:rPr>
          <w:rFonts w:ascii="Times New Roman" w:hAnsi="Times New Roman" w:eastAsia="Times New Roman" w:cs="Times New Roman"/>
          <w:sz w:val="24"/>
          <w:szCs w:val="24"/>
        </w:rPr>
      </w:pPr>
    </w:p>
    <w:tbl>
      <w:tblPr>
        <w:tblStyle w:val="ac"/>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Austrija</w:t>
            </w:r>
          </w:p>
        </w:tc>
      </w:tr>
      <w:tr w:rsidRPr="00E801CD" w:rsidR="00AC6132">
        <w:tc>
          <w:tcPr>
            <w:tcW w:w="2547" w:type="dxa"/>
          </w:tcPr>
          <w:p w:rsidRPr="00E801CD" w:rsidR="00AC6132" w:rsidRDefault="00690420">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10% - žurnāliem un avīzēm</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vMerge w:val="restart"/>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Austrijā ir izveidota valsts subsīdiju sistēma. Attiecībā uz drukāto presi 2004.gada Preses subsīdiju likumā ir paredzētas īpašas subsīdijas, lai saglabātu daudzveidību reģionālajos dienas laikrakstos, kā arī izdevumu subsīdijas laikrakstiem un dotācijas žurnālistu apmācībai. Likumā subsīdiju piešķiršana pamatota ar mediju daudzveidības nodrošināšanu.</w:t>
            </w:r>
            <w:r w:rsidRPr="00E801CD">
              <w:rPr>
                <w:rFonts w:ascii="Times New Roman" w:hAnsi="Times New Roman" w:eastAsia="Times New Roman" w:cs="Times New Roman"/>
                <w:sz w:val="24"/>
                <w:szCs w:val="24"/>
                <w:vertAlign w:val="superscript"/>
              </w:rPr>
              <w:footnoteReference w:id="128"/>
            </w:r>
            <w:r w:rsidRPr="00E801CD">
              <w:rPr>
                <w:rFonts w:ascii="Times New Roman" w:hAnsi="Times New Roman" w:eastAsia="Times New Roman" w:cs="Times New Roman"/>
                <w:sz w:val="24"/>
                <w:szCs w:val="24"/>
              </w:rPr>
              <w:t xml:space="preserve"> Tomēr preses subsīdiju apjoms kā IKP daļa samazinās. Tiek piešķirtas subsīdijas arī privātām televīzijām un radiostacijām, kā arī kopienas plašsaziņas līdzekļiem (jo pēdējais fonds ir vismazākais). Par subsīdijām lemj komiteja, kuras priekšsēdētājs nav saistīts ar uzņēmumiem laikrakstu nozarē. Noteikumi par tiešo un netiešo subsīdiju sadali (piemēram, nodokļu samazinājumi, samazinātas vilcienu pakalpojumu un telefona sakaru likmes, labvēlīgi nosacījumi kredītiem) pētījumā uzskatīti par taisnīgiem un pārredzamiem.</w:t>
            </w:r>
            <w:r w:rsidRPr="00E801CD">
              <w:rPr>
                <w:rFonts w:ascii="Times New Roman" w:hAnsi="Times New Roman" w:eastAsia="Times New Roman" w:cs="Times New Roman"/>
                <w:sz w:val="24"/>
                <w:szCs w:val="24"/>
                <w:vertAlign w:val="superscript"/>
              </w:rPr>
              <w:footnoteReference w:id="129"/>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vMerge/>
          </w:tcPr>
          <w:p w:rsidRPr="00E801CD" w:rsidR="00AC6132" w:rsidRDefault="00AC6132">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 (</w:t>
            </w:r>
            <w:proofErr w:type="spellStart"/>
            <w:r w:rsidRPr="00E801CD">
              <w:rPr>
                <w:rFonts w:ascii="Times New Roman" w:hAnsi="Times New Roman" w:eastAsia="Times New Roman" w:cs="Times New Roman"/>
                <w:i/>
                <w:sz w:val="24"/>
                <w:szCs w:val="24"/>
              </w:rPr>
              <w:t>ex</w:t>
            </w:r>
            <w:proofErr w:type="spellEnd"/>
            <w:r w:rsidRPr="00E801CD">
              <w:rPr>
                <w:rFonts w:ascii="Times New Roman" w:hAnsi="Times New Roman" w:eastAsia="Times New Roman" w:cs="Times New Roman"/>
                <w:i/>
                <w:sz w:val="24"/>
                <w:szCs w:val="24"/>
              </w:rPr>
              <w:t xml:space="preserve"> post</w:t>
            </w:r>
            <w:r w:rsidRPr="00E801CD">
              <w:rPr>
                <w:rFonts w:ascii="Times New Roman" w:hAnsi="Times New Roman" w:eastAsia="Times New Roman" w:cs="Times New Roman"/>
                <w:sz w:val="24"/>
                <w:szCs w:val="24"/>
              </w:rPr>
              <w:t>)</w:t>
            </w:r>
          </w:p>
        </w:tc>
      </w:tr>
    </w:tbl>
    <w:p w:rsidRPr="00E801CD" w:rsidR="00AC6132" w:rsidRDefault="00AC6132">
      <w:pPr>
        <w:spacing w:after="0"/>
        <w:jc w:val="both"/>
        <w:rPr>
          <w:rFonts w:ascii="Times New Roman" w:hAnsi="Times New Roman" w:eastAsia="Times New Roman" w:cs="Times New Roman"/>
          <w:sz w:val="24"/>
          <w:szCs w:val="24"/>
        </w:rPr>
      </w:pPr>
    </w:p>
    <w:tbl>
      <w:tblPr>
        <w:tblStyle w:val="ad"/>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Zviedrija</w:t>
            </w:r>
          </w:p>
        </w:tc>
      </w:tr>
      <w:tr w:rsidRPr="00E801CD" w:rsidR="00AC6132">
        <w:tc>
          <w:tcPr>
            <w:tcW w:w="2547" w:type="dxa"/>
          </w:tcPr>
          <w:p w:rsidRPr="00E801CD" w:rsidR="00AC6132" w:rsidRDefault="00690420">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6% - žurnāliem un avīzēm;</w:t>
            </w:r>
          </w:p>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0% - periodiskiem izdevumiem, kas adresēti organizāciju biedriem un personālam, kā arī bezpeļņas organizāciju periodiskiem izdevumiem.</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tcPr>
          <w:p w:rsidRPr="00E801CD" w:rsidR="00AC6132" w:rsidRDefault="00690420">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r w:rsidRPr="00E801CD" w:rsidR="004F2C24">
              <w:rPr>
                <w:rFonts w:ascii="Times New Roman" w:hAnsi="Times New Roman" w:eastAsia="Times New Roman" w:cs="Times New Roman"/>
                <w:sz w:val="24"/>
                <w:szCs w:val="24"/>
              </w:rPr>
              <w:t>.</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Eiropas Komisija ar 2018.gada 22.oktobra lēmumu ir saskaņojusi Zviedrijā sniegto valsts atbalstu presei.</w:t>
            </w:r>
            <w:r w:rsidRPr="00E801CD">
              <w:rPr>
                <w:rFonts w:ascii="Times New Roman" w:hAnsi="Times New Roman" w:eastAsia="Times New Roman" w:cs="Times New Roman"/>
                <w:sz w:val="24"/>
                <w:szCs w:val="24"/>
                <w:vertAlign w:val="superscript"/>
              </w:rPr>
              <w:footnoteReference w:id="130"/>
            </w:r>
            <w:r w:rsidRPr="00E801CD">
              <w:rPr>
                <w:rFonts w:ascii="Times New Roman" w:hAnsi="Times New Roman" w:eastAsia="Times New Roman" w:cs="Times New Roman"/>
                <w:sz w:val="24"/>
                <w:szCs w:val="24"/>
              </w:rPr>
              <w:t xml:space="preserve"> No lēmuma izriet turpmāk minētais. Darbības subsīdijas laikrakstiem un izplatīšanas subsīdijas drukāto laikrakstu sadarbības shēmām, bet tās paredz arī stimulēt vietējo ziņu sniegšanu tajās jomās, kurās </w:t>
            </w:r>
            <w:r w:rsidRPr="00E801CD">
              <w:rPr>
                <w:rFonts w:ascii="Times New Roman" w:hAnsi="Times New Roman" w:eastAsia="Times New Roman" w:cs="Times New Roman"/>
                <w:sz w:val="24"/>
                <w:szCs w:val="24"/>
              </w:rPr>
              <w:lastRenderedPageBreak/>
              <w:t xml:space="preserve">žurnālistikas pārklājums ir neliels vai nav vispār. Turklāt tas nodrošina arī inovācijas un attīstības atbalstu. Aptuveni 143 laikraksti saņem šo atbalstu, un kopīga izplatīšana ir nozīmīga loma kvalificētu ziņu žurnālistikas un politisko debašu pieejamībā, jo īpaši vietējā līmenī. Komisija izvērtēja un atzina – kaut gan preses nozare pārdzīvo radikālas pārmaiņas, tā tomēr vēl aizvien kalpo par būtisku avotu ziņu ieguvei un viedokļu formēšanai, kā arī veicina mediju daudzveidību. Tāpat atzīts, ka pašreizējā shēma, balstot konkurējošus preses izdevumus ar patstāvīgu un oriģinālu redakcionālo saturu, pat ir veicinājusi un uzturējusi konkurenci un daudzveidību vietējā tirgū, kur bez šī atbalsta drukātos laikrakstus jau būtu izkonkurējuši tiešsaistes mediji. Atbalsta apmērs, ko piešķir saskaņā ar jauno atbalsta mehānismu, 2019.gadā paredzēts 60 miljoni eiro. 2020.gadā to paredzēts palielināt līdz 65 miljoniem eiro (neietverot atbalstu caur </w:t>
            </w:r>
            <w:r w:rsidRPr="00E801CD" w:rsidR="00690420">
              <w:rPr>
                <w:rFonts w:ascii="Times New Roman" w:hAnsi="Times New Roman" w:eastAsia="Times New Roman" w:cs="Times New Roman"/>
                <w:sz w:val="24"/>
                <w:szCs w:val="24"/>
              </w:rPr>
              <w:t>PVN samazināto likme</w:t>
            </w:r>
            <w:r w:rsidRPr="00E801CD">
              <w:rPr>
                <w:rFonts w:ascii="Times New Roman" w:hAnsi="Times New Roman" w:eastAsia="Times New Roman" w:cs="Times New Roman"/>
                <w:sz w:val="24"/>
                <w:szCs w:val="24"/>
              </w:rPr>
              <w:t>).</w:t>
            </w:r>
          </w:p>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Vienlaikus pārejas periodā tiek saglabāta iepriekš apstiprinātie atbalsta mehānismi preses atbalstam (līdz 2019.gada beigām) un investīcijām attīstībai (līdz 2020.gada beigām). Pārejas periodā arī paredzēts palielināt esošo atbalstu mediju ikdienas darbībai par 10% un preses piegādei par 50%.</w:t>
            </w:r>
            <w:r w:rsidRPr="00E801CD">
              <w:rPr>
                <w:rFonts w:ascii="Times New Roman" w:hAnsi="Times New Roman" w:eastAsia="Times New Roman" w:cs="Times New Roman"/>
                <w:sz w:val="24"/>
                <w:szCs w:val="24"/>
                <w:vertAlign w:val="superscript"/>
              </w:rPr>
              <w:footnoteReference w:id="131"/>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lastRenderedPageBreak/>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bl>
    <w:p w:rsidRPr="00E801CD" w:rsidR="00AC6132" w:rsidRDefault="00AC6132">
      <w:pPr>
        <w:spacing w:after="0"/>
        <w:jc w:val="both"/>
        <w:rPr>
          <w:rFonts w:ascii="Times New Roman" w:hAnsi="Times New Roman" w:eastAsia="Times New Roman" w:cs="Times New Roman"/>
          <w:sz w:val="24"/>
          <w:szCs w:val="24"/>
        </w:rPr>
      </w:pPr>
    </w:p>
    <w:tbl>
      <w:tblPr>
        <w:tblStyle w:val="ae"/>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Igaunija</w:t>
            </w:r>
          </w:p>
        </w:tc>
      </w:tr>
      <w:tr w:rsidRPr="00E801CD" w:rsidR="00AC6132">
        <w:tc>
          <w:tcPr>
            <w:tcW w:w="2547" w:type="dxa"/>
          </w:tcPr>
          <w:p w:rsidRPr="00E801CD" w:rsidR="00AC6132" w:rsidRDefault="00690420">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9% - žurnāliem un avīzēm, izņemot tādus, kas satur galvenokārt reklāmas vai personiskus paziņojumus vai erotisku/pornogrāfisku materiālu (standarta likme 20%).</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Netiešās dotācijas</w:t>
            </w:r>
          </w:p>
        </w:tc>
        <w:tc>
          <w:tcPr>
            <w:tcW w:w="6514" w:type="dxa"/>
            <w:vMerge w:val="restart"/>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Valsts principā nesniedz atbalstu (tiešās vai netiešās dotācijas) privātajiem medijiem.</w:t>
            </w:r>
            <w:r w:rsidRPr="00E801CD">
              <w:rPr>
                <w:rFonts w:ascii="Times New Roman" w:hAnsi="Times New Roman" w:eastAsia="Times New Roman" w:cs="Times New Roman"/>
                <w:sz w:val="24"/>
                <w:szCs w:val="24"/>
                <w:vertAlign w:val="superscript"/>
              </w:rPr>
              <w:footnoteReference w:id="132"/>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vMerge/>
          </w:tcPr>
          <w:p w:rsidRPr="00E801CD" w:rsidR="00AC6132" w:rsidRDefault="00AC6132">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bl>
    <w:p w:rsidRPr="00E801CD" w:rsidR="00AC6132" w:rsidRDefault="00AC6132">
      <w:pPr>
        <w:spacing w:after="0"/>
        <w:jc w:val="both"/>
        <w:rPr>
          <w:rFonts w:ascii="Times New Roman" w:hAnsi="Times New Roman" w:eastAsia="Times New Roman" w:cs="Times New Roman"/>
          <w:sz w:val="24"/>
          <w:szCs w:val="24"/>
        </w:rPr>
      </w:pPr>
    </w:p>
    <w:tbl>
      <w:tblPr>
        <w:tblStyle w:val="af"/>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47"/>
        <w:gridCol w:w="6514"/>
      </w:tblGrid>
      <w:tr w:rsidRPr="00E801CD" w:rsidR="00AC6132">
        <w:tc>
          <w:tcPr>
            <w:tcW w:w="9061" w:type="dxa"/>
            <w:gridSpan w:val="2"/>
            <w:shd w:val="clear" w:color="auto" w:fill="D9D9D9"/>
            <w:vAlign w:val="center"/>
          </w:tcPr>
          <w:p w:rsidRPr="00E801CD" w:rsidR="00AC6132" w:rsidRDefault="004F2C24">
            <w:pPr>
              <w:spacing w:line="276" w:lineRule="auto"/>
              <w:rPr>
                <w:rFonts w:ascii="Times New Roman" w:hAnsi="Times New Roman" w:eastAsia="Times New Roman" w:cs="Times New Roman"/>
                <w:b/>
                <w:sz w:val="24"/>
                <w:szCs w:val="24"/>
              </w:rPr>
            </w:pPr>
            <w:r w:rsidRPr="00E801CD">
              <w:rPr>
                <w:rFonts w:ascii="Times New Roman" w:hAnsi="Times New Roman" w:eastAsia="Times New Roman" w:cs="Times New Roman"/>
                <w:b/>
                <w:sz w:val="24"/>
                <w:szCs w:val="24"/>
              </w:rPr>
              <w:t>Lietuva</w:t>
            </w:r>
          </w:p>
        </w:tc>
      </w:tr>
      <w:tr w:rsidRPr="00E801CD" w:rsidR="00AC6132">
        <w:tc>
          <w:tcPr>
            <w:tcW w:w="2547" w:type="dxa"/>
          </w:tcPr>
          <w:p w:rsidRPr="00E801CD" w:rsidR="00AC6132" w:rsidRDefault="00690420">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PVN samazinātā likme</w:t>
            </w:r>
          </w:p>
        </w:tc>
        <w:tc>
          <w:tcPr>
            <w:tcW w:w="6514" w:type="dxa"/>
          </w:tcPr>
          <w:p w:rsidRPr="00E801CD" w:rsidR="00AC6132" w:rsidP="00BE0446" w:rsidRDefault="00BE0446">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5</w:t>
            </w:r>
            <w:r w:rsidRPr="00E801CD" w:rsidR="004F2C24">
              <w:rPr>
                <w:rFonts w:ascii="Times New Roman" w:hAnsi="Times New Roman" w:eastAsia="Times New Roman" w:cs="Times New Roman"/>
                <w:sz w:val="24"/>
                <w:szCs w:val="24"/>
              </w:rPr>
              <w:t>% - žurnāliem un avīzēm, izņemot tādus, kas satur galvenokārt reklāmas vai personiskus paziņojumus vai erotisku/pornogrāfisku materiālu (standarta likme 2</w:t>
            </w:r>
            <w:r w:rsidRPr="00E801CD">
              <w:rPr>
                <w:rFonts w:ascii="Times New Roman" w:hAnsi="Times New Roman" w:eastAsia="Times New Roman" w:cs="Times New Roman"/>
                <w:sz w:val="24"/>
                <w:szCs w:val="24"/>
              </w:rPr>
              <w:t>1</w:t>
            </w:r>
            <w:r w:rsidRPr="00E801CD" w:rsidR="004F2C24">
              <w:rPr>
                <w:rFonts w:ascii="Times New Roman" w:hAnsi="Times New Roman" w:eastAsia="Times New Roman" w:cs="Times New Roman"/>
                <w:sz w:val="24"/>
                <w:szCs w:val="24"/>
              </w:rPr>
              <w:t>%).</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lastRenderedPageBreak/>
              <w:t>Netiešās dotācijas</w:t>
            </w:r>
          </w:p>
        </w:tc>
        <w:tc>
          <w:tcPr>
            <w:tcW w:w="6514" w:type="dxa"/>
            <w:vMerge w:val="restart"/>
          </w:tcPr>
          <w:p w:rsidRPr="00E801CD" w:rsidR="00AC6132" w:rsidP="001F4F1B" w:rsidRDefault="001F4F1B">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Pastāv atbalsta mehānisms medijiem</w:t>
            </w:r>
            <w:r w:rsidRPr="00E801CD" w:rsidR="004F2C24">
              <w:rPr>
                <w:rFonts w:ascii="Times New Roman" w:hAnsi="Times New Roman" w:eastAsia="Times New Roman" w:cs="Times New Roman"/>
                <w:sz w:val="24"/>
                <w:szCs w:val="24"/>
              </w:rPr>
              <w:t>.</w:t>
            </w:r>
            <w:r w:rsidRPr="00E801CD" w:rsidR="004F2C24">
              <w:rPr>
                <w:rFonts w:ascii="Times New Roman" w:hAnsi="Times New Roman" w:eastAsia="Times New Roman" w:cs="Times New Roman"/>
                <w:sz w:val="24"/>
                <w:szCs w:val="24"/>
                <w:vertAlign w:val="superscript"/>
              </w:rPr>
              <w:footnoteReference w:id="133"/>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Tiešās dotācijas</w:t>
            </w:r>
          </w:p>
        </w:tc>
        <w:tc>
          <w:tcPr>
            <w:tcW w:w="6514" w:type="dxa"/>
            <w:vMerge/>
          </w:tcPr>
          <w:p w:rsidRPr="00E801CD" w:rsidR="00AC6132" w:rsidRDefault="00AC6132">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Preses piegāde iekļauta UPP grozā</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Nē</w:t>
            </w:r>
          </w:p>
        </w:tc>
      </w:tr>
      <w:tr w:rsidRPr="00E801CD" w:rsidR="00AC6132">
        <w:tc>
          <w:tcPr>
            <w:tcW w:w="2547"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Tiek noteikts tarifs preses piegādei</w:t>
            </w:r>
          </w:p>
        </w:tc>
        <w:tc>
          <w:tcPr>
            <w:tcW w:w="6514" w:type="dxa"/>
          </w:tcPr>
          <w:p w:rsidRPr="00E801CD" w:rsidR="00AC6132" w:rsidRDefault="004F2C24">
            <w:pPr>
              <w:spacing w:line="276" w:lineRule="auto"/>
              <w:jc w:val="both"/>
              <w:rPr>
                <w:rFonts w:ascii="Times New Roman" w:hAnsi="Times New Roman" w:eastAsia="Times New Roman" w:cs="Times New Roman"/>
                <w:sz w:val="24"/>
                <w:szCs w:val="24"/>
              </w:rPr>
            </w:pPr>
            <w:r w:rsidRPr="00E801CD">
              <w:rPr>
                <w:rFonts w:ascii="Times New Roman" w:hAnsi="Times New Roman" w:eastAsia="Times New Roman" w:cs="Times New Roman"/>
                <w:sz w:val="24"/>
                <w:szCs w:val="24"/>
              </w:rPr>
              <w:t>Jā, piegādēm reģionos ir paredzēts samazināts tarifs</w:t>
            </w:r>
          </w:p>
        </w:tc>
      </w:tr>
    </w:tbl>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No apskatītajiem ārvalstu piemēriem izriet turpmāk minētie secinājumi.</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Pirmkārt, pārliecinoši lielākajā daļā Eiropas Savienības dalībvalstu, izņemot Bulgāriju un Slovākiju, tiek piemērota </w:t>
      </w:r>
      <w:r w:rsidRPr="008F14B9" w:rsidR="00690420">
        <w:rPr>
          <w:rFonts w:ascii="Times New Roman" w:hAnsi="Times New Roman" w:eastAsia="Times New Roman" w:cs="Times New Roman"/>
          <w:sz w:val="24"/>
          <w:szCs w:val="24"/>
        </w:rPr>
        <w:t>PVN samazinātā likme</w:t>
      </w:r>
      <w:r w:rsidRPr="008F14B9" w:rsidDel="00690420" w:rsidR="00690420">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 xml:space="preserve">laikrakstiem un žurnāliem. </w:t>
      </w:r>
      <w:r w:rsidRPr="008F14B9" w:rsidR="00690420">
        <w:rPr>
          <w:rFonts w:ascii="Times New Roman" w:hAnsi="Times New Roman" w:eastAsia="Times New Roman" w:cs="Times New Roman"/>
          <w:sz w:val="24"/>
          <w:szCs w:val="24"/>
        </w:rPr>
        <w:t>PVN samazinātā likmes</w:t>
      </w:r>
      <w:r w:rsidRPr="008F14B9" w:rsidDel="00690420" w:rsidR="00690420">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apmērs svārstās robežās no 12% (Latvijā) līdz 2,1% (Francijā) un pat 0% (Lielbritānijā)</w:t>
      </w:r>
      <w:r w:rsidRPr="008F14B9" w:rsidR="000E6D2A">
        <w:rPr>
          <w:rStyle w:val="Vresatsauce"/>
          <w:rFonts w:ascii="Times New Roman" w:hAnsi="Times New Roman" w:eastAsia="Times New Roman" w:cs="Times New Roman"/>
          <w:sz w:val="24"/>
          <w:szCs w:val="24"/>
        </w:rPr>
        <w:footnoteReference w:id="134"/>
      </w:r>
      <w:r w:rsidRPr="008F14B9">
        <w:rPr>
          <w:rFonts w:ascii="Times New Roman" w:hAnsi="Times New Roman" w:eastAsia="Times New Roman" w:cs="Times New Roman"/>
          <w:sz w:val="24"/>
          <w:szCs w:val="24"/>
        </w:rPr>
        <w:t xml:space="preserve">. Pārliecinoši lielākajā daļā dalībvalstu presei noteiktā </w:t>
      </w:r>
      <w:r w:rsidRPr="008F14B9" w:rsidR="00690420">
        <w:rPr>
          <w:rFonts w:ascii="Times New Roman" w:hAnsi="Times New Roman" w:eastAsia="Times New Roman" w:cs="Times New Roman"/>
          <w:sz w:val="24"/>
          <w:szCs w:val="24"/>
        </w:rPr>
        <w:t>PVN samazinātā likme</w:t>
      </w:r>
      <w:r w:rsidRPr="008F14B9">
        <w:rPr>
          <w:rFonts w:ascii="Times New Roman" w:hAnsi="Times New Roman" w:eastAsia="Times New Roman" w:cs="Times New Roman"/>
          <w:sz w:val="24"/>
          <w:szCs w:val="24"/>
        </w:rPr>
        <w:t xml:space="preserve"> ir zemāka, nekā Latvijā. Attiecīgi citu dalībvalstu piemērotā politika rada pamatu domāt par nepieciešamību Latvijā piemērot mazāku PVN likmi presei.</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Otrkārt, no 2011.gada pētījumā minētajām atbalsta summām izriet, ka lielāko daļu valsts atbalsta medijiem sastāda </w:t>
      </w:r>
      <w:r w:rsidRPr="008F14B9" w:rsidR="00690420">
        <w:rPr>
          <w:rFonts w:ascii="Times New Roman" w:hAnsi="Times New Roman" w:eastAsia="Times New Roman" w:cs="Times New Roman"/>
          <w:sz w:val="24"/>
          <w:szCs w:val="24"/>
        </w:rPr>
        <w:t xml:space="preserve">PVN samazinātā likmes </w:t>
      </w:r>
      <w:r w:rsidRPr="008F14B9">
        <w:rPr>
          <w:rFonts w:ascii="Times New Roman" w:hAnsi="Times New Roman" w:eastAsia="Times New Roman" w:cs="Times New Roman"/>
          <w:sz w:val="24"/>
          <w:szCs w:val="24"/>
        </w:rPr>
        <w:t>piemērošana. Tāpat vairākās valstīs tiek piemērots atbalsts abonēto preses izdevumu piegādei. Iepriekš secinātais par drukātās preses situāciju Latvijā liek izdarīt secinājumu, ka šādi atbalsta veidi būtu piemērojami arī Latvijā.</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Treškārt, vairākas apskatītās valstis, kas piešķir atbalstu drukātajai presei iepriekš minētajā veidā (</w:t>
      </w:r>
      <w:r w:rsidRPr="008F14B9" w:rsidR="00690420">
        <w:rPr>
          <w:rFonts w:ascii="Times New Roman" w:hAnsi="Times New Roman" w:eastAsia="Times New Roman" w:cs="Times New Roman"/>
          <w:sz w:val="24"/>
          <w:szCs w:val="24"/>
        </w:rPr>
        <w:t>PVN samazinātā likme</w:t>
      </w:r>
      <w:r w:rsidRPr="008F14B9">
        <w:rPr>
          <w:rFonts w:ascii="Times New Roman" w:hAnsi="Times New Roman" w:eastAsia="Times New Roman" w:cs="Times New Roman"/>
          <w:sz w:val="24"/>
          <w:szCs w:val="24"/>
        </w:rPr>
        <w:t xml:space="preserve">, piegādes izdevumu kompensēšana), ir noteikušas noteiktus kritērijus šāda atbalsta saņemšanai. Šādi atbalsta sašaurināšanas kritēriji nav noteikti Somijā, Austrijā un Zviedrijā. Piemēram, Vācijā noteikts, ka saturs nedrīkst būt kaitīgs nepilngadīgām personām, savukārt Itālijā, Francijā un Igaunijā laikraksti un žurnāli nedrīkst saturēt pornogrāfiska rakstura informāciju, lai saņemtu valsts atbalstu. Tāpat atbalsts netiek piemērots laikrakstiem un žurnāliem, kuri pārsvarā satur reklāmas materiālus (Igaunija, Francija, Vācija, Itālija). Pētījumos netiek atspoguļota šādu kritēriju piemērošanas negatīva ietekme uz preses brīvību un plurālismu. Jāņem arī vērā, ka Latvijā jau šobrīd ir noteikti atbalstu sašaurinoši kritēriji </w:t>
      </w:r>
      <w:r w:rsidRPr="008F14B9" w:rsidR="00690420">
        <w:rPr>
          <w:rFonts w:ascii="Times New Roman" w:hAnsi="Times New Roman" w:eastAsia="Times New Roman" w:cs="Times New Roman"/>
          <w:sz w:val="24"/>
          <w:szCs w:val="24"/>
        </w:rPr>
        <w:t>PVN samazinātās likme</w:t>
      </w:r>
      <w:r w:rsidRPr="008F14B9">
        <w:rPr>
          <w:rFonts w:ascii="Times New Roman" w:hAnsi="Times New Roman" w:eastAsia="Times New Roman" w:cs="Times New Roman"/>
          <w:sz w:val="24"/>
          <w:szCs w:val="24"/>
        </w:rPr>
        <w:t xml:space="preserve"> piemērošanai. Proti, tā netiek piemērota erotiska un pornogrāfiska rakstura izdevumiem, kā arī izdevumiem, kuru saturiskā ievirze un uzdevums ir reklāmas vai </w:t>
      </w:r>
      <w:proofErr w:type="spellStart"/>
      <w:r w:rsidRPr="008F14B9">
        <w:rPr>
          <w:rFonts w:ascii="Times New Roman" w:hAnsi="Times New Roman" w:eastAsia="Times New Roman" w:cs="Times New Roman"/>
          <w:sz w:val="24"/>
          <w:szCs w:val="24"/>
        </w:rPr>
        <w:t>komercsludinājumu</w:t>
      </w:r>
      <w:proofErr w:type="spellEnd"/>
      <w:r w:rsidRPr="008F14B9">
        <w:rPr>
          <w:rFonts w:ascii="Times New Roman" w:hAnsi="Times New Roman" w:eastAsia="Times New Roman" w:cs="Times New Roman"/>
          <w:sz w:val="24"/>
          <w:szCs w:val="24"/>
        </w:rPr>
        <w:t xml:space="preserve"> publicēšana (Pievienotās vērtības nodokļa likuma 42.panta septītā un astotā daļa). Tādējādi atbalstu sašaurinošu kritēriju noteikšana ir pieļaujama arī Latvijā, ja kritērijiem ir saprātīgs pamatojums, kā arī tiek nodrošināts taisnīgs un pārskatāms atbalsta piešķiršanas mehānisms un efektīva tā kontrole.</w:t>
      </w:r>
    </w:p>
    <w:p w:rsidRPr="008F14B9" w:rsidR="00E05E4E"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Ceturtkārt, vairākās valstīs (Francija, Itālija, Austrija, Vācija) abonēto preses izdevumu piegāde ir ietverta UPP grozā un regulators nosaka tarifu (Francijā – cenu griestus) preses piegādei, tomēr vienlaikus tiek paredzēts valsts atbalsts presei (</w:t>
      </w:r>
      <w:r w:rsidRPr="008F14B9" w:rsidR="00690420">
        <w:rPr>
          <w:rFonts w:ascii="Times New Roman" w:hAnsi="Times New Roman" w:eastAsia="Times New Roman" w:cs="Times New Roman"/>
          <w:sz w:val="24"/>
          <w:szCs w:val="24"/>
        </w:rPr>
        <w:t>PVN samazinātā likme</w:t>
      </w:r>
      <w:r w:rsidRPr="008F14B9">
        <w:rPr>
          <w:rFonts w:ascii="Times New Roman" w:hAnsi="Times New Roman" w:eastAsia="Times New Roman" w:cs="Times New Roman"/>
          <w:sz w:val="24"/>
          <w:szCs w:val="24"/>
        </w:rPr>
        <w:t>, tiešās un netiešās dotācijas). Minēto valstu piemēri norāda uz to, ka ir apsverams, vai šādu mehānismu (preses piegādes pakalpojuma ietveršana UPP grozā vienlaikus ar valsts atbalsta paredzēšanu preses piegādei) būtu lietderīgi ieviest arī Latvijā.</w:t>
      </w:r>
    </w:p>
    <w:p w:rsidRPr="008F14B9" w:rsidR="00141331" w:rsidP="008F14B9" w:rsidRDefault="00141331">
      <w:pPr>
        <w:spacing w:after="0"/>
        <w:ind w:firstLine="567"/>
        <w:jc w:val="both"/>
        <w:rPr>
          <w:rFonts w:ascii="Times New Roman" w:hAnsi="Times New Roman" w:eastAsia="Times New Roman" w:cs="Times New Roman"/>
          <w:sz w:val="24"/>
          <w:szCs w:val="24"/>
        </w:rPr>
      </w:pPr>
    </w:p>
    <w:p w:rsidRPr="008F14B9" w:rsidR="00AC6132" w:rsidP="008F14B9" w:rsidRDefault="004F2C24">
      <w:pPr>
        <w:pStyle w:val="Virsraksts10"/>
        <w:numPr>
          <w:ilvl w:val="0"/>
          <w:numId w:val="5"/>
        </w:numPr>
        <w:spacing w:before="0"/>
        <w:ind w:left="426"/>
        <w:jc w:val="center"/>
        <w:rPr>
          <w:rFonts w:ascii="Times New Roman" w:hAnsi="Times New Roman" w:eastAsia="Times New Roman" w:cs="Times New Roman"/>
          <w:color w:val="auto"/>
          <w:sz w:val="24"/>
          <w:szCs w:val="24"/>
        </w:rPr>
      </w:pPr>
      <w:bookmarkStart w:name="_Toc42167714" w:id="25"/>
      <w:r w:rsidRPr="008F14B9">
        <w:rPr>
          <w:rFonts w:ascii="Times New Roman" w:hAnsi="Times New Roman" w:eastAsia="Times New Roman" w:cs="Times New Roman"/>
          <w:color w:val="auto"/>
          <w:sz w:val="24"/>
          <w:szCs w:val="24"/>
        </w:rPr>
        <w:lastRenderedPageBreak/>
        <w:t>Priekšlikumi drukāto mediju piegādes atbalsta pilnveides iespējām Latvijā</w:t>
      </w:r>
      <w:bookmarkEnd w:id="25"/>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Balstoties uz konstatēto, šajā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 xml:space="preserve">daļā tiks piedāvāti </w:t>
      </w:r>
      <w:r w:rsidRPr="008F14B9" w:rsidR="00B35DD1">
        <w:rPr>
          <w:rFonts w:ascii="Times New Roman" w:hAnsi="Times New Roman" w:eastAsia="Times New Roman" w:cs="Times New Roman"/>
          <w:sz w:val="24"/>
          <w:szCs w:val="24"/>
        </w:rPr>
        <w:t>trīs</w:t>
      </w:r>
      <w:r w:rsidRPr="008F14B9">
        <w:rPr>
          <w:rFonts w:ascii="Times New Roman" w:hAnsi="Times New Roman" w:eastAsia="Times New Roman" w:cs="Times New Roman"/>
          <w:sz w:val="24"/>
          <w:szCs w:val="24"/>
        </w:rPr>
        <w:t xml:space="preserve"> </w:t>
      </w:r>
      <w:r w:rsidRPr="008F14B9" w:rsidR="00E05E4E">
        <w:rPr>
          <w:rFonts w:ascii="Times New Roman" w:hAnsi="Times New Roman" w:eastAsia="Times New Roman" w:cs="Times New Roman"/>
          <w:sz w:val="24"/>
          <w:szCs w:val="24"/>
        </w:rPr>
        <w:t>risinājuma varianti</w:t>
      </w:r>
      <w:r w:rsidRPr="008F14B9">
        <w:rPr>
          <w:rFonts w:ascii="Times New Roman" w:hAnsi="Times New Roman" w:eastAsia="Times New Roman" w:cs="Times New Roman"/>
          <w:sz w:val="24"/>
          <w:szCs w:val="24"/>
        </w:rPr>
        <w:t xml:space="preserve"> </w:t>
      </w:r>
      <w:r w:rsidRPr="008F14B9" w:rsidR="00B35DD1">
        <w:rPr>
          <w:rFonts w:ascii="Times New Roman" w:hAnsi="Times New Roman" w:eastAsia="Times New Roman" w:cs="Times New Roman"/>
          <w:sz w:val="24"/>
          <w:szCs w:val="24"/>
        </w:rPr>
        <w:t xml:space="preserve">ar </w:t>
      </w:r>
      <w:proofErr w:type="spellStart"/>
      <w:r w:rsidRPr="008F14B9" w:rsidR="00B35DD1">
        <w:rPr>
          <w:rFonts w:ascii="Times New Roman" w:hAnsi="Times New Roman" w:eastAsia="Times New Roman" w:cs="Times New Roman"/>
          <w:sz w:val="24"/>
          <w:szCs w:val="24"/>
        </w:rPr>
        <w:t>apakšvariantiem</w:t>
      </w:r>
      <w:proofErr w:type="spellEnd"/>
      <w:r w:rsidRPr="008F14B9" w:rsidR="00B35DD1">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 xml:space="preserve">drukāto mediju piegādes atbalsta pilnveides iespējām Latvijā. Attiecībā uz katru no </w:t>
      </w:r>
      <w:r w:rsidRPr="008F14B9" w:rsidR="00E05E4E">
        <w:rPr>
          <w:rFonts w:ascii="Times New Roman" w:hAnsi="Times New Roman" w:eastAsia="Times New Roman" w:cs="Times New Roman"/>
          <w:sz w:val="24"/>
          <w:szCs w:val="24"/>
        </w:rPr>
        <w:t>risinājuma variantiem</w:t>
      </w:r>
      <w:r w:rsidRPr="008F14B9">
        <w:rPr>
          <w:rFonts w:ascii="Times New Roman" w:hAnsi="Times New Roman" w:eastAsia="Times New Roman" w:cs="Times New Roman"/>
          <w:sz w:val="24"/>
          <w:szCs w:val="24"/>
        </w:rPr>
        <w:t xml:space="preserve"> tiks aplūkota tā būtība, ietekme uz nozari un budžetu</w:t>
      </w:r>
      <w:r w:rsidRPr="008F14B9" w:rsidR="00050E97">
        <w:rPr>
          <w:rFonts w:ascii="Times New Roman" w:hAnsi="Times New Roman" w:eastAsia="Times New Roman" w:cs="Times New Roman"/>
          <w:sz w:val="24"/>
          <w:szCs w:val="24"/>
        </w:rPr>
        <w:t>, kā arī uz iepriekš 2.3.</w:t>
      </w:r>
      <w:r w:rsidRPr="008F14B9" w:rsidR="00626493">
        <w:rPr>
          <w:rFonts w:ascii="Times New Roman" w:hAnsi="Times New Roman" w:eastAsia="Times New Roman" w:cs="Times New Roman"/>
          <w:sz w:val="24"/>
          <w:szCs w:val="24"/>
        </w:rPr>
        <w:t>sa</w:t>
      </w:r>
      <w:r w:rsidRPr="008F14B9" w:rsidR="00050E97">
        <w:rPr>
          <w:rFonts w:ascii="Times New Roman" w:hAnsi="Times New Roman" w:eastAsia="Times New Roman" w:cs="Times New Roman"/>
          <w:sz w:val="24"/>
          <w:szCs w:val="24"/>
        </w:rPr>
        <w:t>daļā minētajiem problēmjautājumiem, kurus ir identificējušas iesaistītās institūcijas</w:t>
      </w:r>
      <w:r w:rsidRPr="008F14B9">
        <w:rPr>
          <w:rFonts w:ascii="Times New Roman" w:hAnsi="Times New Roman" w:eastAsia="Times New Roman" w:cs="Times New Roman"/>
          <w:sz w:val="24"/>
          <w:szCs w:val="24"/>
        </w:rPr>
        <w:t>.</w:t>
      </w:r>
    </w:p>
    <w:p w:rsidRPr="008F14B9" w:rsidR="002120E6" w:rsidP="008F14B9" w:rsidRDefault="006956DB">
      <w:pPr>
        <w:spacing w:after="0"/>
        <w:ind w:firstLine="567"/>
        <w:jc w:val="both"/>
        <w:rPr>
          <w:rFonts w:ascii="Times New Roman" w:hAnsi="Times New Roman" w:cs="Times New Roman"/>
          <w:sz w:val="24"/>
          <w:szCs w:val="24"/>
        </w:rPr>
      </w:pPr>
      <w:r w:rsidRPr="008F14B9">
        <w:rPr>
          <w:rFonts w:ascii="Times New Roman" w:hAnsi="Times New Roman" w:cs="Times New Roman"/>
          <w:sz w:val="24"/>
          <w:szCs w:val="24"/>
        </w:rPr>
        <w:t xml:space="preserve">Jāņem vērā, ka ziņojuma sagatavošanas laikā netika identificēts risinājuma variants, kurš būtu </w:t>
      </w:r>
      <w:r w:rsidRPr="008F14B9" w:rsidR="00C428CC">
        <w:rPr>
          <w:rFonts w:ascii="Times New Roman" w:hAnsi="Times New Roman" w:cs="Times New Roman"/>
          <w:sz w:val="24"/>
          <w:szCs w:val="24"/>
        </w:rPr>
        <w:t>atbilstošākais</w:t>
      </w:r>
      <w:r w:rsidRPr="008F14B9">
        <w:rPr>
          <w:rFonts w:ascii="Times New Roman" w:hAnsi="Times New Roman" w:cs="Times New Roman"/>
          <w:sz w:val="24"/>
          <w:szCs w:val="24"/>
        </w:rPr>
        <w:t xml:space="preserve"> risinājums </w:t>
      </w:r>
      <w:r w:rsidRPr="008F14B9" w:rsidR="00C428CC">
        <w:rPr>
          <w:rFonts w:ascii="Times New Roman" w:hAnsi="Times New Roman" w:cs="Times New Roman"/>
          <w:sz w:val="24"/>
          <w:szCs w:val="24"/>
        </w:rPr>
        <w:t>vienlaicīgi visiem</w:t>
      </w:r>
      <w:r w:rsidRPr="008F14B9">
        <w:rPr>
          <w:rFonts w:ascii="Times New Roman" w:hAnsi="Times New Roman" w:cs="Times New Roman"/>
          <w:sz w:val="24"/>
          <w:szCs w:val="24"/>
        </w:rPr>
        <w:t xml:space="preserve"> 2.3.</w:t>
      </w:r>
      <w:r w:rsidRPr="008F14B9" w:rsidR="00626493">
        <w:rPr>
          <w:rFonts w:ascii="Times New Roman" w:hAnsi="Times New Roman" w:cs="Times New Roman"/>
          <w:sz w:val="24"/>
          <w:szCs w:val="24"/>
        </w:rPr>
        <w:t>sa</w:t>
      </w:r>
      <w:r w:rsidRPr="008F14B9">
        <w:rPr>
          <w:rFonts w:ascii="Times New Roman" w:hAnsi="Times New Roman" w:cs="Times New Roman"/>
          <w:sz w:val="24"/>
          <w:szCs w:val="24"/>
        </w:rPr>
        <w:t xml:space="preserve">daļā minētajiem problēmjautājumiem. Tādēļ </w:t>
      </w:r>
      <w:r w:rsidRPr="008F14B9" w:rsidR="00CA1246">
        <w:rPr>
          <w:rFonts w:ascii="Times New Roman" w:hAnsi="Times New Roman" w:cs="Times New Roman"/>
          <w:sz w:val="24"/>
          <w:szCs w:val="24"/>
        </w:rPr>
        <w:t>identificētie</w:t>
      </w:r>
      <w:r w:rsidRPr="008F14B9">
        <w:rPr>
          <w:rFonts w:ascii="Times New Roman" w:hAnsi="Times New Roman" w:cs="Times New Roman"/>
          <w:sz w:val="24"/>
          <w:szCs w:val="24"/>
        </w:rPr>
        <w:t xml:space="preserve"> varianti ir </w:t>
      </w:r>
      <w:r w:rsidRPr="008F14B9" w:rsidR="00C428CC">
        <w:rPr>
          <w:rFonts w:ascii="Times New Roman" w:hAnsi="Times New Roman" w:cs="Times New Roman"/>
          <w:sz w:val="24"/>
          <w:szCs w:val="24"/>
        </w:rPr>
        <w:t>izstrādāti</w:t>
      </w:r>
      <w:r w:rsidRPr="008F14B9">
        <w:rPr>
          <w:rFonts w:ascii="Times New Roman" w:hAnsi="Times New Roman" w:cs="Times New Roman"/>
          <w:sz w:val="24"/>
          <w:szCs w:val="24"/>
        </w:rPr>
        <w:t>, ņemot par pamatu risinājumu vienam no problēmjautājumiem</w:t>
      </w:r>
      <w:r w:rsidRPr="008F14B9" w:rsidR="00522C88">
        <w:rPr>
          <w:rFonts w:ascii="Times New Roman" w:hAnsi="Times New Roman" w:cs="Times New Roman"/>
          <w:sz w:val="24"/>
          <w:szCs w:val="24"/>
        </w:rPr>
        <w:t>,</w:t>
      </w:r>
      <w:r w:rsidRPr="008F14B9">
        <w:rPr>
          <w:rFonts w:ascii="Times New Roman" w:hAnsi="Times New Roman" w:cs="Times New Roman"/>
          <w:sz w:val="24"/>
          <w:szCs w:val="24"/>
        </w:rPr>
        <w:t xml:space="preserve"> un pēc tam šo risinājuma variantu papildinot, lai tiktu risināti arī pārējie problēmjautājumi.</w:t>
      </w:r>
    </w:p>
    <w:p w:rsidRPr="008F14B9" w:rsidR="00F1314B" w:rsidP="008F14B9" w:rsidRDefault="00F1314B">
      <w:pPr>
        <w:spacing w:after="0"/>
        <w:ind w:firstLine="567"/>
        <w:jc w:val="both"/>
        <w:rPr>
          <w:rFonts w:ascii="Times New Roman" w:hAnsi="Times New Roman" w:cs="Times New Roman"/>
          <w:sz w:val="24"/>
          <w:szCs w:val="24"/>
        </w:rPr>
      </w:pPr>
      <w:r w:rsidRPr="008F14B9">
        <w:rPr>
          <w:rFonts w:ascii="Times New Roman" w:hAnsi="Times New Roman" w:cs="Times New Roman"/>
          <w:sz w:val="24"/>
          <w:szCs w:val="24"/>
        </w:rPr>
        <w:t xml:space="preserve">Visi </w:t>
      </w:r>
      <w:r w:rsidRPr="008F14B9" w:rsidR="00141331">
        <w:rPr>
          <w:rFonts w:ascii="Times New Roman" w:hAnsi="Times New Roman" w:cs="Times New Roman"/>
          <w:sz w:val="24"/>
          <w:szCs w:val="24"/>
        </w:rPr>
        <w:t xml:space="preserve">risinājuma varianti </w:t>
      </w:r>
      <w:r w:rsidRPr="008F14B9">
        <w:rPr>
          <w:rFonts w:ascii="Times New Roman" w:hAnsi="Times New Roman" w:cs="Times New Roman"/>
          <w:sz w:val="24"/>
          <w:szCs w:val="24"/>
        </w:rPr>
        <w:t xml:space="preserve">paredz </w:t>
      </w:r>
      <w:r w:rsidRPr="008F14B9" w:rsidR="00F55EEF">
        <w:rPr>
          <w:rFonts w:ascii="Times New Roman" w:hAnsi="Times New Roman" w:cs="Times New Roman"/>
          <w:sz w:val="24"/>
          <w:szCs w:val="24"/>
        </w:rPr>
        <w:t>mainīt</w:t>
      </w:r>
      <w:r w:rsidRPr="008F14B9">
        <w:rPr>
          <w:rFonts w:ascii="Times New Roman" w:hAnsi="Times New Roman" w:cs="Times New Roman"/>
          <w:sz w:val="24"/>
          <w:szCs w:val="24"/>
        </w:rPr>
        <w:t xml:space="preserve"> </w:t>
      </w:r>
      <w:r w:rsidRPr="008F14B9" w:rsidR="00141331">
        <w:rPr>
          <w:rFonts w:ascii="Times New Roman" w:hAnsi="Times New Roman" w:cs="Times New Roman"/>
          <w:sz w:val="24"/>
          <w:szCs w:val="24"/>
        </w:rPr>
        <w:t>pašreiz piemērojam</w:t>
      </w:r>
      <w:r w:rsidRPr="008F14B9" w:rsidR="00F55EEF">
        <w:rPr>
          <w:rFonts w:ascii="Times New Roman" w:hAnsi="Times New Roman" w:cs="Times New Roman"/>
          <w:sz w:val="24"/>
          <w:szCs w:val="24"/>
        </w:rPr>
        <w:t>o</w:t>
      </w:r>
      <w:r w:rsidRPr="008F14B9" w:rsidR="00141331">
        <w:rPr>
          <w:rFonts w:ascii="Times New Roman" w:hAnsi="Times New Roman" w:cs="Times New Roman"/>
          <w:sz w:val="24"/>
          <w:szCs w:val="24"/>
        </w:rPr>
        <w:t xml:space="preserve"> abonētās preses piegādes atbalsta</w:t>
      </w:r>
      <w:r w:rsidRPr="008F14B9">
        <w:rPr>
          <w:rFonts w:ascii="Times New Roman" w:hAnsi="Times New Roman" w:cs="Times New Roman"/>
          <w:sz w:val="24"/>
          <w:szCs w:val="24"/>
        </w:rPr>
        <w:t xml:space="preserve"> kārtīb</w:t>
      </w:r>
      <w:r w:rsidRPr="008F14B9" w:rsidR="00F55EEF">
        <w:rPr>
          <w:rFonts w:ascii="Times New Roman" w:hAnsi="Times New Roman" w:cs="Times New Roman"/>
          <w:sz w:val="24"/>
          <w:szCs w:val="24"/>
        </w:rPr>
        <w:t>u</w:t>
      </w:r>
      <w:r w:rsidRPr="008F14B9">
        <w:rPr>
          <w:rFonts w:ascii="Times New Roman" w:hAnsi="Times New Roman" w:cs="Times New Roman"/>
          <w:sz w:val="24"/>
          <w:szCs w:val="24"/>
        </w:rPr>
        <w:t xml:space="preserve">. Risinājuma 1.variants paredz </w:t>
      </w:r>
      <w:r w:rsidRPr="008F14B9" w:rsidR="00CB245F">
        <w:rPr>
          <w:rFonts w:ascii="Times New Roman" w:hAnsi="Times New Roman" w:cs="Times New Roman"/>
          <w:sz w:val="24"/>
          <w:szCs w:val="24"/>
        </w:rPr>
        <w:t>pakāpeniski</w:t>
      </w:r>
      <w:r w:rsidRPr="008F14B9" w:rsidR="00583ABF">
        <w:rPr>
          <w:rFonts w:ascii="Times New Roman" w:hAnsi="Times New Roman" w:cs="Times New Roman"/>
          <w:sz w:val="24"/>
          <w:szCs w:val="24"/>
        </w:rPr>
        <w:t xml:space="preserve"> </w:t>
      </w:r>
      <w:r w:rsidRPr="008F14B9">
        <w:rPr>
          <w:rFonts w:ascii="Times New Roman" w:hAnsi="Times New Roman" w:cs="Times New Roman"/>
          <w:sz w:val="24"/>
          <w:szCs w:val="24"/>
        </w:rPr>
        <w:t xml:space="preserve">pilnveidot </w:t>
      </w:r>
      <w:r w:rsidRPr="008F14B9" w:rsidR="00F55EEF">
        <w:rPr>
          <w:rFonts w:ascii="Times New Roman" w:hAnsi="Times New Roman" w:cs="Times New Roman"/>
          <w:sz w:val="24"/>
          <w:szCs w:val="24"/>
        </w:rPr>
        <w:t>atbalsta kārtību</w:t>
      </w:r>
      <w:r w:rsidRPr="008F14B9">
        <w:rPr>
          <w:rFonts w:ascii="Times New Roman" w:hAnsi="Times New Roman" w:cs="Times New Roman"/>
          <w:sz w:val="24"/>
          <w:szCs w:val="24"/>
        </w:rPr>
        <w:t>, ņemot par pamatu pašreiz piemēroj</w:t>
      </w:r>
      <w:r w:rsidRPr="008F14B9" w:rsidR="00F55EEF">
        <w:rPr>
          <w:rFonts w:ascii="Times New Roman" w:hAnsi="Times New Roman" w:cs="Times New Roman"/>
          <w:sz w:val="24"/>
          <w:szCs w:val="24"/>
        </w:rPr>
        <w:t>amo principu, kas dod iespēju preses izdevējiem par abonētās preses piegādi maksāt samazinātu cenu</w:t>
      </w:r>
      <w:r w:rsidRPr="008F14B9">
        <w:rPr>
          <w:rFonts w:ascii="Times New Roman" w:hAnsi="Times New Roman" w:cs="Times New Roman"/>
          <w:sz w:val="24"/>
          <w:szCs w:val="24"/>
        </w:rPr>
        <w:t xml:space="preserve">. </w:t>
      </w:r>
      <w:r w:rsidRPr="008F14B9" w:rsidR="00F55EEF">
        <w:rPr>
          <w:rFonts w:ascii="Times New Roman" w:hAnsi="Times New Roman" w:cs="Times New Roman"/>
          <w:sz w:val="24"/>
          <w:szCs w:val="24"/>
        </w:rPr>
        <w:t xml:space="preserve">Šāds risinājuma variants </w:t>
      </w:r>
      <w:r w:rsidRPr="008F14B9" w:rsidR="00FB1F9B">
        <w:rPr>
          <w:rFonts w:ascii="Times New Roman" w:hAnsi="Times New Roman" w:cs="Times New Roman"/>
          <w:sz w:val="24"/>
          <w:szCs w:val="24"/>
        </w:rPr>
        <w:t>nodrošina</w:t>
      </w:r>
      <w:r w:rsidRPr="008F14B9" w:rsidR="00583ABF">
        <w:rPr>
          <w:rFonts w:ascii="Times New Roman" w:hAnsi="Times New Roman" w:cs="Times New Roman"/>
          <w:sz w:val="24"/>
          <w:szCs w:val="24"/>
        </w:rPr>
        <w:t xml:space="preserve"> </w:t>
      </w:r>
      <w:r w:rsidRPr="008F14B9" w:rsidR="00CB245F">
        <w:rPr>
          <w:rFonts w:ascii="Times New Roman" w:hAnsi="Times New Roman" w:cs="Times New Roman"/>
          <w:sz w:val="24"/>
          <w:szCs w:val="24"/>
        </w:rPr>
        <w:t>paredzamību un</w:t>
      </w:r>
      <w:r w:rsidRPr="008F14B9" w:rsidR="003E589C">
        <w:rPr>
          <w:rFonts w:ascii="Times New Roman" w:hAnsi="Times New Roman" w:cs="Times New Roman"/>
          <w:sz w:val="24"/>
          <w:szCs w:val="24"/>
        </w:rPr>
        <w:t>,</w:t>
      </w:r>
      <w:r w:rsidRPr="008F14B9" w:rsidR="00CB245F">
        <w:rPr>
          <w:rFonts w:ascii="Times New Roman" w:hAnsi="Times New Roman" w:cs="Times New Roman"/>
          <w:sz w:val="24"/>
          <w:szCs w:val="24"/>
        </w:rPr>
        <w:t xml:space="preserve"> salīdzinājumā ar pērējiem risinājuma variantiem, lielāku</w:t>
      </w:r>
      <w:r w:rsidRPr="008F14B9" w:rsidR="00583ABF">
        <w:rPr>
          <w:rFonts w:ascii="Times New Roman" w:hAnsi="Times New Roman" w:cs="Times New Roman"/>
          <w:sz w:val="24"/>
          <w:szCs w:val="24"/>
        </w:rPr>
        <w:t xml:space="preserve"> </w:t>
      </w:r>
      <w:r w:rsidRPr="008F14B9" w:rsidR="00F55EEF">
        <w:rPr>
          <w:rFonts w:ascii="Times New Roman" w:hAnsi="Times New Roman" w:cs="Times New Roman"/>
          <w:sz w:val="24"/>
          <w:szCs w:val="24"/>
        </w:rPr>
        <w:t xml:space="preserve">stabilitāti drukātajiem medijiem un </w:t>
      </w:r>
      <w:r w:rsidRPr="008F14B9" w:rsidR="00100829">
        <w:rPr>
          <w:rFonts w:ascii="Times New Roman" w:hAnsi="Times New Roman" w:cs="Times New Roman"/>
          <w:sz w:val="24"/>
          <w:szCs w:val="24"/>
        </w:rPr>
        <w:t xml:space="preserve">esošajam </w:t>
      </w:r>
      <w:r w:rsidRPr="008F14B9" w:rsidR="00F55EEF">
        <w:rPr>
          <w:rFonts w:ascii="Times New Roman" w:hAnsi="Times New Roman" w:cs="Times New Roman"/>
          <w:sz w:val="24"/>
          <w:szCs w:val="24"/>
        </w:rPr>
        <w:t>UPP sniedzēj</w:t>
      </w:r>
      <w:r w:rsidRPr="008F14B9" w:rsidR="00100829">
        <w:rPr>
          <w:rFonts w:ascii="Times New Roman" w:hAnsi="Times New Roman" w:cs="Times New Roman"/>
          <w:sz w:val="24"/>
          <w:szCs w:val="24"/>
        </w:rPr>
        <w:t>a</w:t>
      </w:r>
      <w:r w:rsidRPr="008F14B9" w:rsidR="00F55EEF">
        <w:rPr>
          <w:rFonts w:ascii="Times New Roman" w:hAnsi="Times New Roman" w:cs="Times New Roman"/>
          <w:sz w:val="24"/>
          <w:szCs w:val="24"/>
        </w:rPr>
        <w:t>m, kas ir</w:t>
      </w:r>
      <w:r w:rsidRPr="008F14B9" w:rsidR="00CB245F">
        <w:rPr>
          <w:rFonts w:ascii="Times New Roman" w:hAnsi="Times New Roman" w:cs="Times New Roman"/>
          <w:sz w:val="24"/>
          <w:szCs w:val="24"/>
        </w:rPr>
        <w:t xml:space="preserve"> būtisks</w:t>
      </w:r>
      <w:r w:rsidRPr="008F14B9" w:rsidR="00ED3514">
        <w:rPr>
          <w:rFonts w:ascii="Times New Roman" w:hAnsi="Times New Roman" w:cs="Times New Roman"/>
          <w:sz w:val="24"/>
          <w:szCs w:val="24"/>
        </w:rPr>
        <w:t xml:space="preserve"> </w:t>
      </w:r>
      <w:r w:rsidRPr="008F14B9" w:rsidR="00F55EEF">
        <w:rPr>
          <w:rFonts w:ascii="Times New Roman" w:hAnsi="Times New Roman" w:cs="Times New Roman"/>
          <w:sz w:val="24"/>
          <w:szCs w:val="24"/>
        </w:rPr>
        <w:t>priekšnoteikums drukāto mediju daudzveidības un ilgtspējas nodrošināšanai. Pārējie risinājuma varianti paredz atbalstu sniegt nevis UPP sniedzējiem, bet preses izdevējiem</w:t>
      </w:r>
      <w:r w:rsidRPr="008F14B9" w:rsidR="00FB1F9B">
        <w:rPr>
          <w:rFonts w:ascii="Times New Roman" w:hAnsi="Times New Roman" w:cs="Times New Roman"/>
          <w:sz w:val="24"/>
          <w:szCs w:val="24"/>
        </w:rPr>
        <w:t xml:space="preserve">. </w:t>
      </w:r>
      <w:r w:rsidRPr="008F14B9" w:rsidR="00100829">
        <w:rPr>
          <w:rFonts w:ascii="Times New Roman" w:hAnsi="Times New Roman" w:cs="Times New Roman"/>
          <w:sz w:val="24"/>
          <w:szCs w:val="24"/>
        </w:rPr>
        <w:t>Šie risinājuma varianti</w:t>
      </w:r>
      <w:r w:rsidRPr="008F14B9" w:rsidR="00FB1F9B">
        <w:rPr>
          <w:rFonts w:ascii="Times New Roman" w:hAnsi="Times New Roman" w:cs="Times New Roman"/>
          <w:sz w:val="24"/>
          <w:szCs w:val="24"/>
        </w:rPr>
        <w:t xml:space="preserve"> primāri risina problēmjautājumu, kas saistīts ar </w:t>
      </w:r>
      <w:r w:rsidRPr="008F14B9" w:rsidR="00FB1F9B">
        <w:rPr>
          <w:rFonts w:ascii="Times New Roman" w:hAnsi="Times New Roman" w:eastAsia="Times New Roman" w:cs="Times New Roman"/>
          <w:sz w:val="24"/>
          <w:szCs w:val="24"/>
        </w:rPr>
        <w:t>zaudējumu kompensēšanas kārtības ietekmi uz UPP sniedzēja saimniecisko darbību, jo šādā gadījumā UPP sniedzējam zaudējumi netiks kompensēti, bet preses izdevēji tam maksās cenu, kura atbildīs pakalpojuma sniegšanas pašizmaksai</w:t>
      </w:r>
      <w:r w:rsidRPr="008F14B9">
        <w:rPr>
          <w:rFonts w:ascii="Times New Roman" w:hAnsi="Times New Roman" w:cs="Times New Roman"/>
          <w:sz w:val="24"/>
          <w:szCs w:val="24"/>
        </w:rPr>
        <w:t>.</w:t>
      </w:r>
    </w:p>
    <w:p w:rsidRPr="008F14B9" w:rsidR="00522C88" w:rsidP="008F14B9" w:rsidRDefault="00522C88">
      <w:pPr>
        <w:spacing w:after="0"/>
        <w:jc w:val="both"/>
        <w:rPr>
          <w:rFonts w:ascii="Times New Roman" w:hAnsi="Times New Roman" w:eastAsia="Times New Roman" w:cs="Times New Roman"/>
          <w:sz w:val="24"/>
          <w:szCs w:val="24"/>
        </w:rPr>
      </w:pPr>
    </w:p>
    <w:p w:rsidRPr="008F14B9" w:rsidR="00AC6132" w:rsidP="008F14B9" w:rsidRDefault="004F2C24">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8F14B9">
        <w:rPr>
          <w:rFonts w:ascii="Times New Roman" w:hAnsi="Times New Roman" w:eastAsia="Times New Roman" w:cs="Times New Roman"/>
          <w:color w:val="auto"/>
          <w:sz w:val="24"/>
          <w:szCs w:val="24"/>
        </w:rPr>
        <w:t xml:space="preserve"> </w:t>
      </w:r>
      <w:bookmarkStart w:name="_Toc42167715" w:id="26"/>
      <w:r w:rsidRPr="008F14B9" w:rsidR="00E05E4E">
        <w:rPr>
          <w:rFonts w:ascii="Times New Roman" w:hAnsi="Times New Roman" w:eastAsia="Times New Roman" w:cs="Times New Roman"/>
          <w:color w:val="auto"/>
          <w:sz w:val="24"/>
          <w:szCs w:val="24"/>
        </w:rPr>
        <w:t>Risinājuma 1.variants – „</w:t>
      </w:r>
      <w:r w:rsidRPr="008F14B9">
        <w:rPr>
          <w:rFonts w:ascii="Times New Roman" w:hAnsi="Times New Roman" w:eastAsia="Times New Roman" w:cs="Times New Roman"/>
          <w:color w:val="auto"/>
          <w:sz w:val="24"/>
          <w:szCs w:val="24"/>
        </w:rPr>
        <w:t xml:space="preserve">Esošās kārtības </w:t>
      </w:r>
      <w:r w:rsidRPr="008F14B9" w:rsidR="006B13CD">
        <w:rPr>
          <w:rFonts w:ascii="Times New Roman" w:hAnsi="Times New Roman" w:eastAsia="Times New Roman" w:cs="Times New Roman"/>
          <w:color w:val="auto"/>
          <w:sz w:val="24"/>
          <w:szCs w:val="24"/>
        </w:rPr>
        <w:t xml:space="preserve">pilnveidošana </w:t>
      </w:r>
      <w:r w:rsidRPr="008F14B9">
        <w:rPr>
          <w:rFonts w:ascii="Times New Roman" w:hAnsi="Times New Roman" w:eastAsia="Times New Roman" w:cs="Times New Roman"/>
          <w:color w:val="auto"/>
          <w:sz w:val="24"/>
          <w:szCs w:val="24"/>
        </w:rPr>
        <w:t>abonēto preses izdevumu piegādes pakalpojum</w:t>
      </w:r>
      <w:r w:rsidRPr="008F14B9" w:rsidR="00276300">
        <w:rPr>
          <w:rFonts w:ascii="Times New Roman" w:hAnsi="Times New Roman" w:eastAsia="Times New Roman" w:cs="Times New Roman"/>
          <w:color w:val="auto"/>
          <w:sz w:val="24"/>
          <w:szCs w:val="24"/>
        </w:rPr>
        <w:t>a</w:t>
      </w:r>
      <w:r w:rsidRPr="008F14B9">
        <w:rPr>
          <w:rFonts w:ascii="Times New Roman" w:hAnsi="Times New Roman" w:eastAsia="Times New Roman" w:cs="Times New Roman"/>
          <w:color w:val="auto"/>
          <w:sz w:val="24"/>
          <w:szCs w:val="24"/>
        </w:rPr>
        <w:t xml:space="preserve"> nodrošināšanai</w:t>
      </w:r>
      <w:r w:rsidRPr="008F14B9" w:rsidR="00E05E4E">
        <w:rPr>
          <w:rFonts w:ascii="Times New Roman" w:hAnsi="Times New Roman" w:eastAsia="Times New Roman" w:cs="Times New Roman"/>
          <w:color w:val="auto"/>
          <w:sz w:val="24"/>
          <w:szCs w:val="24"/>
        </w:rPr>
        <w:t>”</w:t>
      </w:r>
      <w:bookmarkEnd w:id="26"/>
    </w:p>
    <w:p w:rsidRPr="008F14B9" w:rsidR="00295F09" w:rsidP="008F14B9" w:rsidRDefault="00295F09">
      <w:pPr>
        <w:spacing w:after="0"/>
        <w:rPr>
          <w:rFonts w:ascii="Times New Roman" w:hAnsi="Times New Roman" w:cs="Times New Roman"/>
          <w:sz w:val="24"/>
          <w:szCs w:val="24"/>
        </w:rPr>
      </w:pPr>
    </w:p>
    <w:p w:rsidRPr="008F14B9" w:rsidR="00AC6132" w:rsidP="008F14B9" w:rsidRDefault="00E05E4E">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1.varianta</w:t>
      </w:r>
      <w:r w:rsidRPr="008F14B9" w:rsidR="004F2C24">
        <w:rPr>
          <w:rFonts w:ascii="Times New Roman" w:hAnsi="Times New Roman" w:eastAsia="Times New Roman" w:cs="Times New Roman"/>
          <w:sz w:val="24"/>
          <w:szCs w:val="24"/>
        </w:rPr>
        <w:t xml:space="preserve"> būtība ir </w:t>
      </w:r>
      <w:r w:rsidRPr="008F14B9" w:rsidR="00F13564">
        <w:rPr>
          <w:rFonts w:ascii="Times New Roman" w:hAnsi="Times New Roman" w:eastAsia="Times New Roman" w:cs="Times New Roman"/>
          <w:sz w:val="24"/>
          <w:szCs w:val="24"/>
        </w:rPr>
        <w:t xml:space="preserve">balstīta uz </w:t>
      </w:r>
      <w:r w:rsidRPr="008F14B9" w:rsidR="004F2C24">
        <w:rPr>
          <w:rFonts w:ascii="Times New Roman" w:hAnsi="Times New Roman" w:eastAsia="Times New Roman" w:cs="Times New Roman"/>
          <w:sz w:val="24"/>
          <w:szCs w:val="24"/>
        </w:rPr>
        <w:t xml:space="preserve">Pasta likumā noteikto </w:t>
      </w:r>
      <w:r w:rsidRPr="008F14B9" w:rsidR="00F55EEF">
        <w:rPr>
          <w:rFonts w:ascii="Times New Roman" w:hAnsi="Times New Roman" w:eastAsia="Times New Roman" w:cs="Times New Roman"/>
          <w:sz w:val="24"/>
          <w:szCs w:val="24"/>
        </w:rPr>
        <w:t>principu</w:t>
      </w:r>
      <w:r w:rsidRPr="008F14B9" w:rsidR="00FA4A97">
        <w:rPr>
          <w:rFonts w:ascii="Times New Roman" w:hAnsi="Times New Roman" w:eastAsia="Times New Roman" w:cs="Times New Roman"/>
          <w:sz w:val="24"/>
          <w:szCs w:val="24"/>
        </w:rPr>
        <w:t>, kas paredz</w:t>
      </w:r>
      <w:r w:rsidRPr="008F14B9" w:rsidR="00F55EEF">
        <w:rPr>
          <w:rFonts w:ascii="Times New Roman" w:hAnsi="Times New Roman" w:eastAsia="Times New Roman" w:cs="Times New Roman"/>
          <w:sz w:val="24"/>
          <w:szCs w:val="24"/>
        </w:rPr>
        <w:t xml:space="preserve"> </w:t>
      </w:r>
      <w:r w:rsidRPr="008F14B9" w:rsidR="004F2C24">
        <w:rPr>
          <w:rFonts w:ascii="Times New Roman" w:hAnsi="Times New Roman" w:eastAsia="Times New Roman" w:cs="Times New Roman"/>
          <w:sz w:val="24"/>
          <w:szCs w:val="24"/>
        </w:rPr>
        <w:t>abonēto preses izdevumu piegādes pakalpojuma nodrošināšanu par cenu, kura ir zem pašizmaksas, un tā rezultātā radīto zaudējumu kompensēšanu no valsts budžeta līdzekļiem.</w:t>
      </w:r>
      <w:r w:rsidRPr="008F14B9" w:rsidR="00FA4A97">
        <w:rPr>
          <w:rFonts w:ascii="Times New Roman" w:hAnsi="Times New Roman" w:eastAsia="Times New Roman" w:cs="Times New Roman"/>
          <w:sz w:val="24"/>
          <w:szCs w:val="24"/>
        </w:rPr>
        <w:t xml:space="preserve"> Risinājuma 1.variants paredz </w:t>
      </w:r>
      <w:r w:rsidRPr="008F14B9" w:rsidR="006B13CD">
        <w:rPr>
          <w:rFonts w:ascii="Times New Roman" w:hAnsi="Times New Roman" w:eastAsia="Times New Roman" w:cs="Times New Roman"/>
          <w:sz w:val="24"/>
          <w:szCs w:val="24"/>
        </w:rPr>
        <w:t>pilnveido</w:t>
      </w:r>
      <w:r w:rsidRPr="008F14B9" w:rsidR="00FA4A97">
        <w:rPr>
          <w:rFonts w:ascii="Times New Roman" w:hAnsi="Times New Roman" w:eastAsia="Times New Roman" w:cs="Times New Roman"/>
          <w:sz w:val="24"/>
          <w:szCs w:val="24"/>
        </w:rPr>
        <w:t xml:space="preserve">t pašreiz piemērojamo kārtību, lai risinātu </w:t>
      </w:r>
      <w:r w:rsidRPr="008F14B9" w:rsidR="006B13CD">
        <w:rPr>
          <w:rFonts w:ascii="Times New Roman" w:hAnsi="Times New Roman" w:cs="Times New Roman"/>
          <w:sz w:val="24"/>
          <w:szCs w:val="24"/>
        </w:rPr>
        <w:t xml:space="preserve">2.3.sadaļā </w:t>
      </w:r>
      <w:r w:rsidRPr="008F14B9" w:rsidR="00F1314B">
        <w:rPr>
          <w:rFonts w:ascii="Times New Roman" w:hAnsi="Times New Roman" w:cs="Times New Roman"/>
          <w:sz w:val="24"/>
          <w:szCs w:val="24"/>
        </w:rPr>
        <w:t>identificētos</w:t>
      </w:r>
      <w:r w:rsidRPr="008F14B9" w:rsidR="006B13CD">
        <w:rPr>
          <w:rFonts w:ascii="Times New Roman" w:hAnsi="Times New Roman" w:cs="Times New Roman"/>
          <w:sz w:val="24"/>
          <w:szCs w:val="24"/>
        </w:rPr>
        <w:t xml:space="preserve"> problēmjautājumus</w:t>
      </w:r>
      <w:r w:rsidRPr="008F14B9" w:rsidR="006B13CD">
        <w:rPr>
          <w:rFonts w:ascii="Times New Roman" w:hAnsi="Times New Roman" w:eastAsia="Times New Roman" w:cs="Times New Roman"/>
          <w:sz w:val="24"/>
          <w:szCs w:val="24"/>
        </w:rPr>
        <w:t>.</w:t>
      </w:r>
      <w:r w:rsidRPr="008F14B9" w:rsidR="004F2C24">
        <w:rPr>
          <w:rFonts w:ascii="Times New Roman" w:hAnsi="Times New Roman" w:eastAsia="Times New Roman" w:cs="Times New Roman"/>
          <w:sz w:val="24"/>
          <w:szCs w:val="24"/>
        </w:rPr>
        <w:t xml:space="preserve"> </w:t>
      </w:r>
      <w:r w:rsidRPr="008F14B9" w:rsidR="00054DA0">
        <w:rPr>
          <w:rFonts w:ascii="Times New Roman" w:hAnsi="Times New Roman" w:eastAsia="Times New Roman" w:cs="Times New Roman"/>
          <w:sz w:val="24"/>
          <w:szCs w:val="24"/>
        </w:rPr>
        <w:t xml:space="preserve">No valsts budžeta </w:t>
      </w:r>
      <w:r w:rsidRPr="008F14B9" w:rsidR="006B13CD">
        <w:rPr>
          <w:rFonts w:ascii="Times New Roman" w:hAnsi="Times New Roman" w:eastAsia="Times New Roman" w:cs="Times New Roman"/>
          <w:sz w:val="24"/>
          <w:szCs w:val="24"/>
        </w:rPr>
        <w:t>Risinājuma 1.varianta ieviešanai</w:t>
      </w:r>
      <w:r w:rsidRPr="008F14B9" w:rsidR="00054DA0">
        <w:rPr>
          <w:rFonts w:ascii="Times New Roman" w:hAnsi="Times New Roman" w:eastAsia="Times New Roman" w:cs="Times New Roman"/>
          <w:sz w:val="24"/>
          <w:szCs w:val="24"/>
        </w:rPr>
        <w:t xml:space="preserve"> nepieciešami 5 750 000 </w:t>
      </w:r>
      <w:r w:rsidRPr="008F14B9" w:rsidR="00054DA0">
        <w:rPr>
          <w:rFonts w:ascii="Times New Roman" w:hAnsi="Times New Roman" w:eastAsia="Times New Roman" w:cs="Times New Roman"/>
          <w:i/>
          <w:sz w:val="24"/>
          <w:szCs w:val="24"/>
        </w:rPr>
        <w:t>euro</w:t>
      </w:r>
      <w:r w:rsidRPr="008F14B9" w:rsidR="00054DA0">
        <w:rPr>
          <w:rFonts w:ascii="Times New Roman" w:hAnsi="Times New Roman" w:eastAsia="Times New Roman" w:cs="Times New Roman"/>
          <w:sz w:val="24"/>
          <w:szCs w:val="24"/>
        </w:rPr>
        <w:t>, jo saskaņā ar Ziņojum</w:t>
      </w:r>
      <w:r w:rsidRPr="008F14B9" w:rsidR="00AC69F3">
        <w:rPr>
          <w:rFonts w:ascii="Times New Roman" w:hAnsi="Times New Roman" w:eastAsia="Times New Roman" w:cs="Times New Roman"/>
          <w:sz w:val="24"/>
          <w:szCs w:val="24"/>
        </w:rPr>
        <w:t>a 2.4.1.</w:t>
      </w:r>
      <w:r w:rsidRPr="008F14B9" w:rsidR="00AD5C9B">
        <w:rPr>
          <w:rFonts w:ascii="Times New Roman" w:hAnsi="Times New Roman" w:eastAsia="Times New Roman" w:cs="Times New Roman"/>
          <w:sz w:val="24"/>
          <w:szCs w:val="24"/>
        </w:rPr>
        <w:t>sa</w:t>
      </w:r>
      <w:r w:rsidRPr="008F14B9" w:rsidR="00AC69F3">
        <w:rPr>
          <w:rFonts w:ascii="Times New Roman" w:hAnsi="Times New Roman" w:eastAsia="Times New Roman" w:cs="Times New Roman"/>
          <w:sz w:val="24"/>
          <w:szCs w:val="24"/>
        </w:rPr>
        <w:t>daļā</w:t>
      </w:r>
      <w:r w:rsidRPr="008F14B9" w:rsidR="00054DA0">
        <w:rPr>
          <w:rFonts w:ascii="Times New Roman" w:hAnsi="Times New Roman" w:eastAsia="Times New Roman" w:cs="Times New Roman"/>
          <w:sz w:val="24"/>
          <w:szCs w:val="24"/>
        </w:rPr>
        <w:t xml:space="preserve"> sniegtajiem aprēķiniem zaudējumi saistībā ar abonēto preses izdevumu piegādes pakalpojuma nodrošināšanu 2021.gadā sasniegs 5 749 420 </w:t>
      </w:r>
      <w:r w:rsidRPr="008F14B9" w:rsidR="00054DA0">
        <w:rPr>
          <w:rFonts w:ascii="Times New Roman" w:hAnsi="Times New Roman" w:eastAsia="Times New Roman" w:cs="Times New Roman"/>
          <w:i/>
          <w:sz w:val="24"/>
          <w:szCs w:val="24"/>
        </w:rPr>
        <w:t>euro</w:t>
      </w:r>
      <w:r w:rsidRPr="008F14B9" w:rsidR="00054DA0">
        <w:rPr>
          <w:rFonts w:ascii="Times New Roman" w:hAnsi="Times New Roman" w:eastAsia="Times New Roman" w:cs="Times New Roman"/>
          <w:sz w:val="24"/>
          <w:szCs w:val="24"/>
        </w:rPr>
        <w:t>.</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Veidi, kā ieviest </w:t>
      </w:r>
      <w:r w:rsidRPr="008F14B9" w:rsidR="00A66C47">
        <w:rPr>
          <w:rFonts w:ascii="Times New Roman" w:hAnsi="Times New Roman" w:eastAsia="Times New Roman" w:cs="Times New Roman"/>
          <w:b/>
          <w:sz w:val="24"/>
          <w:szCs w:val="24"/>
        </w:rPr>
        <w:t>Risinājuma 1.</w:t>
      </w:r>
      <w:r w:rsidRPr="008F14B9" w:rsidR="00E05E4E">
        <w:rPr>
          <w:rFonts w:ascii="Times New Roman" w:hAnsi="Times New Roman" w:eastAsia="Times New Roman" w:cs="Times New Roman"/>
          <w:b/>
          <w:sz w:val="24"/>
          <w:szCs w:val="24"/>
        </w:rPr>
        <w:t>variantu</w:t>
      </w:r>
    </w:p>
    <w:p w:rsidRPr="008F14B9" w:rsidR="00AC6132" w:rsidP="008F14B9" w:rsidRDefault="00AC6132">
      <w:pPr>
        <w:spacing w:after="0"/>
        <w:jc w:val="both"/>
        <w:rPr>
          <w:rFonts w:ascii="Times New Roman" w:hAnsi="Times New Roman" w:eastAsia="Times New Roman" w:cs="Times New Roman"/>
          <w:b/>
          <w:sz w:val="24"/>
          <w:szCs w:val="24"/>
        </w:rPr>
      </w:pPr>
    </w:p>
    <w:p w:rsidRPr="008F14B9" w:rsidR="00AC6132" w:rsidP="008F14B9" w:rsidRDefault="004F2C24">
      <w:pPr>
        <w:pStyle w:val="Sarakstarindkopa"/>
        <w:numPr>
          <w:ilvl w:val="0"/>
          <w:numId w:val="3"/>
        </w:numPr>
        <w:spacing w:after="0"/>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Pārcelt pārejas noteikumu 21.punktu uz Pasta likuma pamattekstu</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Pastāv iespēja paredzēt, ka</w:t>
      </w:r>
      <w:r w:rsidRPr="008F14B9" w:rsidR="00FB1F9B">
        <w:rPr>
          <w:rFonts w:ascii="Times New Roman" w:hAnsi="Times New Roman" w:eastAsia="Times New Roman" w:cs="Times New Roman"/>
          <w:sz w:val="24"/>
          <w:szCs w:val="24"/>
        </w:rPr>
        <w:t xml:space="preserve"> abonētā prese</w:t>
      </w:r>
      <w:r w:rsidRPr="008F14B9" w:rsidR="002C5470">
        <w:rPr>
          <w:rFonts w:ascii="Times New Roman" w:hAnsi="Times New Roman" w:eastAsia="Times New Roman" w:cs="Times New Roman"/>
          <w:sz w:val="24"/>
          <w:szCs w:val="24"/>
        </w:rPr>
        <w:t xml:space="preserve"> tiek piegādāta par cenu</w:t>
      </w:r>
      <w:r w:rsidRPr="008F14B9" w:rsidR="00FB1F9B">
        <w:rPr>
          <w:rFonts w:ascii="Times New Roman" w:hAnsi="Times New Roman" w:eastAsia="Times New Roman" w:cs="Times New Roman"/>
          <w:sz w:val="24"/>
          <w:szCs w:val="24"/>
        </w:rPr>
        <w:t xml:space="preserve">, kura ir zem </w:t>
      </w:r>
      <w:r w:rsidRPr="008F14B9" w:rsidR="002C5470">
        <w:rPr>
          <w:rFonts w:ascii="Times New Roman" w:hAnsi="Times New Roman" w:eastAsia="Times New Roman" w:cs="Times New Roman"/>
          <w:sz w:val="24"/>
          <w:szCs w:val="24"/>
        </w:rPr>
        <w:t xml:space="preserve">pakalpojuma sniegšanas </w:t>
      </w:r>
      <w:r w:rsidRPr="008F14B9" w:rsidR="00FB1F9B">
        <w:rPr>
          <w:rFonts w:ascii="Times New Roman" w:hAnsi="Times New Roman" w:eastAsia="Times New Roman" w:cs="Times New Roman"/>
          <w:sz w:val="24"/>
          <w:szCs w:val="24"/>
        </w:rPr>
        <w:t>pašizmaksas</w:t>
      </w:r>
      <w:r w:rsidRPr="008F14B9">
        <w:rPr>
          <w:rFonts w:ascii="Times New Roman" w:hAnsi="Times New Roman" w:eastAsia="Times New Roman" w:cs="Times New Roman"/>
          <w:sz w:val="24"/>
          <w:szCs w:val="24"/>
        </w:rPr>
        <w:t>, likumā neparedzot konkrētu termiņu. Šādā gadījumā būtu rekomendējams regulējumu par abonēto preses izdevumu piegādes pakalpojuma nodrošināšanu pārcelt no Pasta likuma pārejas noteikumiem uz Pasta likuma normām, saglabājot speciālo regulējumu par abonēto preses izdevumu piegādes pakalpojuma sniedzēju, pakalpojuma cenu un tās radīto zaudējumu kompensēšan</w:t>
      </w:r>
      <w:r w:rsidRPr="008F14B9" w:rsidR="005E0882">
        <w:rPr>
          <w:rFonts w:ascii="Times New Roman" w:hAnsi="Times New Roman" w:eastAsia="Times New Roman" w:cs="Times New Roman"/>
          <w:sz w:val="24"/>
          <w:szCs w:val="24"/>
        </w:rPr>
        <w:t>u no valsts budžeta līdzekļiem.</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9839D7">
      <w:pPr>
        <w:pStyle w:val="Sarakstarindkopa"/>
        <w:numPr>
          <w:ilvl w:val="0"/>
          <w:numId w:val="3"/>
        </w:numPr>
        <w:spacing w:after="0"/>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P</w:t>
      </w:r>
      <w:r w:rsidRPr="008F14B9" w:rsidR="004F2C24">
        <w:rPr>
          <w:rFonts w:ascii="Times New Roman" w:hAnsi="Times New Roman" w:eastAsia="Times New Roman" w:cs="Times New Roman"/>
          <w:b/>
          <w:sz w:val="24"/>
          <w:szCs w:val="24"/>
        </w:rPr>
        <w:t>ārejas noteikumiem zaudē</w:t>
      </w:r>
      <w:r w:rsidRPr="008F14B9">
        <w:rPr>
          <w:rFonts w:ascii="Times New Roman" w:hAnsi="Times New Roman" w:eastAsia="Times New Roman" w:cs="Times New Roman"/>
          <w:b/>
          <w:sz w:val="24"/>
          <w:szCs w:val="24"/>
        </w:rPr>
        <w:t>jo</w:t>
      </w:r>
      <w:r w:rsidRPr="008F14B9" w:rsidR="004F2C24">
        <w:rPr>
          <w:rFonts w:ascii="Times New Roman" w:hAnsi="Times New Roman" w:eastAsia="Times New Roman" w:cs="Times New Roman"/>
          <w:b/>
          <w:sz w:val="24"/>
          <w:szCs w:val="24"/>
        </w:rPr>
        <w:t>t spēku, fiksēt tarifu vai noteikt preses izdevēju līdzmaksājumu ar jaunu speciālo regulējumu</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Pastāv atšķirīgi viedokļi par to, vai UPP sarakstā iekļautam pakalpojumam, kura sniedzējs tiek izvēlēts konkursa kārtībā, var tikt sniegts atbalsts un vai šādā gadījumā SPRK varētu apstiprināt UPP tarifus.</w:t>
      </w:r>
      <w:r w:rsidRPr="008F14B9">
        <w:rPr>
          <w:rFonts w:ascii="Times New Roman" w:hAnsi="Times New Roman" w:eastAsia="Times New Roman" w:cs="Times New Roman"/>
          <w:sz w:val="24"/>
          <w:szCs w:val="24"/>
          <w:vertAlign w:val="superscript"/>
        </w:rPr>
        <w:footnoteReference w:id="135"/>
      </w:r>
      <w:r w:rsidRPr="008F14B9">
        <w:rPr>
          <w:rFonts w:ascii="Times New Roman" w:hAnsi="Times New Roman" w:eastAsia="Times New Roman" w:cs="Times New Roman"/>
          <w:sz w:val="24"/>
          <w:szCs w:val="24"/>
        </w:rPr>
        <w:t xml:space="preserve"> ES 2008.gada 20.februāra direktīvas Nr.2008/6/EK preambulas 38.apsvērumā norādīts, ka, lai aizsargātu sabiedrības vispārējās intereses, piemēram, piekļuvi kultūrai, dalību demokrātiskā sabiedrībā (preses brīvība) vai reģionālo un sociālo kohēziju, dalībvalstis var arī saglabāt vienotus tarifus dažiem citiem pasta sūtījumiem, piemēram, laikrakstiem un grāmatām. To apliecina citu ES dalībvalstu, piemēram, Francija, Itālija, Austrija, Vācija prakse. Tādējādi secināms, ka ir pieļaujams UPP sarakstā iekļautam pasta pakalpojumam noteikt fiksētu tarifu, kas var arī neatbilst tirgus cenai. Tomēr šādā gadījumā tam būtu nepieciešamas izmaiņas tiesiskajā regulējumā, lai ar normatīvo aktu noteiktu abonēto preses izdevumu piegādes cenu vai piešķirtu deleģējumu valsts institūcijai tādu noteikt. Respektīvi, būtu nepieciešams tiesiskais pamats, lai SPRK varētu apstiprināt tādus abonēto preses izdevumu piegādes pakalpojumu tarifus, kuri nav rentabli, bet nodrošina pakalpojuma pieejamību reģionos. Kā izriet no iepriekš norādītajām tiesību normām, atbilstoši šobrīd paredzētajam tiesiskajam regulējumam, SPRK šādu tarifu apstiprināt nevar. Tas izriet arī no tiesu prakses, kurā atzīts, ka SPRK nav rīcības brīvības apsvērt lielāka vai mazāka tarifa lietderību un atbilstību sabiedrības vai pakalpojumu sniedzēju interesēm, jo SPRK ir jānosaka tarifs atbilstoši tiesību normu prasībām.</w:t>
      </w:r>
      <w:r w:rsidRPr="008F14B9">
        <w:rPr>
          <w:rFonts w:ascii="Times New Roman" w:hAnsi="Times New Roman" w:eastAsia="Times New Roman" w:cs="Times New Roman"/>
          <w:sz w:val="24"/>
          <w:szCs w:val="24"/>
          <w:vertAlign w:val="superscript"/>
        </w:rPr>
        <w:footnoteReference w:id="136"/>
      </w:r>
      <w:r w:rsidRPr="008F14B9" w:rsidR="005E0882">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 xml:space="preserve">Līdz ar to, lai varētu tikt apstiprināti tādi UPP sniedzēja tarifi abonēto preses izdevumu piegādes pakalpojumu sniegšanai, kas nesedz pakalpojumu izmaksas, tam būtu nepieciešamas izmaiņas normatīvajos </w:t>
      </w:r>
      <w:r w:rsidRPr="008F14B9" w:rsidR="00FE7483">
        <w:rPr>
          <w:rFonts w:ascii="Times New Roman" w:hAnsi="Times New Roman" w:eastAsia="Times New Roman" w:cs="Times New Roman"/>
          <w:sz w:val="24"/>
          <w:szCs w:val="24"/>
        </w:rPr>
        <w:t xml:space="preserve">tiesību </w:t>
      </w:r>
      <w:r w:rsidRPr="008F14B9">
        <w:rPr>
          <w:rFonts w:ascii="Times New Roman" w:hAnsi="Times New Roman" w:eastAsia="Times New Roman" w:cs="Times New Roman"/>
          <w:sz w:val="24"/>
          <w:szCs w:val="24"/>
        </w:rPr>
        <w:t>aktos.</w:t>
      </w:r>
    </w:p>
    <w:p w:rsidRPr="008F14B9" w:rsidR="00AC6132" w:rsidP="008F14B9" w:rsidRDefault="005E0882">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Viens no iespējamiem risinājumiem </w:t>
      </w:r>
      <w:r w:rsidRPr="008F14B9" w:rsidR="00FE7483">
        <w:rPr>
          <w:rFonts w:ascii="Times New Roman" w:hAnsi="Times New Roman" w:eastAsia="Times New Roman" w:cs="Times New Roman"/>
          <w:sz w:val="24"/>
          <w:szCs w:val="24"/>
        </w:rPr>
        <w:t>būtu</w:t>
      </w:r>
      <w:r w:rsidRPr="008F14B9">
        <w:rPr>
          <w:rFonts w:ascii="Times New Roman" w:hAnsi="Times New Roman" w:eastAsia="Times New Roman" w:cs="Times New Roman"/>
          <w:sz w:val="24"/>
          <w:szCs w:val="24"/>
        </w:rPr>
        <w:t xml:space="preserve"> </w:t>
      </w:r>
      <w:r w:rsidRPr="008F14B9" w:rsidR="004F2C24">
        <w:rPr>
          <w:rFonts w:ascii="Times New Roman" w:hAnsi="Times New Roman" w:eastAsia="Times New Roman" w:cs="Times New Roman"/>
          <w:sz w:val="24"/>
          <w:szCs w:val="24"/>
        </w:rPr>
        <w:t>ar normatīvo tiesību aktu noteikt maksimālos tarifus abonēto preses izdevumu piegādes pakalpojumu sniegšanai, kurus pretendenti ir tiesīgi iesniegt konkursā</w:t>
      </w:r>
      <w:r w:rsidRPr="008F14B9" w:rsidR="009E1D81">
        <w:rPr>
          <w:rStyle w:val="Vresatsauce"/>
          <w:rFonts w:ascii="Times New Roman" w:hAnsi="Times New Roman" w:eastAsia="Times New Roman" w:cs="Times New Roman"/>
          <w:sz w:val="24"/>
          <w:szCs w:val="24"/>
        </w:rPr>
        <w:footnoteReference w:id="137"/>
      </w:r>
      <w:r w:rsidRPr="008F14B9" w:rsidR="004F2C24">
        <w:rPr>
          <w:rFonts w:ascii="Times New Roman" w:hAnsi="Times New Roman" w:eastAsia="Times New Roman" w:cs="Times New Roman"/>
          <w:sz w:val="24"/>
          <w:szCs w:val="24"/>
        </w:rPr>
        <w:t xml:space="preserve"> UPP sniedzēja izvēlei. Maksimālajiem tarifiem jābūt zināmiem pirms konkursa rīkošanas UPP sniedzēja izvēlei, lai ļautu pretendentiem ar to rēķināties, iesniedzot piedāvājumus. Ja konkursā izvēlētajam UPP sniedzējam, sniedzot abonēto preses izdevumu pakalpojumus par valsts noteiktajiem tarifiem, tādēļ rastos zaudējumi, izpildoties Pasta likumā noteiktajiem priekšnoteikumiem, tie būtu kompensējami kā tīrās izmaksas no UPP tīro izmaksu kompensācijas fonda. Situācija, kurā preses piegādes pakalpojums ir ietverts UPP sarakstā, taču vienlaikus tā sniegšanai ir paredzēts valsts atbalsts, pastāv vairākās citās valstīs, piemēram, Francijā, Itālijā, Austrijā un Vācijā. Par atbalstāmu uzskatāms Francijas piemērs, kurā ir noteikta maksimālā pakalpojuma cena. Tas nodrošinātu iespēju, ka konkursā UPP sniedzēja izvēlei pretendenti teorētiski varētu piedāvāt pakalpojumu sniegt arī par zemāku cenu, nekā valsts noteiktā.</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Otrkārt, </w:t>
      </w:r>
      <w:r w:rsidRPr="008F14B9" w:rsidR="00EF0DEC">
        <w:rPr>
          <w:rFonts w:ascii="Times New Roman" w:hAnsi="Times New Roman" w:eastAsia="Times New Roman" w:cs="Times New Roman"/>
          <w:sz w:val="24"/>
          <w:szCs w:val="24"/>
        </w:rPr>
        <w:t>ir iespējams arī risinājums, ka</w:t>
      </w:r>
      <w:r w:rsidRPr="008F14B9">
        <w:rPr>
          <w:rFonts w:ascii="Times New Roman" w:hAnsi="Times New Roman" w:eastAsia="Times New Roman" w:cs="Times New Roman"/>
          <w:sz w:val="24"/>
          <w:szCs w:val="24"/>
        </w:rPr>
        <w:t xml:space="preserve"> abonētās preses izdevumu piegādes pakalpojumu cenas apstiprina SPRK atbilstoši pašizmaksai, tomēr vienlaikus Pasta likumā var paredzēt, ka šis tarifs tiek daļēji apmaksāts no valsts budžeta līdzekļiem. Respektīvi, šādā gadījumā normatīvajam tiesību aktam nebūtu ietekme uz tarifa apmēru, bet tā vietā normatīvais tiesību </w:t>
      </w:r>
      <w:r w:rsidRPr="008F14B9">
        <w:rPr>
          <w:rFonts w:ascii="Times New Roman" w:hAnsi="Times New Roman" w:eastAsia="Times New Roman" w:cs="Times New Roman"/>
          <w:sz w:val="24"/>
          <w:szCs w:val="24"/>
        </w:rPr>
        <w:lastRenderedPageBreak/>
        <w:t xml:space="preserve">akts noteiktu preses izdevēju līdzmaksājuma </w:t>
      </w:r>
      <w:r w:rsidRPr="008F14B9" w:rsidR="007856CA">
        <w:rPr>
          <w:rFonts w:ascii="Times New Roman" w:hAnsi="Times New Roman" w:eastAsia="Times New Roman" w:cs="Times New Roman"/>
          <w:sz w:val="24"/>
          <w:szCs w:val="24"/>
        </w:rPr>
        <w:t xml:space="preserve">procentuālo </w:t>
      </w:r>
      <w:r w:rsidRPr="008F14B9">
        <w:rPr>
          <w:rFonts w:ascii="Times New Roman" w:hAnsi="Times New Roman" w:eastAsia="Times New Roman" w:cs="Times New Roman"/>
          <w:sz w:val="24"/>
          <w:szCs w:val="24"/>
        </w:rPr>
        <w:t>daļu, kādu tiem ir jāsedz no pilnā tarif</w:t>
      </w:r>
      <w:r w:rsidRPr="008F14B9" w:rsidR="007856CA">
        <w:rPr>
          <w:rFonts w:ascii="Times New Roman" w:hAnsi="Times New Roman" w:eastAsia="Times New Roman" w:cs="Times New Roman"/>
          <w:sz w:val="24"/>
          <w:szCs w:val="24"/>
        </w:rPr>
        <w:t>a, kuru ir apstiprinājusi SPRK.</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4F2C24">
      <w:pPr>
        <w:pStyle w:val="Sarakstarindkopa"/>
        <w:numPr>
          <w:ilvl w:val="0"/>
          <w:numId w:val="3"/>
        </w:numPr>
        <w:spacing w:after="0"/>
        <w:jc w:val="both"/>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Pagarināt Pasta likuma pārejas noteikumu 15. un 21.punkta piemērošanu</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Lai arī iepriekš minēt</w:t>
      </w:r>
      <w:r w:rsidRPr="008F14B9" w:rsidR="008E311A">
        <w:rPr>
          <w:rFonts w:ascii="Times New Roman" w:hAnsi="Times New Roman" w:eastAsia="Times New Roman" w:cs="Times New Roman"/>
          <w:sz w:val="24"/>
          <w:szCs w:val="24"/>
        </w:rPr>
        <w:t>o</w:t>
      </w:r>
      <w:r w:rsidRPr="008F14B9">
        <w:rPr>
          <w:rFonts w:ascii="Times New Roman" w:hAnsi="Times New Roman" w:eastAsia="Times New Roman" w:cs="Times New Roman"/>
          <w:sz w:val="24"/>
          <w:szCs w:val="24"/>
        </w:rPr>
        <w:t xml:space="preserve"> </w:t>
      </w:r>
      <w:r w:rsidRPr="008F14B9" w:rsidR="00100829">
        <w:rPr>
          <w:rFonts w:ascii="Times New Roman" w:hAnsi="Times New Roman" w:eastAsia="Times New Roman" w:cs="Times New Roman"/>
          <w:sz w:val="24"/>
          <w:szCs w:val="24"/>
        </w:rPr>
        <w:t>ieviešanas variantu</w:t>
      </w:r>
      <w:r w:rsidRPr="008F14B9">
        <w:rPr>
          <w:rFonts w:ascii="Times New Roman" w:hAnsi="Times New Roman" w:eastAsia="Times New Roman" w:cs="Times New Roman"/>
          <w:sz w:val="24"/>
          <w:szCs w:val="24"/>
        </w:rPr>
        <w:t xml:space="preserve"> </w:t>
      </w:r>
      <w:r w:rsidRPr="008F14B9" w:rsidR="008E311A">
        <w:rPr>
          <w:rFonts w:ascii="Times New Roman" w:hAnsi="Times New Roman" w:eastAsia="Times New Roman" w:cs="Times New Roman"/>
          <w:sz w:val="24"/>
          <w:szCs w:val="24"/>
        </w:rPr>
        <w:t xml:space="preserve">gadījumā atbalsta kārtības pilnveidošana notiks uz pašreiz piemērojamās kārtības pamata, </w:t>
      </w:r>
      <w:r w:rsidRPr="008F14B9">
        <w:rPr>
          <w:rFonts w:ascii="Times New Roman" w:hAnsi="Times New Roman" w:eastAsia="Times New Roman" w:cs="Times New Roman"/>
          <w:sz w:val="24"/>
          <w:szCs w:val="24"/>
        </w:rPr>
        <w:t xml:space="preserve">tomēr </w:t>
      </w:r>
      <w:r w:rsidRPr="008F14B9" w:rsidR="008D13A7">
        <w:rPr>
          <w:rFonts w:ascii="Times New Roman" w:hAnsi="Times New Roman" w:eastAsia="Times New Roman" w:cs="Times New Roman"/>
          <w:sz w:val="24"/>
          <w:szCs w:val="24"/>
        </w:rPr>
        <w:t>jauns speciālais regulējums būtiski</w:t>
      </w:r>
      <w:r w:rsidRPr="008F14B9">
        <w:rPr>
          <w:rFonts w:ascii="Times New Roman" w:hAnsi="Times New Roman" w:eastAsia="Times New Roman" w:cs="Times New Roman"/>
          <w:sz w:val="24"/>
          <w:szCs w:val="24"/>
        </w:rPr>
        <w:t xml:space="preserve"> koriģē</w:t>
      </w:r>
      <w:r w:rsidRPr="008F14B9" w:rsidR="008D13A7">
        <w:rPr>
          <w:rFonts w:ascii="Times New Roman" w:hAnsi="Times New Roman" w:eastAsia="Times New Roman" w:cs="Times New Roman"/>
          <w:sz w:val="24"/>
          <w:szCs w:val="24"/>
        </w:rPr>
        <w:t>s</w:t>
      </w:r>
      <w:r w:rsidRPr="008F14B9">
        <w:rPr>
          <w:rFonts w:ascii="Times New Roman" w:hAnsi="Times New Roman" w:eastAsia="Times New Roman" w:cs="Times New Roman"/>
          <w:sz w:val="24"/>
          <w:szCs w:val="24"/>
        </w:rPr>
        <w:t xml:space="preserve"> valsts atbalsta sniegšanas formu. Tāpēc </w:t>
      </w:r>
      <w:r w:rsidRPr="008F14B9" w:rsidR="008D13A7">
        <w:rPr>
          <w:rFonts w:ascii="Times New Roman" w:hAnsi="Times New Roman" w:eastAsia="Times New Roman" w:cs="Times New Roman"/>
          <w:sz w:val="24"/>
          <w:szCs w:val="24"/>
        </w:rPr>
        <w:t xml:space="preserve">tas </w:t>
      </w:r>
      <w:r w:rsidRPr="008F14B9" w:rsidR="008E311A">
        <w:rPr>
          <w:rFonts w:ascii="Times New Roman" w:hAnsi="Times New Roman" w:eastAsia="Times New Roman" w:cs="Times New Roman"/>
          <w:sz w:val="24"/>
          <w:szCs w:val="24"/>
        </w:rPr>
        <w:t xml:space="preserve">būs </w:t>
      </w:r>
      <w:r w:rsidRPr="008F14B9">
        <w:rPr>
          <w:rFonts w:ascii="Times New Roman" w:hAnsi="Times New Roman" w:eastAsia="Times New Roman" w:cs="Times New Roman"/>
          <w:sz w:val="24"/>
          <w:szCs w:val="24"/>
        </w:rPr>
        <w:t>jāsaskaņo ar Eiropas Komisiju saskaņā ar Līguma par Eiropas Savienības darbību 108.panta 3.punktu.</w:t>
      </w:r>
      <w:r w:rsidRPr="008F14B9" w:rsidR="005E0882">
        <w:rPr>
          <w:rFonts w:ascii="Times New Roman" w:hAnsi="Times New Roman" w:eastAsia="Times New Roman" w:cs="Times New Roman"/>
          <w:sz w:val="24"/>
          <w:szCs w:val="24"/>
        </w:rPr>
        <w:t xml:space="preserve"> K</w:t>
      </w:r>
      <w:r w:rsidRPr="008F14B9">
        <w:rPr>
          <w:rFonts w:ascii="Times New Roman" w:hAnsi="Times New Roman" w:eastAsia="Times New Roman" w:cs="Times New Roman"/>
          <w:sz w:val="24"/>
          <w:szCs w:val="24"/>
        </w:rPr>
        <w:t xml:space="preserve">amēr notiek minētā saskaņošana, </w:t>
      </w:r>
      <w:r w:rsidRPr="008F14B9" w:rsidR="008E311A">
        <w:rPr>
          <w:rFonts w:ascii="Times New Roman" w:hAnsi="Times New Roman" w:eastAsia="Times New Roman" w:cs="Times New Roman"/>
          <w:sz w:val="24"/>
          <w:szCs w:val="24"/>
        </w:rPr>
        <w:t xml:space="preserve">pašreiz piemērojamo </w:t>
      </w:r>
      <w:r w:rsidRPr="008F14B9">
        <w:rPr>
          <w:rFonts w:ascii="Times New Roman" w:hAnsi="Times New Roman" w:eastAsia="Times New Roman" w:cs="Times New Roman"/>
          <w:sz w:val="24"/>
          <w:szCs w:val="24"/>
        </w:rPr>
        <w:t>kārtību</w:t>
      </w:r>
      <w:r w:rsidRPr="008F14B9" w:rsidR="008D13A7">
        <w:rPr>
          <w:rFonts w:ascii="Times New Roman" w:hAnsi="Times New Roman" w:eastAsia="Times New Roman" w:cs="Times New Roman"/>
          <w:sz w:val="24"/>
          <w:szCs w:val="24"/>
        </w:rPr>
        <w:t>, kura ir aprakstīta 2.3.sadaļas ievadā,</w:t>
      </w:r>
      <w:r w:rsidRPr="008F14B9">
        <w:rPr>
          <w:rFonts w:ascii="Times New Roman" w:hAnsi="Times New Roman" w:eastAsia="Times New Roman" w:cs="Times New Roman"/>
          <w:sz w:val="24"/>
          <w:szCs w:val="24"/>
        </w:rPr>
        <w:t xml:space="preserve"> ir iespējams turpināt</w:t>
      </w:r>
      <w:r w:rsidRPr="008F14B9" w:rsidR="008D13A7">
        <w:rPr>
          <w:rFonts w:ascii="Times New Roman" w:hAnsi="Times New Roman" w:eastAsia="Times New Roman" w:cs="Times New Roman"/>
          <w:sz w:val="24"/>
          <w:szCs w:val="24"/>
        </w:rPr>
        <w:t xml:space="preserve"> nemainītā veidā</w:t>
      </w:r>
      <w:r w:rsidRPr="008F14B9">
        <w:rPr>
          <w:rFonts w:ascii="Times New Roman" w:hAnsi="Times New Roman" w:eastAsia="Times New Roman" w:cs="Times New Roman"/>
          <w:sz w:val="24"/>
          <w:szCs w:val="24"/>
        </w:rPr>
        <w:t xml:space="preserve">, Pasta likuma pārejas noteikumos nosakot konkrētu termiņu, līdz kuram tā turpina būt spēkā. Šāds risinājums tika </w:t>
      </w:r>
      <w:r w:rsidRPr="008F14B9" w:rsidR="00A529C2">
        <w:rPr>
          <w:rFonts w:ascii="Times New Roman" w:hAnsi="Times New Roman" w:eastAsia="Times New Roman" w:cs="Times New Roman"/>
          <w:sz w:val="24"/>
          <w:szCs w:val="24"/>
        </w:rPr>
        <w:t xml:space="preserve">piemērots </w:t>
      </w:r>
      <w:r w:rsidRPr="008F14B9">
        <w:rPr>
          <w:rFonts w:ascii="Times New Roman" w:hAnsi="Times New Roman" w:eastAsia="Times New Roman" w:cs="Times New Roman"/>
          <w:sz w:val="24"/>
          <w:szCs w:val="24"/>
        </w:rPr>
        <w:t>ar 2019.gada 19.septembra grozījumiem Pasta likumā.</w:t>
      </w:r>
    </w:p>
    <w:p w:rsidRPr="008F14B9" w:rsidR="00100829" w:rsidP="008F14B9" w:rsidRDefault="00100829">
      <w:pPr>
        <w:spacing w:after="0"/>
        <w:ind w:firstLine="720"/>
        <w:jc w:val="both"/>
        <w:rPr>
          <w:rFonts w:ascii="Times New Roman" w:hAnsi="Times New Roman" w:eastAsia="Times New Roman" w:cs="Times New Roman"/>
          <w:sz w:val="24"/>
          <w:szCs w:val="24"/>
        </w:rPr>
      </w:pPr>
    </w:p>
    <w:p w:rsidRPr="008F14B9" w:rsidR="00AC6132" w:rsidP="008F14B9" w:rsidRDefault="00E05E4E">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Risinājuma </w:t>
      </w:r>
      <w:r w:rsidRPr="008F14B9" w:rsidR="00A66C47">
        <w:rPr>
          <w:rFonts w:ascii="Times New Roman" w:hAnsi="Times New Roman" w:eastAsia="Times New Roman" w:cs="Times New Roman"/>
          <w:b/>
          <w:sz w:val="24"/>
          <w:szCs w:val="24"/>
        </w:rPr>
        <w:t>1.</w:t>
      </w:r>
      <w:r w:rsidRPr="008F14B9">
        <w:rPr>
          <w:rFonts w:ascii="Times New Roman" w:hAnsi="Times New Roman" w:eastAsia="Times New Roman" w:cs="Times New Roman"/>
          <w:b/>
          <w:sz w:val="24"/>
          <w:szCs w:val="24"/>
        </w:rPr>
        <w:t>varianta</w:t>
      </w:r>
      <w:r w:rsidRPr="008F14B9" w:rsidR="004F2C24">
        <w:rPr>
          <w:rFonts w:ascii="Times New Roman" w:hAnsi="Times New Roman" w:eastAsia="Times New Roman" w:cs="Times New Roman"/>
          <w:b/>
          <w:sz w:val="24"/>
          <w:szCs w:val="24"/>
        </w:rPr>
        <w:t xml:space="preserve"> priekšrocības un trūkumi</w:t>
      </w:r>
    </w:p>
    <w:p w:rsidRPr="008F14B9" w:rsidR="00E05E4E" w:rsidP="008F14B9" w:rsidRDefault="00E05E4E">
      <w:pPr>
        <w:spacing w:after="0"/>
        <w:ind w:left="720"/>
        <w:rPr>
          <w:rFonts w:ascii="Times New Roman" w:hAnsi="Times New Roman" w:eastAsia="Times New Roman" w:cs="Times New Roman"/>
          <w:b/>
          <w:sz w:val="24"/>
          <w:szCs w:val="24"/>
        </w:rPr>
      </w:pPr>
    </w:p>
    <w:p w:rsidRPr="008F14B9" w:rsidR="00F90FCC" w:rsidP="008F14B9" w:rsidRDefault="00F90FCC">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Šajā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tiks vērtēts kā risinājuma variants ietekmē iepriekš 2.3.</w:t>
      </w:r>
      <w:r w:rsidRPr="008F14B9" w:rsidR="00626493">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minētos problēmjautājumus, kurus ir identificējušas iesaistītās institūcijas.</w:t>
      </w:r>
    </w:p>
    <w:p w:rsidRPr="008F14B9" w:rsidR="00F90FCC" w:rsidP="008F14B9" w:rsidRDefault="00F90FCC">
      <w:pPr>
        <w:spacing w:after="0"/>
        <w:rPr>
          <w:rFonts w:ascii="Times New Roman" w:hAnsi="Times New Roman" w:eastAsia="Times New Roman" w:cs="Times New Roman"/>
          <w:b/>
          <w:sz w:val="24"/>
          <w:szCs w:val="24"/>
        </w:rPr>
      </w:pPr>
    </w:p>
    <w:p w:rsidRPr="008F14B9" w:rsidR="00BE06DD" w:rsidP="008F14B9" w:rsidRDefault="00BE06DD">
      <w:pPr>
        <w:pStyle w:val="Sarakstarindkopa"/>
        <w:numPr>
          <w:ilvl w:val="0"/>
          <w:numId w:val="3"/>
        </w:numPr>
        <w:spacing w:after="0"/>
        <w:jc w:val="both"/>
        <w:rPr>
          <w:rFonts w:ascii="Times New Roman" w:hAnsi="Times New Roman" w:eastAsia="Times New Roman" w:cs="Times New Roman"/>
          <w:b/>
          <w:sz w:val="24"/>
          <w:szCs w:val="24"/>
        </w:rPr>
      </w:pPr>
      <w:bookmarkStart w:name="_Hlk41552805" w:id="27"/>
      <w:r w:rsidRPr="008F14B9">
        <w:rPr>
          <w:rFonts w:ascii="Times New Roman" w:hAnsi="Times New Roman" w:eastAsia="Times New Roman" w:cs="Times New Roman"/>
          <w:b/>
          <w:sz w:val="24"/>
          <w:szCs w:val="24"/>
        </w:rPr>
        <w:t>Drukāto mediju daudzveidības un ilgtspējas nodrošināšana</w:t>
      </w:r>
      <w:bookmarkEnd w:id="27"/>
    </w:p>
    <w:p w:rsidRPr="008F14B9" w:rsidR="00AC6132" w:rsidP="008F14B9" w:rsidRDefault="00E05E4E">
      <w:pPr>
        <w:spacing w:after="0"/>
        <w:ind w:firstLine="720"/>
        <w:jc w:val="both"/>
        <w:rPr>
          <w:rFonts w:ascii="Times New Roman" w:hAnsi="Times New Roman" w:eastAsia="Times New Roman" w:cs="Times New Roman"/>
          <w:b/>
          <w:sz w:val="24"/>
          <w:szCs w:val="24"/>
        </w:rPr>
      </w:pPr>
      <w:r w:rsidRPr="008F14B9">
        <w:rPr>
          <w:rFonts w:ascii="Times New Roman" w:hAnsi="Times New Roman" w:eastAsia="Times New Roman" w:cs="Times New Roman"/>
          <w:sz w:val="24"/>
          <w:szCs w:val="24"/>
        </w:rPr>
        <w:t>Risinājuma 1.variants</w:t>
      </w:r>
      <w:r w:rsidRPr="008F14B9" w:rsidR="004F2C24">
        <w:rPr>
          <w:rFonts w:ascii="Times New Roman" w:hAnsi="Times New Roman" w:eastAsia="Times New Roman" w:cs="Times New Roman"/>
          <w:sz w:val="24"/>
          <w:szCs w:val="24"/>
        </w:rPr>
        <w:t xml:space="preserve"> nodrošinās </w:t>
      </w:r>
      <w:r w:rsidRPr="008F14B9" w:rsidR="005E0882">
        <w:rPr>
          <w:rFonts w:ascii="Times New Roman" w:hAnsi="Times New Roman" w:eastAsia="Times New Roman" w:cs="Times New Roman"/>
          <w:sz w:val="24"/>
          <w:szCs w:val="24"/>
        </w:rPr>
        <w:t xml:space="preserve">līdzšinējo </w:t>
      </w:r>
      <w:r w:rsidRPr="008F14B9" w:rsidR="004F2C24">
        <w:rPr>
          <w:rFonts w:ascii="Times New Roman" w:hAnsi="Times New Roman" w:eastAsia="Times New Roman" w:cs="Times New Roman"/>
          <w:sz w:val="24"/>
          <w:szCs w:val="24"/>
        </w:rPr>
        <w:t>paredzamību drukātajiem medijiem, kas ir būtisk</w:t>
      </w:r>
      <w:r w:rsidRPr="008F14B9" w:rsidR="005E0882">
        <w:rPr>
          <w:rFonts w:ascii="Times New Roman" w:hAnsi="Times New Roman" w:eastAsia="Times New Roman" w:cs="Times New Roman"/>
          <w:sz w:val="24"/>
          <w:szCs w:val="24"/>
        </w:rPr>
        <w:t>a</w:t>
      </w:r>
      <w:r w:rsidRPr="008F14B9" w:rsidR="004F2C24">
        <w:rPr>
          <w:rFonts w:ascii="Times New Roman" w:hAnsi="Times New Roman" w:eastAsia="Times New Roman" w:cs="Times New Roman"/>
          <w:sz w:val="24"/>
          <w:szCs w:val="24"/>
        </w:rPr>
        <w:t xml:space="preserve"> </w:t>
      </w:r>
      <w:r w:rsidRPr="008F14B9" w:rsidR="005E0882">
        <w:rPr>
          <w:rFonts w:ascii="Times New Roman" w:hAnsi="Times New Roman" w:eastAsia="Times New Roman" w:cs="Times New Roman"/>
          <w:sz w:val="24"/>
          <w:szCs w:val="24"/>
        </w:rPr>
        <w:t>mediju</w:t>
      </w:r>
      <w:r w:rsidRPr="008F14B9" w:rsidR="004F2C24">
        <w:rPr>
          <w:rFonts w:ascii="Times New Roman" w:hAnsi="Times New Roman" w:eastAsia="Times New Roman" w:cs="Times New Roman"/>
          <w:sz w:val="24"/>
          <w:szCs w:val="24"/>
        </w:rPr>
        <w:t xml:space="preserve"> daudzveidība</w:t>
      </w:r>
      <w:r w:rsidRPr="008F14B9" w:rsidR="00FE7483">
        <w:rPr>
          <w:rFonts w:ascii="Times New Roman" w:hAnsi="Times New Roman" w:eastAsia="Times New Roman" w:cs="Times New Roman"/>
          <w:sz w:val="24"/>
          <w:szCs w:val="24"/>
        </w:rPr>
        <w:t>i</w:t>
      </w:r>
      <w:r w:rsidRPr="008F14B9" w:rsidR="004F2C24">
        <w:rPr>
          <w:rFonts w:ascii="Times New Roman" w:hAnsi="Times New Roman" w:eastAsia="Times New Roman" w:cs="Times New Roman"/>
          <w:sz w:val="24"/>
          <w:szCs w:val="24"/>
        </w:rPr>
        <w:t xml:space="preserve"> </w:t>
      </w:r>
      <w:r w:rsidRPr="008F14B9" w:rsidR="00BE06DD">
        <w:rPr>
          <w:rFonts w:ascii="Times New Roman" w:hAnsi="Times New Roman" w:eastAsia="Times New Roman" w:cs="Times New Roman"/>
          <w:sz w:val="24"/>
          <w:szCs w:val="24"/>
        </w:rPr>
        <w:t>un ilgtspēja</w:t>
      </w:r>
      <w:r w:rsidRPr="008F14B9" w:rsidR="00FE7483">
        <w:rPr>
          <w:rFonts w:ascii="Times New Roman" w:hAnsi="Times New Roman" w:eastAsia="Times New Roman" w:cs="Times New Roman"/>
          <w:sz w:val="24"/>
          <w:szCs w:val="24"/>
        </w:rPr>
        <w:t>i</w:t>
      </w:r>
      <w:r w:rsidRPr="008F14B9" w:rsidR="004F2C24">
        <w:rPr>
          <w:rFonts w:ascii="Times New Roman" w:hAnsi="Times New Roman" w:eastAsia="Times New Roman" w:cs="Times New Roman"/>
          <w:sz w:val="24"/>
          <w:szCs w:val="24"/>
        </w:rPr>
        <w:t>.</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BE06DD">
      <w:pPr>
        <w:pStyle w:val="Sarakstarindkopa"/>
        <w:numPr>
          <w:ilvl w:val="0"/>
          <w:numId w:val="3"/>
        </w:numPr>
        <w:spacing w:after="0"/>
        <w:rPr>
          <w:rFonts w:ascii="Times New Roman" w:hAnsi="Times New Roman" w:eastAsia="Times New Roman" w:cs="Times New Roman"/>
          <w:b/>
          <w:sz w:val="24"/>
          <w:szCs w:val="24"/>
        </w:rPr>
      </w:pPr>
      <w:bookmarkStart w:name="_Hlk41552816" w:id="28"/>
      <w:r w:rsidRPr="008F14B9">
        <w:rPr>
          <w:rFonts w:ascii="Times New Roman" w:hAnsi="Times New Roman" w:eastAsia="Times New Roman" w:cs="Times New Roman"/>
          <w:b/>
          <w:sz w:val="24"/>
          <w:szCs w:val="24"/>
        </w:rPr>
        <w:t>Nepieciešamo v</w:t>
      </w:r>
      <w:r w:rsidRPr="008F14B9" w:rsidR="004F2C24">
        <w:rPr>
          <w:rFonts w:ascii="Times New Roman" w:hAnsi="Times New Roman" w:eastAsia="Times New Roman" w:cs="Times New Roman"/>
          <w:b/>
          <w:sz w:val="24"/>
          <w:szCs w:val="24"/>
        </w:rPr>
        <w:t xml:space="preserve">alsts budžeta līdzekļu </w:t>
      </w:r>
      <w:r w:rsidRPr="008F14B9">
        <w:rPr>
          <w:rFonts w:ascii="Times New Roman" w:hAnsi="Times New Roman" w:eastAsia="Times New Roman" w:cs="Times New Roman"/>
          <w:b/>
          <w:sz w:val="24"/>
          <w:szCs w:val="24"/>
        </w:rPr>
        <w:t>paredzamība un nemainīgums</w:t>
      </w:r>
    </w:p>
    <w:bookmarkEnd w:id="28"/>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Kā jau minēts iepriekš, saglabājot pašreiz piemērojamo kārtību, 2021.gadā tiek prognozēts nepieciešamās valsts atbalsta summas pieaugums par 127 </w:t>
      </w:r>
      <w:r w:rsidRPr="008F14B9" w:rsidR="00C451BA">
        <w:rPr>
          <w:rFonts w:ascii="Times New Roman" w:hAnsi="Times New Roman" w:eastAsia="Times New Roman" w:cs="Times New Roman"/>
          <w:sz w:val="24"/>
          <w:szCs w:val="24"/>
        </w:rPr>
        <w:t xml:space="preserve">214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salīdzinot ar 2019.gadu, ņemot vērā prognozēto piegāžu apjoma kritumu par 2 500 000.</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Tādēļ ir jāsecina, ka, pieņemot, ka katru gadu piegādes apjoms turpina kristies par 750 000 piegādēm, kā tas bija 2018. un 2019.gadā, kompensācijai būs nepieciešami papildu ap 40 000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w:t>
      </w:r>
      <w:r w:rsidRPr="008F14B9" w:rsidR="00BF3712">
        <w:rPr>
          <w:rFonts w:ascii="Times New Roman" w:hAnsi="Times New Roman" w:eastAsia="Times New Roman" w:cs="Times New Roman"/>
          <w:sz w:val="24"/>
          <w:szCs w:val="24"/>
        </w:rPr>
        <w:t>gadā</w:t>
      </w:r>
      <w:r w:rsidRPr="008F14B9" w:rsidR="00390B0B">
        <w:rPr>
          <w:rFonts w:ascii="Times New Roman" w:hAnsi="Times New Roman" w:eastAsia="Times New Roman" w:cs="Times New Roman"/>
          <w:sz w:val="24"/>
          <w:szCs w:val="24"/>
        </w:rPr>
        <w:t xml:space="preserve">, lai segtu izmaksu pieaugumu no piegādes apjoma krituma, kā arī vēl papildus līdzekļi, lai segtu izmaksu pieaugumu, ko rada tādu piegādes izmaksu pieaugumus kā </w:t>
      </w:r>
      <w:r w:rsidRPr="008F14B9">
        <w:rPr>
          <w:rFonts w:ascii="Times New Roman" w:hAnsi="Times New Roman" w:eastAsia="Times New Roman" w:cs="Times New Roman"/>
          <w:sz w:val="24"/>
          <w:szCs w:val="24"/>
        </w:rPr>
        <w:t>darbaspēka izmaksas un degvielas cenas.</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2019.gadā tādu preses izdevumu piegādei, kuri tiek importēti no valstīm, kuras neatrodas Eiropas Savienībā, tika sniegts atbalsts aptuveni 10 000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apmērā. Vēl aptuveni 610 000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atbalsts tika sniegts tādiem preses izdevumiem, kuri nav valsts valodā</w:t>
      </w:r>
      <w:r w:rsidRPr="008F14B9" w:rsidR="00BF3712">
        <w:rPr>
          <w:rFonts w:ascii="Times New Roman" w:hAnsi="Times New Roman" w:eastAsia="Times New Roman" w:cs="Times New Roman"/>
          <w:sz w:val="24"/>
          <w:szCs w:val="24"/>
        </w:rPr>
        <w:t xml:space="preserve"> (izņemot reģionālos izdevumus, kuri tiek izdoti divās valodās)</w:t>
      </w:r>
      <w:r w:rsidRPr="008F14B9">
        <w:rPr>
          <w:rFonts w:ascii="Times New Roman" w:hAnsi="Times New Roman" w:eastAsia="Times New Roman" w:cs="Times New Roman"/>
          <w:sz w:val="24"/>
          <w:szCs w:val="24"/>
        </w:rPr>
        <w:t>. Tomēr, atceļot atbalstu šādiem preses izdevumiem</w:t>
      </w:r>
      <w:r w:rsidRPr="008F14B9" w:rsidR="005E0882">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ietaupījums no atbalsta atcelšanas var būt tikai tad, ja attiecīgais preses izdevējs turpina izmantot to pašu piegādes pakalpojuma sniedzēju, maksājot pilno tarifu. Ņemot vērā, ka preses izdevumu, kuri tiek importēti no valstīm, kuras neatrodas Eiropas Savienībā, un preses izdevumu, kuri nav valsts valodā, piegādes pārsvarā koncentrējas lielajās pilsētās, ir pamats uzskatīt, ka šie preses izdevēji atradīs lētākas piegādes alternatīvas.</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Šādā gadījumā katra piegāde, kura </w:t>
      </w:r>
      <w:r w:rsidRPr="008F14B9" w:rsidR="00BF3712">
        <w:rPr>
          <w:rFonts w:ascii="Times New Roman" w:hAnsi="Times New Roman" w:eastAsia="Times New Roman" w:cs="Times New Roman"/>
          <w:sz w:val="24"/>
          <w:szCs w:val="24"/>
        </w:rPr>
        <w:t xml:space="preserve">netiek veikta vai </w:t>
      </w:r>
      <w:r w:rsidRPr="008F14B9">
        <w:rPr>
          <w:rFonts w:ascii="Times New Roman" w:hAnsi="Times New Roman" w:eastAsia="Times New Roman" w:cs="Times New Roman"/>
          <w:sz w:val="24"/>
          <w:szCs w:val="24"/>
        </w:rPr>
        <w:t xml:space="preserve">tiek veikta, izmantojot citas alternatīvas, neieciešamo valsts atbalsta apmēru palielina par aptuveni 0,05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w:t>
      </w:r>
    </w:p>
    <w:p w:rsidRPr="008F14B9" w:rsidR="00AC6132" w:rsidP="008F14B9" w:rsidRDefault="00AC6132">
      <w:pPr>
        <w:spacing w:after="0"/>
        <w:jc w:val="both"/>
        <w:rPr>
          <w:rFonts w:ascii="Times New Roman" w:hAnsi="Times New Roman" w:eastAsia="Times New Roman" w:cs="Times New Roman"/>
          <w:sz w:val="24"/>
          <w:szCs w:val="24"/>
        </w:rPr>
      </w:pPr>
    </w:p>
    <w:tbl>
      <w:tblPr>
        <w:tblStyle w:val="af0"/>
        <w:tblW w:w="498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60"/>
        <w:gridCol w:w="1660"/>
        <w:gridCol w:w="1660"/>
      </w:tblGrid>
      <w:tr w:rsidRPr="00E801CD" w:rsidR="00AC6132">
        <w:trPr>
          <w:trHeight w:val="1545"/>
        </w:trPr>
        <w:tc>
          <w:tcPr>
            <w:tcW w:w="1660" w:type="dxa"/>
            <w:tcBorders>
              <w:top w:val="single" w:color="000000" w:sz="4" w:space="0"/>
              <w:left w:val="single" w:color="000000" w:sz="4" w:space="0"/>
              <w:bottom w:val="single" w:color="000000" w:sz="4" w:space="0"/>
              <w:right w:val="single" w:color="000000" w:sz="4" w:space="0"/>
            </w:tcBorders>
            <w:vAlign w:val="center"/>
          </w:tcPr>
          <w:p w:rsidRPr="00E801CD" w:rsidR="00AC6132" w:rsidP="00A529C2" w:rsidRDefault="004F2C24">
            <w:pPr>
              <w:spacing w:after="0" w:line="240" w:lineRule="auto"/>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lastRenderedPageBreak/>
              <w:t xml:space="preserve">preses izdevēju </w:t>
            </w:r>
            <w:r w:rsidRPr="00E801CD" w:rsidR="005F6FDC">
              <w:rPr>
                <w:rFonts w:ascii="Times New Roman" w:hAnsi="Times New Roman" w:eastAsia="Times New Roman" w:cs="Times New Roman"/>
                <w:sz w:val="20"/>
                <w:szCs w:val="20"/>
              </w:rPr>
              <w:t xml:space="preserve">vidējais </w:t>
            </w:r>
            <w:r w:rsidRPr="00E801CD" w:rsidR="00A529C2">
              <w:rPr>
                <w:rFonts w:ascii="Times New Roman" w:hAnsi="Times New Roman" w:eastAsia="Times New Roman" w:cs="Times New Roman"/>
                <w:sz w:val="20"/>
                <w:szCs w:val="20"/>
              </w:rPr>
              <w:t>maksājums par 1 piegādi</w:t>
            </w:r>
            <w:r w:rsidRPr="00E801CD">
              <w:rPr>
                <w:rFonts w:ascii="Times New Roman" w:hAnsi="Times New Roman" w:eastAsia="Times New Roman" w:cs="Times New Roman"/>
                <w:sz w:val="20"/>
                <w:szCs w:val="20"/>
              </w:rPr>
              <w:t xml:space="preserve">, kurš gadījumā, ja piegādes apjoms samazinās par 1 </w:t>
            </w:r>
            <w:r w:rsidRPr="00E801CD" w:rsidR="00A529C2">
              <w:rPr>
                <w:rFonts w:ascii="Times New Roman" w:hAnsi="Times New Roman" w:eastAsia="Times New Roman" w:cs="Times New Roman"/>
                <w:sz w:val="20"/>
                <w:szCs w:val="20"/>
              </w:rPr>
              <w:t>piegādi</w:t>
            </w:r>
            <w:r w:rsidRPr="00E801CD">
              <w:rPr>
                <w:rFonts w:ascii="Times New Roman" w:hAnsi="Times New Roman" w:eastAsia="Times New Roman" w:cs="Times New Roman"/>
                <w:sz w:val="20"/>
                <w:szCs w:val="20"/>
              </w:rPr>
              <w:t>, turpmāk ir jākompensē no valsts budžeta</w:t>
            </w:r>
          </w:p>
        </w:tc>
        <w:tc>
          <w:tcPr>
            <w:tcW w:w="1660" w:type="dxa"/>
            <w:tcBorders>
              <w:top w:val="single" w:color="000000" w:sz="4" w:space="0"/>
              <w:left w:val="single" w:color="000000" w:sz="4" w:space="0"/>
              <w:bottom w:val="single" w:color="000000" w:sz="4" w:space="0"/>
              <w:right w:val="single" w:color="000000" w:sz="4" w:space="0"/>
            </w:tcBorders>
            <w:vAlign w:val="center"/>
          </w:tcPr>
          <w:p w:rsidRPr="00E801CD" w:rsidR="00AC6132" w:rsidRDefault="004F2C24">
            <w:pPr>
              <w:spacing w:after="0" w:line="240" w:lineRule="auto"/>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19% mainīgo izmaksu samazinājums</w:t>
            </w:r>
            <w:r w:rsidRPr="00E801CD" w:rsidR="00A529C2">
              <w:rPr>
                <w:rFonts w:ascii="Times New Roman" w:hAnsi="Times New Roman" w:eastAsia="Times New Roman" w:cs="Times New Roman"/>
                <w:sz w:val="20"/>
                <w:szCs w:val="20"/>
              </w:rPr>
              <w:t xml:space="preserve"> gadījumā, ja piegādes apjoms samazinās par 1 piegādi</w:t>
            </w:r>
            <w:r w:rsidRPr="00E801CD">
              <w:rPr>
                <w:rFonts w:ascii="Times New Roman" w:hAnsi="Times New Roman" w:eastAsia="Times New Roman" w:cs="Times New Roman"/>
                <w:sz w:val="20"/>
                <w:szCs w:val="20"/>
              </w:rPr>
              <w:t xml:space="preserve"> (rēķinot to 2019.gada pašizmaksai – 0.3803 </w:t>
            </w:r>
            <w:r w:rsidRPr="00E801CD">
              <w:rPr>
                <w:rFonts w:ascii="Times New Roman" w:hAnsi="Times New Roman" w:eastAsia="Times New Roman" w:cs="Times New Roman"/>
                <w:i/>
                <w:sz w:val="20"/>
                <w:szCs w:val="20"/>
              </w:rPr>
              <w:t>euro</w:t>
            </w:r>
            <w:r w:rsidRPr="00E801CD">
              <w:rPr>
                <w:rFonts w:ascii="Times New Roman" w:hAnsi="Times New Roman" w:eastAsia="Times New Roman" w:cs="Times New Roman"/>
                <w:sz w:val="20"/>
                <w:szCs w:val="20"/>
              </w:rPr>
              <w:t>)</w:t>
            </w:r>
          </w:p>
        </w:tc>
        <w:tc>
          <w:tcPr>
            <w:tcW w:w="1660" w:type="dxa"/>
            <w:tcBorders>
              <w:top w:val="single" w:color="000000" w:sz="4" w:space="0"/>
              <w:left w:val="single" w:color="000000" w:sz="4" w:space="0"/>
              <w:bottom w:val="single" w:color="000000" w:sz="4" w:space="0"/>
              <w:right w:val="single" w:color="000000" w:sz="4" w:space="0"/>
            </w:tcBorders>
            <w:vAlign w:val="center"/>
          </w:tcPr>
          <w:p w:rsidRPr="00E801CD" w:rsidR="00AC6132" w:rsidRDefault="004F2C24">
            <w:pPr>
              <w:spacing w:after="0" w:line="240" w:lineRule="auto"/>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starpība starp </w:t>
            </w:r>
            <w:r w:rsidRPr="00E801CD" w:rsidR="00D459CD">
              <w:rPr>
                <w:rFonts w:ascii="Times New Roman" w:hAnsi="Times New Roman" w:eastAsia="Times New Roman" w:cs="Times New Roman"/>
                <w:sz w:val="20"/>
                <w:szCs w:val="20"/>
              </w:rPr>
              <w:t xml:space="preserve">valsts budžeta </w:t>
            </w:r>
            <w:r w:rsidRPr="00E801CD">
              <w:rPr>
                <w:rFonts w:ascii="Times New Roman" w:hAnsi="Times New Roman" w:eastAsia="Times New Roman" w:cs="Times New Roman"/>
                <w:sz w:val="20"/>
                <w:szCs w:val="20"/>
              </w:rPr>
              <w:t>kompensācijas pieaugumu un mainīgo izmaksu samazinājumu</w:t>
            </w:r>
          </w:p>
        </w:tc>
      </w:tr>
      <w:tr w:rsidRPr="00E801CD" w:rsidR="00AC6132">
        <w:trPr>
          <w:trHeight w:val="799"/>
        </w:trPr>
        <w:tc>
          <w:tcPr>
            <w:tcW w:w="1660" w:type="dxa"/>
            <w:tcBorders>
              <w:top w:val="single" w:color="000000" w:sz="4" w:space="0"/>
              <w:left w:val="single" w:color="000000" w:sz="4" w:space="0"/>
              <w:bottom w:val="single" w:color="000000" w:sz="4" w:space="0"/>
              <w:right w:val="single" w:color="000000" w:sz="4" w:space="0"/>
            </w:tcBorders>
            <w:vAlign w:val="center"/>
          </w:tcPr>
          <w:p w:rsidRPr="00E801CD" w:rsidR="00AC6132" w:rsidRDefault="004F2C24">
            <w:pPr>
              <w:spacing w:after="0" w:line="240" w:lineRule="auto"/>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0.1232 € </w:t>
            </w:r>
          </w:p>
        </w:tc>
        <w:tc>
          <w:tcPr>
            <w:tcW w:w="1660" w:type="dxa"/>
            <w:tcBorders>
              <w:top w:val="single" w:color="000000" w:sz="4" w:space="0"/>
              <w:left w:val="single" w:color="000000" w:sz="4" w:space="0"/>
              <w:bottom w:val="single" w:color="000000" w:sz="4" w:space="0"/>
              <w:right w:val="single" w:color="000000" w:sz="4" w:space="0"/>
            </w:tcBorders>
            <w:vAlign w:val="center"/>
          </w:tcPr>
          <w:p w:rsidRPr="00E801CD" w:rsidR="00AC6132" w:rsidRDefault="004F2C24">
            <w:pPr>
              <w:spacing w:after="0" w:line="240" w:lineRule="auto"/>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0.0723 € </w:t>
            </w:r>
          </w:p>
        </w:tc>
        <w:tc>
          <w:tcPr>
            <w:tcW w:w="1660" w:type="dxa"/>
            <w:tcBorders>
              <w:top w:val="single" w:color="000000" w:sz="4" w:space="0"/>
              <w:left w:val="single" w:color="000000" w:sz="4" w:space="0"/>
              <w:bottom w:val="single" w:color="000000" w:sz="4" w:space="0"/>
              <w:right w:val="single" w:color="000000" w:sz="4" w:space="0"/>
            </w:tcBorders>
            <w:vAlign w:val="center"/>
          </w:tcPr>
          <w:p w:rsidRPr="00E801CD" w:rsidR="00AC6132" w:rsidRDefault="004F2C24">
            <w:pPr>
              <w:spacing w:after="0" w:line="240" w:lineRule="auto"/>
              <w:jc w:val="center"/>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- 0.0509 € </w:t>
            </w:r>
          </w:p>
        </w:tc>
      </w:tr>
    </w:tbl>
    <w:p w:rsidRPr="00E801CD" w:rsidR="00AC6132" w:rsidRDefault="00AC6132">
      <w:pPr>
        <w:spacing w:after="0"/>
        <w:ind w:firstLine="720"/>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minēto, valsts atbalsta summu var līdzsvarot, samazinot atbalsta apmēru nelielā </w:t>
      </w:r>
      <w:r w:rsidRPr="008F14B9" w:rsidR="005E0882">
        <w:rPr>
          <w:rFonts w:ascii="Times New Roman" w:hAnsi="Times New Roman" w:eastAsia="Times New Roman" w:cs="Times New Roman"/>
          <w:sz w:val="24"/>
          <w:szCs w:val="24"/>
        </w:rPr>
        <w:t>apmērā visiem preses izdevumiem</w:t>
      </w:r>
      <w:r w:rsidRPr="008F14B9">
        <w:rPr>
          <w:rFonts w:ascii="Times New Roman" w:hAnsi="Times New Roman" w:eastAsia="Times New Roman" w:cs="Times New Roman"/>
          <w:sz w:val="24"/>
          <w:szCs w:val="24"/>
        </w:rPr>
        <w:t>. Pastāv vairāki veidi, kā veikt šādu vispārēju atbalsta samazinājumu.</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Pirmkārt, preses izdevējiem noteiktās cenas ir iespējams noteikt nevis kā fiksētas cenas, bet gan proporcionāli pakalpojuma sniegšanas izmaksām. Ievērojot preses izdevēju segtās pašizmaksas proporcijas dinamiku, preses izdevēju cenas varētu tikt noteiktas, piemēram, 30 % apmērā no pakalpojumu sniegšanas pašizmaksas. Šāds cenu noteikšanas mehānisms nevar tikt piemērots pakalpojuma sniegšanas brīdī, jo pakalpojumu sniegšanas faktiskās izmaksas iespējams noteikt tikai pēc pārskata perioda beigām. To iespējams risināt, paredzot, ka cenas tiek noteiktas, balstoties uz iepriekšējā perioda izmaksām, savukārt starpība starp ieņēmumiem no piemērotajām cenām un faktiskajām izmaksām (izmaksu proporcijas) pārskata periodā tiek ņemta vērā, turpmākajos periodos nosakot attiecīgi augstākas vai zemākas cenas.</w:t>
      </w:r>
    </w:p>
    <w:p w:rsidRPr="008F14B9" w:rsidR="005C63DC"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Tāpat gadījumā, ja tiek izvēlēts risinājuma ieviešanas variants, kurš paredz, ka pārejas noteikumi zaudē spēku, bet ar jaunu speciālo regulējumu tiek noteikta preses izdevēju līdzmaksājuma daļa, kādu tiem ir jāsedz no SPRK apstiprinātā tarifa, tad </w:t>
      </w:r>
      <w:r w:rsidRPr="008F14B9" w:rsidR="00445763">
        <w:rPr>
          <w:rFonts w:ascii="Times New Roman" w:hAnsi="Times New Roman" w:eastAsia="Times New Roman" w:cs="Times New Roman"/>
          <w:sz w:val="24"/>
          <w:szCs w:val="24"/>
        </w:rPr>
        <w:t>proporcionalitāti</w:t>
      </w:r>
      <w:r w:rsidRPr="008F14B9">
        <w:rPr>
          <w:rFonts w:ascii="Times New Roman" w:hAnsi="Times New Roman" w:eastAsia="Times New Roman" w:cs="Times New Roman"/>
          <w:sz w:val="24"/>
          <w:szCs w:val="24"/>
        </w:rPr>
        <w:t xml:space="preserve"> būtu iespējams piemērot attiecībā uz šī līdzmaksājuma apmēru. Respektīvi, normatīvajā </w:t>
      </w:r>
      <w:r w:rsidRPr="008F14B9" w:rsidR="00BF3712">
        <w:rPr>
          <w:rFonts w:ascii="Times New Roman" w:hAnsi="Times New Roman" w:eastAsia="Times New Roman" w:cs="Times New Roman"/>
          <w:sz w:val="24"/>
          <w:szCs w:val="24"/>
        </w:rPr>
        <w:t xml:space="preserve">tiesību </w:t>
      </w:r>
      <w:r w:rsidRPr="008F14B9">
        <w:rPr>
          <w:rFonts w:ascii="Times New Roman" w:hAnsi="Times New Roman" w:eastAsia="Times New Roman" w:cs="Times New Roman"/>
          <w:sz w:val="24"/>
          <w:szCs w:val="24"/>
        </w:rPr>
        <w:t xml:space="preserve">aktā būtu noteikts, ka preses izdevējs maksā </w:t>
      </w:r>
      <w:r w:rsidRPr="008F14B9" w:rsidR="006240B9">
        <w:rPr>
          <w:rFonts w:ascii="Times New Roman" w:hAnsi="Times New Roman" w:eastAsia="Times New Roman" w:cs="Times New Roman"/>
          <w:sz w:val="24"/>
          <w:szCs w:val="24"/>
        </w:rPr>
        <w:t>procentuālu daļu</w:t>
      </w:r>
      <w:r w:rsidRPr="008F14B9">
        <w:rPr>
          <w:rFonts w:ascii="Times New Roman" w:hAnsi="Times New Roman" w:eastAsia="Times New Roman" w:cs="Times New Roman"/>
          <w:sz w:val="24"/>
          <w:szCs w:val="24"/>
        </w:rPr>
        <w:t xml:space="preserve"> no SPRK apstiprinātā tarifa, bet pārējais tiek segts no valsts budžeta līdzekļiem.</w:t>
      </w:r>
      <w:r w:rsidRPr="008F14B9" w:rsidR="007732FE">
        <w:rPr>
          <w:rFonts w:ascii="Times New Roman" w:hAnsi="Times New Roman" w:eastAsia="Times New Roman" w:cs="Times New Roman"/>
          <w:sz w:val="24"/>
          <w:szCs w:val="24"/>
        </w:rPr>
        <w:t xml:space="preserve"> </w:t>
      </w:r>
      <w:r w:rsidRPr="008F14B9" w:rsidR="0000571C">
        <w:rPr>
          <w:rFonts w:ascii="Times New Roman" w:hAnsi="Times New Roman" w:eastAsia="Times New Roman" w:cs="Times New Roman"/>
          <w:sz w:val="24"/>
          <w:szCs w:val="24"/>
        </w:rPr>
        <w:t>Minēto proporciju būs nepieciešams precizēt, veicot padziļinātu analīzi jaunās atbalsta kārtības izstrādes gaitā.</w:t>
      </w:r>
    </w:p>
    <w:p w:rsidRPr="008F14B9" w:rsidR="0004266C" w:rsidP="008F14B9" w:rsidRDefault="005C63DC">
      <w:pPr>
        <w:spacing w:after="0"/>
        <w:ind w:firstLine="720"/>
        <w:jc w:val="both"/>
        <w:rPr>
          <w:rFonts w:ascii="Times New Roman" w:hAnsi="Times New Roman" w:cs="Times New Roman"/>
          <w:sz w:val="24"/>
          <w:szCs w:val="24"/>
        </w:rPr>
      </w:pPr>
      <w:r w:rsidRPr="008F14B9">
        <w:rPr>
          <w:rFonts w:ascii="Times New Roman" w:hAnsi="Times New Roman" w:eastAsia="Times New Roman" w:cs="Times New Roman"/>
          <w:sz w:val="24"/>
          <w:szCs w:val="24"/>
        </w:rPr>
        <w:t xml:space="preserve">Saskaņā ar </w:t>
      </w:r>
      <w:r w:rsidRPr="008F14B9">
        <w:rPr>
          <w:rFonts w:ascii="Times New Roman" w:hAnsi="Times New Roman" w:cs="Times New Roman"/>
          <w:sz w:val="24"/>
          <w:szCs w:val="24"/>
        </w:rPr>
        <w:t xml:space="preserve">2.3.1.sadaļā ietverto 4.tabulu un </w:t>
      </w:r>
      <w:r w:rsidRPr="008F14B9">
        <w:rPr>
          <w:rFonts w:ascii="Times New Roman" w:hAnsi="Times New Roman" w:eastAsia="Times New Roman" w:cs="Times New Roman"/>
          <w:sz w:val="24"/>
          <w:szCs w:val="24"/>
        </w:rPr>
        <w:t xml:space="preserve">2.4.1.sadaļā sniegto analīzi </w:t>
      </w:r>
      <w:r w:rsidRPr="008F14B9" w:rsidR="0004266C">
        <w:rPr>
          <w:rFonts w:ascii="Times New Roman" w:hAnsi="Times New Roman" w:eastAsia="Times New Roman" w:cs="Times New Roman"/>
          <w:sz w:val="24"/>
          <w:szCs w:val="24"/>
        </w:rPr>
        <w:t xml:space="preserve">minētā proporcija būtu nosakāma tāda, kas paredzētu 30% no SPRK apstiprinātā tarifa kā preses izdevēja maksājumu un 70% kā valsts budžeta atbalsta maksājumu. Tomēr, nosakot proporciju, ir būtiski nodrošināt, ka visiem preses izdevējiem situācija būtiski nemainās, salīdzinot ar to, kāda tā būtu saskaņā ar pašreiz piemērojamo atbalsta kārtību. Tādēļ visām preses izdevumu kategorijām identiskas proporcijas noteikšana būtu atbilstošs risinājums pie nosacījuma, ka SPRK apstiprinātajam tarifam būs tie paši parametri, kas </w:t>
      </w:r>
      <w:r w:rsidRPr="008F14B9" w:rsidR="0004266C">
        <w:rPr>
          <w:rFonts w:ascii="Times New Roman" w:hAnsi="Times New Roman" w:cs="Times New Roman"/>
          <w:sz w:val="24"/>
          <w:szCs w:val="24"/>
        </w:rPr>
        <w:t>Noteikumos Nr.292 fiksētajām cenām, un cenu procentuālais pieaugums š</w:t>
      </w:r>
      <w:r w:rsidRPr="008F14B9" w:rsidR="000C624A">
        <w:rPr>
          <w:rFonts w:ascii="Times New Roman" w:hAnsi="Times New Roman" w:cs="Times New Roman"/>
          <w:sz w:val="24"/>
          <w:szCs w:val="24"/>
        </w:rPr>
        <w:t>iem</w:t>
      </w:r>
      <w:r w:rsidRPr="008F14B9" w:rsidR="0004266C">
        <w:rPr>
          <w:rFonts w:ascii="Times New Roman" w:hAnsi="Times New Roman" w:cs="Times New Roman"/>
          <w:sz w:val="24"/>
          <w:szCs w:val="24"/>
        </w:rPr>
        <w:t xml:space="preserve"> </w:t>
      </w:r>
      <w:r w:rsidRPr="008F14B9" w:rsidR="000C624A">
        <w:rPr>
          <w:rFonts w:ascii="Times New Roman" w:hAnsi="Times New Roman" w:cs="Times New Roman"/>
          <w:sz w:val="24"/>
          <w:szCs w:val="24"/>
        </w:rPr>
        <w:t>parametriem</w:t>
      </w:r>
      <w:r w:rsidRPr="008F14B9" w:rsidR="0004266C">
        <w:rPr>
          <w:rFonts w:ascii="Times New Roman" w:hAnsi="Times New Roman" w:cs="Times New Roman"/>
          <w:sz w:val="24"/>
          <w:szCs w:val="24"/>
        </w:rPr>
        <w:t xml:space="preserve"> būs identisks.</w:t>
      </w:r>
    </w:p>
    <w:p w:rsidRPr="008F14B9" w:rsidR="0004266C" w:rsidP="008F14B9" w:rsidRDefault="0004266C">
      <w:pPr>
        <w:spacing w:after="0"/>
        <w:ind w:firstLine="720"/>
        <w:jc w:val="both"/>
        <w:rPr>
          <w:rFonts w:ascii="Times New Roman" w:hAnsi="Times New Roman" w:eastAsia="Times New Roman" w:cs="Times New Roman"/>
          <w:sz w:val="24"/>
          <w:szCs w:val="24"/>
        </w:rPr>
      </w:pPr>
      <w:r w:rsidRPr="008F14B9">
        <w:rPr>
          <w:rFonts w:ascii="Times New Roman" w:hAnsi="Times New Roman" w:cs="Times New Roman"/>
          <w:sz w:val="24"/>
          <w:szCs w:val="24"/>
        </w:rPr>
        <w:t xml:space="preserve">Pašreiz saskaņā ar Noteikumiem Nr.292 abonētās preses piegādes cenu veido divi parametri – cena par vienu preses izdevuma vienību un cena par vienu kilogramu. </w:t>
      </w:r>
      <w:r w:rsidRPr="008F14B9">
        <w:rPr>
          <w:rFonts w:ascii="Times New Roman" w:hAnsi="Times New Roman" w:eastAsia="Times New Roman" w:cs="Times New Roman"/>
          <w:sz w:val="24"/>
          <w:szCs w:val="24"/>
        </w:rPr>
        <w:t xml:space="preserve">Tas nozīmē, ka par smagāku preses izdevumu piegādi preses izdevēji pašreiz maksā būtiski augstāku cenu kā par vieglāku preses izdevumu piegādi. Nosakot proporciju, ir jānodrošina, ka maksājums par smagākiem preses izdevumiem nesamazinās, jo tad tas pieaugs attiecībā uz vieglākiem preses izdevumiem, starp kuriem ir tādas īpaši atbalstāmās preses izdevumu kategorijas kā dienas laikraksti un reģionālā prese. Vienlaikus jānodrošina, ka maksājums par smagāku preses </w:t>
      </w:r>
      <w:r w:rsidRPr="008F14B9">
        <w:rPr>
          <w:rFonts w:ascii="Times New Roman" w:hAnsi="Times New Roman" w:eastAsia="Times New Roman" w:cs="Times New Roman"/>
          <w:sz w:val="24"/>
          <w:szCs w:val="24"/>
        </w:rPr>
        <w:lastRenderedPageBreak/>
        <w:t>izdevumu piegādi arī būtiski nepieaug, jo tad šiem preses izdevējiem zudīs motivācija izmantot UPP sniedzēja pakalpojumus, kas samazinās UPP sniedzēja piegādes apjomus un nākotnē palielinās tarifu visiem preses izdevējiem.</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Var paredzēt, ka, nosakot abonēto preses izdevumu piegādes pakalpojumu cenas proporcionāli faktiskajām izmaksām vai nosakot preses izdevēju līdzmaksājumu proporcionāli SPRK apstiprinātajam tarifam, preses izdevējiem noteiktās cenas par abonēto izdevumu piegādi pieaugtu, savukārt zaudējumu kompensācijai nepieciešamo valsts budžeta līdzekļu apjoms samazinātos salīdzinājumā ar situāciju, ja tiktu turpināts piemērot pašreizējās Noteikumu Nr. 292 cenas. </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Šāds regulējums nodrošinātu to, ka pakalpojuma cenas vai preses izdevēju līdzmaksājuma apmērs tiek regulāri aktualizēts atbilstoši pakalpojuma pašizmaksai. Nepieciešamie valsts budžeta līdzekļi ilgtermiņā varētu kļūt vieglāk prognozējami un ar mazākām svārstībām. Proti, risks, kas saistīts ar pakalpojuma sniegšanas izmaksu pieaugumu, tiktu dalīts starp valsti un preses izdevējiem.</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Otrkārt, pastāv iespēja palielināt tarifu </w:t>
      </w:r>
      <w:r w:rsidRPr="008F14B9" w:rsidR="006A3609">
        <w:rPr>
          <w:rFonts w:ascii="Times New Roman" w:hAnsi="Times New Roman" w:eastAsia="Times New Roman" w:cs="Times New Roman"/>
          <w:sz w:val="24"/>
          <w:szCs w:val="24"/>
        </w:rPr>
        <w:t xml:space="preserve">ikgadēji </w:t>
      </w:r>
      <w:r w:rsidRPr="008F14B9">
        <w:rPr>
          <w:rFonts w:ascii="Times New Roman" w:hAnsi="Times New Roman" w:eastAsia="Times New Roman" w:cs="Times New Roman"/>
          <w:sz w:val="24"/>
          <w:szCs w:val="24"/>
        </w:rPr>
        <w:t xml:space="preserve">par </w:t>
      </w:r>
      <w:r w:rsidRPr="008F14B9" w:rsidR="00EE1BE7">
        <w:rPr>
          <w:rFonts w:ascii="Times New Roman" w:hAnsi="Times New Roman" w:eastAsia="Times New Roman" w:cs="Times New Roman"/>
          <w:sz w:val="24"/>
          <w:szCs w:val="24"/>
        </w:rPr>
        <w:t xml:space="preserve">vismaz </w:t>
      </w:r>
      <w:r w:rsidRPr="008F14B9">
        <w:rPr>
          <w:rFonts w:ascii="Times New Roman" w:hAnsi="Times New Roman" w:eastAsia="Times New Roman" w:cs="Times New Roman"/>
          <w:sz w:val="24"/>
          <w:szCs w:val="24"/>
        </w:rPr>
        <w:t xml:space="preserve">0,005 </w:t>
      </w:r>
      <w:r w:rsidRPr="008F14B9">
        <w:rPr>
          <w:rFonts w:ascii="Times New Roman" w:hAnsi="Times New Roman" w:eastAsia="Times New Roman" w:cs="Times New Roman"/>
          <w:i/>
          <w:sz w:val="24"/>
          <w:szCs w:val="24"/>
        </w:rPr>
        <w:t>euro</w:t>
      </w:r>
      <w:r w:rsidRPr="008F14B9" w:rsidR="00EE1BE7">
        <w:rPr>
          <w:rFonts w:ascii="Times New Roman" w:hAnsi="Times New Roman" w:eastAsia="Times New Roman" w:cs="Times New Roman"/>
          <w:sz w:val="24"/>
          <w:szCs w:val="24"/>
        </w:rPr>
        <w:t xml:space="preserve"> par piegādi</w:t>
      </w:r>
      <w:r w:rsidRPr="008F14B9">
        <w:rPr>
          <w:rFonts w:ascii="Times New Roman" w:hAnsi="Times New Roman" w:eastAsia="Times New Roman" w:cs="Times New Roman"/>
          <w:sz w:val="24"/>
          <w:szCs w:val="24"/>
        </w:rPr>
        <w:t xml:space="preserve">, sākot ar 2022.gadu, lai kompensētu nepieciešamo valsts budžeta līdzekļu pieaugumu. Pie 19 000 000 piegādēm valsts atbalsta ietaupījums no 0,005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tarifa paaugstināšanas būtu 95 000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kas dubultā nosegtu kompensācijas pieaugumu 40 000 </w:t>
      </w:r>
      <w:r w:rsidRPr="008F14B9">
        <w:rPr>
          <w:rFonts w:ascii="Times New Roman" w:hAnsi="Times New Roman" w:eastAsia="Times New Roman" w:cs="Times New Roman"/>
          <w:i/>
          <w:sz w:val="24"/>
          <w:szCs w:val="24"/>
        </w:rPr>
        <w:t>euro</w:t>
      </w:r>
      <w:r w:rsidRPr="008F14B9" w:rsidR="008A7C34">
        <w:rPr>
          <w:rFonts w:ascii="Times New Roman" w:hAnsi="Times New Roman" w:eastAsia="Times New Roman" w:cs="Times New Roman"/>
          <w:sz w:val="24"/>
          <w:szCs w:val="24"/>
        </w:rPr>
        <w:t xml:space="preserve"> apmērā</w:t>
      </w:r>
      <w:r w:rsidRPr="008F14B9" w:rsidR="000A28E8">
        <w:rPr>
          <w:rFonts w:ascii="Times New Roman" w:hAnsi="Times New Roman" w:eastAsia="Times New Roman" w:cs="Times New Roman"/>
          <w:sz w:val="24"/>
          <w:szCs w:val="24"/>
        </w:rPr>
        <w:t xml:space="preserve">, ko izraisīs </w:t>
      </w:r>
      <w:r w:rsidRPr="008F14B9" w:rsidR="005F6FDC">
        <w:rPr>
          <w:rFonts w:ascii="Times New Roman" w:hAnsi="Times New Roman" w:eastAsia="Times New Roman" w:cs="Times New Roman"/>
          <w:sz w:val="24"/>
          <w:szCs w:val="24"/>
        </w:rPr>
        <w:t xml:space="preserve">prognozētais </w:t>
      </w:r>
      <w:r w:rsidRPr="008F14B9" w:rsidR="000A28E8">
        <w:rPr>
          <w:rFonts w:ascii="Times New Roman" w:hAnsi="Times New Roman" w:eastAsia="Times New Roman" w:cs="Times New Roman"/>
          <w:sz w:val="24"/>
          <w:szCs w:val="24"/>
        </w:rPr>
        <w:t>ikgadējais piegādes apjoma samazinājums</w:t>
      </w:r>
      <w:r w:rsidRPr="008F14B9" w:rsidR="00390B0B">
        <w:rPr>
          <w:rFonts w:ascii="Times New Roman" w:hAnsi="Times New Roman" w:eastAsia="Times New Roman" w:cs="Times New Roman"/>
          <w:sz w:val="24"/>
          <w:szCs w:val="24"/>
        </w:rPr>
        <w:t xml:space="preserve">. Ņemot vērā minēto, attiecībā uz </w:t>
      </w:r>
      <w:proofErr w:type="gramStart"/>
      <w:r w:rsidRPr="008F14B9" w:rsidR="00390B0B">
        <w:rPr>
          <w:rFonts w:ascii="Times New Roman" w:hAnsi="Times New Roman" w:eastAsia="Times New Roman" w:cs="Times New Roman"/>
          <w:sz w:val="24"/>
          <w:szCs w:val="24"/>
        </w:rPr>
        <w:t>2022.gada</w:t>
      </w:r>
      <w:proofErr w:type="gramEnd"/>
      <w:r w:rsidRPr="008F14B9" w:rsidR="00390B0B">
        <w:rPr>
          <w:rFonts w:ascii="Times New Roman" w:hAnsi="Times New Roman" w:eastAsia="Times New Roman" w:cs="Times New Roman"/>
          <w:sz w:val="24"/>
          <w:szCs w:val="24"/>
        </w:rPr>
        <w:t xml:space="preserve"> tarif</w:t>
      </w:r>
      <w:r w:rsidRPr="008F14B9" w:rsidR="00ED6E27">
        <w:rPr>
          <w:rFonts w:ascii="Times New Roman" w:hAnsi="Times New Roman" w:eastAsia="Times New Roman" w:cs="Times New Roman"/>
          <w:sz w:val="24"/>
          <w:szCs w:val="24"/>
        </w:rPr>
        <w:t xml:space="preserve">u tā </w:t>
      </w:r>
      <w:r w:rsidRPr="008F14B9" w:rsidR="00FE792C">
        <w:rPr>
          <w:rFonts w:ascii="Times New Roman" w:hAnsi="Times New Roman" w:eastAsia="Times New Roman" w:cs="Times New Roman"/>
          <w:sz w:val="24"/>
          <w:szCs w:val="24"/>
        </w:rPr>
        <w:t>paaugstināšana par</w:t>
      </w:r>
      <w:r w:rsidRPr="008F14B9" w:rsidR="00390B0B">
        <w:rPr>
          <w:rFonts w:ascii="Times New Roman" w:hAnsi="Times New Roman" w:eastAsia="Times New Roman" w:cs="Times New Roman"/>
          <w:sz w:val="24"/>
          <w:szCs w:val="24"/>
        </w:rPr>
        <w:t xml:space="preserve"> 0,005 </w:t>
      </w:r>
      <w:r w:rsidRPr="008F14B9" w:rsidR="00390B0B">
        <w:rPr>
          <w:rFonts w:ascii="Times New Roman" w:hAnsi="Times New Roman" w:eastAsia="Times New Roman" w:cs="Times New Roman"/>
          <w:i/>
          <w:sz w:val="24"/>
          <w:szCs w:val="24"/>
        </w:rPr>
        <w:t>euro</w:t>
      </w:r>
      <w:r w:rsidRPr="008F14B9" w:rsidR="00390B0B">
        <w:rPr>
          <w:rFonts w:ascii="Times New Roman" w:hAnsi="Times New Roman" w:eastAsia="Times New Roman" w:cs="Times New Roman"/>
          <w:sz w:val="24"/>
          <w:szCs w:val="24"/>
        </w:rPr>
        <w:t xml:space="preserve"> </w:t>
      </w:r>
      <w:r w:rsidRPr="008F14B9" w:rsidR="00C03691">
        <w:rPr>
          <w:rFonts w:ascii="Times New Roman" w:hAnsi="Times New Roman" w:eastAsia="Times New Roman" w:cs="Times New Roman"/>
          <w:sz w:val="24"/>
          <w:szCs w:val="24"/>
        </w:rPr>
        <w:t xml:space="preserve">par piegādi </w:t>
      </w:r>
      <w:r w:rsidRPr="008F14B9" w:rsidR="00390B0B">
        <w:rPr>
          <w:rFonts w:ascii="Times New Roman" w:hAnsi="Times New Roman" w:eastAsia="Times New Roman" w:cs="Times New Roman"/>
          <w:sz w:val="24"/>
          <w:szCs w:val="24"/>
        </w:rPr>
        <w:t>būs pietiekam</w:t>
      </w:r>
      <w:r w:rsidRPr="008F14B9" w:rsidR="00FE792C">
        <w:rPr>
          <w:rFonts w:ascii="Times New Roman" w:hAnsi="Times New Roman" w:eastAsia="Times New Roman" w:cs="Times New Roman"/>
          <w:sz w:val="24"/>
          <w:szCs w:val="24"/>
        </w:rPr>
        <w:t>a</w:t>
      </w:r>
      <w:r w:rsidRPr="008F14B9" w:rsidR="00390B0B">
        <w:rPr>
          <w:rFonts w:ascii="Times New Roman" w:hAnsi="Times New Roman" w:eastAsia="Times New Roman" w:cs="Times New Roman"/>
          <w:sz w:val="24"/>
          <w:szCs w:val="24"/>
        </w:rPr>
        <w:t xml:space="preserve">, lai kompensētu </w:t>
      </w:r>
      <w:r w:rsidRPr="008F14B9" w:rsidR="000A28E8">
        <w:rPr>
          <w:rFonts w:ascii="Times New Roman" w:hAnsi="Times New Roman" w:eastAsia="Times New Roman" w:cs="Times New Roman"/>
          <w:sz w:val="24"/>
          <w:szCs w:val="24"/>
        </w:rPr>
        <w:t xml:space="preserve">piegādes </w:t>
      </w:r>
      <w:r w:rsidRPr="008F14B9" w:rsidR="00390B0B">
        <w:rPr>
          <w:rFonts w:ascii="Times New Roman" w:hAnsi="Times New Roman" w:eastAsia="Times New Roman" w:cs="Times New Roman"/>
          <w:sz w:val="24"/>
          <w:szCs w:val="24"/>
        </w:rPr>
        <w:t xml:space="preserve">izmaksu pieaugumu, ja izpildās Eiropas Komisijas prognoze, kas </w:t>
      </w:r>
      <w:r w:rsidRPr="008F14B9" w:rsidR="000A28E8">
        <w:rPr>
          <w:rFonts w:ascii="Times New Roman" w:hAnsi="Times New Roman" w:eastAsia="Times New Roman" w:cs="Times New Roman"/>
          <w:sz w:val="24"/>
          <w:szCs w:val="24"/>
        </w:rPr>
        <w:t xml:space="preserve">Latvijai </w:t>
      </w:r>
      <w:r w:rsidRPr="008F14B9" w:rsidR="000A28E8">
        <w:rPr>
          <w:rFonts w:ascii="Times New Roman" w:hAnsi="Times New Roman" w:cs="Times New Roman"/>
          <w:sz w:val="24"/>
          <w:szCs w:val="24"/>
        </w:rPr>
        <w:t>202</w:t>
      </w:r>
      <w:r w:rsidRPr="008F14B9" w:rsidR="008A7C34">
        <w:rPr>
          <w:rFonts w:ascii="Times New Roman" w:hAnsi="Times New Roman" w:cs="Times New Roman"/>
          <w:sz w:val="24"/>
          <w:szCs w:val="24"/>
        </w:rPr>
        <w:t>0</w:t>
      </w:r>
      <w:r w:rsidRPr="008F14B9" w:rsidR="000A28E8">
        <w:rPr>
          <w:rFonts w:ascii="Times New Roman" w:hAnsi="Times New Roman" w:cs="Times New Roman"/>
          <w:sz w:val="24"/>
          <w:szCs w:val="24"/>
        </w:rPr>
        <w:t>.gadam paredz 7% IKP kritumu un 202</w:t>
      </w:r>
      <w:r w:rsidRPr="008F14B9" w:rsidR="008A7C34">
        <w:rPr>
          <w:rFonts w:ascii="Times New Roman" w:hAnsi="Times New Roman" w:cs="Times New Roman"/>
          <w:sz w:val="24"/>
          <w:szCs w:val="24"/>
        </w:rPr>
        <w:t>1</w:t>
      </w:r>
      <w:r w:rsidRPr="008F14B9" w:rsidR="000A28E8">
        <w:rPr>
          <w:rFonts w:ascii="Times New Roman" w:hAnsi="Times New Roman" w:cs="Times New Roman"/>
          <w:sz w:val="24"/>
          <w:szCs w:val="24"/>
        </w:rPr>
        <w:t>.gadam IKP pieaugumu par 6,4%</w:t>
      </w:r>
      <w:r w:rsidRPr="008F14B9" w:rsidR="000A28E8">
        <w:rPr>
          <w:rStyle w:val="Vresatsauce"/>
          <w:rFonts w:ascii="Times New Roman" w:hAnsi="Times New Roman" w:cs="Times New Roman"/>
          <w:sz w:val="24"/>
          <w:szCs w:val="24"/>
        </w:rPr>
        <w:footnoteReference w:id="138"/>
      </w:r>
      <w:r w:rsidRPr="008F14B9" w:rsidR="000A28E8">
        <w:rPr>
          <w:rFonts w:ascii="Times New Roman" w:hAnsi="Times New Roman" w:cs="Times New Roman"/>
          <w:sz w:val="24"/>
          <w:szCs w:val="24"/>
        </w:rPr>
        <w:t>. Respektīvi</w:t>
      </w:r>
      <w:r w:rsidRPr="008F14B9" w:rsidR="00C73173">
        <w:rPr>
          <w:rFonts w:ascii="Times New Roman" w:hAnsi="Times New Roman" w:cs="Times New Roman"/>
          <w:sz w:val="24"/>
          <w:szCs w:val="24"/>
        </w:rPr>
        <w:t>,</w:t>
      </w:r>
      <w:r w:rsidRPr="008F14B9" w:rsidR="000A28E8">
        <w:rPr>
          <w:rFonts w:ascii="Times New Roman" w:hAnsi="Times New Roman" w:cs="Times New Roman"/>
          <w:sz w:val="24"/>
          <w:szCs w:val="24"/>
        </w:rPr>
        <w:t xml:space="preserve"> 2022.gad</w:t>
      </w:r>
      <w:r w:rsidR="004D1410">
        <w:rPr>
          <w:rFonts w:ascii="Times New Roman" w:hAnsi="Times New Roman" w:cs="Times New Roman"/>
          <w:sz w:val="24"/>
          <w:szCs w:val="24"/>
        </w:rPr>
        <w:t>ā</w:t>
      </w:r>
      <w:r w:rsidRPr="008F14B9" w:rsidR="000A28E8">
        <w:rPr>
          <w:rFonts w:ascii="Times New Roman" w:hAnsi="Times New Roman" w:cs="Times New Roman"/>
          <w:sz w:val="24"/>
          <w:szCs w:val="24"/>
        </w:rPr>
        <w:t xml:space="preserve"> tiek plānots, ka ekonomika </w:t>
      </w:r>
      <w:r w:rsidRPr="008F14B9" w:rsidR="008A7C34">
        <w:rPr>
          <w:rFonts w:ascii="Times New Roman" w:hAnsi="Times New Roman" w:cs="Times New Roman"/>
          <w:sz w:val="24"/>
          <w:szCs w:val="24"/>
        </w:rPr>
        <w:t>turpinās</w:t>
      </w:r>
      <w:r w:rsidRPr="008F14B9" w:rsidR="000A28E8">
        <w:rPr>
          <w:rFonts w:ascii="Times New Roman" w:hAnsi="Times New Roman" w:cs="Times New Roman"/>
          <w:sz w:val="24"/>
          <w:szCs w:val="24"/>
        </w:rPr>
        <w:t xml:space="preserve"> atgriez</w:t>
      </w:r>
      <w:r w:rsidRPr="008F14B9" w:rsidR="008A7C34">
        <w:rPr>
          <w:rFonts w:ascii="Times New Roman" w:hAnsi="Times New Roman" w:cs="Times New Roman"/>
          <w:sz w:val="24"/>
          <w:szCs w:val="24"/>
        </w:rPr>
        <w:t>t</w:t>
      </w:r>
      <w:r w:rsidRPr="008F14B9" w:rsidR="000A28E8">
        <w:rPr>
          <w:rFonts w:ascii="Times New Roman" w:hAnsi="Times New Roman" w:cs="Times New Roman"/>
          <w:sz w:val="24"/>
          <w:szCs w:val="24"/>
        </w:rPr>
        <w:t xml:space="preserve">ies pirms Covid-19 krīzes līmenī, tāpēc būtisks </w:t>
      </w:r>
      <w:r w:rsidRPr="008F14B9">
        <w:rPr>
          <w:rFonts w:ascii="Times New Roman" w:hAnsi="Times New Roman" w:eastAsia="Times New Roman" w:cs="Times New Roman"/>
          <w:sz w:val="24"/>
          <w:szCs w:val="24"/>
        </w:rPr>
        <w:t>darbaspēk</w:t>
      </w:r>
      <w:r w:rsidRPr="008F14B9" w:rsidR="000A28E8">
        <w:rPr>
          <w:rFonts w:ascii="Times New Roman" w:hAnsi="Times New Roman" w:eastAsia="Times New Roman" w:cs="Times New Roman"/>
          <w:sz w:val="24"/>
          <w:szCs w:val="24"/>
        </w:rPr>
        <w:t xml:space="preserve">a un </w:t>
      </w:r>
      <w:r w:rsidRPr="008F14B9">
        <w:rPr>
          <w:rFonts w:ascii="Times New Roman" w:hAnsi="Times New Roman" w:eastAsia="Times New Roman" w:cs="Times New Roman"/>
          <w:sz w:val="24"/>
          <w:szCs w:val="24"/>
        </w:rPr>
        <w:t>degviela</w:t>
      </w:r>
      <w:r w:rsidRPr="008F14B9" w:rsidR="000A28E8">
        <w:rPr>
          <w:rFonts w:ascii="Times New Roman" w:hAnsi="Times New Roman" w:eastAsia="Times New Roman" w:cs="Times New Roman"/>
          <w:sz w:val="24"/>
          <w:szCs w:val="24"/>
        </w:rPr>
        <w:t xml:space="preserve">s izmaksu kāpums, salīdzinot ar pirms Covid-19 krīzes līmeni, nav gaidāms. Vienlaikus attiecībā uz 2023.gada tarifu būs nepieciešams izvērtēt aktuālos </w:t>
      </w:r>
      <w:r w:rsidRPr="008F14B9" w:rsidR="008015F8">
        <w:rPr>
          <w:rFonts w:ascii="Times New Roman" w:hAnsi="Times New Roman" w:eastAsia="Times New Roman" w:cs="Times New Roman"/>
          <w:sz w:val="24"/>
          <w:szCs w:val="24"/>
        </w:rPr>
        <w:t>makro</w:t>
      </w:r>
      <w:r w:rsidRPr="008F14B9" w:rsidR="000A28E8">
        <w:rPr>
          <w:rFonts w:ascii="Times New Roman" w:hAnsi="Times New Roman" w:eastAsia="Times New Roman" w:cs="Times New Roman"/>
          <w:sz w:val="24"/>
          <w:szCs w:val="24"/>
        </w:rPr>
        <w:t>ekonomikas un piegādes apjom</w:t>
      </w:r>
      <w:r w:rsidRPr="008F14B9" w:rsidR="008015F8">
        <w:rPr>
          <w:rFonts w:ascii="Times New Roman" w:hAnsi="Times New Roman" w:eastAsia="Times New Roman" w:cs="Times New Roman"/>
          <w:sz w:val="24"/>
          <w:szCs w:val="24"/>
        </w:rPr>
        <w:t>u</w:t>
      </w:r>
      <w:r w:rsidRPr="008F14B9" w:rsidR="000A28E8">
        <w:rPr>
          <w:rFonts w:ascii="Times New Roman" w:hAnsi="Times New Roman" w:eastAsia="Times New Roman" w:cs="Times New Roman"/>
          <w:sz w:val="24"/>
          <w:szCs w:val="24"/>
        </w:rPr>
        <w:t xml:space="preserve"> datus un prognozes, lai vajadzības gadījumā </w:t>
      </w:r>
      <w:r w:rsidRPr="008F14B9" w:rsidR="00FE792C">
        <w:rPr>
          <w:rFonts w:ascii="Times New Roman" w:hAnsi="Times New Roman" w:eastAsia="Times New Roman" w:cs="Times New Roman"/>
          <w:sz w:val="24"/>
          <w:szCs w:val="24"/>
        </w:rPr>
        <w:t>veiktu</w:t>
      </w:r>
      <w:r w:rsidRPr="008F14B9" w:rsidR="000A28E8">
        <w:rPr>
          <w:rFonts w:ascii="Times New Roman" w:hAnsi="Times New Roman" w:eastAsia="Times New Roman" w:cs="Times New Roman"/>
          <w:sz w:val="24"/>
          <w:szCs w:val="24"/>
        </w:rPr>
        <w:t xml:space="preserve"> piegādes tarifa </w:t>
      </w:r>
      <w:r w:rsidRPr="008F14B9" w:rsidR="00FE792C">
        <w:rPr>
          <w:rFonts w:ascii="Times New Roman" w:hAnsi="Times New Roman" w:eastAsia="Times New Roman" w:cs="Times New Roman"/>
          <w:sz w:val="24"/>
          <w:szCs w:val="24"/>
        </w:rPr>
        <w:t>paaugstināšanu</w:t>
      </w:r>
      <w:r w:rsidRPr="008F14B9" w:rsidR="000A28E8">
        <w:rPr>
          <w:rFonts w:ascii="Times New Roman" w:hAnsi="Times New Roman" w:eastAsia="Times New Roman" w:cs="Times New Roman"/>
          <w:sz w:val="24"/>
          <w:szCs w:val="24"/>
        </w:rPr>
        <w:t xml:space="preserve"> virs 0,005 </w:t>
      </w:r>
      <w:r w:rsidRPr="008F14B9" w:rsidR="000A28E8">
        <w:rPr>
          <w:rFonts w:ascii="Times New Roman" w:hAnsi="Times New Roman" w:eastAsia="Times New Roman" w:cs="Times New Roman"/>
          <w:i/>
          <w:sz w:val="24"/>
          <w:szCs w:val="24"/>
        </w:rPr>
        <w:t>euro</w:t>
      </w:r>
      <w:r w:rsidRPr="008F14B9" w:rsidR="00EE1BE7">
        <w:rPr>
          <w:rFonts w:ascii="Times New Roman" w:hAnsi="Times New Roman" w:eastAsia="Times New Roman" w:cs="Times New Roman"/>
          <w:sz w:val="24"/>
          <w:szCs w:val="24"/>
        </w:rPr>
        <w:t xml:space="preserve"> par piegādi</w:t>
      </w:r>
      <w:r w:rsidRPr="008F14B9" w:rsidR="000A28E8">
        <w:rPr>
          <w:rFonts w:ascii="Times New Roman" w:hAnsi="Times New Roman" w:eastAsia="Times New Roman" w:cs="Times New Roman"/>
          <w:sz w:val="24"/>
          <w:szCs w:val="24"/>
        </w:rPr>
        <w:t>.</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Šāds risinājums var tikt ieviests, Pasta likuma pārejas noteikumos ietverot pienākumu noteiktā termiņā pārskatīt un aktualizēt Noteikumos Nr.292 noteiktās cenas. Šādu pienākumu likumdevējs ir paredzējis arī citos likumos, piemēram, ar 2019.gada 28.marta grozījumiem Darba likumā pārejas noteikumos ietverts Ministru kabineta pienākums noteiktā termiņā iesniegt Saeimai ziņojumu par jaunā regulējuma piemērošanu praksē.</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BE06DD">
      <w:pPr>
        <w:pStyle w:val="Sarakstarindkopa"/>
        <w:numPr>
          <w:ilvl w:val="0"/>
          <w:numId w:val="3"/>
        </w:numPr>
        <w:spacing w:after="0"/>
        <w:rPr>
          <w:rFonts w:ascii="Times New Roman" w:hAnsi="Times New Roman" w:eastAsia="Times New Roman" w:cs="Times New Roman"/>
          <w:b/>
          <w:sz w:val="24"/>
          <w:szCs w:val="24"/>
        </w:rPr>
      </w:pPr>
      <w:bookmarkStart w:name="_Hlk41552833" w:id="29"/>
      <w:r w:rsidRPr="008F14B9">
        <w:rPr>
          <w:rFonts w:ascii="Times New Roman" w:hAnsi="Times New Roman" w:eastAsia="Times New Roman" w:cs="Times New Roman"/>
          <w:b/>
          <w:sz w:val="24"/>
          <w:szCs w:val="24"/>
        </w:rPr>
        <w:t>Ietekme uz konkurenci</w:t>
      </w:r>
    </w:p>
    <w:bookmarkEnd w:id="29"/>
    <w:p w:rsidRPr="008F14B9" w:rsidR="00AC6132" w:rsidP="008F14B9" w:rsidRDefault="00FB1F9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Pilnveidojot </w:t>
      </w:r>
      <w:r w:rsidRPr="008F14B9" w:rsidR="004F2C24">
        <w:rPr>
          <w:rFonts w:ascii="Times New Roman" w:hAnsi="Times New Roman" w:eastAsia="Times New Roman" w:cs="Times New Roman"/>
          <w:sz w:val="24"/>
          <w:szCs w:val="24"/>
        </w:rPr>
        <w:t xml:space="preserve">esošo kārtību, </w:t>
      </w:r>
      <w:r w:rsidRPr="008F14B9" w:rsidR="00BE06DD">
        <w:rPr>
          <w:rFonts w:ascii="Times New Roman" w:hAnsi="Times New Roman" w:eastAsia="Times New Roman" w:cs="Times New Roman"/>
          <w:sz w:val="24"/>
          <w:szCs w:val="24"/>
        </w:rPr>
        <w:t xml:space="preserve">bažas par </w:t>
      </w:r>
      <w:r w:rsidRPr="008F14B9" w:rsidR="00E60079">
        <w:rPr>
          <w:rFonts w:ascii="Times New Roman" w:hAnsi="Times New Roman" w:eastAsia="Times New Roman" w:cs="Times New Roman"/>
          <w:sz w:val="24"/>
          <w:szCs w:val="24"/>
        </w:rPr>
        <w:t xml:space="preserve">konkurences </w:t>
      </w:r>
      <w:r w:rsidRPr="008F14B9" w:rsidR="00BE06DD">
        <w:rPr>
          <w:rFonts w:ascii="Times New Roman" w:hAnsi="Times New Roman" w:eastAsia="Times New Roman" w:cs="Times New Roman"/>
          <w:sz w:val="24"/>
          <w:szCs w:val="24"/>
        </w:rPr>
        <w:t>priekšrocībām esošajam UPP sniedzējam</w:t>
      </w:r>
      <w:r w:rsidRPr="008F14B9" w:rsidR="00BE06DD">
        <w:rPr>
          <w:rFonts w:ascii="Times New Roman" w:hAnsi="Times New Roman" w:cs="Times New Roman"/>
          <w:sz w:val="24"/>
          <w:szCs w:val="24"/>
        </w:rPr>
        <w:t xml:space="preserve"> </w:t>
      </w:r>
      <w:sdt>
        <w:sdtPr>
          <w:rPr>
            <w:rFonts w:ascii="Times New Roman" w:hAnsi="Times New Roman" w:cs="Times New Roman"/>
            <w:sz w:val="24"/>
            <w:szCs w:val="24"/>
          </w:rPr>
          <w:tag w:val="goog_rdk_20"/>
          <w:id w:val="1294205344"/>
        </w:sdtPr>
        <w:sdtEndPr/>
        <w:sdtContent>
          <w:r w:rsidRPr="008F14B9" w:rsidR="004F2C24">
            <w:rPr>
              <w:rFonts w:ascii="Times New Roman" w:hAnsi="Times New Roman" w:eastAsia="Times New Roman" w:cs="Times New Roman"/>
              <w:sz w:val="24"/>
              <w:szCs w:val="24"/>
            </w:rPr>
            <w:t>var</w:t>
          </w:r>
        </w:sdtContent>
      </w:sdt>
      <w:r w:rsidRPr="008F14B9" w:rsidR="004F2C24">
        <w:rPr>
          <w:rFonts w:ascii="Times New Roman" w:hAnsi="Times New Roman" w:eastAsia="Times New Roman" w:cs="Times New Roman"/>
          <w:sz w:val="24"/>
          <w:szCs w:val="24"/>
        </w:rPr>
        <w:t xml:space="preserve"> atrisināt, ja tiek izvēlēts risinājuma ieviešanas variants, kurš paredz, ka pārejas noteikumi zaudē spēku, bet ar jaunu speciālo regulējumu tiek noteikts preses izdevēju līdzmaksājuma apmērs, kādu tiem ir jāsedz no SPRK apstiprinātā tarifa.</w:t>
      </w:r>
    </w:p>
    <w:p w:rsidRPr="008F14B9" w:rsidR="003D38B3"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Šādā gadījumā abonētās preses piegādes pakalpojuma sniedzējs tiks noteikts konkursa kārtībā</w:t>
      </w:r>
      <w:r w:rsidRPr="008F14B9" w:rsidR="009E1D81">
        <w:rPr>
          <w:rStyle w:val="Vresatsauce"/>
          <w:rFonts w:ascii="Times New Roman" w:hAnsi="Times New Roman" w:eastAsia="Times New Roman" w:cs="Times New Roman"/>
          <w:sz w:val="24"/>
          <w:szCs w:val="24"/>
        </w:rPr>
        <w:footnoteReference w:id="139"/>
      </w:r>
      <w:r w:rsidRPr="008F14B9" w:rsidR="003D38B3">
        <w:rPr>
          <w:rFonts w:ascii="Times New Roman" w:hAnsi="Times New Roman" w:eastAsia="Times New Roman" w:cs="Times New Roman"/>
          <w:sz w:val="24"/>
          <w:szCs w:val="24"/>
        </w:rPr>
        <w:t xml:space="preserve">, atrisinot </w:t>
      </w:r>
      <w:r w:rsidRPr="008F14B9" w:rsidR="0068123D">
        <w:rPr>
          <w:rFonts w:ascii="Times New Roman" w:hAnsi="Times New Roman" w:eastAsia="Times New Roman" w:cs="Times New Roman"/>
          <w:sz w:val="24"/>
          <w:szCs w:val="24"/>
        </w:rPr>
        <w:t>identificēto</w:t>
      </w:r>
      <w:r w:rsidRPr="008F14B9" w:rsidR="003D38B3">
        <w:rPr>
          <w:rFonts w:ascii="Times New Roman" w:hAnsi="Times New Roman" w:eastAsia="Times New Roman" w:cs="Times New Roman"/>
          <w:sz w:val="24"/>
          <w:szCs w:val="24"/>
        </w:rPr>
        <w:t xml:space="preserve"> problēm</w:t>
      </w:r>
      <w:r w:rsidRPr="008F14B9" w:rsidR="0068123D">
        <w:rPr>
          <w:rFonts w:ascii="Times New Roman" w:hAnsi="Times New Roman" w:eastAsia="Times New Roman" w:cs="Times New Roman"/>
          <w:sz w:val="24"/>
          <w:szCs w:val="24"/>
        </w:rPr>
        <w:t>jautājumu</w:t>
      </w:r>
      <w:r w:rsidRPr="008F14B9" w:rsidR="003D38B3">
        <w:rPr>
          <w:rFonts w:ascii="Times New Roman" w:hAnsi="Times New Roman" w:eastAsia="Times New Roman" w:cs="Times New Roman"/>
          <w:sz w:val="24"/>
          <w:szCs w:val="24"/>
        </w:rPr>
        <w:t>, ka pienākums rīkot konkursu par UPP sniedzēja izvēli neattiecas uz abonēto preses izdevumu piegādes pakalpojumu.</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Sarakstarindkopa"/>
        <w:numPr>
          <w:ilvl w:val="0"/>
          <w:numId w:val="3"/>
        </w:numPr>
        <w:spacing w:after="0"/>
        <w:rPr>
          <w:rFonts w:ascii="Times New Roman" w:hAnsi="Times New Roman" w:eastAsia="Times New Roman" w:cs="Times New Roman"/>
          <w:b/>
          <w:sz w:val="24"/>
          <w:szCs w:val="24"/>
        </w:rPr>
      </w:pPr>
      <w:bookmarkStart w:name="_Hlk41552844" w:id="30"/>
      <w:r w:rsidRPr="008F14B9">
        <w:rPr>
          <w:rFonts w:ascii="Times New Roman" w:hAnsi="Times New Roman" w:eastAsia="Times New Roman" w:cs="Times New Roman"/>
          <w:b/>
          <w:sz w:val="24"/>
          <w:szCs w:val="24"/>
        </w:rPr>
        <w:t xml:space="preserve">Zaudējumu kompensēšanas kārtības ietekme uz UPP </w:t>
      </w:r>
      <w:r w:rsidRPr="008F14B9" w:rsidR="00835A2E">
        <w:rPr>
          <w:rFonts w:ascii="Times New Roman" w:hAnsi="Times New Roman" w:eastAsia="Times New Roman" w:cs="Times New Roman"/>
          <w:b/>
          <w:sz w:val="24"/>
          <w:szCs w:val="24"/>
        </w:rPr>
        <w:t xml:space="preserve">sniedzēja </w:t>
      </w:r>
      <w:r w:rsidRPr="008F14B9">
        <w:rPr>
          <w:rFonts w:ascii="Times New Roman" w:hAnsi="Times New Roman" w:eastAsia="Times New Roman" w:cs="Times New Roman"/>
          <w:b/>
          <w:sz w:val="24"/>
          <w:szCs w:val="24"/>
        </w:rPr>
        <w:t>saimniecisko darbību</w:t>
      </w:r>
    </w:p>
    <w:bookmarkEnd w:id="30"/>
    <w:p w:rsidRPr="008F14B9" w:rsidR="00AC6132" w:rsidP="008F14B9" w:rsidRDefault="005B5E25">
      <w:pPr>
        <w:spacing w:after="0"/>
        <w:ind w:firstLine="720"/>
        <w:jc w:val="both"/>
        <w:rPr>
          <w:rFonts w:ascii="Times New Roman" w:hAnsi="Times New Roman" w:eastAsia="Times New Roman" w:cs="Times New Roman"/>
          <w:sz w:val="24"/>
          <w:szCs w:val="24"/>
        </w:rPr>
      </w:pPr>
      <w:r w:rsidRPr="008F14B9">
        <w:rPr>
          <w:rFonts w:ascii="Times New Roman" w:hAnsi="Times New Roman" w:cs="Times New Roman" w:eastAsiaTheme="minorEastAsia"/>
          <w:noProof/>
          <w:sz w:val="24"/>
          <w:szCs w:val="24"/>
        </w:rPr>
        <w:t xml:space="preserve">Pašreiz UPP sniedzējam jāiegulda uzņēmuma finanšu līdzekļi </w:t>
      </w:r>
      <w:r w:rsidRPr="008F14B9">
        <w:rPr>
          <w:rFonts w:ascii="Times New Roman" w:hAnsi="Times New Roman" w:eastAsia="Times New Roman" w:cs="Times New Roman"/>
          <w:sz w:val="24"/>
          <w:szCs w:val="24"/>
        </w:rPr>
        <w:t>saimnieciskās darbības nodrošināšanai līdz brīdim, kad no valsts budžeta tiek kompensēti šī pakalpojuma sniegšanas rezultātā radītie zaudējumi</w:t>
      </w:r>
      <w:r w:rsidRPr="008F14B9">
        <w:rPr>
          <w:rFonts w:ascii="Times New Roman" w:hAnsi="Times New Roman" w:cs="Times New Roman" w:eastAsiaTheme="minorEastAsia"/>
          <w:noProof/>
          <w:sz w:val="24"/>
          <w:szCs w:val="24"/>
        </w:rPr>
        <w:t>.</w:t>
      </w:r>
      <w:r w:rsidRPr="008F14B9">
        <w:rPr>
          <w:rFonts w:ascii="Times New Roman" w:hAnsi="Times New Roman" w:eastAsia="Times New Roman" w:cs="Times New Roman"/>
          <w:sz w:val="24"/>
          <w:szCs w:val="24"/>
        </w:rPr>
        <w:t xml:space="preserve">, Minētais problēmjautājums var tikt </w:t>
      </w:r>
      <w:r w:rsidRPr="008F14B9" w:rsidR="004F2C24">
        <w:rPr>
          <w:rFonts w:ascii="Times New Roman" w:hAnsi="Times New Roman" w:eastAsia="Times New Roman" w:cs="Times New Roman"/>
          <w:sz w:val="24"/>
          <w:szCs w:val="24"/>
        </w:rPr>
        <w:t>atrisināt</w:t>
      </w:r>
      <w:r w:rsidRPr="008F14B9">
        <w:rPr>
          <w:rFonts w:ascii="Times New Roman" w:hAnsi="Times New Roman" w:eastAsia="Times New Roman" w:cs="Times New Roman"/>
          <w:sz w:val="24"/>
          <w:szCs w:val="24"/>
        </w:rPr>
        <w:t>s</w:t>
      </w:r>
      <w:r w:rsidRPr="008F14B9" w:rsidR="004F2C24">
        <w:rPr>
          <w:rFonts w:ascii="Times New Roman" w:hAnsi="Times New Roman" w:eastAsia="Times New Roman" w:cs="Times New Roman"/>
          <w:sz w:val="24"/>
          <w:szCs w:val="24"/>
        </w:rPr>
        <w:t xml:space="preserve"> tikai gadījumā, ja tiek izvēlēts risinājuma ieviešanas variants, kurš paredz, ka pārejas noteikumi zaudē spēku, bet ar jaunu speciālo regulējumu tiek noteikts preses izdevēju līdzmaksājuma apmērs, kādu tiem ir jāsedz no SPRK apstiprinātā tarifa.</w:t>
      </w: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Ja pašreiz nepieciešams gaidīt, kad </w:t>
      </w:r>
      <w:r w:rsidRPr="008F14B9" w:rsidR="005B5E25">
        <w:rPr>
          <w:rFonts w:ascii="Times New Roman" w:hAnsi="Times New Roman" w:eastAsia="Times New Roman" w:cs="Times New Roman"/>
          <w:sz w:val="24"/>
          <w:szCs w:val="24"/>
        </w:rPr>
        <w:t>UPP sniedzējs</w:t>
      </w:r>
      <w:r w:rsidRPr="008F14B9">
        <w:rPr>
          <w:rFonts w:ascii="Times New Roman" w:hAnsi="Times New Roman" w:eastAsia="Times New Roman" w:cs="Times New Roman"/>
          <w:sz w:val="24"/>
          <w:szCs w:val="24"/>
        </w:rPr>
        <w:t xml:space="preserve"> </w:t>
      </w:r>
      <w:r w:rsidRPr="008F14B9" w:rsidR="005B5E25">
        <w:rPr>
          <w:rFonts w:ascii="Times New Roman" w:hAnsi="Times New Roman" w:eastAsia="Times New Roman" w:cs="Times New Roman"/>
          <w:sz w:val="24"/>
          <w:szCs w:val="24"/>
        </w:rPr>
        <w:t xml:space="preserve">divreiz gadā </w:t>
      </w:r>
      <w:r w:rsidRPr="008F14B9">
        <w:rPr>
          <w:rFonts w:ascii="Times New Roman" w:hAnsi="Times New Roman" w:eastAsia="Times New Roman" w:cs="Times New Roman"/>
          <w:sz w:val="24"/>
          <w:szCs w:val="24"/>
        </w:rPr>
        <w:t>aprēķina zaudējumus</w:t>
      </w:r>
      <w:r w:rsidRPr="008F14B9" w:rsidR="005B5E25">
        <w:rPr>
          <w:rFonts w:ascii="Times New Roman" w:hAnsi="Times New Roman" w:eastAsia="Times New Roman" w:cs="Times New Roman"/>
          <w:sz w:val="24"/>
          <w:szCs w:val="24"/>
        </w:rPr>
        <w:t xml:space="preserve"> par abonētās preses piegādi</w:t>
      </w:r>
      <w:r w:rsidRPr="008F14B9">
        <w:rPr>
          <w:rFonts w:ascii="Times New Roman" w:hAnsi="Times New Roman" w:eastAsia="Times New Roman" w:cs="Times New Roman"/>
          <w:sz w:val="24"/>
          <w:szCs w:val="24"/>
        </w:rPr>
        <w:t xml:space="preserve">, tad šajā risinājuma variantā precīza atbalsta summa </w:t>
      </w:r>
      <w:r w:rsidRPr="008F14B9" w:rsidR="00BF3712">
        <w:rPr>
          <w:rFonts w:ascii="Times New Roman" w:hAnsi="Times New Roman" w:eastAsia="Times New Roman" w:cs="Times New Roman"/>
          <w:sz w:val="24"/>
          <w:szCs w:val="24"/>
        </w:rPr>
        <w:t>būtu</w:t>
      </w:r>
      <w:r w:rsidRPr="008F14B9">
        <w:rPr>
          <w:rFonts w:ascii="Times New Roman" w:hAnsi="Times New Roman" w:eastAsia="Times New Roman" w:cs="Times New Roman"/>
          <w:sz w:val="24"/>
          <w:szCs w:val="24"/>
        </w:rPr>
        <w:t xml:space="preserve"> zināma katru mēnesi. Tādēļ pie nosacījum</w:t>
      </w:r>
      <w:r w:rsidRPr="008F14B9" w:rsidR="00F90FCC">
        <w:rPr>
          <w:rFonts w:ascii="Times New Roman" w:hAnsi="Times New Roman" w:eastAsia="Times New Roman" w:cs="Times New Roman"/>
          <w:sz w:val="24"/>
          <w:szCs w:val="24"/>
        </w:rPr>
        <w:t>a</w:t>
      </w:r>
      <w:r w:rsidRPr="008F14B9">
        <w:rPr>
          <w:rFonts w:ascii="Times New Roman" w:hAnsi="Times New Roman" w:eastAsia="Times New Roman" w:cs="Times New Roman"/>
          <w:sz w:val="24"/>
          <w:szCs w:val="24"/>
        </w:rPr>
        <w:t>, ka atbalsta sniegšanai tiek no valsts budžeta piešķirti nepieciešamie līdzekļi, bū</w:t>
      </w:r>
      <w:r w:rsidRPr="008F14B9" w:rsidR="00BF3712">
        <w:rPr>
          <w:rFonts w:ascii="Times New Roman" w:hAnsi="Times New Roman" w:eastAsia="Times New Roman" w:cs="Times New Roman"/>
          <w:sz w:val="24"/>
          <w:szCs w:val="24"/>
        </w:rPr>
        <w:t>tu</w:t>
      </w:r>
      <w:r w:rsidRPr="008F14B9">
        <w:rPr>
          <w:rFonts w:ascii="Times New Roman" w:hAnsi="Times New Roman" w:eastAsia="Times New Roman" w:cs="Times New Roman"/>
          <w:sz w:val="24"/>
          <w:szCs w:val="24"/>
        </w:rPr>
        <w:t xml:space="preserve"> iespējams preses izdevēju atbalsta maksājumus UPP sniedz</w:t>
      </w:r>
      <w:r w:rsidRPr="008F14B9" w:rsidR="00BF3712">
        <w:rPr>
          <w:rFonts w:ascii="Times New Roman" w:hAnsi="Times New Roman" w:eastAsia="Times New Roman" w:cs="Times New Roman"/>
          <w:sz w:val="24"/>
          <w:szCs w:val="24"/>
        </w:rPr>
        <w:t>ēja kontā pārskaitīt biežāk kā divas</w:t>
      </w:r>
      <w:r w:rsidRPr="008F14B9">
        <w:rPr>
          <w:rFonts w:ascii="Times New Roman" w:hAnsi="Times New Roman" w:eastAsia="Times New Roman" w:cs="Times New Roman"/>
          <w:sz w:val="24"/>
          <w:szCs w:val="24"/>
        </w:rPr>
        <w:t xml:space="preserve"> reizes gadā.</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Secinājumi par </w:t>
      </w:r>
      <w:r w:rsidRPr="008F14B9" w:rsidR="00A66C47">
        <w:rPr>
          <w:rFonts w:ascii="Times New Roman" w:hAnsi="Times New Roman" w:eastAsia="Times New Roman" w:cs="Times New Roman"/>
          <w:b/>
          <w:sz w:val="24"/>
          <w:szCs w:val="24"/>
        </w:rPr>
        <w:t xml:space="preserve">Risinājuma 1.varianta </w:t>
      </w:r>
      <w:r w:rsidRPr="008F14B9">
        <w:rPr>
          <w:rFonts w:ascii="Times New Roman" w:hAnsi="Times New Roman" w:eastAsia="Times New Roman" w:cs="Times New Roman"/>
          <w:b/>
          <w:sz w:val="24"/>
          <w:szCs w:val="24"/>
        </w:rPr>
        <w:t>piemērotību</w:t>
      </w:r>
    </w:p>
    <w:p w:rsidRPr="008F14B9" w:rsidR="00295F09" w:rsidP="008F14B9" w:rsidRDefault="00295F09">
      <w:pPr>
        <w:pBdr>
          <w:top w:val="nil"/>
          <w:left w:val="nil"/>
          <w:bottom w:val="nil"/>
          <w:right w:val="nil"/>
          <w:between w:val="nil"/>
        </w:pBdr>
        <w:spacing w:after="0"/>
        <w:ind w:left="360"/>
        <w:rPr>
          <w:rFonts w:ascii="Times New Roman" w:hAnsi="Times New Roman" w:eastAsia="Times New Roman" w:cs="Times New Roman"/>
          <w:b/>
          <w:sz w:val="24"/>
          <w:szCs w:val="24"/>
        </w:rPr>
      </w:pPr>
    </w:p>
    <w:p w:rsidRPr="008F14B9" w:rsidR="00AC6132" w:rsidP="008F14B9" w:rsidRDefault="00E05E4E">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1.variants</w:t>
      </w:r>
      <w:r w:rsidRPr="008F14B9" w:rsidR="004F2C24">
        <w:rPr>
          <w:rFonts w:ascii="Times New Roman" w:hAnsi="Times New Roman" w:eastAsia="Times New Roman" w:cs="Times New Roman"/>
          <w:sz w:val="24"/>
          <w:szCs w:val="24"/>
        </w:rPr>
        <w:t xml:space="preserve"> nodrošina </w:t>
      </w:r>
      <w:r w:rsidRPr="008F14B9" w:rsidR="00FE7483">
        <w:rPr>
          <w:rFonts w:ascii="Times New Roman" w:hAnsi="Times New Roman" w:eastAsia="Times New Roman" w:cs="Times New Roman"/>
          <w:sz w:val="24"/>
          <w:szCs w:val="24"/>
        </w:rPr>
        <w:t>līdzšinējo</w:t>
      </w:r>
      <w:r w:rsidRPr="008F14B9" w:rsidR="004F2C24">
        <w:rPr>
          <w:rFonts w:ascii="Times New Roman" w:hAnsi="Times New Roman" w:eastAsia="Times New Roman" w:cs="Times New Roman"/>
          <w:sz w:val="24"/>
          <w:szCs w:val="24"/>
        </w:rPr>
        <w:t xml:space="preserve"> paredzamību drukātajiem medijiem, kas ir būtiski to daudzveidība</w:t>
      </w:r>
      <w:r w:rsidRPr="008F14B9" w:rsidR="00FE7483">
        <w:rPr>
          <w:rFonts w:ascii="Times New Roman" w:hAnsi="Times New Roman" w:eastAsia="Times New Roman" w:cs="Times New Roman"/>
          <w:sz w:val="24"/>
          <w:szCs w:val="24"/>
        </w:rPr>
        <w:t>i</w:t>
      </w:r>
      <w:r w:rsidRPr="008F14B9" w:rsidR="00BF3712">
        <w:rPr>
          <w:rFonts w:ascii="Times New Roman" w:hAnsi="Times New Roman" w:eastAsia="Times New Roman" w:cs="Times New Roman"/>
          <w:sz w:val="24"/>
          <w:szCs w:val="24"/>
        </w:rPr>
        <w:t xml:space="preserve"> un ilgtspēja</w:t>
      </w:r>
      <w:r w:rsidRPr="008F14B9" w:rsidR="004F2C24">
        <w:rPr>
          <w:rFonts w:ascii="Times New Roman" w:hAnsi="Times New Roman" w:eastAsia="Times New Roman" w:cs="Times New Roman"/>
          <w:sz w:val="24"/>
          <w:szCs w:val="24"/>
        </w:rPr>
        <w:t>i. Tāpat, piemērojot šo risinājum</w:t>
      </w:r>
      <w:r w:rsidRPr="008F14B9" w:rsidR="00236A65">
        <w:rPr>
          <w:rFonts w:ascii="Times New Roman" w:hAnsi="Times New Roman" w:eastAsia="Times New Roman" w:cs="Times New Roman"/>
          <w:sz w:val="24"/>
          <w:szCs w:val="24"/>
        </w:rPr>
        <w:t>a variantu</w:t>
      </w:r>
      <w:r w:rsidRPr="008F14B9" w:rsidR="004F2C24">
        <w:rPr>
          <w:rFonts w:ascii="Times New Roman" w:hAnsi="Times New Roman" w:eastAsia="Times New Roman" w:cs="Times New Roman"/>
          <w:sz w:val="24"/>
          <w:szCs w:val="24"/>
        </w:rPr>
        <w:t xml:space="preserve">, </w:t>
      </w:r>
      <w:r w:rsidRPr="008F14B9" w:rsidR="00DA1F05">
        <w:rPr>
          <w:rFonts w:ascii="Times New Roman" w:hAnsi="Times New Roman" w:eastAsia="Times New Roman" w:cs="Times New Roman"/>
          <w:sz w:val="24"/>
          <w:szCs w:val="24"/>
        </w:rPr>
        <w:t>divos veidos var tikt atrisināts</w:t>
      </w:r>
      <w:r w:rsidRPr="008F14B9" w:rsidR="004F2C24">
        <w:rPr>
          <w:rFonts w:ascii="Times New Roman" w:hAnsi="Times New Roman" w:eastAsia="Times New Roman" w:cs="Times New Roman"/>
          <w:sz w:val="24"/>
          <w:szCs w:val="24"/>
        </w:rPr>
        <w:t xml:space="preserve"> problēm</w:t>
      </w:r>
      <w:r w:rsidRPr="008F14B9" w:rsidR="00DA1F05">
        <w:rPr>
          <w:rFonts w:ascii="Times New Roman" w:hAnsi="Times New Roman" w:eastAsia="Times New Roman" w:cs="Times New Roman"/>
          <w:sz w:val="24"/>
          <w:szCs w:val="24"/>
        </w:rPr>
        <w:t>jautājums</w:t>
      </w:r>
      <w:r w:rsidRPr="008F14B9" w:rsidR="004F2C24">
        <w:rPr>
          <w:rFonts w:ascii="Times New Roman" w:hAnsi="Times New Roman" w:eastAsia="Times New Roman" w:cs="Times New Roman"/>
          <w:sz w:val="24"/>
          <w:szCs w:val="24"/>
        </w:rPr>
        <w:t>, kas saistīt</w:t>
      </w:r>
      <w:r w:rsidRPr="008F14B9" w:rsidR="00DA1F05">
        <w:rPr>
          <w:rFonts w:ascii="Times New Roman" w:hAnsi="Times New Roman" w:eastAsia="Times New Roman" w:cs="Times New Roman"/>
          <w:sz w:val="24"/>
          <w:szCs w:val="24"/>
        </w:rPr>
        <w:t>s</w:t>
      </w:r>
      <w:r w:rsidRPr="008F14B9" w:rsidR="004F2C24">
        <w:rPr>
          <w:rFonts w:ascii="Times New Roman" w:hAnsi="Times New Roman" w:eastAsia="Times New Roman" w:cs="Times New Roman"/>
          <w:sz w:val="24"/>
          <w:szCs w:val="24"/>
        </w:rPr>
        <w:t xml:space="preserve"> ar nepieciešamo valsts budžeta līdzekļu pieaugumu. Pirmkārt, var katru gadu aktualizēt Noteikumos Nr.292 noteiktās cenas. Otrkārt, var Noteikumos Nr.292 noteikt abonēto preses izdevumu piegādes pakalpojumu cenas proporcionāli faktiskajām izmaksām vai noteikt preses izdevēju līdzmaksājuma apmēru proporcionāli SPRK apstiprinātajam tarifam.</w:t>
      </w:r>
    </w:p>
    <w:p w:rsidRPr="008F14B9" w:rsidR="00D0070D"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Vienlaikus problēm</w:t>
      </w:r>
      <w:r w:rsidRPr="008F14B9" w:rsidR="00DA1F05">
        <w:rPr>
          <w:rFonts w:ascii="Times New Roman" w:hAnsi="Times New Roman" w:eastAsia="Times New Roman" w:cs="Times New Roman"/>
          <w:sz w:val="24"/>
          <w:szCs w:val="24"/>
        </w:rPr>
        <w:t>jautājumi</w:t>
      </w:r>
      <w:r w:rsidRPr="008F14B9">
        <w:rPr>
          <w:rFonts w:ascii="Times New Roman" w:hAnsi="Times New Roman" w:eastAsia="Times New Roman" w:cs="Times New Roman"/>
          <w:sz w:val="24"/>
          <w:szCs w:val="24"/>
        </w:rPr>
        <w:t>, kas saistīt</w:t>
      </w:r>
      <w:r w:rsidRPr="008F14B9" w:rsidR="00DA1F05">
        <w:rPr>
          <w:rFonts w:ascii="Times New Roman" w:hAnsi="Times New Roman" w:eastAsia="Times New Roman" w:cs="Times New Roman"/>
          <w:sz w:val="24"/>
          <w:szCs w:val="24"/>
        </w:rPr>
        <w:t>i</w:t>
      </w:r>
      <w:r w:rsidRPr="008F14B9">
        <w:rPr>
          <w:rFonts w:ascii="Times New Roman" w:hAnsi="Times New Roman" w:eastAsia="Times New Roman" w:cs="Times New Roman"/>
          <w:sz w:val="24"/>
          <w:szCs w:val="24"/>
        </w:rPr>
        <w:t xml:space="preserve"> ar bažām par </w:t>
      </w:r>
      <w:r w:rsidRPr="008F14B9" w:rsidR="00E60079">
        <w:rPr>
          <w:rFonts w:ascii="Times New Roman" w:hAnsi="Times New Roman" w:eastAsia="Times New Roman" w:cs="Times New Roman"/>
          <w:sz w:val="24"/>
          <w:szCs w:val="24"/>
        </w:rPr>
        <w:t xml:space="preserve">konkurences </w:t>
      </w:r>
      <w:r w:rsidRPr="008F14B9">
        <w:rPr>
          <w:rFonts w:ascii="Times New Roman" w:hAnsi="Times New Roman" w:eastAsia="Times New Roman" w:cs="Times New Roman"/>
          <w:sz w:val="24"/>
          <w:szCs w:val="24"/>
        </w:rPr>
        <w:t xml:space="preserve">priekšrocībām esošajam UPP sniedzējam un zaudējumu kompensēšanas kārtības ietekmi uz UPP </w:t>
      </w:r>
      <w:r w:rsidRPr="008F14B9" w:rsidR="00835A2E">
        <w:rPr>
          <w:rFonts w:ascii="Times New Roman" w:hAnsi="Times New Roman" w:eastAsia="Times New Roman" w:cs="Times New Roman"/>
          <w:sz w:val="24"/>
          <w:szCs w:val="24"/>
        </w:rPr>
        <w:t xml:space="preserve">sniedzēja </w:t>
      </w:r>
      <w:r w:rsidRPr="008F14B9">
        <w:rPr>
          <w:rFonts w:ascii="Times New Roman" w:hAnsi="Times New Roman" w:eastAsia="Times New Roman" w:cs="Times New Roman"/>
          <w:sz w:val="24"/>
          <w:szCs w:val="24"/>
        </w:rPr>
        <w:t xml:space="preserve">saimniecisko darbību, var </w:t>
      </w:r>
      <w:r w:rsidRPr="008F14B9" w:rsidR="00CB530F">
        <w:rPr>
          <w:rFonts w:ascii="Times New Roman" w:hAnsi="Times New Roman" w:eastAsia="Times New Roman" w:cs="Times New Roman"/>
          <w:sz w:val="24"/>
          <w:szCs w:val="24"/>
        </w:rPr>
        <w:t>tikt a</w:t>
      </w:r>
      <w:r w:rsidRPr="008F14B9">
        <w:rPr>
          <w:rFonts w:ascii="Times New Roman" w:hAnsi="Times New Roman" w:eastAsia="Times New Roman" w:cs="Times New Roman"/>
          <w:sz w:val="24"/>
          <w:szCs w:val="24"/>
        </w:rPr>
        <w:t>trisināt</w:t>
      </w:r>
      <w:r w:rsidRPr="008F14B9" w:rsidR="00DC27BE">
        <w:rPr>
          <w:rFonts w:ascii="Times New Roman" w:hAnsi="Times New Roman" w:eastAsia="Times New Roman" w:cs="Times New Roman"/>
          <w:sz w:val="24"/>
          <w:szCs w:val="24"/>
        </w:rPr>
        <w:t>i</w:t>
      </w:r>
      <w:r w:rsidRPr="008F14B9">
        <w:rPr>
          <w:rFonts w:ascii="Times New Roman" w:hAnsi="Times New Roman" w:eastAsia="Times New Roman" w:cs="Times New Roman"/>
          <w:sz w:val="24"/>
          <w:szCs w:val="24"/>
        </w:rPr>
        <w:t xml:space="preserve">, ja tiek </w:t>
      </w:r>
      <w:r w:rsidRPr="008F14B9" w:rsidR="00BF3712">
        <w:rPr>
          <w:rFonts w:ascii="Times New Roman" w:hAnsi="Times New Roman" w:eastAsia="Times New Roman" w:cs="Times New Roman"/>
          <w:sz w:val="24"/>
          <w:szCs w:val="24"/>
        </w:rPr>
        <w:t>izvēlēts</w:t>
      </w:r>
      <w:r w:rsidRPr="008F14B9">
        <w:rPr>
          <w:rFonts w:ascii="Times New Roman" w:hAnsi="Times New Roman" w:eastAsia="Times New Roman" w:cs="Times New Roman"/>
          <w:sz w:val="24"/>
          <w:szCs w:val="24"/>
        </w:rPr>
        <w:t xml:space="preserve"> risinājuma </w:t>
      </w:r>
      <w:r w:rsidRPr="008F14B9" w:rsidR="00BF3712">
        <w:rPr>
          <w:rFonts w:ascii="Times New Roman" w:hAnsi="Times New Roman" w:eastAsia="Times New Roman" w:cs="Times New Roman"/>
          <w:sz w:val="24"/>
          <w:szCs w:val="24"/>
        </w:rPr>
        <w:t xml:space="preserve">ieviešanas </w:t>
      </w:r>
      <w:r w:rsidRPr="008F14B9">
        <w:rPr>
          <w:rFonts w:ascii="Times New Roman" w:hAnsi="Times New Roman" w:eastAsia="Times New Roman" w:cs="Times New Roman"/>
          <w:sz w:val="24"/>
          <w:szCs w:val="24"/>
        </w:rPr>
        <w:t xml:space="preserve">variants, kurš </w:t>
      </w:r>
      <w:r w:rsidRPr="008F14B9" w:rsidR="001C250C">
        <w:rPr>
          <w:rFonts w:ascii="Times New Roman" w:hAnsi="Times New Roman" w:eastAsia="Times New Roman" w:cs="Times New Roman"/>
          <w:sz w:val="24"/>
          <w:szCs w:val="24"/>
        </w:rPr>
        <w:t xml:space="preserve">dod iespēju </w:t>
      </w:r>
      <w:r w:rsidRPr="008F14B9" w:rsidR="001C250C">
        <w:rPr>
          <w:rFonts w:ascii="Times New Roman" w:hAnsi="Times New Roman" w:cs="Times New Roman" w:eastAsiaTheme="minorEastAsia"/>
          <w:noProof/>
          <w:sz w:val="24"/>
          <w:szCs w:val="24"/>
        </w:rPr>
        <w:t>SPRK rīkot konkursu arī par abonētās preses piegādes pakalpojuma sniedzēj</w:t>
      </w:r>
      <w:r w:rsidR="00CE5A36">
        <w:rPr>
          <w:rFonts w:ascii="Times New Roman" w:hAnsi="Times New Roman" w:cs="Times New Roman" w:eastAsiaTheme="minorEastAsia"/>
          <w:noProof/>
          <w:sz w:val="24"/>
          <w:szCs w:val="24"/>
        </w:rPr>
        <w:t>a izvēli</w:t>
      </w:r>
      <w:r w:rsidRPr="008F14B9" w:rsidR="001C250C">
        <w:rPr>
          <w:rFonts w:ascii="Times New Roman" w:hAnsi="Times New Roman" w:cs="Times New Roman" w:eastAsiaTheme="minorEastAsia"/>
          <w:noProof/>
          <w:sz w:val="24"/>
          <w:szCs w:val="24"/>
        </w:rPr>
        <w:t xml:space="preserve"> un apstiprināt šī pakalpojuma tarifu</w:t>
      </w:r>
      <w:r w:rsidRPr="008F14B9">
        <w:rPr>
          <w:rFonts w:ascii="Times New Roman" w:hAnsi="Times New Roman" w:eastAsia="Times New Roman" w:cs="Times New Roman"/>
          <w:sz w:val="24"/>
          <w:szCs w:val="24"/>
        </w:rPr>
        <w:t>.</w:t>
      </w:r>
    </w:p>
    <w:p w:rsidRPr="008F14B9" w:rsidR="000C624A" w:rsidP="008F14B9" w:rsidRDefault="00D0070D">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minēto, jāsecina, ka </w:t>
      </w:r>
      <w:r w:rsidRPr="008F14B9" w:rsidR="000C624A">
        <w:rPr>
          <w:rFonts w:ascii="Times New Roman" w:hAnsi="Times New Roman" w:eastAsia="Times New Roman" w:cs="Times New Roman"/>
          <w:sz w:val="24"/>
          <w:szCs w:val="24"/>
        </w:rPr>
        <w:t>Risinājuma 1.variants jāievieš tādā veidā, ka</w:t>
      </w:r>
      <w:r w:rsidRPr="008F14B9" w:rsidR="0014291B">
        <w:rPr>
          <w:rFonts w:ascii="Times New Roman" w:hAnsi="Times New Roman" w:eastAsia="Times New Roman" w:cs="Times New Roman"/>
          <w:sz w:val="24"/>
          <w:szCs w:val="24"/>
        </w:rPr>
        <w:t xml:space="preserve"> ar</w:t>
      </w:r>
      <w:r w:rsidRPr="008F14B9" w:rsidR="000C624A">
        <w:rPr>
          <w:rFonts w:ascii="Times New Roman" w:hAnsi="Times New Roman" w:cs="Times New Roman" w:eastAsiaTheme="minorEastAsia"/>
          <w:noProof/>
          <w:sz w:val="24"/>
          <w:szCs w:val="24"/>
        </w:rPr>
        <w:t xml:space="preserve"> jaunu </w:t>
      </w:r>
      <w:r w:rsidRPr="008F14B9" w:rsidR="000C624A">
        <w:rPr>
          <w:rFonts w:ascii="Times New Roman" w:hAnsi="Times New Roman" w:eastAsia="Times New Roman" w:cs="Times New Roman"/>
          <w:sz w:val="24"/>
          <w:szCs w:val="24"/>
        </w:rPr>
        <w:t>speciālo regulējumu jānosaka proporcija no SPRK apstiprinātā tarifa, kuru par abonētās preses piegādi maksās preses izdevēji, kā arī ar šo speciālo regulējumu jāparedz, ka atlikusī daļa no SPRK apstiprinātā tarifa tiks UPP sniedzējam kompensēta no valsts budžeta.</w:t>
      </w:r>
    </w:p>
    <w:p w:rsidRPr="008F14B9" w:rsidR="00AC6132" w:rsidP="008F14B9" w:rsidRDefault="007E6F55">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Š</w:t>
      </w:r>
      <w:r w:rsidRPr="008F14B9" w:rsidR="004F2C24">
        <w:rPr>
          <w:rFonts w:ascii="Times New Roman" w:hAnsi="Times New Roman" w:eastAsia="Times New Roman" w:cs="Times New Roman"/>
          <w:sz w:val="24"/>
          <w:szCs w:val="24"/>
        </w:rPr>
        <w:t>āda valsts atbalsta veida maiņa bū</w:t>
      </w:r>
      <w:r w:rsidRPr="008F14B9">
        <w:rPr>
          <w:rFonts w:ascii="Times New Roman" w:hAnsi="Times New Roman" w:eastAsia="Times New Roman" w:cs="Times New Roman"/>
          <w:sz w:val="24"/>
          <w:szCs w:val="24"/>
        </w:rPr>
        <w:t>s</w:t>
      </w:r>
      <w:r w:rsidRPr="008F14B9" w:rsidR="004F2C24">
        <w:rPr>
          <w:rFonts w:ascii="Times New Roman" w:hAnsi="Times New Roman" w:eastAsia="Times New Roman" w:cs="Times New Roman"/>
          <w:sz w:val="24"/>
          <w:szCs w:val="24"/>
        </w:rPr>
        <w:t xml:space="preserve"> jāsaskaņo ar Eiropas Komisiju</w:t>
      </w:r>
      <w:r w:rsidRPr="008F14B9" w:rsidR="00D0070D">
        <w:rPr>
          <w:rFonts w:ascii="Times New Roman" w:hAnsi="Times New Roman" w:eastAsia="Times New Roman" w:cs="Times New Roman"/>
          <w:sz w:val="24"/>
          <w:szCs w:val="24"/>
        </w:rPr>
        <w:t xml:space="preserve">, kā arī </w:t>
      </w:r>
      <w:r w:rsidRPr="008F14B9" w:rsidR="00F56DC3">
        <w:rPr>
          <w:rFonts w:ascii="Times New Roman" w:hAnsi="Times New Roman" w:eastAsia="Times New Roman" w:cs="Times New Roman"/>
          <w:sz w:val="24"/>
          <w:szCs w:val="24"/>
        </w:rPr>
        <w:t xml:space="preserve">preses izdevēju maksājuma </w:t>
      </w:r>
      <w:r w:rsidRPr="008F14B9" w:rsidR="00D0070D">
        <w:rPr>
          <w:rFonts w:ascii="Times New Roman" w:hAnsi="Times New Roman" w:eastAsia="Times New Roman" w:cs="Times New Roman"/>
          <w:sz w:val="24"/>
          <w:szCs w:val="24"/>
        </w:rPr>
        <w:t xml:space="preserve">proporciju būs nepieciešams </w:t>
      </w:r>
      <w:r w:rsidRPr="008F14B9" w:rsidR="00DC27BE">
        <w:rPr>
          <w:rFonts w:ascii="Times New Roman" w:hAnsi="Times New Roman" w:eastAsia="Times New Roman" w:cs="Times New Roman"/>
          <w:sz w:val="24"/>
          <w:szCs w:val="24"/>
        </w:rPr>
        <w:t>precizēt</w:t>
      </w:r>
      <w:r w:rsidRPr="008F14B9" w:rsidR="00BE1B1D">
        <w:rPr>
          <w:rFonts w:ascii="Times New Roman" w:hAnsi="Times New Roman" w:eastAsia="Times New Roman" w:cs="Times New Roman"/>
          <w:sz w:val="24"/>
          <w:szCs w:val="24"/>
        </w:rPr>
        <w:t xml:space="preserve">, </w:t>
      </w:r>
      <w:r w:rsidRPr="008F14B9" w:rsidR="000C624A">
        <w:rPr>
          <w:rFonts w:ascii="Times New Roman" w:hAnsi="Times New Roman" w:eastAsia="Times New Roman" w:cs="Times New Roman"/>
          <w:sz w:val="24"/>
          <w:szCs w:val="24"/>
        </w:rPr>
        <w:t xml:space="preserve">ņemot vērā </w:t>
      </w:r>
      <w:r w:rsidRPr="008F14B9" w:rsidR="00F56DC3">
        <w:rPr>
          <w:rFonts w:ascii="Times New Roman" w:hAnsi="Times New Roman" w:eastAsia="Times New Roman" w:cs="Times New Roman"/>
          <w:sz w:val="24"/>
          <w:szCs w:val="24"/>
        </w:rPr>
        <w:t>SPRK pieej</w:t>
      </w:r>
      <w:r w:rsidRPr="008F14B9" w:rsidR="00A30642">
        <w:rPr>
          <w:rFonts w:ascii="Times New Roman" w:hAnsi="Times New Roman" w:eastAsia="Times New Roman" w:cs="Times New Roman"/>
          <w:sz w:val="24"/>
          <w:szCs w:val="24"/>
        </w:rPr>
        <w:t>u</w:t>
      </w:r>
      <w:r w:rsidRPr="008F14B9" w:rsidR="00F56DC3">
        <w:rPr>
          <w:rFonts w:ascii="Times New Roman" w:hAnsi="Times New Roman" w:eastAsia="Times New Roman" w:cs="Times New Roman"/>
          <w:sz w:val="24"/>
          <w:szCs w:val="24"/>
        </w:rPr>
        <w:t xml:space="preserve"> attiecībā uz tarifa parametru noteikšanu un procentuāl</w:t>
      </w:r>
      <w:r w:rsidRPr="008F14B9" w:rsidR="00A30642">
        <w:rPr>
          <w:rFonts w:ascii="Times New Roman" w:hAnsi="Times New Roman" w:eastAsia="Times New Roman" w:cs="Times New Roman"/>
          <w:sz w:val="24"/>
          <w:szCs w:val="24"/>
        </w:rPr>
        <w:t>o</w:t>
      </w:r>
      <w:r w:rsidRPr="008F14B9" w:rsidR="00F56DC3">
        <w:rPr>
          <w:rFonts w:ascii="Times New Roman" w:hAnsi="Times New Roman" w:eastAsia="Times New Roman" w:cs="Times New Roman"/>
          <w:sz w:val="24"/>
          <w:szCs w:val="24"/>
        </w:rPr>
        <w:t xml:space="preserve"> pieaugum</w:t>
      </w:r>
      <w:r w:rsidRPr="008F14B9" w:rsidR="00A30642">
        <w:rPr>
          <w:rFonts w:ascii="Times New Roman" w:hAnsi="Times New Roman" w:eastAsia="Times New Roman" w:cs="Times New Roman"/>
          <w:sz w:val="24"/>
          <w:szCs w:val="24"/>
        </w:rPr>
        <w:t>u</w:t>
      </w:r>
      <w:r w:rsidRPr="008F14B9" w:rsidR="00F56DC3">
        <w:rPr>
          <w:rFonts w:ascii="Times New Roman" w:hAnsi="Times New Roman" w:eastAsia="Times New Roman" w:cs="Times New Roman"/>
          <w:sz w:val="24"/>
          <w:szCs w:val="24"/>
        </w:rPr>
        <w:t xml:space="preserve"> šiem parametriem</w:t>
      </w:r>
      <w:r w:rsidRPr="008F14B9" w:rsidR="00A30642">
        <w:rPr>
          <w:rFonts w:ascii="Times New Roman" w:hAnsi="Times New Roman" w:eastAsia="Times New Roman" w:cs="Times New Roman"/>
          <w:sz w:val="24"/>
          <w:szCs w:val="24"/>
        </w:rPr>
        <w:t>, salīdzinot ar Noteikumos Nr.292 fiksētajām cenām</w:t>
      </w:r>
      <w:r w:rsidRPr="008F14B9" w:rsidR="004F2C24">
        <w:rPr>
          <w:rFonts w:ascii="Times New Roman" w:hAnsi="Times New Roman" w:eastAsia="Times New Roman" w:cs="Times New Roman"/>
          <w:sz w:val="24"/>
          <w:szCs w:val="24"/>
        </w:rPr>
        <w:t>.</w:t>
      </w:r>
    </w:p>
    <w:p w:rsidRPr="008F14B9" w:rsidR="00A30642" w:rsidP="008F14B9" w:rsidRDefault="00A30642">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Ņemot vērā minēto, būs nepieciešams Risinājuma 1.variantu ieviest divos posmos. Pirmajā posmā tiks nemainītā veidā turpināta pašreiz piemērojamā atbalsta sniegšanas kārtība, pagarinot gala termiņus Pasta likuma pārejas noteikumu 15. un 21.punkta piemērošanai</w:t>
      </w:r>
      <w:r w:rsidR="009F0071">
        <w:rPr>
          <w:rFonts w:ascii="Times New Roman" w:hAnsi="Times New Roman" w:eastAsia="Times New Roman" w:cs="Times New Roman"/>
          <w:sz w:val="24"/>
          <w:szCs w:val="24"/>
        </w:rPr>
        <w:t xml:space="preserve"> par vienu gadu līdz </w:t>
      </w:r>
      <w:proofErr w:type="gramStart"/>
      <w:r w:rsidR="009F0071">
        <w:rPr>
          <w:rFonts w:ascii="Times New Roman" w:hAnsi="Times New Roman" w:eastAsia="Times New Roman" w:cs="Times New Roman"/>
          <w:sz w:val="24"/>
          <w:szCs w:val="24"/>
        </w:rPr>
        <w:t>2021.gada</w:t>
      </w:r>
      <w:proofErr w:type="gramEnd"/>
      <w:r w:rsidR="009F0071">
        <w:rPr>
          <w:rFonts w:ascii="Times New Roman" w:hAnsi="Times New Roman" w:eastAsia="Times New Roman" w:cs="Times New Roman"/>
          <w:sz w:val="24"/>
          <w:szCs w:val="24"/>
        </w:rPr>
        <w:t xml:space="preserve"> 31.decembrim</w:t>
      </w:r>
      <w:r w:rsidRPr="008F14B9">
        <w:rPr>
          <w:rFonts w:ascii="Times New Roman" w:hAnsi="Times New Roman" w:eastAsia="Times New Roman" w:cs="Times New Roman"/>
          <w:sz w:val="24"/>
          <w:szCs w:val="24"/>
        </w:rPr>
        <w:t>.</w:t>
      </w:r>
    </w:p>
    <w:p w:rsidR="00E77DD9" w:rsidP="00E77DD9" w:rsidRDefault="001917AE">
      <w:pPr>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8F14B9" w:rsidR="00DC27BE">
        <w:rPr>
          <w:rFonts w:ascii="Times New Roman" w:hAnsi="Times New Roman" w:eastAsia="Times New Roman" w:cs="Times New Roman"/>
          <w:sz w:val="24"/>
          <w:szCs w:val="24"/>
        </w:rPr>
        <w:t xml:space="preserve">isinājuma iesviešanas </w:t>
      </w:r>
      <w:r>
        <w:rPr>
          <w:rFonts w:ascii="Times New Roman" w:hAnsi="Times New Roman" w:eastAsia="Times New Roman" w:cs="Times New Roman"/>
          <w:sz w:val="24"/>
          <w:szCs w:val="24"/>
        </w:rPr>
        <w:t xml:space="preserve">otrajā </w:t>
      </w:r>
      <w:r w:rsidRPr="008F14B9" w:rsidR="00DC27BE">
        <w:rPr>
          <w:rFonts w:ascii="Times New Roman" w:hAnsi="Times New Roman" w:eastAsia="Times New Roman" w:cs="Times New Roman"/>
          <w:sz w:val="24"/>
          <w:szCs w:val="24"/>
        </w:rPr>
        <w:t>posmā tiks veikti grozījumi Pasta likumā, ar kur</w:t>
      </w:r>
      <w:r w:rsidRPr="008F14B9" w:rsidR="00236A65">
        <w:rPr>
          <w:rFonts w:ascii="Times New Roman" w:hAnsi="Times New Roman" w:eastAsia="Times New Roman" w:cs="Times New Roman"/>
          <w:sz w:val="24"/>
          <w:szCs w:val="24"/>
        </w:rPr>
        <w:t>iem</w:t>
      </w:r>
      <w:r w:rsidRPr="008F14B9" w:rsidR="00DC27BE">
        <w:rPr>
          <w:rFonts w:ascii="Times New Roman" w:hAnsi="Times New Roman" w:eastAsia="Times New Roman" w:cs="Times New Roman"/>
          <w:sz w:val="24"/>
          <w:szCs w:val="24"/>
        </w:rPr>
        <w:t xml:space="preserve"> tiks ieviesta jaunā atbalsta kārtība un spēku zaudēs </w:t>
      </w:r>
      <w:hyperlink w:tgtFrame="_blank" w:history="1" r:id="rId13">
        <w:r w:rsidRPr="008F14B9" w:rsidR="00DC27BE">
          <w:rPr>
            <w:rFonts w:ascii="Times New Roman" w:hAnsi="Times New Roman" w:eastAsia="Times New Roman" w:cs="Times New Roman"/>
            <w:sz w:val="24"/>
            <w:szCs w:val="24"/>
          </w:rPr>
          <w:t>Pasta likuma</w:t>
        </w:r>
      </w:hyperlink>
      <w:r w:rsidRPr="008F14B9" w:rsidR="00DC27BE">
        <w:rPr>
          <w:rFonts w:ascii="Times New Roman" w:hAnsi="Times New Roman" w:eastAsia="Times New Roman" w:cs="Times New Roman"/>
          <w:sz w:val="24"/>
          <w:szCs w:val="24"/>
        </w:rPr>
        <w:t> </w:t>
      </w:r>
      <w:hyperlink w:tgtFrame="_blank" w:history="1" w:anchor="p32.2" r:id="rId14">
        <w:r w:rsidRPr="008F14B9" w:rsidR="00DC27BE">
          <w:rPr>
            <w:rFonts w:ascii="Times New Roman" w:hAnsi="Times New Roman" w:eastAsia="Times New Roman" w:cs="Times New Roman"/>
            <w:sz w:val="24"/>
            <w:szCs w:val="24"/>
          </w:rPr>
          <w:t>32.</w:t>
        </w:r>
        <w:r w:rsidRPr="008F14B9" w:rsidR="001C250C">
          <w:rPr>
            <w:rFonts w:ascii="Times New Roman" w:hAnsi="Times New Roman" w:eastAsia="Times New Roman" w:cs="Times New Roman"/>
            <w:sz w:val="24"/>
            <w:szCs w:val="24"/>
            <w:vertAlign w:val="superscript"/>
          </w:rPr>
          <w:t>2</w:t>
        </w:r>
        <w:r w:rsidRPr="008F14B9" w:rsidR="00DC27BE">
          <w:rPr>
            <w:rFonts w:ascii="Times New Roman" w:hAnsi="Times New Roman" w:eastAsia="Times New Roman" w:cs="Times New Roman"/>
            <w:sz w:val="24"/>
            <w:szCs w:val="24"/>
          </w:rPr>
          <w:t> pant</w:t>
        </w:r>
      </w:hyperlink>
      <w:r w:rsidRPr="008F14B9" w:rsidR="00DC27BE">
        <w:rPr>
          <w:rFonts w:ascii="Times New Roman" w:hAnsi="Times New Roman" w:eastAsia="Times New Roman" w:cs="Times New Roman"/>
          <w:sz w:val="24"/>
          <w:szCs w:val="24"/>
        </w:rPr>
        <w:t xml:space="preserve">s un pārejas noteikumu 15. un 21.punkts. </w:t>
      </w:r>
      <w:r w:rsidR="009F0071">
        <w:rPr>
          <w:rFonts w:ascii="Times New Roman" w:hAnsi="Times New Roman" w:eastAsia="Times New Roman" w:cs="Times New Roman"/>
          <w:sz w:val="24"/>
          <w:szCs w:val="24"/>
        </w:rPr>
        <w:t xml:space="preserve">Jaunā atbalsta kārtība tiks piemērota, sākot ar </w:t>
      </w:r>
      <w:proofErr w:type="gramStart"/>
      <w:r w:rsidR="009F0071">
        <w:rPr>
          <w:rFonts w:ascii="Times New Roman" w:hAnsi="Times New Roman" w:eastAsia="Times New Roman" w:cs="Times New Roman"/>
          <w:sz w:val="24"/>
          <w:szCs w:val="24"/>
        </w:rPr>
        <w:t>2022.gada</w:t>
      </w:r>
      <w:proofErr w:type="gramEnd"/>
      <w:r w:rsidR="009F0071">
        <w:rPr>
          <w:rFonts w:ascii="Times New Roman" w:hAnsi="Times New Roman" w:eastAsia="Times New Roman" w:cs="Times New Roman"/>
          <w:sz w:val="24"/>
          <w:szCs w:val="24"/>
        </w:rPr>
        <w:t xml:space="preserve"> 1.janvāri.</w:t>
      </w:r>
    </w:p>
    <w:p w:rsidRPr="008F14B9" w:rsidR="00DC27BE" w:rsidP="008F14B9" w:rsidRDefault="008A4072">
      <w:pPr>
        <w:spacing w:after="0"/>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Pastāv </w:t>
      </w:r>
      <w:r w:rsidR="00F562BC">
        <w:rPr>
          <w:rFonts w:ascii="Times New Roman" w:hAnsi="Times New Roman" w:eastAsia="Times New Roman" w:cs="Times New Roman"/>
          <w:sz w:val="24"/>
          <w:szCs w:val="24"/>
        </w:rPr>
        <w:t xml:space="preserve">neliela </w:t>
      </w:r>
      <w:r>
        <w:rPr>
          <w:rFonts w:ascii="Times New Roman" w:hAnsi="Times New Roman" w:eastAsia="Times New Roman" w:cs="Times New Roman"/>
          <w:sz w:val="24"/>
          <w:szCs w:val="24"/>
        </w:rPr>
        <w:t xml:space="preserve">iespēja, </w:t>
      </w:r>
      <w:proofErr w:type="gramStart"/>
      <w:r>
        <w:rPr>
          <w:rFonts w:ascii="Times New Roman" w:hAnsi="Times New Roman" w:eastAsia="Times New Roman" w:cs="Times New Roman"/>
          <w:sz w:val="24"/>
          <w:szCs w:val="24"/>
        </w:rPr>
        <w:t xml:space="preserve">ka Eiropas Komisija savu atzinumu par jauno atbalsta kārtību sniedz </w:t>
      </w:r>
      <w:r w:rsidR="005D2964">
        <w:rPr>
          <w:rFonts w:ascii="Times New Roman" w:hAnsi="Times New Roman" w:eastAsia="Times New Roman" w:cs="Times New Roman"/>
          <w:sz w:val="24"/>
          <w:szCs w:val="24"/>
        </w:rPr>
        <w:t>vēlāk</w:t>
      </w:r>
      <w:proofErr w:type="gramEnd"/>
      <w:r w:rsidR="005D2964">
        <w:rPr>
          <w:rFonts w:ascii="Times New Roman" w:hAnsi="Times New Roman" w:eastAsia="Times New Roman" w:cs="Times New Roman"/>
          <w:sz w:val="24"/>
          <w:szCs w:val="24"/>
        </w:rPr>
        <w:t xml:space="preserve"> nekā</w:t>
      </w:r>
      <w:r>
        <w:rPr>
          <w:rFonts w:ascii="Times New Roman" w:hAnsi="Times New Roman" w:eastAsia="Times New Roman" w:cs="Times New Roman"/>
          <w:sz w:val="24"/>
          <w:szCs w:val="24"/>
        </w:rPr>
        <w:t xml:space="preserve"> </w:t>
      </w:r>
      <w:r w:rsidR="00E77DD9">
        <w:rPr>
          <w:rFonts w:ascii="Times New Roman" w:hAnsi="Times New Roman" w:eastAsia="Times New Roman" w:cs="Times New Roman"/>
          <w:sz w:val="24"/>
          <w:szCs w:val="24"/>
        </w:rPr>
        <w:t>prognozēts</w:t>
      </w:r>
      <w:r w:rsidR="00F562BC">
        <w:rPr>
          <w:rFonts w:ascii="Times New Roman" w:hAnsi="Times New Roman" w:eastAsia="Times New Roman" w:cs="Times New Roman"/>
          <w:sz w:val="24"/>
          <w:szCs w:val="24"/>
        </w:rPr>
        <w:t xml:space="preserve">, kā rezultātā var nepietikt laika, lai līdz minētajam termiņam ieviestu jauno atbalsta kārtību. Šādā gadījumā būs nepieciešams </w:t>
      </w:r>
      <w:r w:rsidRPr="008F14B9" w:rsidR="00F562BC">
        <w:rPr>
          <w:rFonts w:ascii="Times New Roman" w:hAnsi="Times New Roman" w:eastAsia="Times New Roman" w:cs="Times New Roman"/>
          <w:sz w:val="24"/>
          <w:szCs w:val="24"/>
        </w:rPr>
        <w:t>pagarin</w:t>
      </w:r>
      <w:r w:rsidR="00F562BC">
        <w:rPr>
          <w:rFonts w:ascii="Times New Roman" w:hAnsi="Times New Roman" w:eastAsia="Times New Roman" w:cs="Times New Roman"/>
          <w:sz w:val="24"/>
          <w:szCs w:val="24"/>
        </w:rPr>
        <w:t>ā</w:t>
      </w:r>
      <w:r w:rsidRPr="008F14B9" w:rsidR="00F562BC">
        <w:rPr>
          <w:rFonts w:ascii="Times New Roman" w:hAnsi="Times New Roman" w:eastAsia="Times New Roman" w:cs="Times New Roman"/>
          <w:sz w:val="24"/>
          <w:szCs w:val="24"/>
        </w:rPr>
        <w:t>t gala termiņus Pasta likuma pārejas noteikumu 15. un 21.punkta piemērošanai</w:t>
      </w:r>
      <w:r w:rsidR="00F562BC">
        <w:rPr>
          <w:rFonts w:ascii="Times New Roman" w:hAnsi="Times New Roman" w:eastAsia="Times New Roman" w:cs="Times New Roman"/>
          <w:sz w:val="24"/>
          <w:szCs w:val="24"/>
        </w:rPr>
        <w:t xml:space="preserve"> par vēl vienu gadu. </w:t>
      </w:r>
      <w:r w:rsidRPr="008F14B9" w:rsidR="00DC27BE">
        <w:rPr>
          <w:rFonts w:ascii="Times New Roman" w:hAnsi="Times New Roman" w:eastAsia="Times New Roman" w:cs="Times New Roman"/>
          <w:sz w:val="24"/>
          <w:szCs w:val="24"/>
        </w:rPr>
        <w:t xml:space="preserve">Lai nodrošinātu, ka </w:t>
      </w:r>
      <w:r w:rsidR="00F562BC">
        <w:rPr>
          <w:rFonts w:ascii="Times New Roman" w:hAnsi="Times New Roman" w:eastAsia="Times New Roman" w:cs="Times New Roman"/>
          <w:sz w:val="24"/>
          <w:szCs w:val="24"/>
        </w:rPr>
        <w:t xml:space="preserve">šādā gadījumā </w:t>
      </w:r>
      <w:r w:rsidRPr="008F14B9" w:rsidR="00DC27BE">
        <w:rPr>
          <w:rFonts w:ascii="Times New Roman" w:hAnsi="Times New Roman" w:eastAsia="Times New Roman" w:cs="Times New Roman"/>
          <w:sz w:val="24"/>
          <w:szCs w:val="24"/>
        </w:rPr>
        <w:t>atbalsta apmērs ir nemainīgs līdz brīdim, kad tiek uzsākta jaunās atbalsta kārtības piemērošana, nepieciešamības gadījumā tiks celtas Noteikumos Nr.292 fiksētās cenas.</w:t>
      </w:r>
    </w:p>
    <w:p w:rsidRPr="008F14B9" w:rsidR="00F90FCC"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Tāpat svarīgs priekšnoteikums </w:t>
      </w:r>
      <w:r w:rsidRPr="008F14B9" w:rsidR="00E05E4E">
        <w:rPr>
          <w:rFonts w:ascii="Times New Roman" w:hAnsi="Times New Roman" w:eastAsia="Times New Roman" w:cs="Times New Roman"/>
          <w:sz w:val="24"/>
          <w:szCs w:val="24"/>
        </w:rPr>
        <w:t xml:space="preserve">Risinājuma 1.varianta </w:t>
      </w:r>
      <w:r w:rsidRPr="008F14B9">
        <w:rPr>
          <w:rFonts w:ascii="Times New Roman" w:hAnsi="Times New Roman" w:eastAsia="Times New Roman" w:cs="Times New Roman"/>
          <w:sz w:val="24"/>
          <w:szCs w:val="24"/>
        </w:rPr>
        <w:t>veiksmīgai darbībai ir tas, lai no valsts budžeta tiktu piešķirti nepieciešamie līdzekļi valsts atbalsta nodrošināšanai pilnā apmērā.</w:t>
      </w:r>
    </w:p>
    <w:p w:rsidRPr="008F14B9" w:rsidR="00AD508E" w:rsidP="008F14B9" w:rsidRDefault="00AD508E">
      <w:pPr>
        <w:spacing w:after="0"/>
        <w:ind w:firstLine="567"/>
        <w:jc w:val="both"/>
        <w:rPr>
          <w:rFonts w:ascii="Times New Roman" w:hAnsi="Times New Roman" w:eastAsia="Times New Roman" w:cs="Times New Roman"/>
          <w:sz w:val="24"/>
          <w:szCs w:val="24"/>
        </w:rPr>
      </w:pPr>
    </w:p>
    <w:p w:rsidRPr="008F14B9" w:rsidR="007B2EC6" w:rsidP="008F14B9" w:rsidRDefault="007B2EC6">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Ietekme uz valsts budžetu</w:t>
      </w:r>
    </w:p>
    <w:p w:rsidRPr="008F14B9" w:rsidR="00F90FCC" w:rsidP="008F14B9" w:rsidRDefault="00F90FCC">
      <w:pPr>
        <w:spacing w:after="0"/>
        <w:ind w:firstLine="567"/>
        <w:jc w:val="both"/>
        <w:rPr>
          <w:rFonts w:ascii="Times New Roman" w:hAnsi="Times New Roman" w:eastAsia="Times New Roman" w:cs="Times New Roman"/>
          <w:sz w:val="24"/>
          <w:szCs w:val="24"/>
        </w:rPr>
      </w:pPr>
    </w:p>
    <w:p w:rsidRPr="008F14B9" w:rsidR="00FE7483" w:rsidP="008F14B9" w:rsidRDefault="007B2EC6">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Summētā ietekme uz budžetu ir identiska neatkarīgi no tā, kāds Risinājuma 1.varianta ieviešanas veids tiek izvēlēts. </w:t>
      </w:r>
      <w:r w:rsidRPr="008F14B9" w:rsidR="009D030F">
        <w:rPr>
          <w:rFonts w:ascii="Times New Roman" w:hAnsi="Times New Roman" w:eastAsia="Times New Roman" w:cs="Times New Roman"/>
          <w:sz w:val="24"/>
          <w:szCs w:val="24"/>
        </w:rPr>
        <w:t>Vienlaikus ir jāņem vērā, ka minētajiem ieviešanas veidiem</w:t>
      </w:r>
      <w:r w:rsidRPr="008F14B9">
        <w:rPr>
          <w:rFonts w:ascii="Times New Roman" w:hAnsi="Times New Roman" w:eastAsia="Times New Roman" w:cs="Times New Roman"/>
          <w:sz w:val="24"/>
          <w:szCs w:val="24"/>
        </w:rPr>
        <w:t xml:space="preserve"> </w:t>
      </w:r>
      <w:r w:rsidRPr="008F14B9" w:rsidR="009D030F">
        <w:rPr>
          <w:rFonts w:ascii="Times New Roman" w:hAnsi="Times New Roman" w:eastAsia="Times New Roman" w:cs="Times New Roman"/>
          <w:sz w:val="24"/>
          <w:szCs w:val="24"/>
        </w:rPr>
        <w:t xml:space="preserve">atšķiras </w:t>
      </w:r>
      <w:r w:rsidRPr="008F14B9" w:rsidR="006024EB">
        <w:rPr>
          <w:rFonts w:ascii="Times New Roman" w:hAnsi="Times New Roman" w:eastAsia="Times New Roman" w:cs="Times New Roman"/>
          <w:sz w:val="24"/>
          <w:szCs w:val="24"/>
        </w:rPr>
        <w:t xml:space="preserve">kopējais </w:t>
      </w:r>
      <w:r w:rsidRPr="008F14B9" w:rsidR="009D030F">
        <w:rPr>
          <w:rFonts w:ascii="Times New Roman" w:hAnsi="Times New Roman" w:eastAsia="Times New Roman" w:cs="Times New Roman"/>
          <w:sz w:val="24"/>
          <w:szCs w:val="24"/>
        </w:rPr>
        <w:t xml:space="preserve">PVN </w:t>
      </w:r>
      <w:r w:rsidRPr="008F14B9" w:rsidR="006024EB">
        <w:rPr>
          <w:rFonts w:ascii="Times New Roman" w:hAnsi="Times New Roman" w:eastAsia="Times New Roman" w:cs="Times New Roman"/>
          <w:sz w:val="24"/>
          <w:szCs w:val="24"/>
        </w:rPr>
        <w:t xml:space="preserve">maksājuma </w:t>
      </w:r>
      <w:r w:rsidRPr="008F14B9" w:rsidR="009D030F">
        <w:rPr>
          <w:rFonts w:ascii="Times New Roman" w:hAnsi="Times New Roman" w:eastAsia="Times New Roman" w:cs="Times New Roman"/>
          <w:sz w:val="24"/>
          <w:szCs w:val="24"/>
        </w:rPr>
        <w:t>apmērs. Ja ar speciālo regulējumu tiek fiksēta piegādes cena, kādu jāmaksā preses izdevējiem, tad PVN tiks aprēķināts no tarifa</w:t>
      </w:r>
      <w:r w:rsidRPr="008F14B9" w:rsidR="00670031">
        <w:rPr>
          <w:rFonts w:ascii="Times New Roman" w:hAnsi="Times New Roman" w:eastAsia="Times New Roman" w:cs="Times New Roman"/>
          <w:sz w:val="24"/>
          <w:szCs w:val="24"/>
        </w:rPr>
        <w:t>, kurš ir zem</w:t>
      </w:r>
      <w:r w:rsidRPr="008F14B9" w:rsidR="00510E87">
        <w:rPr>
          <w:rFonts w:ascii="Times New Roman" w:hAnsi="Times New Roman" w:eastAsia="Times New Roman" w:cs="Times New Roman"/>
          <w:sz w:val="24"/>
          <w:szCs w:val="24"/>
        </w:rPr>
        <w:t>āks</w:t>
      </w:r>
      <w:r w:rsidRPr="008F14B9" w:rsidR="00670031">
        <w:rPr>
          <w:rFonts w:ascii="Times New Roman" w:hAnsi="Times New Roman" w:eastAsia="Times New Roman" w:cs="Times New Roman"/>
          <w:sz w:val="24"/>
          <w:szCs w:val="24"/>
        </w:rPr>
        <w:t xml:space="preserve"> </w:t>
      </w:r>
      <w:r w:rsidRPr="008F14B9" w:rsidR="00510E87">
        <w:rPr>
          <w:rFonts w:ascii="Times New Roman" w:hAnsi="Times New Roman" w:eastAsia="Times New Roman" w:cs="Times New Roman"/>
          <w:sz w:val="24"/>
          <w:szCs w:val="24"/>
        </w:rPr>
        <w:t xml:space="preserve">par </w:t>
      </w:r>
      <w:r w:rsidRPr="008F14B9" w:rsidR="00670031">
        <w:rPr>
          <w:rFonts w:ascii="Times New Roman" w:hAnsi="Times New Roman" w:eastAsia="Times New Roman" w:cs="Times New Roman"/>
          <w:sz w:val="24"/>
          <w:szCs w:val="24"/>
        </w:rPr>
        <w:t>pašizmaks</w:t>
      </w:r>
      <w:r w:rsidRPr="008F14B9" w:rsidR="00510E87">
        <w:rPr>
          <w:rFonts w:ascii="Times New Roman" w:hAnsi="Times New Roman" w:eastAsia="Times New Roman" w:cs="Times New Roman"/>
          <w:sz w:val="24"/>
          <w:szCs w:val="24"/>
        </w:rPr>
        <w:t>u</w:t>
      </w:r>
      <w:r w:rsidRPr="008F14B9" w:rsidR="009D030F">
        <w:rPr>
          <w:rFonts w:ascii="Times New Roman" w:hAnsi="Times New Roman" w:eastAsia="Times New Roman" w:cs="Times New Roman"/>
          <w:sz w:val="24"/>
          <w:szCs w:val="24"/>
        </w:rPr>
        <w:t>. Tas radīs šādu ietekmi uz budžetu:</w:t>
      </w:r>
    </w:p>
    <w:p w:rsidRPr="00E801CD" w:rsidR="00AC6132" w:rsidP="00937A5D" w:rsidRDefault="00937A5D">
      <w:pPr>
        <w:spacing w:after="0"/>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w:t>
      </w:r>
      <w:r w:rsidRPr="00E801CD">
        <w:rPr>
          <w:rFonts w:ascii="Times New Roman" w:hAnsi="Times New Roman" w:eastAsia="Times New Roman" w:cs="Times New Roman"/>
          <w:i/>
          <w:sz w:val="20"/>
          <w:szCs w:val="20"/>
        </w:rPr>
        <w:t>euro</w:t>
      </w:r>
      <w:r w:rsidRPr="00E801CD">
        <w:rPr>
          <w:rFonts w:ascii="Times New Roman" w:hAnsi="Times New Roman" w:eastAsia="Times New Roman" w:cs="Times New Roman"/>
          <w:sz w:val="20"/>
          <w:szCs w:val="20"/>
        </w:rPr>
        <w:t>)</w:t>
      </w: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9C5973" w:rsidTr="00BE06DD">
        <w:tc>
          <w:tcPr>
            <w:tcW w:w="860"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9C5973"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Risinājums</w:t>
            </w:r>
          </w:p>
        </w:tc>
        <w:tc>
          <w:tcPr>
            <w:tcW w:w="2542"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Budžeta programmas (apakš-</w:t>
            </w:r>
            <w:r w:rsidRPr="00E801CD">
              <w:rPr>
                <w:rFonts w:ascii="Times New Roman" w:hAnsi="Times New Roman" w:eastAsia="Times New Roman" w:cs="Times New Roman"/>
                <w:b/>
                <w:bCs/>
                <w:sz w:val="16"/>
                <w:szCs w:val="16"/>
              </w:rPr>
              <w:br/>
              <w:t>programmas)</w:t>
            </w:r>
            <w:r w:rsidRPr="00E801CD">
              <w:rPr>
                <w:rFonts w:ascii="Times New Roman" w:hAnsi="Times New Roman" w:eastAsia="Times New Roman" w:cs="Times New Roman"/>
                <w:b/>
                <w:bCs/>
                <w:sz w:val="16"/>
                <w:szCs w:val="16"/>
              </w:rPr>
              <w:br/>
              <w:t>kods un nosaukums</w:t>
            </w:r>
          </w:p>
        </w:tc>
        <w:tc>
          <w:tcPr>
            <w:tcW w:w="240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Vidēja termiņa budžeta ietvara likumā plānotais finansējums</w:t>
            </w:r>
          </w:p>
        </w:tc>
        <w:tc>
          <w:tcPr>
            <w:tcW w:w="311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Nepieciešamais papildu finansējums</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Pasākuma īstenošanas gads</w:t>
            </w:r>
            <w:r w:rsidRPr="00E801CD">
              <w:rPr>
                <w:rFonts w:ascii="Times New Roman" w:hAnsi="Times New Roman" w:eastAsia="Times New Roman" w:cs="Times New Roman"/>
                <w:b/>
                <w:bCs/>
                <w:sz w:val="16"/>
                <w:szCs w:val="16"/>
              </w:rPr>
              <w:br/>
              <w:t>(ja risinājuma (risinājuma varianta) īstenošana ir terminēta)</w:t>
            </w:r>
          </w:p>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r>
      <w:tr w:rsidRPr="00E801CD" w:rsidR="009C5973" w:rsidTr="00BE06DD">
        <w:tc>
          <w:tcPr>
            <w:tcW w:w="860"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rPr>
                <w:rFonts w:ascii="Times New Roman" w:hAnsi="Times New Roman" w:eastAsia="Times New Roman" w:cs="Times New Roman"/>
                <w:b/>
                <w:bCs/>
                <w:sz w:val="16"/>
                <w:szCs w:val="16"/>
              </w:rPr>
            </w:pPr>
          </w:p>
        </w:tc>
        <w:tc>
          <w:tcPr>
            <w:tcW w:w="2542"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rPr>
                <w:rFonts w:ascii="Times New Roman" w:hAnsi="Times New Roman" w:eastAsia="Times New Roman" w:cs="Times New Roman"/>
                <w:b/>
                <w:bCs/>
                <w:sz w:val="16"/>
                <w:szCs w:val="16"/>
              </w:rPr>
            </w:pPr>
          </w:p>
        </w:tc>
        <w:tc>
          <w:tcPr>
            <w:tcW w:w="708"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709"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992"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113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C5973" w:rsidP="00BE06DD" w:rsidRDefault="009C5973">
            <w:pPr>
              <w:spacing w:after="0"/>
              <w:rPr>
                <w:rFonts w:ascii="Times New Roman" w:hAnsi="Times New Roman" w:eastAsia="Times New Roman" w:cs="Times New Roman"/>
                <w:b/>
                <w:bCs/>
                <w:sz w:val="16"/>
                <w:szCs w:val="16"/>
              </w:rPr>
            </w:pPr>
          </w:p>
        </w:tc>
      </w:tr>
      <w:tr w:rsidRPr="00E801CD" w:rsidR="009C5973" w:rsidTr="00BE06DD">
        <w:tc>
          <w:tcPr>
            <w:tcW w:w="860"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1.variants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9C5973" w:rsidP="00BE06DD" w:rsidRDefault="009C5973">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02.00.00 apakšprogramma „Kompensācijas par abonētās preses piegādi un saistību izpildi”</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9C5973" w:rsidP="00BE06DD" w:rsidRDefault="009C5973">
            <w:pPr>
              <w:spacing w:after="0"/>
              <w:jc w:val="right"/>
              <w:rPr>
                <w:rFonts w:ascii="Times New Roman" w:hAnsi="Times New Roman" w:eastAsia="Times New Roman" w:cs="Times New Roman"/>
                <w:sz w:val="16"/>
                <w:szCs w:val="16"/>
              </w:rPr>
            </w:pPr>
          </w:p>
        </w:tc>
      </w:tr>
    </w:tbl>
    <w:p w:rsidRPr="00E801CD" w:rsidR="00F90FCC" w:rsidP="00F90FCC" w:rsidRDefault="00F90FCC">
      <w:pPr>
        <w:pStyle w:val="Virsraksts20"/>
        <w:spacing w:before="0"/>
        <w:ind w:left="426"/>
        <w:rPr>
          <w:rFonts w:ascii="Times New Roman" w:hAnsi="Times New Roman" w:eastAsia="Times New Roman" w:cs="Times New Roman"/>
          <w:color w:val="auto"/>
          <w:sz w:val="24"/>
          <w:szCs w:val="24"/>
        </w:rPr>
      </w:pPr>
    </w:p>
    <w:p w:rsidRPr="00E801CD" w:rsidR="00032CFA" w:rsidRDefault="00ED2E15">
      <w:pPr>
        <w:jc w:val="both"/>
        <w:rPr>
          <w:rFonts w:ascii="Times New Roman" w:hAnsi="Times New Roman" w:cs="Times New Roman"/>
          <w:sz w:val="24"/>
          <w:szCs w:val="24"/>
        </w:rPr>
      </w:pPr>
      <w:r w:rsidRPr="00E801CD">
        <w:rPr>
          <w:rFonts w:ascii="Times New Roman" w:hAnsi="Times New Roman" w:cs="Times New Roman"/>
          <w:sz w:val="24"/>
          <w:szCs w:val="24"/>
        </w:rPr>
        <w:tab/>
        <w:t xml:space="preserve">Savukārt, </w:t>
      </w:r>
      <w:r w:rsidRPr="00E801CD" w:rsidR="009D030F">
        <w:rPr>
          <w:rFonts w:ascii="Times New Roman" w:hAnsi="Times New Roman" w:eastAsia="Times New Roman" w:cs="Times New Roman"/>
          <w:sz w:val="24"/>
          <w:szCs w:val="24"/>
        </w:rPr>
        <w:t>ja ar speciālo regulējumu tiek noteikts preses izdevēju līdzmaksājuma apmērs, kādu tiem ir jāsedz no SPRK apstiprinātā tarifa, tad PVN tiks aprēķināts no tarifa, ku</w:t>
      </w:r>
      <w:r w:rsidRPr="00E801CD" w:rsidR="00670031">
        <w:rPr>
          <w:rFonts w:ascii="Times New Roman" w:hAnsi="Times New Roman" w:eastAsia="Times New Roman" w:cs="Times New Roman"/>
          <w:sz w:val="24"/>
          <w:szCs w:val="24"/>
        </w:rPr>
        <w:t>rš atbilst pašizmaksai</w:t>
      </w:r>
      <w:r w:rsidRPr="00E801CD" w:rsidR="009D030F">
        <w:rPr>
          <w:rFonts w:ascii="Times New Roman" w:hAnsi="Times New Roman" w:eastAsia="Times New Roman" w:cs="Times New Roman"/>
          <w:sz w:val="24"/>
          <w:szCs w:val="24"/>
        </w:rPr>
        <w:t xml:space="preserve">. </w:t>
      </w:r>
      <w:r w:rsidRPr="00E801CD" w:rsidR="007856CA">
        <w:rPr>
          <w:rFonts w:ascii="Times New Roman" w:hAnsi="Times New Roman" w:eastAsia="Times New Roman" w:cs="Times New Roman"/>
          <w:sz w:val="24"/>
          <w:szCs w:val="24"/>
        </w:rPr>
        <w:t xml:space="preserve">Tā rezultātā </w:t>
      </w:r>
      <w:r w:rsidRPr="00E801CD" w:rsidR="00510E87">
        <w:rPr>
          <w:rFonts w:ascii="Times New Roman" w:hAnsi="Times New Roman" w:eastAsia="Times New Roman" w:cs="Times New Roman"/>
          <w:sz w:val="24"/>
          <w:szCs w:val="24"/>
        </w:rPr>
        <w:t xml:space="preserve">kopējais </w:t>
      </w:r>
      <w:r w:rsidRPr="00E801CD" w:rsidR="007856CA">
        <w:rPr>
          <w:rFonts w:ascii="Times New Roman" w:hAnsi="Times New Roman" w:eastAsia="Times New Roman" w:cs="Times New Roman"/>
          <w:sz w:val="24"/>
          <w:szCs w:val="24"/>
        </w:rPr>
        <w:t xml:space="preserve">PVN </w:t>
      </w:r>
      <w:r w:rsidRPr="00E801CD" w:rsidR="00510E87">
        <w:rPr>
          <w:rFonts w:ascii="Times New Roman" w:hAnsi="Times New Roman" w:eastAsia="Times New Roman" w:cs="Times New Roman"/>
          <w:sz w:val="24"/>
          <w:szCs w:val="24"/>
        </w:rPr>
        <w:t xml:space="preserve">maksājums </w:t>
      </w:r>
      <w:r w:rsidRPr="00E801CD" w:rsidR="007856CA">
        <w:rPr>
          <w:rFonts w:ascii="Times New Roman" w:hAnsi="Times New Roman" w:eastAsia="Times New Roman" w:cs="Times New Roman"/>
          <w:sz w:val="24"/>
          <w:szCs w:val="24"/>
        </w:rPr>
        <w:t>pieaugs par</w:t>
      </w:r>
      <w:r w:rsidRPr="00E801CD" w:rsidR="009D030F">
        <w:rPr>
          <w:rFonts w:ascii="Times New Roman" w:hAnsi="Times New Roman" w:eastAsia="Times New Roman" w:cs="Times New Roman"/>
          <w:sz w:val="24"/>
          <w:szCs w:val="24"/>
        </w:rPr>
        <w:t xml:space="preserve"> 1 207 500 </w:t>
      </w:r>
      <w:r w:rsidRPr="00E801CD">
        <w:rPr>
          <w:rFonts w:ascii="Times New Roman" w:hAnsi="Times New Roman" w:eastAsia="Times New Roman" w:cs="Times New Roman"/>
          <w:i/>
          <w:sz w:val="24"/>
          <w:szCs w:val="24"/>
        </w:rPr>
        <w:t>euro</w:t>
      </w:r>
      <w:r w:rsidRPr="00E801CD" w:rsidR="009D030F">
        <w:rPr>
          <w:rFonts w:ascii="Times New Roman" w:hAnsi="Times New Roman" w:eastAsia="Times New Roman" w:cs="Times New Roman"/>
          <w:sz w:val="24"/>
          <w:szCs w:val="24"/>
        </w:rPr>
        <w:t>, kas atbilst 21% no 5 750</w:t>
      </w:r>
      <w:r w:rsidRPr="00E801CD" w:rsidR="00510E87">
        <w:rPr>
          <w:rFonts w:ascii="Times New Roman" w:hAnsi="Times New Roman" w:eastAsia="Times New Roman" w:cs="Times New Roman"/>
          <w:sz w:val="24"/>
          <w:szCs w:val="24"/>
        </w:rPr>
        <w:t> </w:t>
      </w:r>
      <w:r w:rsidRPr="00E801CD" w:rsidR="009D030F">
        <w:rPr>
          <w:rFonts w:ascii="Times New Roman" w:hAnsi="Times New Roman" w:eastAsia="Times New Roman" w:cs="Times New Roman"/>
          <w:sz w:val="24"/>
          <w:szCs w:val="24"/>
        </w:rPr>
        <w:t>000</w:t>
      </w:r>
      <w:r w:rsidRPr="00E801CD" w:rsidR="00510E87">
        <w:rPr>
          <w:rFonts w:ascii="Times New Roman" w:hAnsi="Times New Roman" w:eastAsia="Times New Roman" w:cs="Times New Roman"/>
          <w:sz w:val="24"/>
          <w:szCs w:val="24"/>
        </w:rPr>
        <w:t xml:space="preserve"> </w:t>
      </w:r>
      <w:r w:rsidRPr="00E801CD" w:rsidR="00510E87">
        <w:rPr>
          <w:rFonts w:ascii="Times New Roman" w:hAnsi="Times New Roman" w:eastAsia="Times New Roman" w:cs="Times New Roman"/>
          <w:i/>
          <w:sz w:val="24"/>
          <w:szCs w:val="24"/>
        </w:rPr>
        <w:t>euro</w:t>
      </w:r>
      <w:r w:rsidRPr="00E801CD" w:rsidR="009D030F">
        <w:rPr>
          <w:rFonts w:ascii="Times New Roman" w:hAnsi="Times New Roman" w:eastAsia="Times New Roman" w:cs="Times New Roman"/>
          <w:sz w:val="24"/>
          <w:szCs w:val="24"/>
        </w:rPr>
        <w:t xml:space="preserve">. Līdz ar to ietekme uz budžetu izpaudīsies </w:t>
      </w:r>
      <w:r w:rsidRPr="00E801CD" w:rsidR="00510E87">
        <w:rPr>
          <w:rFonts w:ascii="Times New Roman" w:hAnsi="Times New Roman" w:eastAsia="Times New Roman" w:cs="Times New Roman"/>
          <w:sz w:val="24"/>
          <w:szCs w:val="24"/>
        </w:rPr>
        <w:t>atšķirīgā</w:t>
      </w:r>
      <w:r w:rsidRPr="00E801CD" w:rsidR="009D030F">
        <w:rPr>
          <w:rFonts w:ascii="Times New Roman" w:hAnsi="Times New Roman" w:eastAsia="Times New Roman" w:cs="Times New Roman"/>
          <w:sz w:val="24"/>
          <w:szCs w:val="24"/>
        </w:rPr>
        <w:t xml:space="preserve"> veidā, lai arī summētā ietekme būs identiska</w:t>
      </w:r>
      <w:r w:rsidRPr="00E801CD" w:rsidR="00670031">
        <w:rPr>
          <w:rFonts w:ascii="Times New Roman" w:hAnsi="Times New Roman" w:eastAsia="Times New Roman" w:cs="Times New Roman"/>
          <w:sz w:val="24"/>
          <w:szCs w:val="24"/>
        </w:rPr>
        <w:t>:</w:t>
      </w:r>
    </w:p>
    <w:p w:rsidRPr="00E801CD" w:rsidR="009D030F" w:rsidP="009D030F" w:rsidRDefault="009D030F">
      <w:pPr>
        <w:spacing w:after="0"/>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w:t>
      </w:r>
      <w:r w:rsidRPr="00E801CD">
        <w:rPr>
          <w:rFonts w:ascii="Times New Roman" w:hAnsi="Times New Roman" w:eastAsia="Times New Roman" w:cs="Times New Roman"/>
          <w:i/>
          <w:sz w:val="20"/>
          <w:szCs w:val="20"/>
        </w:rPr>
        <w:t>euro</w:t>
      </w:r>
      <w:r w:rsidRPr="00E801CD">
        <w:rPr>
          <w:rFonts w:ascii="Times New Roman" w:hAnsi="Times New Roman" w:eastAsia="Times New Roman" w:cs="Times New Roman"/>
          <w:sz w:val="20"/>
          <w:szCs w:val="20"/>
        </w:rPr>
        <w:t>)</w:t>
      </w: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9D030F" w:rsidTr="009D030F">
        <w:tc>
          <w:tcPr>
            <w:tcW w:w="860"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Risinājums</w:t>
            </w:r>
          </w:p>
        </w:tc>
        <w:tc>
          <w:tcPr>
            <w:tcW w:w="2542"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Budžeta programmas (apakš-</w:t>
            </w:r>
            <w:r w:rsidRPr="00E801CD">
              <w:rPr>
                <w:rFonts w:ascii="Times New Roman" w:hAnsi="Times New Roman" w:eastAsia="Times New Roman" w:cs="Times New Roman"/>
                <w:b/>
                <w:bCs/>
                <w:sz w:val="16"/>
                <w:szCs w:val="16"/>
              </w:rPr>
              <w:br/>
              <w:t>programmas)</w:t>
            </w:r>
            <w:r w:rsidRPr="00E801CD">
              <w:rPr>
                <w:rFonts w:ascii="Times New Roman" w:hAnsi="Times New Roman" w:eastAsia="Times New Roman" w:cs="Times New Roman"/>
                <w:b/>
                <w:bCs/>
                <w:sz w:val="16"/>
                <w:szCs w:val="16"/>
              </w:rPr>
              <w:br/>
              <w:t>kods un nosaukums</w:t>
            </w:r>
          </w:p>
        </w:tc>
        <w:tc>
          <w:tcPr>
            <w:tcW w:w="240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Vidēja termiņa budžeta ietvara likumā plānotais finansējums</w:t>
            </w:r>
          </w:p>
        </w:tc>
        <w:tc>
          <w:tcPr>
            <w:tcW w:w="311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Nepieciešamais papildu finansējums</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Pasākuma īstenošanas gads</w:t>
            </w:r>
            <w:r w:rsidRPr="00E801CD">
              <w:rPr>
                <w:rFonts w:ascii="Times New Roman" w:hAnsi="Times New Roman" w:eastAsia="Times New Roman" w:cs="Times New Roman"/>
                <w:b/>
                <w:bCs/>
                <w:sz w:val="16"/>
                <w:szCs w:val="16"/>
              </w:rPr>
              <w:br/>
              <w:t>(ja risinājuma (risinājuma varianta) īstenošana ir terminēta)</w:t>
            </w:r>
          </w:p>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r>
      <w:tr w:rsidRPr="00E801CD" w:rsidR="009D030F" w:rsidTr="009D030F">
        <w:tc>
          <w:tcPr>
            <w:tcW w:w="860"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rPr>
                <w:rFonts w:ascii="Times New Roman" w:hAnsi="Times New Roman" w:eastAsia="Times New Roman" w:cs="Times New Roman"/>
                <w:b/>
                <w:bCs/>
                <w:sz w:val="16"/>
                <w:szCs w:val="16"/>
              </w:rPr>
            </w:pPr>
          </w:p>
        </w:tc>
        <w:tc>
          <w:tcPr>
            <w:tcW w:w="2542"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rPr>
                <w:rFonts w:ascii="Times New Roman" w:hAnsi="Times New Roman" w:eastAsia="Times New Roman" w:cs="Times New Roman"/>
                <w:b/>
                <w:bCs/>
                <w:sz w:val="16"/>
                <w:szCs w:val="16"/>
              </w:rPr>
            </w:pPr>
          </w:p>
        </w:tc>
        <w:tc>
          <w:tcPr>
            <w:tcW w:w="708"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709"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992"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113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9D030F" w:rsidP="009D030F" w:rsidRDefault="009D030F">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9D030F" w:rsidP="009D030F" w:rsidRDefault="009D030F">
            <w:pPr>
              <w:spacing w:after="0"/>
              <w:rPr>
                <w:rFonts w:ascii="Times New Roman" w:hAnsi="Times New Roman" w:eastAsia="Times New Roman" w:cs="Times New Roman"/>
                <w:b/>
                <w:bCs/>
                <w:sz w:val="16"/>
                <w:szCs w:val="16"/>
              </w:rPr>
            </w:pPr>
          </w:p>
        </w:tc>
      </w:tr>
      <w:tr w:rsidRPr="00E801CD" w:rsidR="005972FB" w:rsidTr="005972FB">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5972FB" w:rsidP="009D030F" w:rsidRDefault="005972FB">
            <w:pPr>
              <w:spacing w:after="0"/>
              <w:jc w:val="center"/>
              <w:rPr>
                <w:rFonts w:ascii="Times New Roman" w:hAnsi="Times New Roman" w:cs="Times New Roman"/>
                <w:sz w:val="16"/>
                <w:szCs w:val="16"/>
              </w:rPr>
            </w:pPr>
            <w:r w:rsidRPr="00E801CD">
              <w:rPr>
                <w:rFonts w:ascii="Times New Roman" w:hAnsi="Times New Roman" w:cs="Times New Roman"/>
                <w:sz w:val="16"/>
                <w:szCs w:val="16"/>
              </w:rPr>
              <w:t>1.variants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5972FB" w:rsidP="009D030F" w:rsidRDefault="005972FB">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p w:rsidRPr="00E801CD" w:rsidR="005972FB" w:rsidP="009D030F" w:rsidRDefault="005972FB">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p w:rsidRPr="00E801CD" w:rsidR="005972FB" w:rsidP="009D030F" w:rsidRDefault="005972FB">
            <w:pPr>
              <w:spacing w:after="0"/>
              <w:jc w:val="right"/>
              <w:rPr>
                <w:rFonts w:ascii="Times New Roman" w:hAnsi="Times New Roman" w:eastAsia="Times New Roman" w:cs="Times New Roman"/>
                <w:sz w:val="16"/>
                <w:szCs w:val="16"/>
              </w:rPr>
            </w:pP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5 750 000</w:t>
            </w:r>
          </w:p>
          <w:p w:rsidRPr="00E801CD" w:rsidR="005972FB" w:rsidP="009D030F" w:rsidRDefault="005972FB">
            <w:pPr>
              <w:spacing w:after="0"/>
              <w:jc w:val="right"/>
              <w:rPr>
                <w:rFonts w:ascii="Times New Roman" w:hAnsi="Times New Roman" w:eastAsia="Times New Roman" w:cs="Times New Roman"/>
                <w:sz w:val="16"/>
                <w:szCs w:val="16"/>
              </w:rPr>
            </w:pP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p>
        </w:tc>
      </w:tr>
      <w:tr w:rsidRPr="00E801CD" w:rsidR="005972FB" w:rsidTr="005972FB">
        <w:tc>
          <w:tcPr>
            <w:tcW w:w="860" w:type="dxa"/>
            <w:vMerge/>
            <w:tcBorders>
              <w:left w:val="outset" w:color="414142" w:sz="6" w:space="0"/>
              <w:right w:val="outset" w:color="414142" w:sz="6" w:space="0"/>
            </w:tcBorders>
            <w:shd w:val="clear" w:color="auto" w:fill="auto"/>
            <w:vAlign w:val="center"/>
            <w:hideMark/>
          </w:tcPr>
          <w:p w:rsidRPr="00E801CD" w:rsidR="005972FB" w:rsidP="009D030F" w:rsidRDefault="005972FB">
            <w:pPr>
              <w:spacing w:after="0"/>
              <w:jc w:val="center"/>
              <w:rPr>
                <w:rFonts w:ascii="Times New Roman" w:hAnsi="Times New Roman" w:eastAsia="Times New Roman" w:cs="Times New Roman"/>
                <w:b/>
                <w:bCs/>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0C5F6A" w:rsidP="000C5F6A" w:rsidRDefault="000C5F6A">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0C5F6A" w:rsidP="009D030F" w:rsidRDefault="000C5F6A">
            <w:pPr>
              <w:spacing w:after="0"/>
              <w:jc w:val="center"/>
              <w:rPr>
                <w:rFonts w:ascii="Times New Roman" w:hAnsi="Times New Roman" w:cs="Times New Roman"/>
                <w:sz w:val="16"/>
                <w:szCs w:val="16"/>
              </w:rPr>
            </w:pPr>
          </w:p>
          <w:p w:rsidRPr="00E801CD" w:rsidR="005972FB" w:rsidP="009D030F"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02.00.00 apakšprogramma „Kompensācijas par abonētās preses piegādi un saistību izpildi”</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lastRenderedPageBreak/>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6 957 500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6 957 500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6 957 500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p>
        </w:tc>
      </w:tr>
      <w:tr w:rsidRPr="00E801CD" w:rsidR="005972FB" w:rsidTr="005972FB">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5972FB" w:rsidP="009D030F" w:rsidRDefault="005972FB">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5972FB" w:rsidP="005972FB" w:rsidRDefault="005972FB">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pieaugums</w:t>
            </w:r>
          </w:p>
          <w:p w:rsidRPr="00E801CD" w:rsidR="005972FB" w:rsidP="005972FB" w:rsidRDefault="005972FB">
            <w:pPr>
              <w:spacing w:after="0"/>
              <w:jc w:val="center"/>
              <w:rPr>
                <w:rFonts w:ascii="Times New Roman" w:hAnsi="Times New Roman" w:cs="Times New Roman"/>
                <w:sz w:val="16"/>
                <w:szCs w:val="16"/>
              </w:rPr>
            </w:pPr>
          </w:p>
          <w:p w:rsidRPr="00E801CD" w:rsidR="005972FB" w:rsidP="005972FB" w:rsidRDefault="00AC69F3">
            <w:pPr>
              <w:spacing w:after="0"/>
              <w:jc w:val="center"/>
              <w:rPr>
                <w:rFonts w:ascii="Times New Roman" w:hAnsi="Times New Roman" w:cs="Times New Roman"/>
                <w:sz w:val="16"/>
                <w:szCs w:val="16"/>
              </w:rPr>
            </w:pPr>
            <w:r w:rsidRPr="00E801CD">
              <w:rPr>
                <w:rFonts w:ascii="Times New Roman" w:hAnsi="Times New Roman" w:cs="Times New Roman"/>
                <w:sz w:val="16"/>
                <w:szCs w:val="16"/>
              </w:rPr>
              <w:t>PVN maksājuma pieaugums piegādes pakalpojumam</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9D030F" w:rsidRDefault="005972FB">
            <w:pPr>
              <w:spacing w:after="0"/>
              <w:jc w:val="right"/>
              <w:rPr>
                <w:rFonts w:ascii="Times New Roman" w:hAnsi="Times New Roman" w:eastAsia="Times New Roman" w:cs="Times New Roman"/>
                <w:sz w:val="16"/>
                <w:szCs w:val="16"/>
              </w:rPr>
            </w:pPr>
          </w:p>
        </w:tc>
      </w:tr>
    </w:tbl>
    <w:p w:rsidRPr="008F14B9" w:rsidR="009D030F" w:rsidP="008F14B9" w:rsidRDefault="009D030F">
      <w:pPr>
        <w:rPr>
          <w:rFonts w:ascii="Times New Roman" w:hAnsi="Times New Roman" w:cs="Times New Roman"/>
          <w:sz w:val="24"/>
          <w:szCs w:val="24"/>
        </w:rPr>
      </w:pPr>
    </w:p>
    <w:p w:rsidRPr="008F14B9" w:rsidR="00AC6132" w:rsidP="008F14B9" w:rsidRDefault="00E05E4E">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8F14B9">
        <w:rPr>
          <w:rFonts w:ascii="Times New Roman" w:hAnsi="Times New Roman" w:eastAsia="Times New Roman" w:cs="Times New Roman"/>
          <w:color w:val="auto"/>
          <w:sz w:val="24"/>
          <w:szCs w:val="24"/>
        </w:rPr>
        <w:t xml:space="preserve"> </w:t>
      </w:r>
      <w:bookmarkStart w:name="_Toc42167716" w:id="31"/>
      <w:r w:rsidRPr="008F14B9">
        <w:rPr>
          <w:rFonts w:ascii="Times New Roman" w:hAnsi="Times New Roman" w:eastAsia="Times New Roman" w:cs="Times New Roman"/>
          <w:color w:val="auto"/>
          <w:sz w:val="24"/>
          <w:szCs w:val="24"/>
        </w:rPr>
        <w:t>Risinājuma 2.</w:t>
      </w:r>
      <w:r w:rsidRPr="008F14B9" w:rsidR="005A60A0">
        <w:rPr>
          <w:rFonts w:ascii="Times New Roman" w:hAnsi="Times New Roman" w:eastAsia="Times New Roman" w:cs="Times New Roman"/>
          <w:color w:val="auto"/>
          <w:sz w:val="24"/>
          <w:szCs w:val="24"/>
        </w:rPr>
        <w:t>1.</w:t>
      </w:r>
      <w:r w:rsidRPr="008F14B9">
        <w:rPr>
          <w:rFonts w:ascii="Times New Roman" w:hAnsi="Times New Roman" w:eastAsia="Times New Roman" w:cs="Times New Roman"/>
          <w:color w:val="auto"/>
          <w:sz w:val="24"/>
          <w:szCs w:val="24"/>
        </w:rPr>
        <w:t>variants – „</w:t>
      </w:r>
      <w:r w:rsidRPr="008F14B9" w:rsidR="004F2C24">
        <w:rPr>
          <w:rFonts w:ascii="Times New Roman" w:hAnsi="Times New Roman" w:eastAsia="Times New Roman" w:cs="Times New Roman"/>
          <w:color w:val="auto"/>
          <w:sz w:val="24"/>
          <w:szCs w:val="24"/>
        </w:rPr>
        <w:t xml:space="preserve">Abonēto preses izdevumu piegādes pakalpojuma nodrošināšana par </w:t>
      </w:r>
      <w:r w:rsidRPr="008F14B9" w:rsidR="00BE5DB6">
        <w:rPr>
          <w:rFonts w:ascii="Times New Roman" w:hAnsi="Times New Roman" w:eastAsia="Times New Roman" w:cs="Times New Roman"/>
          <w:color w:val="auto"/>
          <w:sz w:val="24"/>
          <w:szCs w:val="24"/>
        </w:rPr>
        <w:t xml:space="preserve">SPRK apstiprinātu </w:t>
      </w:r>
      <w:r w:rsidRPr="008F14B9" w:rsidR="009D15F9">
        <w:rPr>
          <w:rFonts w:ascii="Times New Roman" w:hAnsi="Times New Roman" w:eastAsia="Times New Roman" w:cs="Times New Roman"/>
          <w:color w:val="auto"/>
          <w:sz w:val="24"/>
          <w:szCs w:val="24"/>
        </w:rPr>
        <w:t xml:space="preserve">tarifu </w:t>
      </w:r>
      <w:r w:rsidRPr="008F14B9" w:rsidR="004F2C24">
        <w:rPr>
          <w:rFonts w:ascii="Times New Roman" w:hAnsi="Times New Roman" w:eastAsia="Times New Roman" w:cs="Times New Roman"/>
          <w:color w:val="auto"/>
          <w:sz w:val="24"/>
          <w:szCs w:val="24"/>
        </w:rPr>
        <w:t>apvienojumā ar tiešajām dotācijām preses izdevējiem</w:t>
      </w:r>
      <w:r w:rsidRPr="008F14B9">
        <w:rPr>
          <w:rFonts w:ascii="Times New Roman" w:hAnsi="Times New Roman" w:eastAsia="Times New Roman" w:cs="Times New Roman"/>
          <w:color w:val="auto"/>
          <w:sz w:val="24"/>
          <w:szCs w:val="24"/>
        </w:rPr>
        <w:t>”</w:t>
      </w:r>
      <w:bookmarkEnd w:id="31"/>
    </w:p>
    <w:p w:rsidRPr="008F14B9" w:rsidR="00295F09" w:rsidP="008F14B9" w:rsidRDefault="00295F09">
      <w:pPr>
        <w:spacing w:after="0"/>
        <w:rPr>
          <w:rFonts w:ascii="Times New Roman" w:hAnsi="Times New Roman" w:cs="Times New Roman"/>
          <w:sz w:val="24"/>
          <w:szCs w:val="24"/>
        </w:rPr>
      </w:pPr>
    </w:p>
    <w:p w:rsidRPr="008F14B9" w:rsidR="00AC6132" w:rsidP="008F14B9" w:rsidRDefault="00E05E4E">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varianta</w:t>
      </w:r>
      <w:r w:rsidRPr="008F14B9" w:rsidR="004F2C24">
        <w:rPr>
          <w:rFonts w:ascii="Times New Roman" w:hAnsi="Times New Roman" w:eastAsia="Times New Roman" w:cs="Times New Roman"/>
          <w:sz w:val="24"/>
          <w:szCs w:val="24"/>
        </w:rPr>
        <w:t xml:space="preserve"> būtība ir ļaut Pasta likuma 32.</w:t>
      </w:r>
      <w:r w:rsidRPr="008F14B9" w:rsidR="004F2C24">
        <w:rPr>
          <w:rFonts w:ascii="Times New Roman" w:hAnsi="Times New Roman" w:eastAsia="Times New Roman" w:cs="Times New Roman"/>
          <w:sz w:val="24"/>
          <w:szCs w:val="24"/>
          <w:vertAlign w:val="superscript"/>
        </w:rPr>
        <w:t>2</w:t>
      </w:r>
      <w:r w:rsidRPr="008F14B9" w:rsidR="004F2C24">
        <w:rPr>
          <w:rFonts w:ascii="Times New Roman" w:hAnsi="Times New Roman" w:eastAsia="Times New Roman" w:cs="Times New Roman"/>
          <w:sz w:val="24"/>
          <w:szCs w:val="24"/>
        </w:rPr>
        <w:t xml:space="preserve"> pantam </w:t>
      </w:r>
      <w:r w:rsidRPr="008F14B9" w:rsidR="001213ED">
        <w:rPr>
          <w:rFonts w:ascii="Times New Roman" w:hAnsi="Times New Roman" w:eastAsia="Times New Roman" w:cs="Times New Roman"/>
          <w:sz w:val="24"/>
          <w:szCs w:val="24"/>
        </w:rPr>
        <w:t>zaudēt spēku ar 2021.gada 1.janvāri, kā to paredz pārejas noteikumu 15.punkts. Tāpat</w:t>
      </w:r>
      <w:r w:rsidRPr="008F14B9" w:rsidR="004F2C24">
        <w:rPr>
          <w:rFonts w:ascii="Times New Roman" w:hAnsi="Times New Roman" w:eastAsia="Times New Roman" w:cs="Times New Roman"/>
          <w:sz w:val="24"/>
          <w:szCs w:val="24"/>
        </w:rPr>
        <w:t>, neveicot grozījumus normatīvajos tiesību aktos</w:t>
      </w:r>
      <w:r w:rsidRPr="008F14B9" w:rsidR="001213ED">
        <w:rPr>
          <w:rFonts w:ascii="Times New Roman" w:hAnsi="Times New Roman" w:eastAsia="Times New Roman" w:cs="Times New Roman"/>
          <w:sz w:val="24"/>
          <w:szCs w:val="24"/>
        </w:rPr>
        <w:t>, spēku zaudētu arī pārejas noteikumu 21.punkts</w:t>
      </w:r>
      <w:r w:rsidRPr="008F14B9" w:rsidR="004F2C24">
        <w:rPr>
          <w:rFonts w:ascii="Times New Roman" w:hAnsi="Times New Roman" w:eastAsia="Times New Roman" w:cs="Times New Roman"/>
          <w:sz w:val="24"/>
          <w:szCs w:val="24"/>
        </w:rPr>
        <w:t>. Šādā gadījumā abonēto preses izdevumu piegādes pakalpojumus no 2021.gada 1.janvāra visā Latvijas Republikas teritorijā par vienotu tarifu sniegs konkursā</w:t>
      </w:r>
      <w:r w:rsidRPr="008F14B9" w:rsidR="009E1D81">
        <w:rPr>
          <w:rStyle w:val="Vresatsauce"/>
          <w:rFonts w:ascii="Times New Roman" w:hAnsi="Times New Roman" w:eastAsia="Times New Roman" w:cs="Times New Roman"/>
          <w:sz w:val="24"/>
          <w:szCs w:val="24"/>
        </w:rPr>
        <w:footnoteReference w:id="140"/>
      </w:r>
      <w:r w:rsidRPr="008F14B9" w:rsidR="004F2C24">
        <w:rPr>
          <w:rFonts w:ascii="Times New Roman" w:hAnsi="Times New Roman" w:eastAsia="Times New Roman" w:cs="Times New Roman"/>
          <w:sz w:val="24"/>
          <w:szCs w:val="24"/>
        </w:rPr>
        <w:t xml:space="preserve"> izvēlēts UPP sniedzējs. Šie pakalpojumi tiks sniegti par konkursa pretendenta piedāvātiem un SPRK apstiprinātiem tarifiem, tostarp, abonēto preses izdevumu piegādes pakalpojumiem.</w:t>
      </w:r>
    </w:p>
    <w:p w:rsidRPr="008F14B9" w:rsidR="008C4C53"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Tāpat </w:t>
      </w:r>
      <w:r w:rsidRPr="008F14B9" w:rsidR="00E05E4E">
        <w:rPr>
          <w:rFonts w:ascii="Times New Roman" w:hAnsi="Times New Roman" w:eastAsia="Times New Roman" w:cs="Times New Roman"/>
          <w:sz w:val="24"/>
          <w:szCs w:val="24"/>
        </w:rPr>
        <w:t>risinājuma variants</w:t>
      </w:r>
      <w:r w:rsidRPr="008F14B9">
        <w:rPr>
          <w:rFonts w:ascii="Times New Roman" w:hAnsi="Times New Roman" w:eastAsia="Times New Roman" w:cs="Times New Roman"/>
          <w:sz w:val="24"/>
          <w:szCs w:val="24"/>
        </w:rPr>
        <w:t xml:space="preserve"> paredz, ka valsts atbalsts tiks </w:t>
      </w:r>
      <w:r w:rsidRPr="008F14B9" w:rsidR="00CF639E">
        <w:rPr>
          <w:rFonts w:ascii="Times New Roman" w:hAnsi="Times New Roman" w:eastAsia="Times New Roman" w:cs="Times New Roman"/>
          <w:sz w:val="24"/>
          <w:szCs w:val="24"/>
        </w:rPr>
        <w:t>piešķirts</w:t>
      </w:r>
      <w:r w:rsidRPr="008F14B9">
        <w:rPr>
          <w:rFonts w:ascii="Times New Roman" w:hAnsi="Times New Roman" w:eastAsia="Times New Roman" w:cs="Times New Roman"/>
          <w:sz w:val="24"/>
          <w:szCs w:val="24"/>
        </w:rPr>
        <w:t xml:space="preserve"> Mediju atbalsta </w:t>
      </w:r>
      <w:r w:rsidRPr="008F14B9" w:rsidR="00CF639E">
        <w:rPr>
          <w:rFonts w:ascii="Times New Roman" w:hAnsi="Times New Roman" w:eastAsia="Times New Roman" w:cs="Times New Roman"/>
          <w:sz w:val="24"/>
          <w:szCs w:val="24"/>
        </w:rPr>
        <w:t>fondā</w:t>
      </w:r>
      <w:r w:rsidRPr="008F14B9">
        <w:rPr>
          <w:rFonts w:ascii="Times New Roman" w:hAnsi="Times New Roman" w:eastAsia="Times New Roman" w:cs="Times New Roman"/>
          <w:sz w:val="24"/>
          <w:szCs w:val="24"/>
        </w:rPr>
        <w:t>, no kurienes tas tiks izmaksāts preses izdevējiem piegādes izmaksu daļējai segšanai.</w:t>
      </w:r>
    </w:p>
    <w:p w:rsidRPr="008F14B9" w:rsidR="00D459CD" w:rsidP="008F14B9" w:rsidRDefault="00D459CD">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Atbalsta apmērs tiek plānots tāds</w:t>
      </w:r>
      <w:r w:rsidRPr="008F14B9" w:rsidR="00AB2C2D">
        <w:rPr>
          <w:rFonts w:ascii="Times New Roman" w:hAnsi="Times New Roman" w:eastAsia="Times New Roman" w:cs="Times New Roman"/>
          <w:sz w:val="24"/>
          <w:szCs w:val="24"/>
        </w:rPr>
        <w:t xml:space="preserve"> pat</w:t>
      </w:r>
      <w:r w:rsidRPr="008F14B9">
        <w:rPr>
          <w:rFonts w:ascii="Times New Roman" w:hAnsi="Times New Roman" w:eastAsia="Times New Roman" w:cs="Times New Roman"/>
          <w:sz w:val="24"/>
          <w:szCs w:val="24"/>
        </w:rPr>
        <w:t>s</w:t>
      </w:r>
      <w:r w:rsidRPr="008F14B9" w:rsidR="00AB2C2D">
        <w:rPr>
          <w:rFonts w:ascii="Times New Roman" w:hAnsi="Times New Roman" w:eastAsia="Times New Roman" w:cs="Times New Roman"/>
          <w:sz w:val="24"/>
          <w:szCs w:val="24"/>
        </w:rPr>
        <w:t xml:space="preserve"> kā Risinājuma 1.variantā (5 750 000 </w:t>
      </w:r>
      <w:r w:rsidRPr="008F14B9" w:rsidR="00ED2E15">
        <w:rPr>
          <w:rFonts w:ascii="Times New Roman" w:hAnsi="Times New Roman" w:eastAsia="Times New Roman" w:cs="Times New Roman"/>
          <w:i/>
          <w:sz w:val="24"/>
          <w:szCs w:val="24"/>
        </w:rPr>
        <w:t>euro</w:t>
      </w:r>
      <w:r w:rsidRPr="008F14B9" w:rsidR="00AB2C2D">
        <w:rPr>
          <w:rFonts w:ascii="Times New Roman" w:hAnsi="Times New Roman" w:eastAsia="Times New Roman" w:cs="Times New Roman"/>
          <w:sz w:val="24"/>
          <w:szCs w:val="24"/>
        </w:rPr>
        <w:t>), tomēr j</w:t>
      </w:r>
      <w:r w:rsidRPr="008F14B9" w:rsidR="00ED2E15">
        <w:rPr>
          <w:rFonts w:ascii="Times New Roman" w:hAnsi="Times New Roman" w:eastAsia="Times New Roman" w:cs="Times New Roman"/>
          <w:sz w:val="24"/>
          <w:szCs w:val="24"/>
        </w:rPr>
        <w:t>āņem vērā, ka</w:t>
      </w:r>
      <w:r w:rsidRPr="008F14B9">
        <w:rPr>
          <w:rFonts w:ascii="Times New Roman" w:hAnsi="Times New Roman" w:eastAsia="Times New Roman" w:cs="Times New Roman"/>
          <w:sz w:val="24"/>
          <w:szCs w:val="24"/>
        </w:rPr>
        <w:t>:</w:t>
      </w:r>
    </w:p>
    <w:p w:rsidRPr="008F14B9" w:rsidR="002120E6" w:rsidP="008F14B9" w:rsidRDefault="006956DB">
      <w:pPr>
        <w:pStyle w:val="Sarakstarindkopa"/>
        <w:numPr>
          <w:ilvl w:val="0"/>
          <w:numId w:val="3"/>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tarifa pieaugums nozīmē arī lielāku kopējo PVN maksājumu. Ņemot vērā minēto, lai saglabātu esošo atbalst</w:t>
      </w:r>
      <w:r w:rsidRPr="008F14B9" w:rsidR="00564585">
        <w:rPr>
          <w:rFonts w:ascii="Times New Roman" w:hAnsi="Times New Roman" w:eastAsia="Times New Roman" w:cs="Times New Roman"/>
          <w:sz w:val="24"/>
          <w:szCs w:val="24"/>
        </w:rPr>
        <w:t>a apmēru</w:t>
      </w:r>
      <w:r w:rsidRPr="008F14B9">
        <w:rPr>
          <w:rFonts w:ascii="Times New Roman" w:hAnsi="Times New Roman" w:eastAsia="Times New Roman" w:cs="Times New Roman"/>
          <w:sz w:val="24"/>
          <w:szCs w:val="24"/>
        </w:rPr>
        <w:t xml:space="preserve"> drukātajiem medijiem, Mediju atbalsta fondā būs nepieciešams piešķirt 6 957 500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lai tiktu kompensēts arī PVN maksājuma pieaugums 1 207 500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apmērā. Neskatoties uz to, summētā ietekme uz valsts budžetu abos risinājuma variantos ir identiska, jo samaksātais piegādes pakalpojuma PVN atgriezīsies valsts budžetā</w:t>
      </w:r>
      <w:r w:rsidRPr="008F14B9" w:rsidR="00D459CD">
        <w:rPr>
          <w:rFonts w:ascii="Times New Roman" w:hAnsi="Times New Roman" w:eastAsia="Times New Roman" w:cs="Times New Roman"/>
          <w:sz w:val="24"/>
          <w:szCs w:val="24"/>
        </w:rPr>
        <w:t>;</w:t>
      </w:r>
    </w:p>
    <w:p w:rsidR="00FC03C8" w:rsidP="00FC03C8" w:rsidRDefault="00D459CD">
      <w:pPr>
        <w:pStyle w:val="Sarakstarindkopa"/>
        <w:numPr>
          <w:ilvl w:val="0"/>
          <w:numId w:val="3"/>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atbalsts tiks </w:t>
      </w:r>
      <w:r w:rsidRPr="008F14B9" w:rsidR="00213022">
        <w:rPr>
          <w:rFonts w:ascii="Times New Roman" w:hAnsi="Times New Roman" w:eastAsia="Times New Roman" w:cs="Times New Roman"/>
          <w:sz w:val="24"/>
          <w:szCs w:val="24"/>
        </w:rPr>
        <w:t>piešķirts</w:t>
      </w:r>
      <w:r w:rsidRPr="008F14B9">
        <w:rPr>
          <w:rFonts w:ascii="Times New Roman" w:hAnsi="Times New Roman" w:eastAsia="Times New Roman" w:cs="Times New Roman"/>
          <w:sz w:val="24"/>
          <w:szCs w:val="24"/>
        </w:rPr>
        <w:t xml:space="preserve"> Mediju atbalsta fondā un tas būs jāizmaksā katram preses izdevējam individuāli. Tādēļ ir nepieciešams papildus paredzēt </w:t>
      </w:r>
      <w:r w:rsidRPr="008F14B9" w:rsidR="00213022">
        <w:rPr>
          <w:rFonts w:ascii="Times New Roman" w:hAnsi="Times New Roman" w:eastAsia="Times New Roman" w:cs="Times New Roman"/>
          <w:sz w:val="24"/>
          <w:szCs w:val="24"/>
        </w:rPr>
        <w:t xml:space="preserve">finansējumu </w:t>
      </w:r>
      <w:r w:rsidRPr="008F14B9">
        <w:rPr>
          <w:rFonts w:ascii="Times New Roman" w:hAnsi="Times New Roman" w:eastAsia="Times New Roman" w:cs="Times New Roman"/>
          <w:sz w:val="24"/>
          <w:szCs w:val="24"/>
        </w:rPr>
        <w:t>administrēšanas izmaks</w:t>
      </w:r>
      <w:r w:rsidRPr="008F14B9" w:rsidR="00213022">
        <w:rPr>
          <w:rFonts w:ascii="Times New Roman" w:hAnsi="Times New Roman" w:eastAsia="Times New Roman" w:cs="Times New Roman"/>
          <w:sz w:val="24"/>
          <w:szCs w:val="24"/>
        </w:rPr>
        <w:t>ām</w:t>
      </w:r>
      <w:r w:rsidRPr="008F14B9">
        <w:rPr>
          <w:rFonts w:ascii="Times New Roman" w:hAnsi="Times New Roman" w:eastAsia="Times New Roman" w:cs="Times New Roman"/>
          <w:sz w:val="24"/>
          <w:szCs w:val="24"/>
        </w:rPr>
        <w:t xml:space="preserve"> 1% </w:t>
      </w:r>
      <w:r w:rsidRPr="008F14B9" w:rsidR="00213022">
        <w:rPr>
          <w:rFonts w:ascii="Times New Roman" w:hAnsi="Times New Roman" w:eastAsia="Times New Roman" w:cs="Times New Roman"/>
          <w:sz w:val="24"/>
          <w:szCs w:val="24"/>
        </w:rPr>
        <w:t>apmērā</w:t>
      </w:r>
      <w:r w:rsidRPr="008F14B9" w:rsidR="00213022">
        <w:rPr>
          <w:rStyle w:val="Vresatsauce"/>
          <w:rFonts w:ascii="Times New Roman" w:hAnsi="Times New Roman" w:eastAsia="Times New Roman" w:cs="Times New Roman"/>
          <w:sz w:val="24"/>
          <w:szCs w:val="24"/>
        </w:rPr>
        <w:footnoteReference w:id="141"/>
      </w:r>
      <w:r w:rsidRPr="008F14B9" w:rsidR="00213022">
        <w:rPr>
          <w:rFonts w:ascii="Times New Roman" w:hAnsi="Times New Roman" w:eastAsia="Times New Roman" w:cs="Times New Roman"/>
          <w:sz w:val="24"/>
          <w:szCs w:val="24"/>
        </w:rPr>
        <w:t xml:space="preserve"> no Mediju atbalsta fondā piešķirtā finansējuma jeb 69 575 </w:t>
      </w:r>
      <w:proofErr w:type="spellStart"/>
      <w:r w:rsidRPr="008F14B9" w:rsidR="00213022">
        <w:rPr>
          <w:rFonts w:ascii="Times New Roman" w:hAnsi="Times New Roman" w:eastAsia="Times New Roman" w:cs="Times New Roman"/>
          <w:i/>
          <w:sz w:val="24"/>
          <w:szCs w:val="24"/>
        </w:rPr>
        <w:t>euro</w:t>
      </w:r>
      <w:proofErr w:type="spellEnd"/>
      <w:r w:rsidRPr="008F14B9">
        <w:rPr>
          <w:rFonts w:ascii="Times New Roman" w:hAnsi="Times New Roman" w:eastAsia="Times New Roman" w:cs="Times New Roman"/>
          <w:sz w:val="24"/>
          <w:szCs w:val="24"/>
        </w:rPr>
        <w:t>;</w:t>
      </w:r>
    </w:p>
    <w:p w:rsidRPr="00FC03C8" w:rsidR="00AC6132" w:rsidP="00FC03C8" w:rsidRDefault="00D459CD">
      <w:pPr>
        <w:pStyle w:val="Sarakstarindkopa"/>
        <w:numPr>
          <w:ilvl w:val="0"/>
          <w:numId w:val="3"/>
        </w:numPr>
        <w:spacing w:after="0"/>
        <w:jc w:val="both"/>
        <w:rPr>
          <w:rFonts w:ascii="Times New Roman" w:hAnsi="Times New Roman" w:eastAsia="Times New Roman" w:cs="Times New Roman"/>
          <w:sz w:val="24"/>
          <w:szCs w:val="24"/>
        </w:rPr>
      </w:pPr>
      <w:r w:rsidRPr="00FC03C8">
        <w:rPr>
          <w:rFonts w:ascii="Times New Roman" w:hAnsi="Times New Roman" w:eastAsia="Times New Roman" w:cs="Times New Roman"/>
          <w:sz w:val="24"/>
          <w:szCs w:val="24"/>
        </w:rPr>
        <w:t xml:space="preserve">jāņem vērā, ka atbalsta apmērs, kuru saņem preses izdevēji, ietekmē preses izdevumu abonēšanas cenas. Abonēšanas kampaņas tiek sāktas rudenī, tāpēc, ieviešot šo risinājuma variantu, </w:t>
      </w:r>
      <w:r w:rsidRPr="00FC03C8" w:rsidR="00CF4070">
        <w:rPr>
          <w:rFonts w:ascii="Times New Roman" w:hAnsi="Times New Roman" w:eastAsia="Times New Roman" w:cs="Times New Roman"/>
          <w:sz w:val="24"/>
          <w:szCs w:val="24"/>
        </w:rPr>
        <w:t xml:space="preserve">Ministru kabinetam </w:t>
      </w:r>
      <w:r w:rsidRPr="00FC03C8">
        <w:rPr>
          <w:rFonts w:ascii="Times New Roman" w:hAnsi="Times New Roman" w:eastAsia="Times New Roman" w:cs="Times New Roman"/>
          <w:sz w:val="24"/>
          <w:szCs w:val="24"/>
        </w:rPr>
        <w:t xml:space="preserve">būs </w:t>
      </w:r>
      <w:r w:rsidRPr="00FC03C8">
        <w:rPr>
          <w:rFonts w:ascii="Times New Roman" w:hAnsi="Times New Roman" w:cs="Times New Roman"/>
          <w:sz w:val="24"/>
          <w:szCs w:val="24"/>
        </w:rPr>
        <w:t xml:space="preserve">jādod atļauja </w:t>
      </w:r>
      <w:r w:rsidRPr="00FC03C8" w:rsidR="002B70C8">
        <w:rPr>
          <w:rFonts w:ascii="Times New Roman" w:hAnsi="Times New Roman" w:cs="Times New Roman"/>
          <w:sz w:val="24"/>
          <w:szCs w:val="24"/>
        </w:rPr>
        <w:t xml:space="preserve">Kultūras ministrijai </w:t>
      </w:r>
      <w:proofErr w:type="gramStart"/>
      <w:r w:rsidRPr="00FC03C8" w:rsidR="006956DB">
        <w:rPr>
          <w:rFonts w:ascii="Times New Roman" w:hAnsi="Times New Roman" w:cs="Times New Roman"/>
          <w:sz w:val="24"/>
          <w:szCs w:val="24"/>
        </w:rPr>
        <w:t>2020.gadā</w:t>
      </w:r>
      <w:proofErr w:type="gramEnd"/>
      <w:r w:rsidRPr="00FC03C8" w:rsidR="006956DB">
        <w:rPr>
          <w:rFonts w:ascii="Times New Roman" w:hAnsi="Times New Roman" w:cs="Times New Roman"/>
          <w:sz w:val="24"/>
          <w:szCs w:val="24"/>
        </w:rPr>
        <w:t xml:space="preserve"> uzņemties saistības attiecībā uz 2021.gada izdevumiem.</w:t>
      </w:r>
      <w:r w:rsidRPr="00FC03C8">
        <w:rPr>
          <w:rFonts w:ascii="Times New Roman" w:hAnsi="Times New Roman" w:eastAsia="Times New Roman" w:cs="Times New Roman"/>
          <w:sz w:val="24"/>
          <w:szCs w:val="24"/>
        </w:rPr>
        <w:t xml:space="preserve"> Tas dos iespēju pirms abonēšanas kampaņu uzsākšanas </w:t>
      </w:r>
      <w:r w:rsidRPr="00FC03C8" w:rsidR="006956DB">
        <w:rPr>
          <w:rFonts w:ascii="Times New Roman" w:hAnsi="Times New Roman" w:eastAsia="Times New Roman" w:cs="Times New Roman"/>
          <w:sz w:val="24"/>
          <w:szCs w:val="24"/>
        </w:rPr>
        <w:t>pieņemt nepieciešamos lēmumus attiecībā uz atbalsta finansējuma piešķiršanu konkrētiem preses izdevējiem, lai preses izdevēji varētu šos lēmumus ņemt vērā, nosakot abonēšanas cenas.</w:t>
      </w:r>
    </w:p>
    <w:p w:rsidRPr="008F14B9" w:rsidR="008125CE" w:rsidP="008F14B9" w:rsidRDefault="008125CE">
      <w:pPr>
        <w:spacing w:after="0"/>
        <w:ind w:firstLine="720"/>
        <w:jc w:val="both"/>
        <w:rPr>
          <w:rFonts w:ascii="Times New Roman" w:hAnsi="Times New Roman" w:eastAsia="Times New Roman" w:cs="Times New Roman"/>
          <w:sz w:val="24"/>
          <w:szCs w:val="24"/>
        </w:rPr>
      </w:pPr>
    </w:p>
    <w:p w:rsidRPr="008F14B9" w:rsidR="00AC6132" w:rsidP="008F14B9" w:rsidRDefault="004F2C24">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lastRenderedPageBreak/>
        <w:t>Veid</w:t>
      </w:r>
      <w:r w:rsidRPr="008F14B9" w:rsidR="00AD31E1">
        <w:rPr>
          <w:rFonts w:ascii="Times New Roman" w:hAnsi="Times New Roman" w:eastAsia="Times New Roman" w:cs="Times New Roman"/>
          <w:b/>
          <w:sz w:val="24"/>
          <w:szCs w:val="24"/>
        </w:rPr>
        <w:t>s</w:t>
      </w:r>
      <w:r w:rsidRPr="008F14B9">
        <w:rPr>
          <w:rFonts w:ascii="Times New Roman" w:hAnsi="Times New Roman" w:eastAsia="Times New Roman" w:cs="Times New Roman"/>
          <w:b/>
          <w:sz w:val="24"/>
          <w:szCs w:val="24"/>
        </w:rPr>
        <w:t xml:space="preserve">, kā ieviest </w:t>
      </w:r>
      <w:r w:rsidRPr="008F14B9" w:rsidR="00A66C47">
        <w:rPr>
          <w:rFonts w:ascii="Times New Roman" w:hAnsi="Times New Roman" w:eastAsia="Times New Roman" w:cs="Times New Roman"/>
          <w:b/>
          <w:sz w:val="24"/>
          <w:szCs w:val="24"/>
        </w:rPr>
        <w:t>Risinājuma 2.1.</w:t>
      </w:r>
      <w:r w:rsidRPr="008F14B9" w:rsidR="00E05E4E">
        <w:rPr>
          <w:rFonts w:ascii="Times New Roman" w:hAnsi="Times New Roman" w:eastAsia="Times New Roman" w:cs="Times New Roman"/>
          <w:b/>
          <w:sz w:val="24"/>
          <w:szCs w:val="24"/>
        </w:rPr>
        <w:t>variantu</w:t>
      </w:r>
    </w:p>
    <w:p w:rsidRPr="008F14B9" w:rsidR="002C634C" w:rsidP="008F14B9" w:rsidRDefault="002C634C">
      <w:pPr>
        <w:spacing w:after="0"/>
        <w:jc w:val="both"/>
        <w:rPr>
          <w:rFonts w:ascii="Times New Roman" w:hAnsi="Times New Roman" w:eastAsia="Times New Roman" w:cs="Times New Roman"/>
          <w:b/>
          <w:sz w:val="24"/>
          <w:szCs w:val="24"/>
        </w:rPr>
      </w:pPr>
    </w:p>
    <w:p w:rsidRPr="008F14B9" w:rsidR="0003779E" w:rsidP="008F14B9" w:rsidRDefault="00253B1C">
      <w:pPr>
        <w:spacing w:after="0"/>
        <w:ind w:firstLine="720"/>
        <w:jc w:val="both"/>
        <w:rPr>
          <w:rFonts w:ascii="Times New Roman" w:hAnsi="Times New Roman" w:cs="Times New Roman"/>
          <w:sz w:val="24"/>
          <w:szCs w:val="24"/>
        </w:rPr>
      </w:pPr>
      <w:r w:rsidRPr="008F14B9">
        <w:rPr>
          <w:rFonts w:ascii="Times New Roman" w:hAnsi="Times New Roman" w:eastAsia="Times New Roman" w:cs="Times New Roman"/>
          <w:sz w:val="24"/>
          <w:szCs w:val="24"/>
        </w:rPr>
        <w:t xml:space="preserve">Risinājuma </w:t>
      </w:r>
      <w:r w:rsidRPr="008F14B9" w:rsidR="007539D1">
        <w:rPr>
          <w:rFonts w:ascii="Times New Roman" w:hAnsi="Times New Roman" w:eastAsia="Times New Roman" w:cs="Times New Roman"/>
          <w:sz w:val="24"/>
          <w:szCs w:val="24"/>
        </w:rPr>
        <w:t>2.1.</w:t>
      </w:r>
      <w:r w:rsidRPr="008F14B9" w:rsidR="00962AF2">
        <w:rPr>
          <w:rFonts w:ascii="Times New Roman" w:hAnsi="Times New Roman" w:eastAsia="Times New Roman" w:cs="Times New Roman"/>
          <w:sz w:val="24"/>
          <w:szCs w:val="24"/>
        </w:rPr>
        <w:t xml:space="preserve">varianta </w:t>
      </w:r>
      <w:r w:rsidRPr="008F14B9">
        <w:rPr>
          <w:rFonts w:ascii="Times New Roman" w:hAnsi="Times New Roman" w:eastAsia="Times New Roman" w:cs="Times New Roman"/>
          <w:sz w:val="24"/>
          <w:szCs w:val="24"/>
        </w:rPr>
        <w:t>ieviešanai būs nepieciešams mainīt</w:t>
      </w:r>
      <w:r w:rsidRPr="008F14B9" w:rsidR="006956DB">
        <w:rPr>
          <w:rFonts w:ascii="Times New Roman" w:hAnsi="Times New Roman" w:eastAsia="Times New Roman" w:cs="Times New Roman"/>
          <w:sz w:val="24"/>
          <w:szCs w:val="24"/>
        </w:rPr>
        <w:t xml:space="preserve"> Mediju atbalsta fonda mērķi, jo pašreiz </w:t>
      </w:r>
      <w:r w:rsidRPr="008F14B9" w:rsidR="006956DB">
        <w:rPr>
          <w:rFonts w:ascii="Times New Roman" w:hAnsi="Times New Roman" w:cs="Times New Roman"/>
          <w:sz w:val="24"/>
          <w:szCs w:val="24"/>
        </w:rPr>
        <w:t xml:space="preserve">Latvijas mediju politikas pamatnostādņu 2016.–2020.gadam īstenošanas plāns, kurš ir atbalstīts ar Ministru kabineta 2016.gada 8.novembra rīkojumu Nr.666, paredz </w:t>
      </w:r>
      <w:r w:rsidRPr="008F14B9" w:rsidR="006956DB">
        <w:rPr>
          <w:rFonts w:ascii="Times New Roman" w:hAnsi="Times New Roman" w:cs="Times New Roman"/>
          <w:sz w:val="24"/>
          <w:szCs w:val="24"/>
          <w:shd w:val="clear" w:color="auto" w:fill="FFFFFF"/>
        </w:rPr>
        <w:t xml:space="preserve">Mediju atbalsta fonda izveidi un darbību nekomerciāla, sabiedriski nozīmīga satura radīšanas veicināšanai. Izmaiņas, kuras paredzētu Mediju atbalsta fonda mērķa paplašināšanu ar abonētās preses piegādes atbalsta sniegšanu, tiks veiktas </w:t>
      </w:r>
      <w:r w:rsidRPr="008F14B9" w:rsidR="006956DB">
        <w:rPr>
          <w:rFonts w:ascii="Times New Roman" w:hAnsi="Times New Roman" w:cs="Times New Roman"/>
          <w:sz w:val="24"/>
          <w:szCs w:val="24"/>
        </w:rPr>
        <w:t>Latvijas mediju politikas pamatnostādņu īstenošanas plāna 2021.–2023.gadam izstrādes ietvaros. Tiek plānots, ka minētais plāns Ministru kabinetā tiks iesniegts līdz 2020.gada augusta beigām.</w:t>
      </w:r>
    </w:p>
    <w:p w:rsidRPr="008F14B9" w:rsidR="000276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Atbalst</w:t>
      </w:r>
      <w:r w:rsidRPr="008F14B9" w:rsidR="009B41B1">
        <w:rPr>
          <w:rFonts w:ascii="Times New Roman" w:hAnsi="Times New Roman" w:eastAsia="Times New Roman" w:cs="Times New Roman"/>
          <w:sz w:val="24"/>
          <w:szCs w:val="24"/>
        </w:rPr>
        <w:t xml:space="preserve">s </w:t>
      </w:r>
      <w:r w:rsidRPr="008F14B9" w:rsidR="006956DB">
        <w:rPr>
          <w:rFonts w:ascii="Times New Roman" w:hAnsi="Times New Roman" w:eastAsia="Times New Roman" w:cs="Times New Roman"/>
          <w:sz w:val="24"/>
          <w:szCs w:val="24"/>
        </w:rPr>
        <w:t>tiks sniegts saskaņā ar atbalsta programmas nolikumu, kā tas ir darīts līdz šim attiecībā uz Mediju atbalsta fonda finansējumu. Risinājuma 2.1.varianta gadījumā nolikums neparedzēs ierobežojumu attiecībā uz abonētās preses piegādes pakalpojuma sniedzējiem.</w:t>
      </w:r>
    </w:p>
    <w:p w:rsidRPr="008F14B9" w:rsidR="00AC6132" w:rsidP="008F14B9" w:rsidRDefault="006956D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ka preses izdevēji varēs brīvi izvēlēties, pie kura tirgus dalībnieka tērēt no Mediju atbalsta fonda saņemto atbalstu, tad vairāki no viņiem varēs izmantot iespēju atteikties no UPP sniedzēja pakalpojumiem, kā tas jau </w:t>
      </w:r>
      <w:r w:rsidRPr="008F14B9" w:rsidR="004F2C24">
        <w:rPr>
          <w:rFonts w:ascii="Times New Roman" w:hAnsi="Times New Roman" w:eastAsia="Times New Roman" w:cs="Times New Roman"/>
          <w:sz w:val="24"/>
          <w:szCs w:val="24"/>
        </w:rPr>
        <w:t xml:space="preserve">tika analizēts </w:t>
      </w:r>
      <w:r w:rsidRPr="008F14B9" w:rsidR="00EA2DFB">
        <w:rPr>
          <w:rFonts w:ascii="Times New Roman" w:hAnsi="Times New Roman" w:eastAsia="Times New Roman" w:cs="Times New Roman"/>
          <w:sz w:val="24"/>
          <w:szCs w:val="24"/>
        </w:rPr>
        <w:t xml:space="preserve">Ziņojuma </w:t>
      </w:r>
      <w:r w:rsidRPr="008F14B9" w:rsidR="004F2C24">
        <w:rPr>
          <w:rFonts w:ascii="Times New Roman" w:hAnsi="Times New Roman" w:eastAsia="Times New Roman" w:cs="Times New Roman"/>
          <w:sz w:val="24"/>
          <w:szCs w:val="24"/>
        </w:rPr>
        <w:t>2.4.2.</w:t>
      </w:r>
      <w:r w:rsidRPr="008F14B9" w:rsidR="00AD5C9B">
        <w:rPr>
          <w:rFonts w:ascii="Times New Roman" w:hAnsi="Times New Roman" w:eastAsia="Times New Roman" w:cs="Times New Roman"/>
          <w:sz w:val="24"/>
          <w:szCs w:val="24"/>
        </w:rPr>
        <w:t>sa</w:t>
      </w:r>
      <w:r w:rsidRPr="008F14B9" w:rsidR="004F2C24">
        <w:rPr>
          <w:rFonts w:ascii="Times New Roman" w:hAnsi="Times New Roman" w:eastAsia="Times New Roman" w:cs="Times New Roman"/>
          <w:sz w:val="24"/>
          <w:szCs w:val="24"/>
        </w:rPr>
        <w:t xml:space="preserve">daļā. </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 kā SPRK apstiprinātais tarifs atbildīs pakalpojuma vidējai pašizmaksai, tad tas pieaugs par vismaz 3,5 reizēm, bet </w:t>
      </w:r>
      <w:sdt>
        <w:sdtPr>
          <w:rPr>
            <w:rFonts w:ascii="Times New Roman" w:hAnsi="Times New Roman" w:cs="Times New Roman"/>
            <w:sz w:val="24"/>
            <w:szCs w:val="24"/>
          </w:rPr>
          <w:tag w:val="goog_rdk_27"/>
          <w:id w:val="1294205351"/>
        </w:sdtPr>
        <w:sdtEndPr/>
        <w:sdtContent>
          <w:r w:rsidRPr="008F14B9">
            <w:rPr>
              <w:rFonts w:ascii="Times New Roman" w:hAnsi="Times New Roman" w:eastAsia="Times New Roman" w:cs="Times New Roman"/>
              <w:sz w:val="24"/>
              <w:szCs w:val="24"/>
            </w:rPr>
            <w:t>potenciāli</w:t>
          </w:r>
        </w:sdtContent>
      </w:sdt>
      <w:r w:rsidRPr="008F14B9">
        <w:rPr>
          <w:rFonts w:ascii="Times New Roman" w:hAnsi="Times New Roman" w:eastAsia="Times New Roman" w:cs="Times New Roman"/>
          <w:sz w:val="24"/>
          <w:szCs w:val="24"/>
        </w:rPr>
        <w:t xml:space="preserve"> </w:t>
      </w:r>
      <w:sdt>
        <w:sdtPr>
          <w:rPr>
            <w:rFonts w:ascii="Times New Roman" w:hAnsi="Times New Roman" w:cs="Times New Roman"/>
            <w:sz w:val="24"/>
            <w:szCs w:val="24"/>
          </w:rPr>
          <w:tag w:val="goog_rdk_29"/>
          <w:id w:val="1294205353"/>
        </w:sdtPr>
        <w:sdtEndPr/>
        <w:sdtContent>
          <w:r w:rsidRPr="008F14B9">
            <w:rPr>
              <w:rFonts w:ascii="Times New Roman" w:hAnsi="Times New Roman" w:eastAsia="Times New Roman" w:cs="Times New Roman"/>
              <w:sz w:val="24"/>
              <w:szCs w:val="24"/>
            </w:rPr>
            <w:t xml:space="preserve">arī </w:t>
          </w:r>
        </w:sdtContent>
      </w:sdt>
      <w:r w:rsidRPr="008F14B9">
        <w:rPr>
          <w:rFonts w:ascii="Times New Roman" w:hAnsi="Times New Roman" w:eastAsia="Times New Roman" w:cs="Times New Roman"/>
          <w:sz w:val="24"/>
          <w:szCs w:val="24"/>
        </w:rPr>
        <w:t>vairāk, kā tas analizēts 2.4.2.</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 xml:space="preserve">daļā, un vairākiem preses izdevējiem parādīsies lētākas piegādes alternatīvas. Ņemot vērā minēto, UPP sniedzēja piegādes apjomi būs ievērojami zemāki par aptuveni 19 000 000 piegādēm, kādas tiek prognozētas gadījumā, ja tiktu realizēts </w:t>
      </w:r>
      <w:r w:rsidRPr="008F14B9" w:rsidR="00E05E4E">
        <w:rPr>
          <w:rFonts w:ascii="Times New Roman" w:hAnsi="Times New Roman" w:eastAsia="Times New Roman" w:cs="Times New Roman"/>
          <w:sz w:val="24"/>
          <w:szCs w:val="24"/>
        </w:rPr>
        <w:t>Risinājuma 1.variants</w:t>
      </w:r>
      <w:r w:rsidRPr="008F14B9">
        <w:rPr>
          <w:rFonts w:ascii="Times New Roman" w:hAnsi="Times New Roman" w:eastAsia="Times New Roman" w:cs="Times New Roman"/>
          <w:sz w:val="24"/>
          <w:szCs w:val="24"/>
        </w:rPr>
        <w:t>.</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Tāpat iespējams prognozēt, ka no UPP sniedzēja atteiksies tieši tie preses izdevēji, kuru preses izdevumiem ir lētāka piegādes pašizmaksa, jo to abonenti koncentrējas lielajās pilsētās. UPP sniedzējs nevarēs šiem preses izdevējiem piedāvāt konkurētspējīgus tarifus, jo tam būs noteiktas UPP saistības nodrošināt vienotu tarifu visā Latvijas Republikas teritorijā.</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Pastāv iespēja, ka šādā gadījumā ar no valsts budžeta līdzekļiem piešķirto atbalsta apmēru var nepietikt, lai visiem preses izdevējiem kompensētu piegādes izmaksas tādā mērā, lai tiem nepasliktinātos situācija, salīdzinot ar to, kāda tā ir pašreiz. Šāds risks pastāv, jo:</w:t>
      </w:r>
    </w:p>
    <w:p w:rsidRPr="008F14B9" w:rsidR="00AC6132" w:rsidP="008F14B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daži preses izdevēji var iegūt no atbalsta kārtības maiņas. Būs ļoti grūti sadalīt atbalstu tā, lai dažiem</w:t>
      </w:r>
      <w:r w:rsidRPr="008F14B9" w:rsidR="00EA2DFB">
        <w:rPr>
          <w:rFonts w:ascii="Times New Roman" w:hAnsi="Times New Roman" w:eastAsia="Times New Roman" w:cs="Times New Roman"/>
          <w:sz w:val="24"/>
          <w:szCs w:val="24"/>
        </w:rPr>
        <w:t xml:space="preserve"> preses izdevējiem</w:t>
      </w:r>
      <w:r w:rsidRPr="008F14B9">
        <w:rPr>
          <w:rFonts w:ascii="Times New Roman" w:hAnsi="Times New Roman" w:eastAsia="Times New Roman" w:cs="Times New Roman"/>
          <w:sz w:val="24"/>
          <w:szCs w:val="24"/>
        </w:rPr>
        <w:t>, kuri varēs izmantot vislētākās iespējamās piegādes alternatīvas, nesamazinātos maksājuma apmērs</w:t>
      </w:r>
      <w:r w:rsidRPr="008F14B9" w:rsidR="00804F75">
        <w:rPr>
          <w:rFonts w:ascii="Times New Roman" w:hAnsi="Times New Roman" w:eastAsia="Times New Roman" w:cs="Times New Roman"/>
          <w:sz w:val="24"/>
          <w:szCs w:val="24"/>
        </w:rPr>
        <w:t>, kādu šis preses izdevējs pašreiz maksā par katru abonētās preses piegādi</w:t>
      </w:r>
      <w:r w:rsidRPr="008F14B9">
        <w:rPr>
          <w:rFonts w:ascii="Times New Roman" w:hAnsi="Times New Roman" w:eastAsia="Times New Roman" w:cs="Times New Roman"/>
          <w:sz w:val="24"/>
          <w:szCs w:val="24"/>
        </w:rPr>
        <w:t>. Tas ir būtiski, jo katru reizi, kad kāda</w:t>
      </w:r>
      <w:r w:rsidRPr="008F14B9" w:rsidR="00804F75">
        <w:rPr>
          <w:rFonts w:ascii="Times New Roman" w:hAnsi="Times New Roman" w:eastAsia="Times New Roman" w:cs="Times New Roman"/>
          <w:sz w:val="24"/>
          <w:szCs w:val="24"/>
        </w:rPr>
        <w:t>m</w:t>
      </w:r>
      <w:r w:rsidRPr="008F14B9">
        <w:rPr>
          <w:rFonts w:ascii="Times New Roman" w:hAnsi="Times New Roman" w:eastAsia="Times New Roman" w:cs="Times New Roman"/>
          <w:sz w:val="24"/>
          <w:szCs w:val="24"/>
        </w:rPr>
        <w:t xml:space="preserve"> preses izdevēja</w:t>
      </w:r>
      <w:r w:rsidRPr="008F14B9" w:rsidR="00804F75">
        <w:rPr>
          <w:rFonts w:ascii="Times New Roman" w:hAnsi="Times New Roman" w:eastAsia="Times New Roman" w:cs="Times New Roman"/>
          <w:sz w:val="24"/>
          <w:szCs w:val="24"/>
        </w:rPr>
        <w:t>m šis</w:t>
      </w:r>
      <w:r w:rsidRPr="008F14B9">
        <w:rPr>
          <w:rFonts w:ascii="Times New Roman" w:hAnsi="Times New Roman" w:eastAsia="Times New Roman" w:cs="Times New Roman"/>
          <w:sz w:val="24"/>
          <w:szCs w:val="24"/>
        </w:rPr>
        <w:t xml:space="preserve"> maksājuma apmērs samazināsies, palielināsies risks, ka kādam citam preses izdevējam </w:t>
      </w:r>
      <w:r w:rsidRPr="008F14B9" w:rsidR="00804F75">
        <w:rPr>
          <w:rFonts w:ascii="Times New Roman" w:hAnsi="Times New Roman" w:eastAsia="Times New Roman" w:cs="Times New Roman"/>
          <w:sz w:val="24"/>
          <w:szCs w:val="24"/>
        </w:rPr>
        <w:t xml:space="preserve">šis </w:t>
      </w:r>
      <w:r w:rsidRPr="008F14B9">
        <w:rPr>
          <w:rFonts w:ascii="Times New Roman" w:hAnsi="Times New Roman" w:eastAsia="Times New Roman" w:cs="Times New Roman"/>
          <w:sz w:val="24"/>
          <w:szCs w:val="24"/>
        </w:rPr>
        <w:t xml:space="preserve">maksājuma apmērs pieaugs. Viens veids, kā to risināt, būtu atbalstu sniegt, nevis pamatojoties uz pieņēmumiem par piegādes pašizmaksu dažādās valsts vietās, bet pamatojoties uz </w:t>
      </w:r>
      <w:r w:rsidRPr="008F14B9" w:rsidR="00EA2DFB">
        <w:rPr>
          <w:rFonts w:ascii="Times New Roman" w:hAnsi="Times New Roman" w:eastAsia="Times New Roman" w:cs="Times New Roman"/>
          <w:sz w:val="24"/>
          <w:szCs w:val="24"/>
        </w:rPr>
        <w:t xml:space="preserve">rēķiniem un </w:t>
      </w:r>
      <w:r w:rsidRPr="008F14B9">
        <w:rPr>
          <w:rFonts w:ascii="Times New Roman" w:hAnsi="Times New Roman" w:eastAsia="Times New Roman" w:cs="Times New Roman"/>
          <w:sz w:val="24"/>
          <w:szCs w:val="24"/>
        </w:rPr>
        <w:t>līgumiem, kādus preses izdevēji būs noslēguši ar piegādātājiem. Tomēr šādā gadījumā preses izdevēji var būt motivēti iesniegt līgumus par cenām, kas atbilst nolikumā paredzētajam limitam, bet ietaupījumu no pakalpojuma sniedzēja saņemt citā veidā, piemēram, kā atlaidi citiem pakalpojumiem;</w:t>
      </w:r>
    </w:p>
    <w:p w:rsidRPr="008F14B9" w:rsidR="00AC6132" w:rsidP="008F14B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kā jau minēts iepriekš </w:t>
      </w:r>
      <w:r w:rsidRPr="008F14B9" w:rsidR="00EA2DFB">
        <w:rPr>
          <w:rFonts w:ascii="Times New Roman" w:hAnsi="Times New Roman" w:eastAsia="Times New Roman" w:cs="Times New Roman"/>
          <w:sz w:val="24"/>
          <w:szCs w:val="24"/>
        </w:rPr>
        <w:t xml:space="preserve">Ziņojuma </w:t>
      </w:r>
      <w:r w:rsidRPr="008F14B9">
        <w:rPr>
          <w:rFonts w:ascii="Times New Roman" w:hAnsi="Times New Roman" w:eastAsia="Times New Roman" w:cs="Times New Roman"/>
          <w:sz w:val="24"/>
          <w:szCs w:val="24"/>
        </w:rPr>
        <w:t>2.4.2.</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UPP sniedzējs nevarēs optimizēt visas izmaksas proporcionāli apjoma kritumam, jo UPP saistības paredz UPP sniedzējam pienākumu uzturēt noteiktu pasta tīklu;</w:t>
      </w:r>
    </w:p>
    <w:p w:rsidRPr="008F14B9" w:rsidR="00AC6132" w:rsidP="008F14B9" w:rsidRDefault="004F2C24">
      <w:pPr>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zudīs </w:t>
      </w:r>
      <w:proofErr w:type="spellStart"/>
      <w:r w:rsidRPr="008F14B9">
        <w:rPr>
          <w:rFonts w:ascii="Times New Roman" w:hAnsi="Times New Roman" w:eastAsia="Times New Roman" w:cs="Times New Roman"/>
          <w:sz w:val="24"/>
          <w:szCs w:val="24"/>
        </w:rPr>
        <w:t>apjomradīts</w:t>
      </w:r>
      <w:proofErr w:type="spellEnd"/>
      <w:r w:rsidRPr="008F14B9">
        <w:rPr>
          <w:rFonts w:ascii="Times New Roman" w:hAnsi="Times New Roman" w:eastAsia="Times New Roman" w:cs="Times New Roman"/>
          <w:sz w:val="24"/>
          <w:szCs w:val="24"/>
        </w:rPr>
        <w:t xml:space="preserve"> ietaupījums no tā, ka pašreiz visas piegādes nodrošina viens komersants. </w:t>
      </w:r>
    </w:p>
    <w:p w:rsidRPr="008F14B9" w:rsidR="005D7259" w:rsidP="008F14B9" w:rsidRDefault="005D7259">
      <w:pPr>
        <w:spacing w:after="0"/>
        <w:ind w:firstLine="720"/>
        <w:jc w:val="both"/>
        <w:rPr>
          <w:rFonts w:ascii="Times New Roman" w:hAnsi="Times New Roman" w:eastAsia="Times New Roman" w:cs="Times New Roman"/>
          <w:sz w:val="24"/>
          <w:szCs w:val="24"/>
        </w:rPr>
      </w:pP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minēto, </w:t>
      </w:r>
      <w:r w:rsidRPr="008F14B9" w:rsidR="001213ED">
        <w:rPr>
          <w:rFonts w:ascii="Times New Roman" w:hAnsi="Times New Roman" w:cs="Times New Roman"/>
          <w:sz w:val="24"/>
          <w:szCs w:val="24"/>
        </w:rPr>
        <w:t xml:space="preserve">atbalsta programmas </w:t>
      </w:r>
      <w:r w:rsidRPr="008F14B9">
        <w:rPr>
          <w:rFonts w:ascii="Times New Roman" w:hAnsi="Times New Roman" w:eastAsia="Times New Roman" w:cs="Times New Roman"/>
          <w:sz w:val="24"/>
          <w:szCs w:val="24"/>
        </w:rPr>
        <w:t>nolikumā bū</w:t>
      </w:r>
      <w:r w:rsidRPr="008F14B9" w:rsidR="007E6F55">
        <w:rPr>
          <w:rFonts w:ascii="Times New Roman" w:hAnsi="Times New Roman" w:eastAsia="Times New Roman" w:cs="Times New Roman"/>
          <w:sz w:val="24"/>
          <w:szCs w:val="24"/>
        </w:rPr>
        <w:t>tu</w:t>
      </w:r>
      <w:r w:rsidRPr="008F14B9">
        <w:rPr>
          <w:rFonts w:ascii="Times New Roman" w:hAnsi="Times New Roman" w:eastAsia="Times New Roman" w:cs="Times New Roman"/>
          <w:sz w:val="24"/>
          <w:szCs w:val="24"/>
        </w:rPr>
        <w:t xml:space="preserve"> jāparedz kritēriji tā, lai primāri nodrošinātu finansējumu tiem preses izdevumiem, kuri ir īpaši atbalstāmajās kategorijās. Piemēram, reģionālie preses izdevumi valsts valodā vai bilingvālie reģionālie preses izdevumi</w:t>
      </w:r>
      <w:r w:rsidRPr="008F14B9" w:rsidR="007E6F55">
        <w:rPr>
          <w:rFonts w:ascii="Times New Roman" w:hAnsi="Times New Roman" w:eastAsia="Times New Roman" w:cs="Times New Roman"/>
          <w:sz w:val="24"/>
          <w:szCs w:val="24"/>
        </w:rPr>
        <w:t xml:space="preserve"> Latgales plānošanas reģionā</w:t>
      </w:r>
      <w:r w:rsidRPr="008F14B9">
        <w:rPr>
          <w:rFonts w:ascii="Times New Roman" w:hAnsi="Times New Roman" w:eastAsia="Times New Roman" w:cs="Times New Roman"/>
          <w:sz w:val="24"/>
          <w:szCs w:val="24"/>
        </w:rPr>
        <w:t>, kā arī dienas laikraksti valsts valodā.</w:t>
      </w:r>
    </w:p>
    <w:p w:rsidRPr="008F14B9" w:rsidR="00253B1C"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Vienlaikus, kā jau norādīts iepriekš, UPP sniedzēja piegādes apjomus un tarifus pašreiz ir neiespējami prognozēt, jo nav iespējams noteikt, kur tirgus atradīs līdzsvaru starp piedāvājumu un pieprasījumu. </w:t>
      </w:r>
      <w:r w:rsidRPr="008F14B9" w:rsidR="007E6F55">
        <w:rPr>
          <w:rFonts w:ascii="Times New Roman" w:hAnsi="Times New Roman" w:eastAsia="Times New Roman" w:cs="Times New Roman"/>
          <w:sz w:val="24"/>
          <w:szCs w:val="24"/>
        </w:rPr>
        <w:t>Līdzīgi</w:t>
      </w:r>
      <w:r w:rsidRPr="008F14B9">
        <w:rPr>
          <w:rFonts w:ascii="Times New Roman" w:hAnsi="Times New Roman" w:eastAsia="Times New Roman" w:cs="Times New Roman"/>
          <w:sz w:val="24"/>
          <w:szCs w:val="24"/>
        </w:rPr>
        <w:t xml:space="preserve"> nav iespējams prognozēt, vai būs tādi preses izdevumi, kuriem </w:t>
      </w:r>
      <w:r w:rsidRPr="008F14B9" w:rsidR="00D473A5">
        <w:rPr>
          <w:rFonts w:ascii="Times New Roman" w:hAnsi="Times New Roman" w:eastAsia="Times New Roman" w:cs="Times New Roman"/>
          <w:sz w:val="24"/>
          <w:szCs w:val="24"/>
        </w:rPr>
        <w:t>būs jāatsaka vai jāsamazina atbalsta finansējums vai arī to situācija pasliktināsies, jo tarifi pieaugs lielākā apmērā kā atbalsta finansējums</w:t>
      </w:r>
      <w:r w:rsidRPr="008F14B9" w:rsidR="00874E8A">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un cik liela būs šād</w:t>
      </w:r>
      <w:r w:rsidRPr="008F14B9" w:rsidR="00D404AE">
        <w:rPr>
          <w:rFonts w:ascii="Times New Roman" w:hAnsi="Times New Roman" w:eastAsia="Times New Roman" w:cs="Times New Roman"/>
          <w:sz w:val="24"/>
          <w:szCs w:val="24"/>
        </w:rPr>
        <w:t>u</w:t>
      </w:r>
      <w:r w:rsidRPr="008F14B9">
        <w:rPr>
          <w:rFonts w:ascii="Times New Roman" w:hAnsi="Times New Roman" w:eastAsia="Times New Roman" w:cs="Times New Roman"/>
          <w:sz w:val="24"/>
          <w:szCs w:val="24"/>
        </w:rPr>
        <w:t xml:space="preserve"> preses izdevumu proporcija.</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AC6132" w:rsidP="008F14B9" w:rsidRDefault="00E05E4E">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Risinājuma </w:t>
      </w:r>
      <w:r w:rsidRPr="008F14B9" w:rsidR="00A66C47">
        <w:rPr>
          <w:rFonts w:ascii="Times New Roman" w:hAnsi="Times New Roman" w:eastAsia="Times New Roman" w:cs="Times New Roman"/>
          <w:b/>
          <w:sz w:val="24"/>
          <w:szCs w:val="24"/>
        </w:rPr>
        <w:t>2.1.</w:t>
      </w:r>
      <w:r w:rsidRPr="008F14B9">
        <w:rPr>
          <w:rFonts w:ascii="Times New Roman" w:hAnsi="Times New Roman" w:eastAsia="Times New Roman" w:cs="Times New Roman"/>
          <w:b/>
          <w:sz w:val="24"/>
          <w:szCs w:val="24"/>
        </w:rPr>
        <w:t>varianta</w:t>
      </w:r>
      <w:r w:rsidRPr="008F14B9" w:rsidR="004F2C24">
        <w:rPr>
          <w:rFonts w:ascii="Times New Roman" w:hAnsi="Times New Roman" w:eastAsia="Times New Roman" w:cs="Times New Roman"/>
          <w:b/>
          <w:sz w:val="24"/>
          <w:szCs w:val="24"/>
        </w:rPr>
        <w:t xml:space="preserve"> priekšrocības un trūkumi</w:t>
      </w:r>
    </w:p>
    <w:p w:rsidRPr="008F14B9" w:rsidR="00295F09" w:rsidP="008F14B9" w:rsidRDefault="00295F09">
      <w:pPr>
        <w:pBdr>
          <w:top w:val="nil"/>
          <w:left w:val="nil"/>
          <w:bottom w:val="nil"/>
          <w:right w:val="nil"/>
          <w:between w:val="nil"/>
        </w:pBdr>
        <w:spacing w:after="0"/>
        <w:ind w:left="360"/>
        <w:rPr>
          <w:rFonts w:ascii="Times New Roman" w:hAnsi="Times New Roman" w:eastAsia="Times New Roman" w:cs="Times New Roman"/>
          <w:b/>
          <w:sz w:val="24"/>
          <w:szCs w:val="24"/>
        </w:rPr>
      </w:pPr>
    </w:p>
    <w:p w:rsidRPr="008F14B9" w:rsidR="00F90FCC" w:rsidP="008F14B9" w:rsidRDefault="00F90FCC">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Šajā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tiks vērtēts kā risinājuma variants ietekmē iepriekš 2.3.</w:t>
      </w:r>
      <w:r w:rsidRPr="008F14B9" w:rsidR="00626493">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minētos problēmjautājumus, kurus ir identificējušas iesaistītās institūcijas.</w:t>
      </w:r>
    </w:p>
    <w:p w:rsidRPr="008F14B9" w:rsidR="00F90FCC" w:rsidP="008F14B9" w:rsidRDefault="00F90FCC">
      <w:pPr>
        <w:pBdr>
          <w:top w:val="nil"/>
          <w:left w:val="nil"/>
          <w:bottom w:val="nil"/>
          <w:right w:val="nil"/>
          <w:between w:val="nil"/>
        </w:pBdr>
        <w:spacing w:after="0"/>
        <w:ind w:left="360"/>
        <w:rPr>
          <w:rFonts w:ascii="Times New Roman" w:hAnsi="Times New Roman" w:eastAsia="Times New Roman" w:cs="Times New Roman"/>
          <w:b/>
          <w:sz w:val="24"/>
          <w:szCs w:val="24"/>
        </w:rPr>
      </w:pPr>
    </w:p>
    <w:p w:rsidRPr="008F14B9" w:rsidR="00AC6132" w:rsidP="008F14B9" w:rsidRDefault="00BE06DD">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Drukāto mediju daudzveidības un ilgtspējas nodrošināšana</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Kā jau norādīts iepriekš, UPP sniedzēja piegādes apjomus un tarifus pašreiz ir neiespējami prognozēt, jo nav iespējams noteikt, kur tirgus atradīs līdzsvaru starp piedāvājumu un pieprasījumu. Tieši tāpat pašreiz nav iespējams prognozēt, vai būs tādi preses izdevumi, kuriem </w:t>
      </w:r>
      <w:r w:rsidRPr="008F14B9" w:rsidR="00D473A5">
        <w:rPr>
          <w:rFonts w:ascii="Times New Roman" w:hAnsi="Times New Roman" w:eastAsia="Times New Roman" w:cs="Times New Roman"/>
          <w:sz w:val="24"/>
          <w:szCs w:val="24"/>
        </w:rPr>
        <w:t>būs jāatsaka vai jāsamazina atbalsta finansējums vai arī to situācija pasliktināsies, jo tarifi pieaugs lielākā apmērā kā atbalsta finansējums</w:t>
      </w:r>
      <w:r w:rsidRPr="008F14B9">
        <w:rPr>
          <w:rFonts w:ascii="Times New Roman" w:hAnsi="Times New Roman" w:eastAsia="Times New Roman" w:cs="Times New Roman"/>
          <w:sz w:val="24"/>
          <w:szCs w:val="24"/>
        </w:rPr>
        <w:t xml:space="preserve">. Ņemot vērā minēto, </w:t>
      </w:r>
      <w:r w:rsidRPr="008F14B9" w:rsidR="00E05E4E">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sidR="00E05E4E">
        <w:rPr>
          <w:rFonts w:ascii="Times New Roman" w:hAnsi="Times New Roman" w:eastAsia="Times New Roman" w:cs="Times New Roman"/>
          <w:sz w:val="24"/>
          <w:szCs w:val="24"/>
        </w:rPr>
        <w:t>variant</w:t>
      </w:r>
      <w:r w:rsidRPr="008F14B9" w:rsidR="004038B2">
        <w:rPr>
          <w:rFonts w:ascii="Times New Roman" w:hAnsi="Times New Roman" w:eastAsia="Times New Roman" w:cs="Times New Roman"/>
          <w:sz w:val="24"/>
          <w:szCs w:val="24"/>
        </w:rPr>
        <w:t>a gadījumā pastāv riski attiecībā uz</w:t>
      </w:r>
      <w:r w:rsidRPr="008F14B9">
        <w:rPr>
          <w:rFonts w:ascii="Times New Roman" w:hAnsi="Times New Roman" w:eastAsia="Times New Roman" w:cs="Times New Roman"/>
          <w:sz w:val="24"/>
          <w:szCs w:val="24"/>
        </w:rPr>
        <w:t xml:space="preserve"> stabilitāti un paredzamību drukātajiem medijiem.</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BE06DD">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Nepieciešamo valsts budžeta līdzekļu paredzamība un nemainīgums</w:t>
      </w:r>
    </w:p>
    <w:p w:rsidRPr="008F14B9" w:rsidR="00AC6132" w:rsidP="008F14B9" w:rsidRDefault="004F2C2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Saskaņā ar </w:t>
      </w:r>
      <w:r w:rsidRPr="008F14B9" w:rsidR="00E05E4E">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sidR="00E05E4E">
        <w:rPr>
          <w:rFonts w:ascii="Times New Roman" w:hAnsi="Times New Roman" w:eastAsia="Times New Roman" w:cs="Times New Roman"/>
          <w:sz w:val="24"/>
          <w:szCs w:val="24"/>
        </w:rPr>
        <w:t>variantu</w:t>
      </w:r>
      <w:r w:rsidRPr="008F14B9">
        <w:rPr>
          <w:rFonts w:ascii="Times New Roman" w:hAnsi="Times New Roman" w:eastAsia="Times New Roman" w:cs="Times New Roman"/>
          <w:sz w:val="24"/>
          <w:szCs w:val="24"/>
        </w:rPr>
        <w:t xml:space="preserve"> Mediju atbalsta fonds saņems</w:t>
      </w:r>
      <w:r w:rsidRPr="008F14B9" w:rsidR="00D00854">
        <w:rPr>
          <w:rFonts w:ascii="Times New Roman" w:hAnsi="Times New Roman" w:cs="Times New Roman"/>
          <w:sz w:val="24"/>
          <w:szCs w:val="24"/>
        </w:rPr>
        <w:t xml:space="preserve"> </w:t>
      </w:r>
      <w:r w:rsidRPr="008F14B9" w:rsidR="00D00854">
        <w:rPr>
          <w:rFonts w:ascii="Times New Roman" w:hAnsi="Times New Roman" w:eastAsia="Times New Roman" w:cs="Times New Roman"/>
          <w:sz w:val="24"/>
          <w:szCs w:val="24"/>
        </w:rPr>
        <w:t>iepriekš</w:t>
      </w:r>
      <w:r w:rsidRPr="008F14B9">
        <w:rPr>
          <w:rFonts w:ascii="Times New Roman" w:hAnsi="Times New Roman" w:eastAsia="Times New Roman" w:cs="Times New Roman"/>
          <w:sz w:val="24"/>
          <w:szCs w:val="24"/>
        </w:rPr>
        <w:t xml:space="preserve"> </w:t>
      </w:r>
      <w:sdt>
        <w:sdtPr>
          <w:rPr>
            <w:rFonts w:ascii="Times New Roman" w:hAnsi="Times New Roman" w:cs="Times New Roman"/>
            <w:sz w:val="24"/>
            <w:szCs w:val="24"/>
          </w:rPr>
          <w:tag w:val="goog_rdk_32"/>
          <w:id w:val="1294205356"/>
        </w:sdtPr>
        <w:sdtEndPr/>
        <w:sdtContent>
          <w:r w:rsidRPr="008F14B9">
            <w:rPr>
              <w:rFonts w:ascii="Times New Roman" w:hAnsi="Times New Roman" w:eastAsia="Times New Roman" w:cs="Times New Roman"/>
              <w:sz w:val="24"/>
              <w:szCs w:val="24"/>
            </w:rPr>
            <w:t>fiksētu</w:t>
          </w:r>
        </w:sdtContent>
      </w:sdt>
      <w:r w:rsidRPr="008F14B9">
        <w:rPr>
          <w:rFonts w:ascii="Times New Roman" w:hAnsi="Times New Roman" w:eastAsia="Times New Roman" w:cs="Times New Roman"/>
          <w:sz w:val="24"/>
          <w:szCs w:val="24"/>
        </w:rPr>
        <w:t xml:space="preserve"> naudas summu, kura tiks sadalīta drukātajiem medijiem saskaņā ar nolikumu. </w:t>
      </w:r>
      <w:r w:rsidRPr="008F14B9" w:rsidR="00D00854">
        <w:rPr>
          <w:rFonts w:ascii="Times New Roman" w:hAnsi="Times New Roman" w:cs="Times New Roman"/>
          <w:sz w:val="24"/>
          <w:szCs w:val="24"/>
        </w:rPr>
        <w:t>R</w:t>
      </w:r>
      <w:r w:rsidRPr="008F14B9">
        <w:rPr>
          <w:rFonts w:ascii="Times New Roman" w:hAnsi="Times New Roman" w:eastAsia="Times New Roman" w:cs="Times New Roman"/>
          <w:sz w:val="24"/>
          <w:szCs w:val="24"/>
        </w:rPr>
        <w:t xml:space="preserve">isks no izmaksu pieaugumu </w:t>
      </w:r>
      <w:r w:rsidRPr="008F14B9" w:rsidR="00D00854">
        <w:rPr>
          <w:rFonts w:ascii="Times New Roman" w:hAnsi="Times New Roman" w:eastAsia="Times New Roman" w:cs="Times New Roman"/>
          <w:sz w:val="24"/>
          <w:szCs w:val="24"/>
        </w:rPr>
        <w:t>tik</w:t>
      </w:r>
      <w:r w:rsidRPr="008F14B9" w:rsidR="00E5145C">
        <w:rPr>
          <w:rFonts w:ascii="Times New Roman" w:hAnsi="Times New Roman" w:eastAsia="Times New Roman" w:cs="Times New Roman"/>
          <w:sz w:val="24"/>
          <w:szCs w:val="24"/>
        </w:rPr>
        <w:t>s</w:t>
      </w:r>
      <w:r w:rsidRPr="008F14B9" w:rsidR="00D00854">
        <w:rPr>
          <w:rFonts w:ascii="Times New Roman" w:hAnsi="Times New Roman" w:eastAsia="Times New Roman" w:cs="Times New Roman"/>
          <w:sz w:val="24"/>
          <w:szCs w:val="24"/>
        </w:rPr>
        <w:t xml:space="preserve"> pārnests no valsts budžeta uz </w:t>
      </w:r>
      <w:r w:rsidRPr="008F14B9">
        <w:rPr>
          <w:rFonts w:ascii="Times New Roman" w:hAnsi="Times New Roman" w:eastAsia="Times New Roman" w:cs="Times New Roman"/>
          <w:sz w:val="24"/>
          <w:szCs w:val="24"/>
        </w:rPr>
        <w:t>drukāt</w:t>
      </w:r>
      <w:r w:rsidRPr="008F14B9" w:rsidR="00D00854">
        <w:rPr>
          <w:rFonts w:ascii="Times New Roman" w:hAnsi="Times New Roman" w:eastAsia="Times New Roman" w:cs="Times New Roman"/>
          <w:sz w:val="24"/>
          <w:szCs w:val="24"/>
        </w:rPr>
        <w:t>o</w:t>
      </w:r>
      <w:r w:rsidRPr="008F14B9">
        <w:rPr>
          <w:rFonts w:ascii="Times New Roman" w:hAnsi="Times New Roman" w:eastAsia="Times New Roman" w:cs="Times New Roman"/>
          <w:sz w:val="24"/>
          <w:szCs w:val="24"/>
        </w:rPr>
        <w:t xml:space="preserve"> medij</w:t>
      </w:r>
      <w:r w:rsidRPr="008F14B9" w:rsidR="00D00854">
        <w:rPr>
          <w:rFonts w:ascii="Times New Roman" w:hAnsi="Times New Roman" w:eastAsia="Times New Roman" w:cs="Times New Roman"/>
          <w:sz w:val="24"/>
          <w:szCs w:val="24"/>
        </w:rPr>
        <w:t>u izdevējiem</w:t>
      </w:r>
      <w:r w:rsidRPr="008F14B9">
        <w:rPr>
          <w:rFonts w:ascii="Times New Roman" w:hAnsi="Times New Roman" w:eastAsia="Times New Roman" w:cs="Times New Roman"/>
          <w:sz w:val="24"/>
          <w:szCs w:val="24"/>
        </w:rPr>
        <w:t>.</w:t>
      </w:r>
    </w:p>
    <w:p w:rsidRPr="008F14B9" w:rsidR="00032CFA" w:rsidP="008F14B9" w:rsidRDefault="00032CFA">
      <w:pPr>
        <w:spacing w:after="0"/>
        <w:jc w:val="both"/>
        <w:rPr>
          <w:rFonts w:ascii="Times New Roman" w:hAnsi="Times New Roman" w:eastAsia="Times New Roman" w:cs="Times New Roman"/>
          <w:sz w:val="24"/>
          <w:szCs w:val="24"/>
        </w:rPr>
      </w:pPr>
    </w:p>
    <w:p w:rsidRPr="008F14B9" w:rsidR="00AC6132" w:rsidP="008F14B9" w:rsidRDefault="00BE06DD">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Ietekme uz konkurenci</w:t>
      </w:r>
    </w:p>
    <w:p w:rsidRPr="008F14B9" w:rsidR="00AC6132" w:rsidP="008F14B9" w:rsidRDefault="00E05E4E">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varianta</w:t>
      </w:r>
      <w:r w:rsidRPr="008F14B9" w:rsidR="004F2C24">
        <w:rPr>
          <w:rFonts w:ascii="Times New Roman" w:hAnsi="Times New Roman" w:eastAsia="Times New Roman" w:cs="Times New Roman"/>
          <w:sz w:val="24"/>
          <w:szCs w:val="24"/>
        </w:rPr>
        <w:t xml:space="preserve"> gadījumā </w:t>
      </w:r>
      <w:r w:rsidRPr="008F14B9" w:rsidR="00490092">
        <w:rPr>
          <w:rFonts w:ascii="Times New Roman" w:hAnsi="Times New Roman" w:eastAsia="Times New Roman" w:cs="Times New Roman"/>
          <w:sz w:val="24"/>
          <w:szCs w:val="24"/>
        </w:rPr>
        <w:t xml:space="preserve">bažu par </w:t>
      </w:r>
      <w:r w:rsidRPr="008F14B9" w:rsidR="00E60079">
        <w:rPr>
          <w:rFonts w:ascii="Times New Roman" w:hAnsi="Times New Roman" w:eastAsia="Times New Roman" w:cs="Times New Roman"/>
          <w:sz w:val="24"/>
          <w:szCs w:val="24"/>
        </w:rPr>
        <w:t xml:space="preserve">konkurences </w:t>
      </w:r>
      <w:r w:rsidRPr="008F14B9" w:rsidR="00490092">
        <w:rPr>
          <w:rFonts w:ascii="Times New Roman" w:hAnsi="Times New Roman" w:eastAsia="Times New Roman" w:cs="Times New Roman"/>
          <w:sz w:val="24"/>
          <w:szCs w:val="24"/>
        </w:rPr>
        <w:t>priekšrocībām esošajam UPP sniedzējam</w:t>
      </w:r>
      <w:r w:rsidRPr="008F14B9" w:rsidR="00490092">
        <w:rPr>
          <w:rFonts w:ascii="Times New Roman" w:hAnsi="Times New Roman" w:cs="Times New Roman"/>
          <w:sz w:val="24"/>
          <w:szCs w:val="24"/>
        </w:rPr>
        <w:t xml:space="preserve"> </w:t>
      </w:r>
      <w:r w:rsidRPr="008F14B9" w:rsidR="004F2C24">
        <w:rPr>
          <w:rFonts w:ascii="Times New Roman" w:hAnsi="Times New Roman" w:eastAsia="Times New Roman" w:cs="Times New Roman"/>
          <w:sz w:val="24"/>
          <w:szCs w:val="24"/>
        </w:rPr>
        <w:t>nav, jo preses izdevēji pakalpojumu sniedzējus izvēlēsies brīvā tirgū.</w:t>
      </w:r>
    </w:p>
    <w:p w:rsidRPr="008F14B9" w:rsidR="00AC6132" w:rsidP="008F14B9" w:rsidRDefault="00AC6132">
      <w:pPr>
        <w:spacing w:after="0"/>
        <w:jc w:val="both"/>
        <w:rPr>
          <w:rFonts w:ascii="Times New Roman" w:hAnsi="Times New Roman" w:eastAsia="Times New Roman" w:cs="Times New Roman"/>
          <w:sz w:val="24"/>
          <w:szCs w:val="24"/>
        </w:rPr>
      </w:pPr>
    </w:p>
    <w:p w:rsidRPr="008F14B9" w:rsidR="00AC6132" w:rsidP="008F14B9" w:rsidRDefault="004F2C24">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Zaudējumu kompensēšanas kārtības ietekme uz UPP </w:t>
      </w:r>
      <w:r w:rsidRPr="008F14B9" w:rsidR="00835A2E">
        <w:rPr>
          <w:rFonts w:ascii="Times New Roman" w:hAnsi="Times New Roman" w:eastAsia="Times New Roman" w:cs="Times New Roman"/>
          <w:b/>
          <w:sz w:val="24"/>
          <w:szCs w:val="24"/>
        </w:rPr>
        <w:t xml:space="preserve">sniedzēja </w:t>
      </w:r>
      <w:r w:rsidRPr="008F14B9">
        <w:rPr>
          <w:rFonts w:ascii="Times New Roman" w:hAnsi="Times New Roman" w:eastAsia="Times New Roman" w:cs="Times New Roman"/>
          <w:b/>
          <w:sz w:val="24"/>
          <w:szCs w:val="24"/>
        </w:rPr>
        <w:t>saimniecisko darbību</w:t>
      </w:r>
    </w:p>
    <w:p w:rsidRPr="008F14B9" w:rsidR="00AC6132" w:rsidP="008F14B9" w:rsidRDefault="00E05E4E">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varianta</w:t>
      </w:r>
      <w:r w:rsidRPr="008F14B9" w:rsidR="004F2C24">
        <w:rPr>
          <w:rFonts w:ascii="Times New Roman" w:hAnsi="Times New Roman" w:eastAsia="Times New Roman" w:cs="Times New Roman"/>
          <w:sz w:val="24"/>
          <w:szCs w:val="24"/>
        </w:rPr>
        <w:t xml:space="preserve"> gadījumā šādu bažu nav, jo UPP sniedzēja zaudējumi netiks kompensēti. UPP sniedzējs apmaksu saņems tikai no preses izdevējiem, kuriem tiks izrakstīti regulāri rēķini reizi mēnesī.</w:t>
      </w:r>
      <w:r w:rsidRPr="008F14B9" w:rsidR="004F64E2">
        <w:rPr>
          <w:rFonts w:ascii="Times New Roman" w:hAnsi="Times New Roman" w:eastAsia="Times New Roman" w:cs="Times New Roman"/>
          <w:sz w:val="24"/>
          <w:szCs w:val="24"/>
        </w:rPr>
        <w:t xml:space="preserve"> Ņemot vērā minēto, ziņojuma 2.3.3.sadaļā aprakstītā situācija, kad UPP sniedzēja zaudējumu kompensēšana notiek ar aizkavēšanos, vairs neiestāsies. Saskaņā ar šo risinājuma variantu samaksu par veikto piegādes pakalpojumu pilnā apmērā UPP sniedzējs saņems līdz ar mēneša rēķinu apmaksu.</w:t>
      </w:r>
    </w:p>
    <w:p w:rsidR="007C61D4" w:rsidP="008F14B9" w:rsidRDefault="007C61D4">
      <w:pPr>
        <w:spacing w:after="0"/>
        <w:ind w:firstLine="720"/>
        <w:jc w:val="both"/>
        <w:rPr>
          <w:rFonts w:ascii="Times New Roman" w:hAnsi="Times New Roman" w:eastAsia="Times New Roman" w:cs="Times New Roman"/>
          <w:sz w:val="24"/>
          <w:szCs w:val="24"/>
        </w:rPr>
      </w:pPr>
    </w:p>
    <w:p w:rsidR="009158A9" w:rsidP="008F14B9" w:rsidRDefault="009158A9">
      <w:pPr>
        <w:spacing w:after="0"/>
        <w:ind w:firstLine="720"/>
        <w:jc w:val="both"/>
        <w:rPr>
          <w:rFonts w:ascii="Times New Roman" w:hAnsi="Times New Roman" w:eastAsia="Times New Roman" w:cs="Times New Roman"/>
          <w:sz w:val="24"/>
          <w:szCs w:val="24"/>
        </w:rPr>
      </w:pPr>
    </w:p>
    <w:p w:rsidRPr="008F14B9" w:rsidR="009158A9" w:rsidP="008F14B9" w:rsidRDefault="009158A9">
      <w:pPr>
        <w:spacing w:after="0"/>
        <w:ind w:firstLine="720"/>
        <w:jc w:val="both"/>
        <w:rPr>
          <w:rFonts w:ascii="Times New Roman" w:hAnsi="Times New Roman" w:eastAsia="Times New Roman" w:cs="Times New Roman"/>
          <w:sz w:val="24"/>
          <w:szCs w:val="24"/>
        </w:rPr>
      </w:pPr>
    </w:p>
    <w:p w:rsidRPr="008F14B9" w:rsidR="00AC6132" w:rsidP="008F14B9" w:rsidRDefault="004F2C24">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lastRenderedPageBreak/>
        <w:t xml:space="preserve">Secinājumi par </w:t>
      </w:r>
      <w:r w:rsidRPr="008F14B9" w:rsidR="00A66C47">
        <w:rPr>
          <w:rFonts w:ascii="Times New Roman" w:hAnsi="Times New Roman" w:eastAsia="Times New Roman" w:cs="Times New Roman"/>
          <w:b/>
          <w:sz w:val="24"/>
          <w:szCs w:val="24"/>
        </w:rPr>
        <w:t xml:space="preserve">Risinājuma 2.1.varianta </w:t>
      </w:r>
      <w:r w:rsidRPr="008F14B9">
        <w:rPr>
          <w:rFonts w:ascii="Times New Roman" w:hAnsi="Times New Roman" w:eastAsia="Times New Roman" w:cs="Times New Roman"/>
          <w:b/>
          <w:sz w:val="24"/>
          <w:szCs w:val="24"/>
        </w:rPr>
        <w:t>piemērotību</w:t>
      </w:r>
    </w:p>
    <w:p w:rsidRPr="008F14B9" w:rsidR="002120E6" w:rsidP="008F14B9" w:rsidRDefault="002120E6">
      <w:pPr>
        <w:pBdr>
          <w:top w:val="nil"/>
          <w:left w:val="nil"/>
          <w:bottom w:val="nil"/>
          <w:right w:val="nil"/>
          <w:between w:val="nil"/>
        </w:pBdr>
        <w:spacing w:after="0"/>
        <w:ind w:left="1080"/>
        <w:rPr>
          <w:rFonts w:ascii="Times New Roman" w:hAnsi="Times New Roman" w:eastAsia="Times New Roman" w:cs="Times New Roman"/>
          <w:b/>
          <w:sz w:val="24"/>
          <w:szCs w:val="24"/>
        </w:rPr>
      </w:pPr>
    </w:p>
    <w:p w:rsidRPr="008F14B9" w:rsidR="00AC6132" w:rsidP="008F14B9" w:rsidRDefault="00E05E4E">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variants</w:t>
      </w:r>
      <w:r w:rsidRPr="008F14B9" w:rsidR="004F2C24">
        <w:rPr>
          <w:rFonts w:ascii="Times New Roman" w:hAnsi="Times New Roman" w:eastAsia="Times New Roman" w:cs="Times New Roman"/>
          <w:sz w:val="24"/>
          <w:szCs w:val="24"/>
        </w:rPr>
        <w:t xml:space="preserve"> </w:t>
      </w:r>
      <w:r w:rsidRPr="008F14B9" w:rsidR="007E6F55">
        <w:rPr>
          <w:rFonts w:ascii="Times New Roman" w:hAnsi="Times New Roman" w:eastAsia="Times New Roman" w:cs="Times New Roman"/>
          <w:sz w:val="24"/>
          <w:szCs w:val="24"/>
        </w:rPr>
        <w:t xml:space="preserve">vispārēji </w:t>
      </w:r>
      <w:r w:rsidRPr="008F14B9" w:rsidR="004F2C24">
        <w:rPr>
          <w:rFonts w:ascii="Times New Roman" w:hAnsi="Times New Roman" w:eastAsia="Times New Roman" w:cs="Times New Roman"/>
          <w:sz w:val="24"/>
          <w:szCs w:val="24"/>
        </w:rPr>
        <w:t xml:space="preserve">atrisina </w:t>
      </w:r>
      <w:r w:rsidRPr="008F14B9" w:rsidR="00293D78">
        <w:rPr>
          <w:rFonts w:ascii="Times New Roman" w:hAnsi="Times New Roman" w:eastAsia="Times New Roman" w:cs="Times New Roman"/>
          <w:sz w:val="24"/>
          <w:szCs w:val="24"/>
        </w:rPr>
        <w:t xml:space="preserve">identificētos </w:t>
      </w:r>
      <w:r w:rsidRPr="008F14B9" w:rsidR="00A97A21">
        <w:rPr>
          <w:rFonts w:ascii="Times New Roman" w:hAnsi="Times New Roman" w:eastAsia="Times New Roman" w:cs="Times New Roman"/>
          <w:sz w:val="24"/>
          <w:szCs w:val="24"/>
        </w:rPr>
        <w:t>problēmjautājumus</w:t>
      </w:r>
      <w:r w:rsidRPr="008F14B9" w:rsidR="004F2C24">
        <w:rPr>
          <w:rFonts w:ascii="Times New Roman" w:hAnsi="Times New Roman" w:eastAsia="Times New Roman" w:cs="Times New Roman"/>
          <w:sz w:val="24"/>
          <w:szCs w:val="24"/>
        </w:rPr>
        <w:t>, kas saistītas ar nepieciešamo valsts budžeta līdzekļu pieaugumu, zaudējumu kompensēšanas kārtības iete</w:t>
      </w:r>
      <w:r w:rsidRPr="008F14B9" w:rsidR="004038B2">
        <w:rPr>
          <w:rFonts w:ascii="Times New Roman" w:hAnsi="Times New Roman" w:eastAsia="Times New Roman" w:cs="Times New Roman"/>
          <w:sz w:val="24"/>
          <w:szCs w:val="24"/>
        </w:rPr>
        <w:t xml:space="preserve">kmi uz UPP </w:t>
      </w:r>
      <w:r w:rsidRPr="008F14B9" w:rsidR="00835A2E">
        <w:rPr>
          <w:rFonts w:ascii="Times New Roman" w:hAnsi="Times New Roman" w:eastAsia="Times New Roman" w:cs="Times New Roman"/>
          <w:sz w:val="24"/>
          <w:szCs w:val="24"/>
        </w:rPr>
        <w:t xml:space="preserve">sniedzēja </w:t>
      </w:r>
      <w:r w:rsidRPr="008F14B9" w:rsidR="004038B2">
        <w:rPr>
          <w:rFonts w:ascii="Times New Roman" w:hAnsi="Times New Roman" w:eastAsia="Times New Roman" w:cs="Times New Roman"/>
          <w:sz w:val="24"/>
          <w:szCs w:val="24"/>
        </w:rPr>
        <w:t xml:space="preserve">saimniecisko darbību, kā arī </w:t>
      </w:r>
      <w:r w:rsidRPr="008F14B9" w:rsidR="004F2C24">
        <w:rPr>
          <w:rFonts w:ascii="Times New Roman" w:hAnsi="Times New Roman" w:eastAsia="Times New Roman" w:cs="Times New Roman"/>
          <w:sz w:val="24"/>
          <w:szCs w:val="24"/>
        </w:rPr>
        <w:t xml:space="preserve">bažām par </w:t>
      </w:r>
      <w:r w:rsidRPr="008F14B9" w:rsidR="00E60079">
        <w:rPr>
          <w:rFonts w:ascii="Times New Roman" w:hAnsi="Times New Roman" w:eastAsia="Times New Roman" w:cs="Times New Roman"/>
          <w:sz w:val="24"/>
          <w:szCs w:val="24"/>
        </w:rPr>
        <w:t xml:space="preserve">konkurences </w:t>
      </w:r>
      <w:r w:rsidRPr="008F14B9" w:rsidR="004F2C24">
        <w:rPr>
          <w:rFonts w:ascii="Times New Roman" w:hAnsi="Times New Roman" w:eastAsia="Times New Roman" w:cs="Times New Roman"/>
          <w:sz w:val="24"/>
          <w:szCs w:val="24"/>
        </w:rPr>
        <w:t>priekšrocībām esošajam UPP sniedzējam.</w:t>
      </w:r>
      <w:r w:rsidRPr="008F14B9" w:rsidR="007E6F55">
        <w:rPr>
          <w:rFonts w:ascii="Times New Roman" w:hAnsi="Times New Roman" w:eastAsia="Times New Roman" w:cs="Times New Roman"/>
          <w:sz w:val="24"/>
          <w:szCs w:val="24"/>
        </w:rPr>
        <w:t xml:space="preserve"> </w:t>
      </w:r>
      <w:r w:rsidRPr="008F14B9" w:rsidR="004F2C24">
        <w:rPr>
          <w:rFonts w:ascii="Times New Roman" w:hAnsi="Times New Roman" w:eastAsia="Times New Roman" w:cs="Times New Roman"/>
          <w:sz w:val="24"/>
          <w:szCs w:val="24"/>
        </w:rPr>
        <w:t xml:space="preserve">Vienlaikus tas rada </w:t>
      </w:r>
      <w:sdt>
        <w:sdtPr>
          <w:rPr>
            <w:rFonts w:ascii="Times New Roman" w:hAnsi="Times New Roman" w:cs="Times New Roman"/>
            <w:sz w:val="24"/>
            <w:szCs w:val="24"/>
          </w:rPr>
          <w:tag w:val="goog_rdk_39"/>
          <w:id w:val="1294205363"/>
        </w:sdtPr>
        <w:sdtEndPr/>
        <w:sdtContent>
          <w:r w:rsidRPr="008F14B9" w:rsidR="004F2C24">
            <w:rPr>
              <w:rFonts w:ascii="Times New Roman" w:hAnsi="Times New Roman" w:eastAsia="Times New Roman" w:cs="Times New Roman"/>
              <w:sz w:val="24"/>
              <w:szCs w:val="24"/>
            </w:rPr>
            <w:t xml:space="preserve">riskus </w:t>
          </w:r>
        </w:sdtContent>
      </w:sdt>
      <w:r w:rsidRPr="008F14B9" w:rsidR="004F2C24">
        <w:rPr>
          <w:rFonts w:ascii="Times New Roman" w:hAnsi="Times New Roman" w:eastAsia="Times New Roman" w:cs="Times New Roman"/>
          <w:sz w:val="24"/>
          <w:szCs w:val="24"/>
        </w:rPr>
        <w:t>nestabilitāt</w:t>
      </w:r>
      <w:r w:rsidRPr="008F14B9" w:rsidR="008B58CC">
        <w:rPr>
          <w:rFonts w:ascii="Times New Roman" w:hAnsi="Times New Roman" w:eastAsia="Times New Roman" w:cs="Times New Roman"/>
          <w:sz w:val="24"/>
          <w:szCs w:val="24"/>
        </w:rPr>
        <w:t>ei, kura varētu rasties</w:t>
      </w:r>
      <w:r w:rsidRPr="008F14B9" w:rsidR="004F2C24">
        <w:rPr>
          <w:rFonts w:ascii="Times New Roman" w:hAnsi="Times New Roman" w:cs="Times New Roman"/>
          <w:sz w:val="24"/>
          <w:szCs w:val="24"/>
        </w:rPr>
        <w:t xml:space="preserve"> </w:t>
      </w:r>
      <w:r w:rsidRPr="008F14B9" w:rsidR="004F2C24">
        <w:rPr>
          <w:rFonts w:ascii="Times New Roman" w:hAnsi="Times New Roman" w:eastAsia="Times New Roman" w:cs="Times New Roman"/>
          <w:sz w:val="24"/>
          <w:szCs w:val="24"/>
        </w:rPr>
        <w:t>ne tikai preses izdevējiem, bet arī Latvijas Pastam kā pašreizējam UPP sniedzējam. Ir pamats uzskatīt, ka UPP sniedzējam tiks uzticēts veikt tikai tās piegādes, kuru pašizmaksa ir augsta, jo attiecīgajiem preses izdevumiem būs nepieciešams Vislatvijas piegādes tīkls. Vienlaikus attiecībā uz tiem preses izdevumiem, kuru piegādēm ir zemāka pašizmaksa, jo tās koncentrējas lielajās pilsētās, UPP sniedzējs nevarēs piedāvāt konkurētspējīgu tarifu, jo tam būs noteiktas UPP saistības nodrošināt vienotu tarifu visā Latvijas Republikas teritorijā.</w:t>
      </w:r>
    </w:p>
    <w:p w:rsidRPr="008F14B9" w:rsidR="00AC6132" w:rsidP="008F14B9" w:rsidRDefault="00D404AE">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 kā UPP sniedzēja un citu komersantu piegādes apjomus un tarifus pašreiz </w:t>
      </w:r>
      <w:r w:rsidRPr="008F14B9" w:rsidR="007E6F55">
        <w:rPr>
          <w:rFonts w:ascii="Times New Roman" w:hAnsi="Times New Roman" w:eastAsia="Times New Roman" w:cs="Times New Roman"/>
          <w:sz w:val="24"/>
          <w:szCs w:val="24"/>
        </w:rPr>
        <w:t>nav</w:t>
      </w:r>
      <w:r w:rsidRPr="008F14B9">
        <w:rPr>
          <w:rFonts w:ascii="Times New Roman" w:hAnsi="Times New Roman" w:eastAsia="Times New Roman" w:cs="Times New Roman"/>
          <w:sz w:val="24"/>
          <w:szCs w:val="24"/>
        </w:rPr>
        <w:t xml:space="preserve"> iespējam</w:t>
      </w:r>
      <w:r w:rsidRPr="008F14B9" w:rsidR="007E6F55">
        <w:rPr>
          <w:rFonts w:ascii="Times New Roman" w:hAnsi="Times New Roman" w:eastAsia="Times New Roman" w:cs="Times New Roman"/>
          <w:sz w:val="24"/>
          <w:szCs w:val="24"/>
        </w:rPr>
        <w:t>s</w:t>
      </w:r>
      <w:r w:rsidRPr="008F14B9">
        <w:rPr>
          <w:rFonts w:ascii="Times New Roman" w:hAnsi="Times New Roman" w:eastAsia="Times New Roman" w:cs="Times New Roman"/>
          <w:sz w:val="24"/>
          <w:szCs w:val="24"/>
        </w:rPr>
        <w:t xml:space="preserve"> prognozēt, jo </w:t>
      </w:r>
      <w:r w:rsidRPr="008F14B9" w:rsidR="007E6F55">
        <w:rPr>
          <w:rFonts w:ascii="Times New Roman" w:hAnsi="Times New Roman" w:eastAsia="Times New Roman" w:cs="Times New Roman"/>
          <w:sz w:val="24"/>
          <w:szCs w:val="24"/>
        </w:rPr>
        <w:t>nevar objektīvi</w:t>
      </w:r>
      <w:r w:rsidRPr="008F14B9">
        <w:rPr>
          <w:rFonts w:ascii="Times New Roman" w:hAnsi="Times New Roman" w:eastAsia="Times New Roman" w:cs="Times New Roman"/>
          <w:sz w:val="24"/>
          <w:szCs w:val="24"/>
        </w:rPr>
        <w:t xml:space="preserve"> noteikt, kur tirgus atradīs līdzsvaru starp piedāvājumu un pieprasījumu, nav iespējams paredzēt, vai būs tādi preses izdevumi, kuriem </w:t>
      </w:r>
      <w:r w:rsidRPr="008F14B9" w:rsidR="00D473A5">
        <w:rPr>
          <w:rFonts w:ascii="Times New Roman" w:hAnsi="Times New Roman" w:eastAsia="Times New Roman" w:cs="Times New Roman"/>
          <w:sz w:val="24"/>
          <w:szCs w:val="24"/>
        </w:rPr>
        <w:t>būs jāatsaka vai jāsamazina atbalsta finansējums vai arī to situācija pasliktināsies, jo tarifi pieaugs lielākā apmērā kā atbalsta finansējums</w:t>
      </w:r>
      <w:r w:rsidRPr="008F14B9" w:rsidR="00874E8A">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un cik liela būs šādu preses izdevumu proporcija. </w:t>
      </w:r>
      <w:r w:rsidRPr="008F14B9" w:rsidR="004F2C24">
        <w:rPr>
          <w:rFonts w:ascii="Times New Roman" w:hAnsi="Times New Roman" w:eastAsia="Times New Roman" w:cs="Times New Roman"/>
          <w:sz w:val="24"/>
          <w:szCs w:val="24"/>
        </w:rPr>
        <w:t>T</w:t>
      </w:r>
      <w:r w:rsidRPr="008F14B9" w:rsidR="00CC0A81">
        <w:rPr>
          <w:rFonts w:ascii="Times New Roman" w:hAnsi="Times New Roman" w:eastAsia="Times New Roman" w:cs="Times New Roman"/>
          <w:sz w:val="24"/>
          <w:szCs w:val="24"/>
        </w:rPr>
        <w:t>omēr šāda iespēja pastāv, t</w:t>
      </w:r>
      <w:r w:rsidRPr="008F14B9" w:rsidR="004F2C24">
        <w:rPr>
          <w:rFonts w:ascii="Times New Roman" w:hAnsi="Times New Roman" w:eastAsia="Times New Roman" w:cs="Times New Roman"/>
          <w:sz w:val="24"/>
          <w:szCs w:val="24"/>
        </w:rPr>
        <w:t>ā</w:t>
      </w:r>
      <w:r w:rsidRPr="008F14B9">
        <w:rPr>
          <w:rFonts w:ascii="Times New Roman" w:hAnsi="Times New Roman" w:eastAsia="Times New Roman" w:cs="Times New Roman"/>
          <w:sz w:val="24"/>
          <w:szCs w:val="24"/>
        </w:rPr>
        <w:t>pēc</w:t>
      </w:r>
      <w:r w:rsidRPr="008F14B9" w:rsidR="004F2C24">
        <w:rPr>
          <w:rFonts w:ascii="Times New Roman" w:hAnsi="Times New Roman" w:eastAsia="Times New Roman" w:cs="Times New Roman"/>
          <w:sz w:val="24"/>
          <w:szCs w:val="24"/>
        </w:rPr>
        <w:t xml:space="preserve"> pastāv</w:t>
      </w:r>
      <w:r w:rsidRPr="008F14B9" w:rsidR="007E6F55">
        <w:rPr>
          <w:rFonts w:ascii="Times New Roman" w:hAnsi="Times New Roman" w:eastAsia="Times New Roman" w:cs="Times New Roman"/>
          <w:sz w:val="24"/>
          <w:szCs w:val="24"/>
        </w:rPr>
        <w:t xml:space="preserve"> arī</w:t>
      </w:r>
      <w:r w:rsidRPr="008F14B9" w:rsidR="004F2C24">
        <w:rPr>
          <w:rFonts w:ascii="Times New Roman" w:hAnsi="Times New Roman" w:eastAsia="Times New Roman" w:cs="Times New Roman"/>
          <w:sz w:val="24"/>
          <w:szCs w:val="24"/>
        </w:rPr>
        <w:t xml:space="preserve"> risks, </w:t>
      </w:r>
      <w:r w:rsidRPr="008F14B9">
        <w:rPr>
          <w:rFonts w:ascii="Times New Roman" w:hAnsi="Times New Roman" w:eastAsia="Times New Roman" w:cs="Times New Roman"/>
          <w:sz w:val="24"/>
          <w:szCs w:val="24"/>
        </w:rPr>
        <w:t>ka 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 xml:space="preserve">variants var atstāt negatīvu ietekmi uz drukātās preses </w:t>
      </w:r>
      <w:r w:rsidRPr="008F14B9" w:rsidR="00CC0A81">
        <w:rPr>
          <w:rFonts w:ascii="Times New Roman" w:hAnsi="Times New Roman" w:eastAsia="Times New Roman" w:cs="Times New Roman"/>
          <w:sz w:val="24"/>
          <w:szCs w:val="24"/>
        </w:rPr>
        <w:t xml:space="preserve">daudzveidību un </w:t>
      </w:r>
      <w:r w:rsidRPr="008F14B9">
        <w:rPr>
          <w:rFonts w:ascii="Times New Roman" w:hAnsi="Times New Roman" w:eastAsia="Times New Roman" w:cs="Times New Roman"/>
          <w:sz w:val="24"/>
          <w:szCs w:val="24"/>
        </w:rPr>
        <w:t>ilgtspēju. L</w:t>
      </w:r>
      <w:r w:rsidRPr="008F14B9" w:rsidR="004F2C24">
        <w:rPr>
          <w:rFonts w:ascii="Times New Roman" w:hAnsi="Times New Roman" w:eastAsia="Times New Roman" w:cs="Times New Roman"/>
          <w:sz w:val="24"/>
          <w:szCs w:val="24"/>
        </w:rPr>
        <w:t xml:space="preserve">ai </w:t>
      </w:r>
      <w:r w:rsidRPr="008F14B9">
        <w:rPr>
          <w:rFonts w:ascii="Times New Roman" w:hAnsi="Times New Roman" w:eastAsia="Times New Roman" w:cs="Times New Roman"/>
          <w:sz w:val="24"/>
          <w:szCs w:val="24"/>
        </w:rPr>
        <w:t>mazinātu šo risku</w:t>
      </w:r>
      <w:r w:rsidRPr="008F14B9" w:rsidR="004F2C24">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var nākties </w:t>
      </w:r>
      <w:r w:rsidRPr="008F14B9" w:rsidR="004F2C24">
        <w:rPr>
          <w:rFonts w:ascii="Times New Roman" w:hAnsi="Times New Roman" w:eastAsia="Times New Roman" w:cs="Times New Roman"/>
          <w:sz w:val="24"/>
          <w:szCs w:val="24"/>
        </w:rPr>
        <w:t>esoš</w:t>
      </w:r>
      <w:r w:rsidRPr="008F14B9">
        <w:rPr>
          <w:rFonts w:ascii="Times New Roman" w:hAnsi="Times New Roman" w:eastAsia="Times New Roman" w:cs="Times New Roman"/>
          <w:sz w:val="24"/>
          <w:szCs w:val="24"/>
        </w:rPr>
        <w:t>o</w:t>
      </w:r>
      <w:r w:rsidRPr="008F14B9" w:rsidR="004F2C24">
        <w:rPr>
          <w:rFonts w:ascii="Times New Roman" w:hAnsi="Times New Roman" w:eastAsia="Times New Roman" w:cs="Times New Roman"/>
          <w:sz w:val="24"/>
          <w:szCs w:val="24"/>
        </w:rPr>
        <w:t xml:space="preserve"> atbalsta apmēr</w:t>
      </w:r>
      <w:r w:rsidRPr="008F14B9">
        <w:rPr>
          <w:rFonts w:ascii="Times New Roman" w:hAnsi="Times New Roman" w:eastAsia="Times New Roman" w:cs="Times New Roman"/>
          <w:sz w:val="24"/>
          <w:szCs w:val="24"/>
        </w:rPr>
        <w:t>u</w:t>
      </w:r>
      <w:r w:rsidRPr="008F14B9" w:rsidR="004F2C24">
        <w:rPr>
          <w:rFonts w:ascii="Times New Roman" w:hAnsi="Times New Roman" w:eastAsia="Times New Roman" w:cs="Times New Roman"/>
          <w:sz w:val="24"/>
          <w:szCs w:val="24"/>
        </w:rPr>
        <w:t xml:space="preserve"> regulāri pārrēķin</w:t>
      </w:r>
      <w:r w:rsidRPr="008F14B9">
        <w:rPr>
          <w:rFonts w:ascii="Times New Roman" w:hAnsi="Times New Roman" w:eastAsia="Times New Roman" w:cs="Times New Roman"/>
          <w:sz w:val="24"/>
          <w:szCs w:val="24"/>
        </w:rPr>
        <w:t>āt</w:t>
      </w:r>
      <w:r w:rsidRPr="008F14B9" w:rsidR="004F2C24">
        <w:rPr>
          <w:rFonts w:ascii="Times New Roman" w:hAnsi="Times New Roman" w:eastAsia="Times New Roman" w:cs="Times New Roman"/>
          <w:sz w:val="24"/>
          <w:szCs w:val="24"/>
        </w:rPr>
        <w:t xml:space="preserve"> un attiecīgi palielin</w:t>
      </w:r>
      <w:r w:rsidRPr="008F14B9">
        <w:rPr>
          <w:rFonts w:ascii="Times New Roman" w:hAnsi="Times New Roman" w:eastAsia="Times New Roman" w:cs="Times New Roman"/>
          <w:sz w:val="24"/>
          <w:szCs w:val="24"/>
        </w:rPr>
        <w:t>āt</w:t>
      </w:r>
      <w:r w:rsidRPr="008F14B9" w:rsidR="004F2C24">
        <w:rPr>
          <w:rFonts w:ascii="Times New Roman" w:hAnsi="Times New Roman" w:eastAsia="Times New Roman" w:cs="Times New Roman"/>
          <w:sz w:val="24"/>
          <w:szCs w:val="24"/>
        </w:rPr>
        <w:t xml:space="preserve">, lai </w:t>
      </w:r>
      <w:r w:rsidRPr="008F14B9">
        <w:rPr>
          <w:rFonts w:ascii="Times New Roman" w:hAnsi="Times New Roman" w:eastAsia="Times New Roman" w:cs="Times New Roman"/>
          <w:sz w:val="24"/>
          <w:szCs w:val="24"/>
        </w:rPr>
        <w:t xml:space="preserve">nodrošinātu to, ka </w:t>
      </w:r>
      <w:r w:rsidRPr="008F14B9" w:rsidR="004F2C24">
        <w:rPr>
          <w:rFonts w:ascii="Times New Roman" w:hAnsi="Times New Roman" w:eastAsia="Times New Roman" w:cs="Times New Roman"/>
          <w:sz w:val="24"/>
          <w:szCs w:val="24"/>
        </w:rPr>
        <w:t>preses izdevējiem nepasliktinās situācija, salīdzinot ar pašreiz piemērojamo kārtību.</w:t>
      </w:r>
    </w:p>
    <w:p w:rsidRPr="008F14B9" w:rsidR="00AC6132" w:rsidP="008F14B9" w:rsidRDefault="00D0085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Visbeidzot, lai arī </w:t>
      </w:r>
      <w:r w:rsidRPr="008F14B9" w:rsidR="00E05E4E">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sidR="00E05E4E">
        <w:rPr>
          <w:rFonts w:ascii="Times New Roman" w:hAnsi="Times New Roman" w:eastAsia="Times New Roman" w:cs="Times New Roman"/>
          <w:sz w:val="24"/>
          <w:szCs w:val="24"/>
        </w:rPr>
        <w:t>variants</w:t>
      </w:r>
      <w:r w:rsidRPr="008F14B9">
        <w:rPr>
          <w:rFonts w:ascii="Times New Roman" w:hAnsi="Times New Roman" w:eastAsia="Times New Roman" w:cs="Times New Roman"/>
          <w:sz w:val="24"/>
          <w:szCs w:val="24"/>
        </w:rPr>
        <w:t xml:space="preserve"> atrisina </w:t>
      </w:r>
      <w:r w:rsidRPr="008F14B9" w:rsidR="007923C7">
        <w:rPr>
          <w:rFonts w:ascii="Times New Roman" w:hAnsi="Times New Roman" w:eastAsia="Times New Roman" w:cs="Times New Roman"/>
          <w:sz w:val="24"/>
          <w:szCs w:val="24"/>
        </w:rPr>
        <w:t>problēm</w:t>
      </w:r>
      <w:r w:rsidRPr="008F14B9">
        <w:rPr>
          <w:rFonts w:ascii="Times New Roman" w:hAnsi="Times New Roman" w:eastAsia="Times New Roman" w:cs="Times New Roman"/>
          <w:sz w:val="24"/>
          <w:szCs w:val="24"/>
        </w:rPr>
        <w:t xml:space="preserve">jautājumu, kas saistīts ar zaudējumu kompensēšanas kārtības ietekmi uz UPP </w:t>
      </w:r>
      <w:r w:rsidRPr="008F14B9" w:rsidR="00835A2E">
        <w:rPr>
          <w:rFonts w:ascii="Times New Roman" w:hAnsi="Times New Roman" w:eastAsia="Times New Roman" w:cs="Times New Roman"/>
          <w:sz w:val="24"/>
          <w:szCs w:val="24"/>
        </w:rPr>
        <w:t xml:space="preserve">sniedzēja </w:t>
      </w:r>
      <w:r w:rsidRPr="008F14B9">
        <w:rPr>
          <w:rFonts w:ascii="Times New Roman" w:hAnsi="Times New Roman" w:eastAsia="Times New Roman" w:cs="Times New Roman"/>
          <w:sz w:val="24"/>
          <w:szCs w:val="24"/>
        </w:rPr>
        <w:t xml:space="preserve">saimniecisko darbību, tomēr vienlaikus no naudas plūsmas viedokļa tiek pasliktināta drukāto mediju situācija, jo </w:t>
      </w:r>
      <w:r w:rsidRPr="008F14B9" w:rsidR="007923C7">
        <w:rPr>
          <w:rFonts w:ascii="Times New Roman" w:hAnsi="Times New Roman" w:eastAsia="Times New Roman" w:cs="Times New Roman"/>
          <w:sz w:val="24"/>
          <w:szCs w:val="24"/>
        </w:rPr>
        <w:t xml:space="preserve">šajā risinājuma variantā preses izdevēji būs </w:t>
      </w:r>
      <w:r w:rsidRPr="008F14B9">
        <w:rPr>
          <w:rFonts w:ascii="Times New Roman" w:hAnsi="Times New Roman" w:eastAsia="Times New Roman" w:cs="Times New Roman"/>
          <w:sz w:val="24"/>
          <w:szCs w:val="24"/>
        </w:rPr>
        <w:t>tie</w:t>
      </w:r>
      <w:r w:rsidRPr="008F14B9" w:rsidR="007923C7">
        <w:rPr>
          <w:rFonts w:ascii="Times New Roman" w:hAnsi="Times New Roman" w:eastAsia="Times New Roman" w:cs="Times New Roman"/>
          <w:sz w:val="24"/>
          <w:szCs w:val="24"/>
        </w:rPr>
        <w:t>, kuriem</w:t>
      </w:r>
      <w:r w:rsidRPr="008F14B9">
        <w:rPr>
          <w:rFonts w:ascii="Times New Roman" w:hAnsi="Times New Roman" w:eastAsia="Times New Roman" w:cs="Times New Roman"/>
          <w:sz w:val="24"/>
          <w:szCs w:val="24"/>
        </w:rPr>
        <w:t xml:space="preserve"> vajadzēs atrast papildu līdzekļus, lai finansētu savu darbību no brīža, kad viņi ir samaksājuši par piegādes pakalpojumu, līdz brīdim, kad tiek saņemts atbalsts no Mediju atbalsta fonda.</w:t>
      </w:r>
    </w:p>
    <w:p w:rsidRPr="008F14B9" w:rsidR="00CD1BFE" w:rsidP="008F14B9" w:rsidRDefault="00CD1BFE">
      <w:pPr>
        <w:spacing w:after="0"/>
        <w:ind w:firstLine="567"/>
        <w:jc w:val="both"/>
        <w:rPr>
          <w:rFonts w:ascii="Times New Roman" w:hAnsi="Times New Roman" w:eastAsia="Times New Roman" w:cs="Times New Roman"/>
          <w:sz w:val="24"/>
          <w:szCs w:val="24"/>
        </w:rPr>
      </w:pPr>
    </w:p>
    <w:p w:rsidRPr="008F14B9" w:rsidR="007B2EC6" w:rsidP="008F14B9" w:rsidRDefault="007B2EC6">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Ietekme uz valsts budžetu</w:t>
      </w:r>
    </w:p>
    <w:p w:rsidRPr="008F14B9" w:rsidR="00D336D8" w:rsidP="008F14B9" w:rsidRDefault="00D336D8">
      <w:pPr>
        <w:spacing w:after="0"/>
        <w:ind w:firstLine="567"/>
        <w:jc w:val="right"/>
        <w:rPr>
          <w:rFonts w:ascii="Times New Roman" w:hAnsi="Times New Roman" w:eastAsia="Times New Roman" w:cs="Times New Roman"/>
          <w:sz w:val="24"/>
          <w:szCs w:val="24"/>
        </w:rPr>
      </w:pPr>
    </w:p>
    <w:p w:rsidRPr="008F14B9" w:rsidR="002120E6" w:rsidP="008F14B9" w:rsidRDefault="006956DB">
      <w:pPr>
        <w:spacing w:after="0"/>
        <w:ind w:firstLine="567"/>
        <w:jc w:val="both"/>
        <w:rPr>
          <w:rStyle w:val="Komentraatsauce"/>
          <w:rFonts w:ascii="Times New Roman" w:hAnsi="Times New Roman" w:cs="Times New Roman"/>
          <w:sz w:val="24"/>
          <w:szCs w:val="24"/>
        </w:rPr>
      </w:pPr>
      <w:r w:rsidRPr="008F14B9">
        <w:rPr>
          <w:rFonts w:ascii="Times New Roman" w:hAnsi="Times New Roman" w:eastAsia="Times New Roman" w:cs="Times New Roman"/>
          <w:sz w:val="24"/>
          <w:szCs w:val="24"/>
        </w:rPr>
        <w:t xml:space="preserve">Ietekme uz 2021.gada un turpmāko divu gadu budžetu ir norādīta tabulā, tomēr ņemot vērā 3.2.sadaļā minēto, </w:t>
      </w:r>
      <w:r w:rsidRPr="008F14B9" w:rsidR="007D0465">
        <w:rPr>
          <w:rFonts w:ascii="Times New Roman" w:hAnsi="Times New Roman" w:eastAsia="Times New Roman" w:cs="Times New Roman"/>
          <w:sz w:val="24"/>
          <w:szCs w:val="24"/>
        </w:rPr>
        <w:t xml:space="preserve">Ministru kabinetam </w:t>
      </w:r>
      <w:r w:rsidRPr="008F14B9">
        <w:rPr>
          <w:rFonts w:ascii="Times New Roman" w:hAnsi="Times New Roman" w:eastAsia="Times New Roman" w:cs="Times New Roman"/>
          <w:sz w:val="24"/>
          <w:szCs w:val="24"/>
        </w:rPr>
        <w:t>būs nepieciešams</w:t>
      </w:r>
      <w:r w:rsidRPr="008F14B9" w:rsidR="007D0465">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 </w:t>
      </w:r>
      <w:r w:rsidRPr="008F14B9" w:rsidR="007D0465">
        <w:rPr>
          <w:rFonts w:ascii="Times New Roman" w:hAnsi="Times New Roman" w:eastAsia="Times New Roman" w:cs="Times New Roman"/>
          <w:sz w:val="24"/>
          <w:szCs w:val="24"/>
        </w:rPr>
        <w:t xml:space="preserve">vēlākais, </w:t>
      </w:r>
      <w:r w:rsidRPr="008F14B9">
        <w:rPr>
          <w:rFonts w:ascii="Times New Roman" w:hAnsi="Times New Roman" w:eastAsia="Times New Roman" w:cs="Times New Roman"/>
          <w:sz w:val="24"/>
          <w:szCs w:val="24"/>
        </w:rPr>
        <w:t xml:space="preserve">2020.gada septembrī </w:t>
      </w:r>
      <w:r w:rsidRPr="008F14B9">
        <w:rPr>
          <w:rFonts w:ascii="Times New Roman" w:hAnsi="Times New Roman" w:cs="Times New Roman"/>
          <w:sz w:val="24"/>
          <w:szCs w:val="24"/>
        </w:rPr>
        <w:t>do</w:t>
      </w:r>
      <w:r w:rsidRPr="008F14B9" w:rsidR="007D0465">
        <w:rPr>
          <w:rFonts w:ascii="Times New Roman" w:hAnsi="Times New Roman" w:cs="Times New Roman"/>
          <w:sz w:val="24"/>
          <w:szCs w:val="24"/>
        </w:rPr>
        <w:t>t</w:t>
      </w:r>
      <w:r w:rsidRPr="008F14B9">
        <w:rPr>
          <w:rFonts w:ascii="Times New Roman" w:hAnsi="Times New Roman" w:cs="Times New Roman"/>
          <w:sz w:val="24"/>
          <w:szCs w:val="24"/>
        </w:rPr>
        <w:t xml:space="preserve"> Kultūras ministrijai atļauju </w:t>
      </w:r>
      <w:r w:rsidRPr="008F14B9">
        <w:rPr>
          <w:rFonts w:ascii="Times New Roman" w:hAnsi="Times New Roman" w:eastAsia="Times New Roman" w:cs="Times New Roman"/>
          <w:sz w:val="24"/>
          <w:szCs w:val="24"/>
        </w:rPr>
        <w:t xml:space="preserve">uzņemties </w:t>
      </w:r>
      <w:r w:rsidRPr="008F14B9" w:rsidR="007D0465">
        <w:rPr>
          <w:rFonts w:ascii="Times New Roman" w:hAnsi="Times New Roman" w:cs="Times New Roman"/>
          <w:sz w:val="24"/>
          <w:szCs w:val="24"/>
        </w:rPr>
        <w:t>saistības attiecībā uz 2021.gada izdevumiem</w:t>
      </w:r>
      <w:r w:rsidRPr="008F14B9">
        <w:rPr>
          <w:rFonts w:ascii="Times New Roman" w:hAnsi="Times New Roman" w:eastAsia="Times New Roman" w:cs="Times New Roman"/>
          <w:sz w:val="24"/>
          <w:szCs w:val="24"/>
        </w:rPr>
        <w:t>.</w:t>
      </w:r>
      <w:r w:rsidRPr="008F14B9" w:rsidR="00751E07">
        <w:rPr>
          <w:rStyle w:val="Komentraatsauce"/>
          <w:rFonts w:ascii="Times New Roman" w:hAnsi="Times New Roman" w:cs="Times New Roman"/>
          <w:sz w:val="24"/>
          <w:szCs w:val="24"/>
        </w:rPr>
        <w:t xml:space="preserve"> </w:t>
      </w: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008F14B9" w:rsidRDefault="008F14B9">
      <w:pPr>
        <w:spacing w:after="0"/>
        <w:ind w:firstLine="567"/>
        <w:jc w:val="both"/>
        <w:rPr>
          <w:rStyle w:val="Komentraatsauce"/>
        </w:rPr>
      </w:pPr>
    </w:p>
    <w:p w:rsidRPr="00E801CD" w:rsidR="008F14B9" w:rsidRDefault="008F14B9">
      <w:pPr>
        <w:spacing w:after="0"/>
        <w:ind w:firstLine="567"/>
        <w:jc w:val="both"/>
        <w:rPr>
          <w:rStyle w:val="Komentraatsauce"/>
        </w:rPr>
      </w:pPr>
    </w:p>
    <w:p w:rsidRPr="00E801CD" w:rsidR="002120E6" w:rsidRDefault="002120E6">
      <w:pPr>
        <w:spacing w:after="0"/>
        <w:ind w:firstLine="567"/>
        <w:jc w:val="both"/>
        <w:rPr>
          <w:rStyle w:val="Komentraatsauce"/>
        </w:rPr>
      </w:pPr>
    </w:p>
    <w:p w:rsidRPr="00E801CD" w:rsidR="00BF3712" w:rsidP="00937A5D" w:rsidRDefault="00937A5D">
      <w:pPr>
        <w:spacing w:after="0"/>
        <w:ind w:firstLine="567"/>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lastRenderedPageBreak/>
        <w:t xml:space="preserve"> (</w:t>
      </w:r>
      <w:r w:rsidRPr="00E801CD">
        <w:rPr>
          <w:rFonts w:ascii="Times New Roman" w:hAnsi="Times New Roman" w:eastAsia="Times New Roman" w:cs="Times New Roman"/>
          <w:i/>
          <w:sz w:val="20"/>
          <w:szCs w:val="20"/>
        </w:rPr>
        <w:t>euro</w:t>
      </w:r>
      <w:r w:rsidRPr="00E801CD">
        <w:rPr>
          <w:rFonts w:ascii="Times New Roman" w:hAnsi="Times New Roman" w:eastAsia="Times New Roman" w:cs="Times New Roman"/>
          <w:sz w:val="20"/>
          <w:szCs w:val="20"/>
        </w:rPr>
        <w:t>)</w:t>
      </w: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5972FB" w:rsidTr="005972FB">
        <w:tc>
          <w:tcPr>
            <w:tcW w:w="860"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Risinājums</w:t>
            </w:r>
          </w:p>
        </w:tc>
        <w:tc>
          <w:tcPr>
            <w:tcW w:w="2542"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Budžeta programmas (apakš-</w:t>
            </w:r>
            <w:r w:rsidRPr="00E801CD">
              <w:rPr>
                <w:rFonts w:ascii="Times New Roman" w:hAnsi="Times New Roman" w:eastAsia="Times New Roman" w:cs="Times New Roman"/>
                <w:b/>
                <w:bCs/>
                <w:sz w:val="16"/>
                <w:szCs w:val="16"/>
              </w:rPr>
              <w:br/>
              <w:t>programmas)</w:t>
            </w:r>
            <w:r w:rsidRPr="00E801CD">
              <w:rPr>
                <w:rFonts w:ascii="Times New Roman" w:hAnsi="Times New Roman" w:eastAsia="Times New Roman" w:cs="Times New Roman"/>
                <w:b/>
                <w:bCs/>
                <w:sz w:val="16"/>
                <w:szCs w:val="16"/>
              </w:rPr>
              <w:br/>
              <w:t>kods un nosaukums</w:t>
            </w:r>
          </w:p>
        </w:tc>
        <w:tc>
          <w:tcPr>
            <w:tcW w:w="240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Vidēja termiņa budžeta ietvara likumā plānotais finansējums</w:t>
            </w:r>
          </w:p>
        </w:tc>
        <w:tc>
          <w:tcPr>
            <w:tcW w:w="311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Nepieciešamais papildu finansējums</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Pasākuma īstenošanas gads</w:t>
            </w:r>
            <w:r w:rsidRPr="00E801CD">
              <w:rPr>
                <w:rFonts w:ascii="Times New Roman" w:hAnsi="Times New Roman" w:eastAsia="Times New Roman" w:cs="Times New Roman"/>
                <w:b/>
                <w:bCs/>
                <w:sz w:val="16"/>
                <w:szCs w:val="16"/>
              </w:rPr>
              <w:br/>
              <w:t>(ja risinājuma (risinājuma varianta) īstenošana ir terminēta)</w:t>
            </w:r>
          </w:p>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r>
      <w:tr w:rsidRPr="00E801CD" w:rsidR="005972FB" w:rsidTr="005972FB">
        <w:tc>
          <w:tcPr>
            <w:tcW w:w="860"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rPr>
                <w:rFonts w:ascii="Times New Roman" w:hAnsi="Times New Roman" w:eastAsia="Times New Roman" w:cs="Times New Roman"/>
                <w:b/>
                <w:bCs/>
                <w:sz w:val="16"/>
                <w:szCs w:val="16"/>
              </w:rPr>
            </w:pPr>
          </w:p>
        </w:tc>
        <w:tc>
          <w:tcPr>
            <w:tcW w:w="2542"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rPr>
                <w:rFonts w:ascii="Times New Roman" w:hAnsi="Times New Roman" w:eastAsia="Times New Roman" w:cs="Times New Roman"/>
                <w:b/>
                <w:bCs/>
                <w:sz w:val="16"/>
                <w:szCs w:val="16"/>
              </w:rPr>
            </w:pPr>
          </w:p>
        </w:tc>
        <w:tc>
          <w:tcPr>
            <w:tcW w:w="708"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709"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992"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113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5972FB" w:rsidP="005972FB" w:rsidRDefault="005972FB">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5972FB" w:rsidP="005972FB" w:rsidRDefault="005972FB">
            <w:pPr>
              <w:spacing w:after="0"/>
              <w:rPr>
                <w:rFonts w:ascii="Times New Roman" w:hAnsi="Times New Roman" w:eastAsia="Times New Roman" w:cs="Times New Roman"/>
                <w:b/>
                <w:bCs/>
                <w:sz w:val="16"/>
                <w:szCs w:val="16"/>
              </w:rPr>
            </w:pPr>
          </w:p>
        </w:tc>
      </w:tr>
      <w:tr w:rsidRPr="00E801CD" w:rsidR="00213022" w:rsidTr="005972FB">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213022" w:rsidP="005972FB" w:rsidRDefault="00213022">
            <w:pPr>
              <w:spacing w:after="0"/>
              <w:jc w:val="center"/>
              <w:rPr>
                <w:rFonts w:ascii="Times New Roman" w:hAnsi="Times New Roman" w:cs="Times New Roman"/>
                <w:sz w:val="16"/>
                <w:szCs w:val="16"/>
              </w:rPr>
            </w:pPr>
            <w:r w:rsidRPr="00E801CD">
              <w:rPr>
                <w:rFonts w:ascii="Times New Roman" w:hAnsi="Times New Roman" w:cs="Times New Roman"/>
                <w:sz w:val="16"/>
                <w:szCs w:val="16"/>
              </w:rPr>
              <w:t>2.1.variants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213022" w:rsidP="005972FB" w:rsidRDefault="0021302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997C74"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213022" w:rsidP="005972FB" w:rsidRDefault="00213022">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997C74"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213022" w:rsidP="005972FB" w:rsidRDefault="00213022">
            <w:pPr>
              <w:spacing w:after="0"/>
              <w:jc w:val="right"/>
              <w:rPr>
                <w:rFonts w:ascii="Times New Roman" w:hAnsi="Times New Roman" w:eastAsia="Times New Roman" w:cs="Times New Roman"/>
                <w:sz w:val="16"/>
                <w:szCs w:val="16"/>
              </w:rPr>
            </w:pP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997C74"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213022" w:rsidP="005972FB" w:rsidRDefault="00213022">
            <w:pPr>
              <w:spacing w:after="0"/>
              <w:jc w:val="right"/>
              <w:rPr>
                <w:rFonts w:ascii="Times New Roman" w:hAnsi="Times New Roman" w:eastAsia="Times New Roman" w:cs="Times New Roman"/>
                <w:sz w:val="16"/>
                <w:szCs w:val="16"/>
              </w:rPr>
            </w:pP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eastAsia="Times New Roman" w:cs="Times New Roman"/>
                <w:sz w:val="16"/>
                <w:szCs w:val="16"/>
              </w:rPr>
            </w:pPr>
          </w:p>
        </w:tc>
      </w:tr>
      <w:tr w:rsidRPr="00E801CD" w:rsidR="00213022" w:rsidTr="005972FB">
        <w:tc>
          <w:tcPr>
            <w:tcW w:w="860" w:type="dxa"/>
            <w:vMerge/>
            <w:tcBorders>
              <w:left w:val="outset" w:color="414142" w:sz="6" w:space="0"/>
              <w:right w:val="outset" w:color="414142" w:sz="6" w:space="0"/>
            </w:tcBorders>
            <w:shd w:val="clear" w:color="auto" w:fill="auto"/>
            <w:vAlign w:val="center"/>
            <w:hideMark/>
          </w:tcPr>
          <w:p w:rsidRPr="00E801CD" w:rsidR="00213022" w:rsidP="005972FB" w:rsidRDefault="00213022">
            <w:pPr>
              <w:spacing w:after="0"/>
              <w:jc w:val="center"/>
              <w:rPr>
                <w:rFonts w:ascii="Times New Roman" w:hAnsi="Times New Roman" w:eastAsia="Times New Roman" w:cs="Times New Roman"/>
                <w:b/>
                <w:bCs/>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213022" w:rsidP="000C5F6A" w:rsidRDefault="0021302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213022" w:rsidP="005972FB" w:rsidRDefault="00213022">
            <w:pPr>
              <w:spacing w:after="0"/>
              <w:jc w:val="center"/>
              <w:rPr>
                <w:rFonts w:ascii="Times New Roman" w:hAnsi="Times New Roman" w:cs="Times New Roman"/>
                <w:sz w:val="16"/>
                <w:szCs w:val="16"/>
              </w:rPr>
            </w:pPr>
          </w:p>
          <w:p w:rsidRPr="00E801CD" w:rsidR="00213022" w:rsidP="005972FB" w:rsidRDefault="00213022">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27.00.00 apakšprogramma „Mediju politikas īstenošana”</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A529C2"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A529C2"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5972FB" w:rsidRDefault="00213022">
            <w:pPr>
              <w:spacing w:after="0"/>
              <w:jc w:val="right"/>
              <w:rPr>
                <w:rFonts w:ascii="Times New Roman" w:hAnsi="Times New Roman" w:eastAsia="Times New Roman" w:cs="Times New Roman"/>
                <w:sz w:val="16"/>
                <w:szCs w:val="16"/>
              </w:rPr>
            </w:pPr>
          </w:p>
        </w:tc>
      </w:tr>
      <w:tr w:rsidRPr="00E801CD" w:rsidR="005972FB" w:rsidTr="005972FB">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5972FB" w:rsidP="005972FB" w:rsidRDefault="005972FB">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5972FB" w:rsidP="005972FB" w:rsidRDefault="005972FB">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pieaugums</w:t>
            </w:r>
          </w:p>
          <w:p w:rsidRPr="00E801CD" w:rsidR="005972FB" w:rsidP="005972FB" w:rsidRDefault="005972FB">
            <w:pPr>
              <w:spacing w:after="0"/>
              <w:jc w:val="center"/>
              <w:rPr>
                <w:rFonts w:ascii="Times New Roman" w:hAnsi="Times New Roman" w:cs="Times New Roman"/>
                <w:sz w:val="16"/>
                <w:szCs w:val="16"/>
              </w:rPr>
            </w:pPr>
          </w:p>
          <w:p w:rsidRPr="00E801CD" w:rsidR="005972FB" w:rsidP="000C5F6A" w:rsidRDefault="00AC69F3">
            <w:pPr>
              <w:spacing w:after="0"/>
              <w:jc w:val="center"/>
              <w:rPr>
                <w:rFonts w:ascii="Times New Roman" w:hAnsi="Times New Roman" w:cs="Times New Roman"/>
                <w:sz w:val="16"/>
                <w:szCs w:val="16"/>
              </w:rPr>
            </w:pPr>
            <w:r w:rsidRPr="00E801CD">
              <w:rPr>
                <w:rFonts w:ascii="Times New Roman" w:hAnsi="Times New Roman" w:cs="Times New Roman"/>
                <w:sz w:val="16"/>
                <w:szCs w:val="16"/>
              </w:rPr>
              <w:t>PVN maksājuma pieaugums piegādes pakalpojumam</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5972FB" w:rsidP="005972FB" w:rsidRDefault="005972FB">
            <w:pPr>
              <w:spacing w:after="0"/>
              <w:jc w:val="right"/>
              <w:rPr>
                <w:rFonts w:ascii="Times New Roman" w:hAnsi="Times New Roman" w:eastAsia="Times New Roman" w:cs="Times New Roman"/>
                <w:sz w:val="16"/>
                <w:szCs w:val="16"/>
              </w:rPr>
            </w:pPr>
          </w:p>
        </w:tc>
      </w:tr>
    </w:tbl>
    <w:p w:rsidRPr="008F14B9" w:rsidR="008125CE" w:rsidP="008F14B9" w:rsidRDefault="008125CE">
      <w:pPr>
        <w:spacing w:after="0"/>
        <w:ind w:firstLine="567"/>
        <w:jc w:val="both"/>
        <w:rPr>
          <w:rFonts w:ascii="Times New Roman" w:hAnsi="Times New Roman" w:eastAsia="Times New Roman" w:cs="Times New Roman"/>
          <w:sz w:val="24"/>
          <w:szCs w:val="24"/>
        </w:rPr>
      </w:pPr>
    </w:p>
    <w:p w:rsidRPr="008F14B9" w:rsidR="00970DF1" w:rsidP="008F14B9" w:rsidRDefault="00E05E4E">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8F14B9">
        <w:rPr>
          <w:rFonts w:ascii="Times New Roman" w:hAnsi="Times New Roman" w:eastAsia="Times New Roman" w:cs="Times New Roman"/>
          <w:color w:val="auto"/>
          <w:sz w:val="24"/>
          <w:szCs w:val="24"/>
        </w:rPr>
        <w:t xml:space="preserve"> </w:t>
      </w:r>
      <w:bookmarkStart w:name="_Toc42167717" w:id="32"/>
      <w:r w:rsidRPr="008F14B9" w:rsidR="00970DF1">
        <w:rPr>
          <w:rFonts w:ascii="Times New Roman" w:hAnsi="Times New Roman" w:eastAsia="Times New Roman" w:cs="Times New Roman"/>
          <w:color w:val="auto"/>
          <w:sz w:val="24"/>
          <w:szCs w:val="24"/>
        </w:rPr>
        <w:t>Risinājuma 2.</w:t>
      </w:r>
      <w:r w:rsidRPr="008F14B9" w:rsidR="00A831C7">
        <w:rPr>
          <w:rFonts w:ascii="Times New Roman" w:hAnsi="Times New Roman" w:eastAsia="Times New Roman" w:cs="Times New Roman"/>
          <w:color w:val="auto"/>
          <w:sz w:val="24"/>
          <w:szCs w:val="24"/>
        </w:rPr>
        <w:t>2</w:t>
      </w:r>
      <w:r w:rsidRPr="008F14B9" w:rsidR="00970DF1">
        <w:rPr>
          <w:rFonts w:ascii="Times New Roman" w:hAnsi="Times New Roman" w:eastAsia="Times New Roman" w:cs="Times New Roman"/>
          <w:color w:val="auto"/>
          <w:sz w:val="24"/>
          <w:szCs w:val="24"/>
        </w:rPr>
        <w:t>.variants – „Tieš</w:t>
      </w:r>
      <w:r w:rsidRPr="008F14B9" w:rsidR="00962669">
        <w:rPr>
          <w:rFonts w:ascii="Times New Roman" w:hAnsi="Times New Roman" w:eastAsia="Times New Roman" w:cs="Times New Roman"/>
          <w:color w:val="auto"/>
          <w:sz w:val="24"/>
          <w:szCs w:val="24"/>
        </w:rPr>
        <w:t>o</w:t>
      </w:r>
      <w:r w:rsidRPr="008F14B9" w:rsidR="00970DF1">
        <w:rPr>
          <w:rFonts w:ascii="Times New Roman" w:hAnsi="Times New Roman" w:eastAsia="Times New Roman" w:cs="Times New Roman"/>
          <w:color w:val="auto"/>
          <w:sz w:val="24"/>
          <w:szCs w:val="24"/>
        </w:rPr>
        <w:t xml:space="preserve"> dotācij</w:t>
      </w:r>
      <w:r w:rsidRPr="008F14B9" w:rsidR="00962669">
        <w:rPr>
          <w:rFonts w:ascii="Times New Roman" w:hAnsi="Times New Roman" w:eastAsia="Times New Roman" w:cs="Times New Roman"/>
          <w:color w:val="auto"/>
          <w:sz w:val="24"/>
          <w:szCs w:val="24"/>
        </w:rPr>
        <w:t>u</w:t>
      </w:r>
      <w:r w:rsidRPr="008F14B9" w:rsidR="00970DF1">
        <w:rPr>
          <w:rFonts w:ascii="Times New Roman" w:hAnsi="Times New Roman" w:eastAsia="Times New Roman" w:cs="Times New Roman"/>
          <w:color w:val="auto"/>
          <w:sz w:val="24"/>
          <w:szCs w:val="24"/>
        </w:rPr>
        <w:t xml:space="preserve"> snieg</w:t>
      </w:r>
      <w:r w:rsidRPr="008F14B9" w:rsidR="00962669">
        <w:rPr>
          <w:rFonts w:ascii="Times New Roman" w:hAnsi="Times New Roman" w:eastAsia="Times New Roman" w:cs="Times New Roman"/>
          <w:color w:val="auto"/>
          <w:sz w:val="24"/>
          <w:szCs w:val="24"/>
        </w:rPr>
        <w:t>šana</w:t>
      </w:r>
      <w:r w:rsidRPr="008F14B9" w:rsidR="00970DF1">
        <w:rPr>
          <w:rFonts w:ascii="Times New Roman" w:hAnsi="Times New Roman" w:eastAsia="Times New Roman" w:cs="Times New Roman"/>
          <w:color w:val="auto"/>
          <w:sz w:val="24"/>
          <w:szCs w:val="24"/>
        </w:rPr>
        <w:t xml:space="preserve"> tikai UPP sniedzēja tarifu apmaksai”</w:t>
      </w:r>
      <w:bookmarkEnd w:id="32"/>
    </w:p>
    <w:p w:rsidRPr="008F14B9" w:rsidR="00970DF1" w:rsidP="008F14B9" w:rsidRDefault="00970DF1">
      <w:p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b/>
      </w:r>
    </w:p>
    <w:p w:rsidRPr="008F14B9" w:rsidR="00970DF1" w:rsidP="008F14B9" w:rsidRDefault="001C54B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A831C7">
        <w:rPr>
          <w:rFonts w:ascii="Times New Roman" w:hAnsi="Times New Roman" w:eastAsia="Times New Roman" w:cs="Times New Roman"/>
          <w:sz w:val="24"/>
          <w:szCs w:val="24"/>
        </w:rPr>
        <w:t>2</w:t>
      </w:r>
      <w:r w:rsidRPr="008F14B9">
        <w:rPr>
          <w:rFonts w:ascii="Times New Roman" w:hAnsi="Times New Roman" w:eastAsia="Times New Roman" w:cs="Times New Roman"/>
          <w:sz w:val="24"/>
          <w:szCs w:val="24"/>
        </w:rPr>
        <w:t xml:space="preserve">.varianta </w:t>
      </w:r>
      <w:r w:rsidRPr="008F14B9" w:rsidR="0078024B">
        <w:rPr>
          <w:rFonts w:ascii="Times New Roman" w:hAnsi="Times New Roman" w:eastAsia="Times New Roman" w:cs="Times New Roman"/>
          <w:sz w:val="24"/>
          <w:szCs w:val="24"/>
        </w:rPr>
        <w:t>būtība</w:t>
      </w:r>
      <w:r w:rsidRPr="008F14B9" w:rsidR="00D459CD">
        <w:rPr>
          <w:rFonts w:ascii="Times New Roman" w:hAnsi="Times New Roman" w:eastAsia="Times New Roman" w:cs="Times New Roman"/>
          <w:sz w:val="24"/>
          <w:szCs w:val="24"/>
        </w:rPr>
        <w:t>, atbalsta apmērs</w:t>
      </w:r>
      <w:r w:rsidRPr="008F14B9" w:rsidR="0078024B">
        <w:rPr>
          <w:rFonts w:ascii="Times New Roman" w:hAnsi="Times New Roman" w:eastAsia="Times New Roman" w:cs="Times New Roman"/>
          <w:sz w:val="24"/>
          <w:szCs w:val="24"/>
        </w:rPr>
        <w:t xml:space="preserve"> </w:t>
      </w:r>
      <w:r w:rsidRPr="008F14B9" w:rsidR="00D459CD">
        <w:rPr>
          <w:rFonts w:ascii="Times New Roman" w:hAnsi="Times New Roman" w:eastAsia="Times New Roman" w:cs="Times New Roman"/>
          <w:sz w:val="24"/>
          <w:szCs w:val="24"/>
        </w:rPr>
        <w:t xml:space="preserve">un ietekme uz valsts budžetu </w:t>
      </w:r>
      <w:r w:rsidRPr="008F14B9" w:rsidR="0078024B">
        <w:rPr>
          <w:rFonts w:ascii="Times New Roman" w:hAnsi="Times New Roman" w:eastAsia="Times New Roman" w:cs="Times New Roman"/>
          <w:sz w:val="24"/>
          <w:szCs w:val="24"/>
        </w:rPr>
        <w:t xml:space="preserve">ir </w:t>
      </w:r>
      <w:r w:rsidRPr="008F14B9" w:rsidR="00D459CD">
        <w:rPr>
          <w:rFonts w:ascii="Times New Roman" w:hAnsi="Times New Roman" w:eastAsia="Times New Roman" w:cs="Times New Roman"/>
          <w:sz w:val="24"/>
          <w:szCs w:val="24"/>
        </w:rPr>
        <w:t>identiska Risinājuma 2.1.variantam ar vienu izņēmumu, kas paredz</w:t>
      </w:r>
      <w:r w:rsidRPr="008F14B9" w:rsidR="0078024B">
        <w:rPr>
          <w:rFonts w:ascii="Times New Roman" w:hAnsi="Times New Roman" w:eastAsia="Times New Roman" w:cs="Times New Roman"/>
          <w:sz w:val="24"/>
          <w:szCs w:val="24"/>
        </w:rPr>
        <w:t xml:space="preserve"> </w:t>
      </w:r>
      <w:r w:rsidRPr="008F14B9" w:rsidR="002C3E4A">
        <w:rPr>
          <w:rFonts w:ascii="Times New Roman" w:hAnsi="Times New Roman" w:eastAsia="Times New Roman" w:cs="Times New Roman"/>
          <w:sz w:val="24"/>
          <w:szCs w:val="24"/>
        </w:rPr>
        <w:t xml:space="preserve">papildu nosacījumu </w:t>
      </w:r>
      <w:r w:rsidRPr="008F14B9" w:rsidR="0078024B">
        <w:rPr>
          <w:rFonts w:ascii="Times New Roman" w:hAnsi="Times New Roman" w:eastAsia="Times New Roman" w:cs="Times New Roman"/>
          <w:sz w:val="24"/>
          <w:szCs w:val="24"/>
        </w:rPr>
        <w:t>atbalsta</w:t>
      </w:r>
      <w:r w:rsidRPr="008F14B9" w:rsidR="002C3E4A">
        <w:rPr>
          <w:rFonts w:ascii="Times New Roman" w:hAnsi="Times New Roman" w:eastAsia="Times New Roman" w:cs="Times New Roman"/>
          <w:sz w:val="24"/>
          <w:szCs w:val="24"/>
        </w:rPr>
        <w:t xml:space="preserve"> saņemšanai</w:t>
      </w:r>
      <w:r w:rsidRPr="008F14B9" w:rsidR="0078024B">
        <w:rPr>
          <w:rFonts w:ascii="Times New Roman" w:hAnsi="Times New Roman" w:eastAsia="Times New Roman" w:cs="Times New Roman"/>
          <w:sz w:val="24"/>
          <w:szCs w:val="24"/>
        </w:rPr>
        <w:t xml:space="preserve"> no Mediju atbalsta fonda</w:t>
      </w:r>
      <w:r w:rsidRPr="008F14B9" w:rsidR="002C3E4A">
        <w:rPr>
          <w:rFonts w:ascii="Times New Roman" w:hAnsi="Times New Roman" w:eastAsia="Times New Roman" w:cs="Times New Roman"/>
          <w:sz w:val="24"/>
          <w:szCs w:val="24"/>
        </w:rPr>
        <w:t>. Respektīvi,</w:t>
      </w:r>
      <w:r w:rsidRPr="008F14B9" w:rsidR="00970DF1">
        <w:rPr>
          <w:rFonts w:ascii="Times New Roman" w:hAnsi="Times New Roman" w:eastAsia="Times New Roman" w:cs="Times New Roman"/>
          <w:sz w:val="24"/>
          <w:szCs w:val="24"/>
        </w:rPr>
        <w:t xml:space="preserve"> tas var tikt saņemts tikai tad, ja preses izdevējs </w:t>
      </w:r>
      <w:r w:rsidRPr="008F14B9" w:rsidR="0078024B">
        <w:rPr>
          <w:rFonts w:ascii="Times New Roman" w:hAnsi="Times New Roman" w:eastAsia="Times New Roman" w:cs="Times New Roman"/>
          <w:sz w:val="24"/>
          <w:szCs w:val="24"/>
        </w:rPr>
        <w:t xml:space="preserve">to </w:t>
      </w:r>
      <w:r w:rsidRPr="008F14B9" w:rsidR="00970DF1">
        <w:rPr>
          <w:rFonts w:ascii="Times New Roman" w:hAnsi="Times New Roman" w:eastAsia="Times New Roman" w:cs="Times New Roman"/>
          <w:sz w:val="24"/>
          <w:szCs w:val="24"/>
        </w:rPr>
        <w:t>izmanto</w:t>
      </w:r>
      <w:r w:rsidRPr="008F14B9" w:rsidR="0078024B">
        <w:rPr>
          <w:rFonts w:ascii="Times New Roman" w:hAnsi="Times New Roman" w:eastAsia="Times New Roman" w:cs="Times New Roman"/>
          <w:sz w:val="24"/>
          <w:szCs w:val="24"/>
        </w:rPr>
        <w:t xml:space="preserve">s UPP sniedzēja </w:t>
      </w:r>
      <w:r w:rsidRPr="008F14B9" w:rsidR="004C06D3">
        <w:rPr>
          <w:rFonts w:ascii="Times New Roman" w:hAnsi="Times New Roman" w:eastAsia="Times New Roman" w:cs="Times New Roman"/>
          <w:sz w:val="24"/>
          <w:szCs w:val="24"/>
        </w:rPr>
        <w:t xml:space="preserve">piegādes </w:t>
      </w:r>
      <w:r w:rsidRPr="008F14B9" w:rsidR="0078024B">
        <w:rPr>
          <w:rFonts w:ascii="Times New Roman" w:hAnsi="Times New Roman" w:eastAsia="Times New Roman" w:cs="Times New Roman"/>
          <w:sz w:val="24"/>
          <w:szCs w:val="24"/>
        </w:rPr>
        <w:t>pakalpojum</w:t>
      </w:r>
      <w:r w:rsidRPr="008F14B9" w:rsidR="004C06D3">
        <w:rPr>
          <w:rFonts w:ascii="Times New Roman" w:hAnsi="Times New Roman" w:eastAsia="Times New Roman" w:cs="Times New Roman"/>
          <w:sz w:val="24"/>
          <w:szCs w:val="24"/>
        </w:rPr>
        <w:t>a</w:t>
      </w:r>
      <w:r w:rsidRPr="008F14B9" w:rsidR="0078024B">
        <w:rPr>
          <w:rFonts w:ascii="Times New Roman" w:hAnsi="Times New Roman" w:eastAsia="Times New Roman" w:cs="Times New Roman"/>
          <w:sz w:val="24"/>
          <w:szCs w:val="24"/>
        </w:rPr>
        <w:t xml:space="preserve"> apmaksai</w:t>
      </w:r>
      <w:r w:rsidRPr="008F14B9" w:rsidR="00970DF1">
        <w:rPr>
          <w:rFonts w:ascii="Times New Roman" w:hAnsi="Times New Roman" w:eastAsia="Times New Roman" w:cs="Times New Roman"/>
          <w:sz w:val="24"/>
          <w:szCs w:val="24"/>
        </w:rPr>
        <w:t>.</w:t>
      </w:r>
    </w:p>
    <w:p w:rsidRPr="008F14B9" w:rsidR="0078024B" w:rsidP="008F14B9" w:rsidRDefault="0078024B">
      <w:pPr>
        <w:spacing w:after="0"/>
        <w:ind w:firstLine="720"/>
        <w:jc w:val="both"/>
        <w:rPr>
          <w:rFonts w:ascii="Times New Roman" w:hAnsi="Times New Roman" w:eastAsia="Times New Roman" w:cs="Times New Roman"/>
          <w:sz w:val="24"/>
          <w:szCs w:val="24"/>
        </w:rPr>
      </w:pPr>
    </w:p>
    <w:p w:rsidR="00AD31E1" w:rsidP="008F14B9" w:rsidRDefault="00AD31E1">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Veids, kā ieviest </w:t>
      </w:r>
      <w:r w:rsidRPr="008F14B9" w:rsidR="00A66C47">
        <w:rPr>
          <w:rFonts w:ascii="Times New Roman" w:hAnsi="Times New Roman" w:eastAsia="Times New Roman" w:cs="Times New Roman"/>
          <w:b/>
          <w:sz w:val="24"/>
          <w:szCs w:val="24"/>
        </w:rPr>
        <w:t>Risinājuma 2.2.</w:t>
      </w:r>
      <w:r w:rsidRPr="008F14B9">
        <w:rPr>
          <w:rFonts w:ascii="Times New Roman" w:hAnsi="Times New Roman" w:eastAsia="Times New Roman" w:cs="Times New Roman"/>
          <w:b/>
          <w:sz w:val="24"/>
          <w:szCs w:val="24"/>
        </w:rPr>
        <w:t>variantu</w:t>
      </w:r>
    </w:p>
    <w:p w:rsidRPr="008F14B9" w:rsidR="008F14B9" w:rsidP="008F14B9" w:rsidRDefault="008F14B9">
      <w:pPr>
        <w:pBdr>
          <w:top w:val="nil"/>
          <w:left w:val="nil"/>
          <w:bottom w:val="nil"/>
          <w:right w:val="nil"/>
          <w:between w:val="nil"/>
        </w:pBdr>
        <w:spacing w:after="0"/>
        <w:ind w:left="1080"/>
        <w:rPr>
          <w:rFonts w:ascii="Times New Roman" w:hAnsi="Times New Roman" w:eastAsia="Times New Roman" w:cs="Times New Roman"/>
          <w:b/>
          <w:sz w:val="24"/>
          <w:szCs w:val="24"/>
        </w:rPr>
      </w:pPr>
    </w:p>
    <w:p w:rsidRPr="008F14B9" w:rsidR="002120E6" w:rsidP="008F14B9" w:rsidRDefault="006956DB">
      <w:pPr>
        <w:spacing w:after="0"/>
        <w:ind w:firstLine="36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2.2.variantam ieviešanas pasākumi ir identiski Risinājuma 2.1.variantam ar diviem izņēmumiem:</w:t>
      </w:r>
    </w:p>
    <w:p w:rsidRPr="008F14B9" w:rsidR="002120E6" w:rsidP="008F14B9" w:rsidRDefault="00D459CD">
      <w:pPr>
        <w:pStyle w:val="Sarakstarindkopa"/>
        <w:numPr>
          <w:ilvl w:val="0"/>
          <w:numId w:val="3"/>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sniedzot atbalstu saskaņā ar atbalsta programmas nolikumu, tajā tik</w:t>
      </w:r>
      <w:r w:rsidRPr="008F14B9" w:rsidR="00213022">
        <w:rPr>
          <w:rFonts w:ascii="Times New Roman" w:hAnsi="Times New Roman" w:eastAsia="Times New Roman" w:cs="Times New Roman"/>
          <w:sz w:val="24"/>
          <w:szCs w:val="24"/>
        </w:rPr>
        <w:t>s</w:t>
      </w:r>
      <w:r w:rsidRPr="008F14B9">
        <w:rPr>
          <w:rFonts w:ascii="Times New Roman" w:hAnsi="Times New Roman" w:eastAsia="Times New Roman" w:cs="Times New Roman"/>
          <w:sz w:val="24"/>
          <w:szCs w:val="24"/>
        </w:rPr>
        <w:t xml:space="preserve"> paredzēts ierobežojumu attiecībā uz abonētās preses piegādes pakalpojuma sniedzēju;</w:t>
      </w:r>
    </w:p>
    <w:p w:rsidRPr="008F14B9" w:rsidR="002120E6" w:rsidP="008F14B9" w:rsidRDefault="006956DB">
      <w:pPr>
        <w:pStyle w:val="Sarakstarindkopa"/>
        <w:numPr>
          <w:ilvl w:val="0"/>
          <w:numId w:val="3"/>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jāņem vērā, ka šajā gadījumā atbalsta apmērs, kuru saņems preses izdevēji, ietekmēs ne tikai preses izdevumu abonēšanas cenas, bet tas var ietekmēt arī preses izdevēja izvēli attiecībā uz pasta komersantu, ar kuru preses izdevējs vēlēsies slēgt līgumu par abonētās preses piegādi. Šie līgumi tiek slēgti vasarā, tāpēc jautājums par </w:t>
      </w:r>
      <w:r w:rsidRPr="008F14B9">
        <w:rPr>
          <w:rFonts w:ascii="Times New Roman" w:hAnsi="Times New Roman" w:cs="Times New Roman"/>
          <w:sz w:val="24"/>
          <w:szCs w:val="24"/>
        </w:rPr>
        <w:t xml:space="preserve">atļaujas sniegšanu attiecībā uz Kultūras ministrijas </w:t>
      </w:r>
      <w:r w:rsidRPr="008F14B9" w:rsidR="007D0465">
        <w:rPr>
          <w:rFonts w:ascii="Times New Roman" w:hAnsi="Times New Roman" w:cs="Times New Roman"/>
          <w:sz w:val="24"/>
          <w:szCs w:val="24"/>
        </w:rPr>
        <w:t>tiesībām</w:t>
      </w:r>
      <w:r w:rsidRPr="008F14B9">
        <w:rPr>
          <w:rFonts w:ascii="Times New Roman" w:hAnsi="Times New Roman" w:cs="Times New Roman"/>
          <w:sz w:val="24"/>
          <w:szCs w:val="24"/>
        </w:rPr>
        <w:t xml:space="preserve"> 2020.gadā uzņemties saistības attiecībā uz 2021.gada izdevumiem</w:t>
      </w:r>
      <w:r w:rsidRPr="008F14B9" w:rsidR="007D0465">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būs jāizlemj nevis</w:t>
      </w:r>
      <w:r w:rsidRPr="008F14B9" w:rsidR="007D0465">
        <w:rPr>
          <w:rFonts w:ascii="Times New Roman" w:hAnsi="Times New Roman" w:eastAsia="Times New Roman" w:cs="Times New Roman"/>
          <w:sz w:val="24"/>
          <w:szCs w:val="24"/>
        </w:rPr>
        <w:t>, vēlākais,</w:t>
      </w:r>
      <w:r w:rsidRPr="008F14B9">
        <w:rPr>
          <w:rFonts w:ascii="Times New Roman" w:hAnsi="Times New Roman" w:eastAsia="Times New Roman" w:cs="Times New Roman"/>
          <w:sz w:val="24"/>
          <w:szCs w:val="24"/>
        </w:rPr>
        <w:t xml:space="preserve"> </w:t>
      </w:r>
      <w:r w:rsidRPr="008F14B9" w:rsidR="007D0465">
        <w:rPr>
          <w:rFonts w:ascii="Times New Roman" w:hAnsi="Times New Roman" w:eastAsia="Times New Roman" w:cs="Times New Roman"/>
          <w:sz w:val="24"/>
          <w:szCs w:val="24"/>
        </w:rPr>
        <w:t>2020.</w:t>
      </w:r>
      <w:r w:rsidRPr="008F14B9">
        <w:rPr>
          <w:rFonts w:ascii="Times New Roman" w:hAnsi="Times New Roman" w:eastAsia="Times New Roman" w:cs="Times New Roman"/>
          <w:sz w:val="24"/>
          <w:szCs w:val="24"/>
        </w:rPr>
        <w:t xml:space="preserve">septembrī kā Risinājuma 2.1.varianta gadījumā, bet jau </w:t>
      </w:r>
      <w:r w:rsidRPr="008F14B9" w:rsidR="007D0465">
        <w:rPr>
          <w:rFonts w:ascii="Times New Roman" w:hAnsi="Times New Roman" w:eastAsia="Times New Roman" w:cs="Times New Roman"/>
          <w:sz w:val="24"/>
          <w:szCs w:val="24"/>
        </w:rPr>
        <w:t xml:space="preserve">2020.gada </w:t>
      </w:r>
      <w:r w:rsidRPr="008F14B9">
        <w:rPr>
          <w:rFonts w:ascii="Times New Roman" w:hAnsi="Times New Roman" w:eastAsia="Times New Roman" w:cs="Times New Roman"/>
          <w:sz w:val="24"/>
          <w:szCs w:val="24"/>
        </w:rPr>
        <w:t>jūnijā.</w:t>
      </w:r>
    </w:p>
    <w:p w:rsidRPr="008F14B9" w:rsidR="002120E6" w:rsidP="008F14B9" w:rsidRDefault="002120E6">
      <w:pPr>
        <w:pBdr>
          <w:top w:val="nil"/>
          <w:left w:val="nil"/>
          <w:bottom w:val="nil"/>
          <w:right w:val="nil"/>
          <w:between w:val="nil"/>
        </w:pBdr>
        <w:spacing w:after="0"/>
        <w:rPr>
          <w:rFonts w:ascii="Times New Roman" w:hAnsi="Times New Roman" w:eastAsia="Times New Roman" w:cs="Times New Roman"/>
          <w:sz w:val="24"/>
          <w:szCs w:val="24"/>
        </w:rPr>
      </w:pPr>
    </w:p>
    <w:p w:rsidRPr="008F14B9" w:rsidR="0078024B" w:rsidP="008F14B9" w:rsidRDefault="0078024B">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Risinājuma </w:t>
      </w:r>
      <w:r w:rsidRPr="008F14B9" w:rsidR="00A66C47">
        <w:rPr>
          <w:rFonts w:ascii="Times New Roman" w:hAnsi="Times New Roman" w:eastAsia="Times New Roman" w:cs="Times New Roman"/>
          <w:b/>
          <w:sz w:val="24"/>
          <w:szCs w:val="24"/>
        </w:rPr>
        <w:t>2.2.</w:t>
      </w:r>
      <w:r w:rsidRPr="008F14B9">
        <w:rPr>
          <w:rFonts w:ascii="Times New Roman" w:hAnsi="Times New Roman" w:eastAsia="Times New Roman" w:cs="Times New Roman"/>
          <w:b/>
          <w:sz w:val="24"/>
          <w:szCs w:val="24"/>
        </w:rPr>
        <w:t>varianta priekšrocības un trūkumi</w:t>
      </w:r>
    </w:p>
    <w:p w:rsidRPr="008F14B9" w:rsidR="00050E97" w:rsidP="008F14B9" w:rsidRDefault="00050E97">
      <w:pPr>
        <w:spacing w:after="0"/>
        <w:ind w:firstLine="720"/>
        <w:jc w:val="both"/>
        <w:rPr>
          <w:rFonts w:ascii="Times New Roman" w:hAnsi="Times New Roman" w:eastAsia="Times New Roman" w:cs="Times New Roman"/>
          <w:sz w:val="24"/>
          <w:szCs w:val="24"/>
        </w:rPr>
      </w:pPr>
    </w:p>
    <w:p w:rsidRPr="008F14B9" w:rsidR="00050E97" w:rsidP="008F14B9" w:rsidRDefault="00050E97">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Šajā </w:t>
      </w:r>
      <w:r w:rsidRPr="008F14B9" w:rsidR="00AD5C9B">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tiks vērtēts kā risinājuma variants ietekmē iepriekš 2.3.</w:t>
      </w:r>
      <w:r w:rsidRPr="008F14B9" w:rsidR="00626493">
        <w:rPr>
          <w:rFonts w:ascii="Times New Roman" w:hAnsi="Times New Roman" w:eastAsia="Times New Roman" w:cs="Times New Roman"/>
          <w:sz w:val="24"/>
          <w:szCs w:val="24"/>
        </w:rPr>
        <w:t>sa</w:t>
      </w:r>
      <w:r w:rsidRPr="008F14B9">
        <w:rPr>
          <w:rFonts w:ascii="Times New Roman" w:hAnsi="Times New Roman" w:eastAsia="Times New Roman" w:cs="Times New Roman"/>
          <w:sz w:val="24"/>
          <w:szCs w:val="24"/>
        </w:rPr>
        <w:t>daļā minētos problēmjautājumus, kurus ir identificējušas iesaistītās institūcijas.</w:t>
      </w:r>
    </w:p>
    <w:p w:rsidRPr="008F14B9" w:rsidR="008F14B9" w:rsidP="008F14B9" w:rsidRDefault="008F14B9">
      <w:pPr>
        <w:spacing w:after="0"/>
        <w:ind w:firstLine="720"/>
        <w:jc w:val="both"/>
        <w:rPr>
          <w:rFonts w:ascii="Times New Roman" w:hAnsi="Times New Roman" w:eastAsia="Times New Roman" w:cs="Times New Roman"/>
          <w:sz w:val="24"/>
          <w:szCs w:val="24"/>
        </w:rPr>
      </w:pPr>
    </w:p>
    <w:p w:rsidRPr="008F14B9" w:rsidR="00050E97" w:rsidP="008F14B9" w:rsidRDefault="00050E97">
      <w:pPr>
        <w:spacing w:after="0"/>
        <w:ind w:firstLine="720"/>
        <w:rPr>
          <w:rFonts w:ascii="Times New Roman" w:hAnsi="Times New Roman" w:eastAsia="Times New Roman" w:cs="Times New Roman"/>
          <w:b/>
          <w:sz w:val="24"/>
          <w:szCs w:val="24"/>
        </w:rPr>
      </w:pPr>
    </w:p>
    <w:p w:rsidRPr="008F14B9" w:rsidR="0078024B" w:rsidP="008F14B9" w:rsidRDefault="0078024B">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lastRenderedPageBreak/>
        <w:t>Drukāto mediju daudzveidības un ilgtspējas nodrošināšana</w:t>
      </w:r>
    </w:p>
    <w:p w:rsidRPr="008F14B9" w:rsidR="0078024B" w:rsidP="008F14B9" w:rsidRDefault="00816FEA">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A831C7">
        <w:rPr>
          <w:rFonts w:ascii="Times New Roman" w:hAnsi="Times New Roman" w:eastAsia="Times New Roman" w:cs="Times New Roman"/>
          <w:sz w:val="24"/>
          <w:szCs w:val="24"/>
        </w:rPr>
        <w:t>2</w:t>
      </w:r>
      <w:r w:rsidRPr="008F14B9">
        <w:rPr>
          <w:rFonts w:ascii="Times New Roman" w:hAnsi="Times New Roman" w:eastAsia="Times New Roman" w:cs="Times New Roman"/>
          <w:sz w:val="24"/>
          <w:szCs w:val="24"/>
        </w:rPr>
        <w:t>.variantā</w:t>
      </w:r>
      <w:r w:rsidRPr="008F14B9" w:rsidR="0078024B">
        <w:rPr>
          <w:rFonts w:ascii="Times New Roman" w:hAnsi="Times New Roman" w:eastAsia="Times New Roman" w:cs="Times New Roman"/>
          <w:sz w:val="24"/>
          <w:szCs w:val="24"/>
        </w:rPr>
        <w:t xml:space="preserve"> </w:t>
      </w:r>
      <w:r w:rsidRPr="008F14B9" w:rsidR="004C06D3">
        <w:rPr>
          <w:rFonts w:ascii="Times New Roman" w:hAnsi="Times New Roman" w:eastAsia="Times New Roman" w:cs="Times New Roman"/>
          <w:sz w:val="24"/>
          <w:szCs w:val="24"/>
        </w:rPr>
        <w:t>ir sagaidāms, ka gandrīz visi</w:t>
      </w:r>
      <w:r w:rsidRPr="008F14B9">
        <w:rPr>
          <w:rFonts w:ascii="Times New Roman" w:hAnsi="Times New Roman" w:eastAsia="Times New Roman" w:cs="Times New Roman"/>
          <w:sz w:val="24"/>
          <w:szCs w:val="24"/>
        </w:rPr>
        <w:t xml:space="preserve"> preses izdevēji turpinā</w:t>
      </w:r>
      <w:r w:rsidRPr="008F14B9" w:rsidR="004C06D3">
        <w:rPr>
          <w:rFonts w:ascii="Times New Roman" w:hAnsi="Times New Roman" w:eastAsia="Times New Roman" w:cs="Times New Roman"/>
          <w:sz w:val="24"/>
          <w:szCs w:val="24"/>
        </w:rPr>
        <w:t>s</w:t>
      </w:r>
      <w:r w:rsidRPr="008F14B9" w:rsidR="0078024B">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izmantot</w:t>
      </w:r>
      <w:r w:rsidRPr="008F14B9" w:rsidR="0078024B">
        <w:rPr>
          <w:rFonts w:ascii="Times New Roman" w:hAnsi="Times New Roman" w:eastAsia="Times New Roman" w:cs="Times New Roman"/>
          <w:sz w:val="24"/>
          <w:szCs w:val="24"/>
        </w:rPr>
        <w:t xml:space="preserve"> UPP sniedzēja </w:t>
      </w:r>
      <w:r w:rsidRPr="008F14B9">
        <w:rPr>
          <w:rFonts w:ascii="Times New Roman" w:hAnsi="Times New Roman" w:eastAsia="Times New Roman" w:cs="Times New Roman"/>
          <w:sz w:val="24"/>
          <w:szCs w:val="24"/>
        </w:rPr>
        <w:t xml:space="preserve">pakalpojumus, tāpēc tas </w:t>
      </w:r>
      <w:r w:rsidRPr="008F14B9" w:rsidR="0078024B">
        <w:rPr>
          <w:rFonts w:ascii="Times New Roman" w:hAnsi="Times New Roman" w:eastAsia="Times New Roman" w:cs="Times New Roman"/>
          <w:sz w:val="24"/>
          <w:szCs w:val="24"/>
        </w:rPr>
        <w:t>nodrošinātu lielāku stabilitāti un paredzamību drukātajiem medijiem.</w:t>
      </w:r>
      <w:r w:rsidRPr="008F14B9" w:rsidR="00EA4794">
        <w:rPr>
          <w:rFonts w:ascii="Times New Roman" w:hAnsi="Times New Roman" w:eastAsia="Times New Roman" w:cs="Times New Roman"/>
          <w:sz w:val="24"/>
          <w:szCs w:val="24"/>
        </w:rPr>
        <w:t xml:space="preserve"> Līdzīgi kā Risinājuma 1.variantā preses izdevēju interesēs būs turpināt izmantot UPP sniedzēja pakalpojumus, jo pretējā gadījumā viņi zaudēs iespēju saņemt abonētās preses piegādes atbalstu.</w:t>
      </w:r>
    </w:p>
    <w:p w:rsidRPr="008F14B9" w:rsidR="0078024B" w:rsidP="008F14B9" w:rsidRDefault="0078024B">
      <w:pPr>
        <w:spacing w:after="0"/>
        <w:jc w:val="both"/>
        <w:rPr>
          <w:rFonts w:ascii="Times New Roman" w:hAnsi="Times New Roman" w:eastAsia="Times New Roman" w:cs="Times New Roman"/>
          <w:sz w:val="24"/>
          <w:szCs w:val="24"/>
        </w:rPr>
      </w:pPr>
    </w:p>
    <w:p w:rsidRPr="008F14B9" w:rsidR="0078024B" w:rsidP="008F14B9" w:rsidRDefault="0078024B">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Nepieciešamo valsts budžeta līdzekļu paredzamība un nemainīgums</w:t>
      </w:r>
    </w:p>
    <w:p w:rsidRPr="008F14B9" w:rsidR="0078024B" w:rsidP="008F14B9" w:rsidRDefault="0078024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Tāpat kā 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variantā Mediju atbalsta fonds saņems</w:t>
      </w:r>
      <w:r w:rsidRPr="008F14B9">
        <w:rPr>
          <w:rFonts w:ascii="Times New Roman" w:hAnsi="Times New Roman" w:cs="Times New Roman"/>
          <w:sz w:val="24"/>
          <w:szCs w:val="24"/>
        </w:rPr>
        <w:t xml:space="preserve"> </w:t>
      </w:r>
      <w:r w:rsidRPr="008F14B9">
        <w:rPr>
          <w:rFonts w:ascii="Times New Roman" w:hAnsi="Times New Roman" w:eastAsia="Times New Roman" w:cs="Times New Roman"/>
          <w:sz w:val="24"/>
          <w:szCs w:val="24"/>
        </w:rPr>
        <w:t xml:space="preserve">iepriekš </w:t>
      </w:r>
      <w:r w:rsidRPr="008F14B9" w:rsidR="00D851AC">
        <w:rPr>
          <w:rFonts w:ascii="Times New Roman" w:hAnsi="Times New Roman" w:eastAsia="Times New Roman" w:cs="Times New Roman"/>
          <w:sz w:val="24"/>
          <w:szCs w:val="24"/>
        </w:rPr>
        <w:t>fiksētu</w:t>
      </w:r>
      <w:r w:rsidRPr="008F14B9">
        <w:rPr>
          <w:rFonts w:ascii="Times New Roman" w:hAnsi="Times New Roman" w:eastAsia="Times New Roman" w:cs="Times New Roman"/>
          <w:sz w:val="24"/>
          <w:szCs w:val="24"/>
        </w:rPr>
        <w:t xml:space="preserve"> naudas summu (5 750 000 </w:t>
      </w:r>
      <w:r w:rsidRPr="008F14B9">
        <w:rPr>
          <w:rFonts w:ascii="Times New Roman" w:hAnsi="Times New Roman" w:eastAsia="Times New Roman" w:cs="Times New Roman"/>
          <w:i/>
          <w:sz w:val="24"/>
          <w:szCs w:val="24"/>
        </w:rPr>
        <w:t>euro</w:t>
      </w:r>
      <w:r w:rsidRPr="008F14B9" w:rsidR="00A80D39">
        <w:rPr>
          <w:rFonts w:ascii="Times New Roman" w:hAnsi="Times New Roman" w:eastAsia="Times New Roman" w:cs="Times New Roman"/>
          <w:sz w:val="24"/>
          <w:szCs w:val="24"/>
        </w:rPr>
        <w:t xml:space="preserve">, kā arī 1 207 500 </w:t>
      </w:r>
      <w:r w:rsidRPr="008F14B9" w:rsidR="00A80D39">
        <w:rPr>
          <w:rFonts w:ascii="Times New Roman" w:hAnsi="Times New Roman" w:eastAsia="Times New Roman" w:cs="Times New Roman"/>
          <w:i/>
          <w:sz w:val="24"/>
          <w:szCs w:val="24"/>
        </w:rPr>
        <w:t>euro</w:t>
      </w:r>
      <w:r w:rsidRPr="008F14B9" w:rsidR="00A80D39">
        <w:rPr>
          <w:rFonts w:ascii="Times New Roman" w:hAnsi="Times New Roman" w:eastAsia="Times New Roman" w:cs="Times New Roman"/>
          <w:sz w:val="24"/>
          <w:szCs w:val="24"/>
        </w:rPr>
        <w:t xml:space="preserve"> </w:t>
      </w:r>
      <w:r w:rsidRPr="008F14B9" w:rsidR="006024EB">
        <w:rPr>
          <w:rFonts w:ascii="Times New Roman" w:hAnsi="Times New Roman" w:eastAsia="Times New Roman" w:cs="Times New Roman"/>
          <w:sz w:val="24"/>
          <w:szCs w:val="24"/>
        </w:rPr>
        <w:t>PVN maksājumam</w:t>
      </w:r>
      <w:r w:rsidRPr="008F14B9" w:rsidR="00213022">
        <w:rPr>
          <w:rFonts w:ascii="Times New Roman" w:hAnsi="Times New Roman" w:eastAsia="Times New Roman" w:cs="Times New Roman"/>
          <w:sz w:val="24"/>
          <w:szCs w:val="24"/>
        </w:rPr>
        <w:t xml:space="preserve"> un 69 575 </w:t>
      </w:r>
      <w:r w:rsidRPr="008F14B9" w:rsidR="00213022">
        <w:rPr>
          <w:rFonts w:ascii="Times New Roman" w:hAnsi="Times New Roman" w:eastAsia="Times New Roman" w:cs="Times New Roman"/>
          <w:i/>
          <w:sz w:val="24"/>
          <w:szCs w:val="24"/>
        </w:rPr>
        <w:t>euro</w:t>
      </w:r>
      <w:r w:rsidRPr="008F14B9" w:rsidR="00213022">
        <w:rPr>
          <w:rFonts w:ascii="Times New Roman" w:hAnsi="Times New Roman" w:eastAsia="Times New Roman" w:cs="Times New Roman"/>
          <w:sz w:val="24"/>
          <w:szCs w:val="24"/>
        </w:rPr>
        <w:t xml:space="preserve"> atbalsta administrēšanai</w:t>
      </w:r>
      <w:r w:rsidRPr="008F14B9">
        <w:rPr>
          <w:rFonts w:ascii="Times New Roman" w:hAnsi="Times New Roman" w:eastAsia="Times New Roman" w:cs="Times New Roman"/>
          <w:sz w:val="24"/>
          <w:szCs w:val="24"/>
        </w:rPr>
        <w:t xml:space="preserve">), kura tiks sadalīta drukātajiem medijiem saskaņā ar nolikumu. </w:t>
      </w:r>
      <w:r w:rsidRPr="008F14B9">
        <w:rPr>
          <w:rFonts w:ascii="Times New Roman" w:hAnsi="Times New Roman" w:cs="Times New Roman"/>
          <w:sz w:val="24"/>
          <w:szCs w:val="24"/>
        </w:rPr>
        <w:t>R</w:t>
      </w:r>
      <w:r w:rsidRPr="008F14B9">
        <w:rPr>
          <w:rFonts w:ascii="Times New Roman" w:hAnsi="Times New Roman" w:eastAsia="Times New Roman" w:cs="Times New Roman"/>
          <w:sz w:val="24"/>
          <w:szCs w:val="24"/>
        </w:rPr>
        <w:t>isks no izmaksu pieaugum</w:t>
      </w:r>
      <w:r w:rsidRPr="008F14B9" w:rsidR="00213022">
        <w:rPr>
          <w:rFonts w:ascii="Times New Roman" w:hAnsi="Times New Roman" w:eastAsia="Times New Roman" w:cs="Times New Roman"/>
          <w:sz w:val="24"/>
          <w:szCs w:val="24"/>
        </w:rPr>
        <w:t>a</w:t>
      </w:r>
      <w:r w:rsidRPr="008F14B9">
        <w:rPr>
          <w:rFonts w:ascii="Times New Roman" w:hAnsi="Times New Roman" w:eastAsia="Times New Roman" w:cs="Times New Roman"/>
          <w:sz w:val="24"/>
          <w:szCs w:val="24"/>
        </w:rPr>
        <w:t xml:space="preserve"> tik</w:t>
      </w:r>
      <w:r w:rsidRPr="008F14B9" w:rsidR="00E5145C">
        <w:rPr>
          <w:rFonts w:ascii="Times New Roman" w:hAnsi="Times New Roman" w:eastAsia="Times New Roman" w:cs="Times New Roman"/>
          <w:sz w:val="24"/>
          <w:szCs w:val="24"/>
        </w:rPr>
        <w:t>s</w:t>
      </w:r>
      <w:r w:rsidRPr="008F14B9">
        <w:rPr>
          <w:rFonts w:ascii="Times New Roman" w:hAnsi="Times New Roman" w:eastAsia="Times New Roman" w:cs="Times New Roman"/>
          <w:sz w:val="24"/>
          <w:szCs w:val="24"/>
        </w:rPr>
        <w:t xml:space="preserve"> pārnests no valsts budžeta uz </w:t>
      </w:r>
      <w:r w:rsidRPr="008F14B9" w:rsidR="004C06D3">
        <w:rPr>
          <w:rFonts w:ascii="Times New Roman" w:hAnsi="Times New Roman" w:eastAsia="Times New Roman" w:cs="Times New Roman"/>
          <w:sz w:val="24"/>
          <w:szCs w:val="24"/>
        </w:rPr>
        <w:t>preses</w:t>
      </w:r>
      <w:r w:rsidRPr="008F14B9">
        <w:rPr>
          <w:rFonts w:ascii="Times New Roman" w:hAnsi="Times New Roman" w:eastAsia="Times New Roman" w:cs="Times New Roman"/>
          <w:sz w:val="24"/>
          <w:szCs w:val="24"/>
        </w:rPr>
        <w:t xml:space="preserve"> izdevējiem.</w:t>
      </w:r>
    </w:p>
    <w:p w:rsidRPr="008F14B9" w:rsidR="005C63DC" w:rsidP="008F14B9" w:rsidRDefault="0000571C">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2.2.varia</w:t>
      </w:r>
      <w:r w:rsidRPr="008F14B9" w:rsidR="005C63DC">
        <w:rPr>
          <w:rFonts w:ascii="Times New Roman" w:hAnsi="Times New Roman" w:eastAsia="Times New Roman" w:cs="Times New Roman"/>
          <w:sz w:val="24"/>
          <w:szCs w:val="24"/>
        </w:rPr>
        <w:t>n</w:t>
      </w:r>
      <w:r w:rsidRPr="008F14B9">
        <w:rPr>
          <w:rFonts w:ascii="Times New Roman" w:hAnsi="Times New Roman" w:eastAsia="Times New Roman" w:cs="Times New Roman"/>
          <w:sz w:val="24"/>
          <w:szCs w:val="24"/>
        </w:rPr>
        <w:t>ta gadījumā</w:t>
      </w:r>
      <w:r w:rsidRPr="008F14B9" w:rsidR="00783138">
        <w:rPr>
          <w:rFonts w:ascii="Times New Roman" w:hAnsi="Times New Roman" w:eastAsia="Times New Roman" w:cs="Times New Roman"/>
          <w:sz w:val="24"/>
          <w:szCs w:val="24"/>
        </w:rPr>
        <w:t xml:space="preserve"> var prognozēt, ka gandrīz visi preses izdevēji turpinās izmantot UPP sniedzēja pakalpojumus</w:t>
      </w:r>
      <w:r w:rsidRPr="008F14B9" w:rsidR="00E43F74">
        <w:rPr>
          <w:rFonts w:ascii="Times New Roman" w:hAnsi="Times New Roman" w:eastAsia="Times New Roman" w:cs="Times New Roman"/>
          <w:sz w:val="24"/>
          <w:szCs w:val="24"/>
        </w:rPr>
        <w:t>, jo tas ir šī risinājuma varianta pamatelements</w:t>
      </w:r>
      <w:r w:rsidRPr="008F14B9" w:rsidR="006935FB">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Tas nozīmē, ka ar</w:t>
      </w:r>
      <w:r w:rsidRPr="008F14B9" w:rsidR="006935FB">
        <w:rPr>
          <w:rFonts w:ascii="Times New Roman" w:hAnsi="Times New Roman" w:eastAsia="Times New Roman" w:cs="Times New Roman"/>
          <w:sz w:val="24"/>
          <w:szCs w:val="24"/>
        </w:rPr>
        <w:t xml:space="preserve"> </w:t>
      </w:r>
      <w:r w:rsidRPr="008F14B9" w:rsidR="00783138">
        <w:rPr>
          <w:rFonts w:ascii="Times New Roman" w:hAnsi="Times New Roman" w:eastAsia="Times New Roman" w:cs="Times New Roman"/>
          <w:sz w:val="24"/>
          <w:szCs w:val="24"/>
        </w:rPr>
        <w:t xml:space="preserve">5 750 000 </w:t>
      </w:r>
      <w:r w:rsidRPr="008F14B9" w:rsidR="00783138">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atbalstu (</w:t>
      </w:r>
      <w:r w:rsidRPr="008F14B9" w:rsidR="00783138">
        <w:rPr>
          <w:rFonts w:ascii="Times New Roman" w:hAnsi="Times New Roman" w:eastAsia="Times New Roman" w:cs="Times New Roman"/>
          <w:sz w:val="24"/>
          <w:szCs w:val="24"/>
        </w:rPr>
        <w:t xml:space="preserve">kā arī 1 207 500 </w:t>
      </w:r>
      <w:r w:rsidRPr="008F14B9" w:rsidR="00783138">
        <w:rPr>
          <w:rFonts w:ascii="Times New Roman" w:hAnsi="Times New Roman" w:eastAsia="Times New Roman" w:cs="Times New Roman"/>
          <w:i/>
          <w:sz w:val="24"/>
          <w:szCs w:val="24"/>
        </w:rPr>
        <w:t>euro</w:t>
      </w:r>
      <w:r w:rsidRPr="008F14B9" w:rsidR="00783138">
        <w:rPr>
          <w:rFonts w:ascii="Times New Roman" w:hAnsi="Times New Roman" w:eastAsia="Times New Roman" w:cs="Times New Roman"/>
          <w:sz w:val="24"/>
          <w:szCs w:val="24"/>
        </w:rPr>
        <w:t xml:space="preserve"> PVN maksājumam un 69 575 </w:t>
      </w:r>
      <w:r w:rsidRPr="008F14B9" w:rsidR="00783138">
        <w:rPr>
          <w:rFonts w:ascii="Times New Roman" w:hAnsi="Times New Roman" w:eastAsia="Times New Roman" w:cs="Times New Roman"/>
          <w:i/>
          <w:sz w:val="24"/>
          <w:szCs w:val="24"/>
        </w:rPr>
        <w:t>euro</w:t>
      </w:r>
      <w:r w:rsidRPr="008F14B9" w:rsidR="00783138">
        <w:rPr>
          <w:rFonts w:ascii="Times New Roman" w:hAnsi="Times New Roman" w:eastAsia="Times New Roman" w:cs="Times New Roman"/>
          <w:sz w:val="24"/>
          <w:szCs w:val="24"/>
        </w:rPr>
        <w:t xml:space="preserve"> atbalsta administrēšanai</w:t>
      </w:r>
      <w:r w:rsidRPr="008F14B9">
        <w:rPr>
          <w:rFonts w:ascii="Times New Roman" w:hAnsi="Times New Roman" w:eastAsia="Times New Roman" w:cs="Times New Roman"/>
          <w:sz w:val="24"/>
          <w:szCs w:val="24"/>
        </w:rPr>
        <w:t>) bū</w:t>
      </w:r>
      <w:r w:rsidRPr="008F14B9" w:rsidR="005C63DC">
        <w:rPr>
          <w:rFonts w:ascii="Times New Roman" w:hAnsi="Times New Roman" w:eastAsia="Times New Roman" w:cs="Times New Roman"/>
          <w:sz w:val="24"/>
          <w:szCs w:val="24"/>
        </w:rPr>
        <w:t>s</w:t>
      </w:r>
      <w:r w:rsidRPr="008F14B9">
        <w:rPr>
          <w:rFonts w:ascii="Times New Roman" w:hAnsi="Times New Roman" w:eastAsia="Times New Roman" w:cs="Times New Roman"/>
          <w:sz w:val="24"/>
          <w:szCs w:val="24"/>
        </w:rPr>
        <w:t xml:space="preserve"> iespējams nodrošināt, ka nevienam preses izdevējam situācija nepasliktinātos, salīdzinot ar to, kāda tā būtu, turpinot pašreiz piemērojamo atbalsta kārtību</w:t>
      </w:r>
      <w:r w:rsidRPr="008F14B9" w:rsidR="006935FB">
        <w:rPr>
          <w:rFonts w:ascii="Times New Roman" w:hAnsi="Times New Roman" w:eastAsia="Times New Roman" w:cs="Times New Roman"/>
          <w:sz w:val="24"/>
          <w:szCs w:val="24"/>
        </w:rPr>
        <w:t xml:space="preserve">. </w:t>
      </w:r>
      <w:r w:rsidRPr="008F14B9" w:rsidR="007732FE">
        <w:rPr>
          <w:rFonts w:ascii="Times New Roman" w:hAnsi="Times New Roman" w:eastAsia="Times New Roman" w:cs="Times New Roman"/>
          <w:sz w:val="24"/>
          <w:szCs w:val="24"/>
        </w:rPr>
        <w:t xml:space="preserve">Tas dotu iespēju </w:t>
      </w:r>
      <w:r w:rsidRPr="008F14B9" w:rsidR="00783138">
        <w:rPr>
          <w:rFonts w:ascii="Times New Roman" w:hAnsi="Times New Roman" w:eastAsia="Times New Roman" w:cs="Times New Roman"/>
          <w:sz w:val="24"/>
          <w:szCs w:val="24"/>
        </w:rPr>
        <w:t>līdzīgi kā Risinājuma 1.variantā</w:t>
      </w:r>
      <w:r w:rsidRPr="008F14B9" w:rsidR="007732FE">
        <w:rPr>
          <w:rFonts w:ascii="Times New Roman" w:hAnsi="Times New Roman" w:eastAsia="Times New Roman" w:cs="Times New Roman"/>
          <w:sz w:val="24"/>
          <w:szCs w:val="24"/>
        </w:rPr>
        <w:t xml:space="preserve"> </w:t>
      </w:r>
      <w:r w:rsidRPr="008F14B9" w:rsidR="00783138">
        <w:rPr>
          <w:rFonts w:ascii="Times New Roman" w:hAnsi="Times New Roman" w:eastAsia="Times New Roman" w:cs="Times New Roman"/>
          <w:sz w:val="24"/>
          <w:szCs w:val="24"/>
        </w:rPr>
        <w:t>paredzēt atbalsta apmēru proporcionāli SPRK apstiprinātajam tarifam</w:t>
      </w:r>
      <w:r w:rsidRPr="008F14B9" w:rsidR="007732FE">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Minēto proporciju būs nepieciešams precizēt, veicot padziļinātu analīzi jaunās atbalsta kārtības izstrādes gaitā.</w:t>
      </w:r>
    </w:p>
    <w:p w:rsidRPr="008F14B9" w:rsidR="00741DFE" w:rsidP="008F14B9" w:rsidRDefault="005C63DC">
      <w:pPr>
        <w:spacing w:after="0"/>
        <w:ind w:firstLine="720"/>
        <w:jc w:val="both"/>
        <w:rPr>
          <w:rFonts w:ascii="Times New Roman" w:hAnsi="Times New Roman" w:cs="Times New Roman"/>
          <w:sz w:val="24"/>
          <w:szCs w:val="24"/>
        </w:rPr>
      </w:pPr>
      <w:r w:rsidRPr="008F14B9">
        <w:rPr>
          <w:rFonts w:ascii="Times New Roman" w:hAnsi="Times New Roman" w:eastAsia="Times New Roman" w:cs="Times New Roman"/>
          <w:sz w:val="24"/>
          <w:szCs w:val="24"/>
        </w:rPr>
        <w:t xml:space="preserve">Saskaņā ar </w:t>
      </w:r>
      <w:r w:rsidRPr="008F14B9">
        <w:rPr>
          <w:rFonts w:ascii="Times New Roman" w:hAnsi="Times New Roman" w:cs="Times New Roman"/>
          <w:sz w:val="24"/>
          <w:szCs w:val="24"/>
        </w:rPr>
        <w:t xml:space="preserve">2.3.1.sadaļā ietverto 4.tabulu un </w:t>
      </w:r>
      <w:r w:rsidRPr="008F14B9">
        <w:rPr>
          <w:rFonts w:ascii="Times New Roman" w:hAnsi="Times New Roman" w:eastAsia="Times New Roman" w:cs="Times New Roman"/>
          <w:sz w:val="24"/>
          <w:szCs w:val="24"/>
        </w:rPr>
        <w:t xml:space="preserve">2.4.1.sadaļā sniegto analīzi </w:t>
      </w:r>
      <w:r w:rsidRPr="008F14B9" w:rsidR="00741DFE">
        <w:rPr>
          <w:rFonts w:ascii="Times New Roman" w:hAnsi="Times New Roman" w:eastAsia="Times New Roman" w:cs="Times New Roman"/>
          <w:sz w:val="24"/>
          <w:szCs w:val="24"/>
        </w:rPr>
        <w:t xml:space="preserve">minētā proporcija būtu nosakāma tāda, kas paredzētu 30% no SPRK apstiprinātā tarifa kā preses izdevēja maksājumu un 70% kā valsts budžeta atbalsta maksājumu. Tomēr, nosakot proporciju, ir būtiski nodrošināt, ka visiem preses izdevējiem situācija būtiski nemainās, salīdzinot ar to, kāda tā būtu saskaņā ar pašreiz piemērojamo atbalsta kārtību. Tādēļ visām preses izdevumu kategorijām identiskas proporcijas noteikšana būtu atbilstošs risinājums pie nosacījuma, ka SPRK apstiprinātajam tarifam būs tie paši parametri, kas </w:t>
      </w:r>
      <w:r w:rsidRPr="008F14B9" w:rsidR="000C624A">
        <w:rPr>
          <w:rFonts w:ascii="Times New Roman" w:hAnsi="Times New Roman" w:cs="Times New Roman"/>
          <w:sz w:val="24"/>
          <w:szCs w:val="24"/>
        </w:rPr>
        <w:t>Noteikumos Nr.292 fiksētajām cenām, un cenu procentuālais pieaugums šiem parametriem būs identisks</w:t>
      </w:r>
      <w:r w:rsidRPr="008F14B9" w:rsidR="00741DFE">
        <w:rPr>
          <w:rFonts w:ascii="Times New Roman" w:hAnsi="Times New Roman" w:cs="Times New Roman"/>
          <w:sz w:val="24"/>
          <w:szCs w:val="24"/>
        </w:rPr>
        <w:t>.</w:t>
      </w:r>
    </w:p>
    <w:p w:rsidRPr="008F14B9" w:rsidR="00741DFE" w:rsidP="008F14B9" w:rsidRDefault="00741DFE">
      <w:pPr>
        <w:spacing w:after="0"/>
        <w:ind w:firstLine="720"/>
        <w:jc w:val="both"/>
        <w:rPr>
          <w:rFonts w:ascii="Times New Roman" w:hAnsi="Times New Roman" w:eastAsia="Times New Roman" w:cs="Times New Roman"/>
          <w:sz w:val="24"/>
          <w:szCs w:val="24"/>
        </w:rPr>
      </w:pPr>
      <w:r w:rsidRPr="008F14B9">
        <w:rPr>
          <w:rFonts w:ascii="Times New Roman" w:hAnsi="Times New Roman" w:cs="Times New Roman"/>
          <w:sz w:val="24"/>
          <w:szCs w:val="24"/>
        </w:rPr>
        <w:t xml:space="preserve">Pašreiz saskaņā ar Noteikumiem Nr.292 abonētās preses piegādes cenu veido divi parametri – cena par vienu preses izdevuma vienību un cena par vienu kilogramu. </w:t>
      </w:r>
      <w:r w:rsidRPr="008F14B9">
        <w:rPr>
          <w:rFonts w:ascii="Times New Roman" w:hAnsi="Times New Roman" w:eastAsia="Times New Roman" w:cs="Times New Roman"/>
          <w:sz w:val="24"/>
          <w:szCs w:val="24"/>
        </w:rPr>
        <w:t>Tas nozīmē, ka par smagāku preses izdevumu piegādi preses izdevēji pašreiz maksā būtiski augstāku cenu kā par vieglāku preses izdevumu piegādi. Nosakot proporciju, ir jānodrošina, ka maksājums par smagākiem preses izdevumiem nesamazinās, jo tad tas pieaugs attiecībā uz vieglākiem preses izdevumiem, starp kuriem ir tādas īpaši atbalstāmās preses izdevumu kategorijas kā dienas laikraksti un reģionālā prese. Vienlaikus jānodrošina, ka maksājums par smagāku preses izdevumu piegādi arī būtiski nepieaug, jo tad šiem preses izdevējiem zudīs motivācija izmantot UPP sniedzēja pakalpojumus, kas samazinās UPP sniedzēja piegādes apjomus un nākotnē palielinās tarifu visiem preses izdevējiem.</w:t>
      </w:r>
    </w:p>
    <w:p w:rsidRPr="008F14B9" w:rsidR="007C61D4" w:rsidP="008F14B9" w:rsidRDefault="007C61D4">
      <w:pPr>
        <w:spacing w:after="0"/>
        <w:jc w:val="both"/>
        <w:rPr>
          <w:rFonts w:ascii="Times New Roman" w:hAnsi="Times New Roman" w:eastAsia="Times New Roman" w:cs="Times New Roman"/>
          <w:sz w:val="24"/>
          <w:szCs w:val="24"/>
        </w:rPr>
      </w:pPr>
    </w:p>
    <w:p w:rsidRPr="008F14B9" w:rsidR="008F14B9" w:rsidP="008F14B9" w:rsidRDefault="008F14B9">
      <w:pPr>
        <w:spacing w:after="0"/>
        <w:jc w:val="both"/>
        <w:rPr>
          <w:rFonts w:ascii="Times New Roman" w:hAnsi="Times New Roman" w:eastAsia="Times New Roman" w:cs="Times New Roman"/>
          <w:sz w:val="24"/>
          <w:szCs w:val="24"/>
        </w:rPr>
      </w:pPr>
    </w:p>
    <w:p w:rsidRPr="008F14B9" w:rsidR="008F14B9" w:rsidP="008F14B9" w:rsidRDefault="008F14B9">
      <w:pPr>
        <w:spacing w:after="0"/>
        <w:jc w:val="both"/>
        <w:rPr>
          <w:rFonts w:ascii="Times New Roman" w:hAnsi="Times New Roman" w:eastAsia="Times New Roman" w:cs="Times New Roman"/>
          <w:sz w:val="24"/>
          <w:szCs w:val="24"/>
        </w:rPr>
      </w:pPr>
    </w:p>
    <w:p w:rsidRPr="008F14B9" w:rsidR="008F14B9" w:rsidP="008F14B9" w:rsidRDefault="008F14B9">
      <w:pPr>
        <w:spacing w:after="0"/>
        <w:jc w:val="both"/>
        <w:rPr>
          <w:rFonts w:ascii="Times New Roman" w:hAnsi="Times New Roman" w:eastAsia="Times New Roman" w:cs="Times New Roman"/>
          <w:sz w:val="24"/>
          <w:szCs w:val="24"/>
        </w:rPr>
      </w:pPr>
    </w:p>
    <w:p w:rsidRPr="008F14B9" w:rsidR="008F14B9" w:rsidP="008F14B9" w:rsidRDefault="008F14B9">
      <w:pPr>
        <w:spacing w:after="0"/>
        <w:jc w:val="both"/>
        <w:rPr>
          <w:rFonts w:ascii="Times New Roman" w:hAnsi="Times New Roman" w:eastAsia="Times New Roman" w:cs="Times New Roman"/>
          <w:sz w:val="24"/>
          <w:szCs w:val="24"/>
        </w:rPr>
      </w:pPr>
    </w:p>
    <w:p w:rsidRPr="008F14B9" w:rsidR="008F14B9" w:rsidP="008F14B9" w:rsidRDefault="008F14B9">
      <w:pPr>
        <w:spacing w:after="0"/>
        <w:jc w:val="both"/>
        <w:rPr>
          <w:rFonts w:ascii="Times New Roman" w:hAnsi="Times New Roman" w:eastAsia="Times New Roman" w:cs="Times New Roman"/>
          <w:sz w:val="24"/>
          <w:szCs w:val="24"/>
        </w:rPr>
      </w:pPr>
    </w:p>
    <w:p w:rsidRPr="008F14B9" w:rsidR="008F14B9" w:rsidP="008F14B9" w:rsidRDefault="008F14B9">
      <w:pPr>
        <w:spacing w:after="0"/>
        <w:jc w:val="both"/>
        <w:rPr>
          <w:rFonts w:ascii="Times New Roman" w:hAnsi="Times New Roman" w:eastAsia="Times New Roman" w:cs="Times New Roman"/>
          <w:sz w:val="24"/>
          <w:szCs w:val="24"/>
        </w:rPr>
      </w:pPr>
    </w:p>
    <w:p w:rsidRPr="008F14B9" w:rsidR="0078024B" w:rsidP="008F14B9" w:rsidRDefault="0078024B">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lastRenderedPageBreak/>
        <w:t>Ietekme uz konkurenci</w:t>
      </w:r>
    </w:p>
    <w:p w:rsidRPr="008F14B9" w:rsidR="002120E6" w:rsidP="008F14B9" w:rsidRDefault="0078024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Abonētās preses piegādes pakalpojuma sniedzējs tiks noteikts konkursa</w:t>
      </w:r>
      <w:r w:rsidRPr="008F14B9" w:rsidR="009E1D81">
        <w:rPr>
          <w:rStyle w:val="Vresatsauce"/>
          <w:rFonts w:ascii="Times New Roman" w:hAnsi="Times New Roman" w:eastAsia="Times New Roman" w:cs="Times New Roman"/>
          <w:sz w:val="24"/>
          <w:szCs w:val="24"/>
        </w:rPr>
        <w:footnoteReference w:id="142"/>
      </w:r>
      <w:r w:rsidRPr="008F14B9">
        <w:rPr>
          <w:rFonts w:ascii="Times New Roman" w:hAnsi="Times New Roman" w:eastAsia="Times New Roman" w:cs="Times New Roman"/>
          <w:sz w:val="24"/>
          <w:szCs w:val="24"/>
        </w:rPr>
        <w:t xml:space="preserve"> kārtībā</w:t>
      </w:r>
      <w:r w:rsidRPr="008F14B9" w:rsidR="003D38B3">
        <w:rPr>
          <w:rFonts w:ascii="Times New Roman" w:hAnsi="Times New Roman" w:eastAsia="Times New Roman" w:cs="Times New Roman"/>
          <w:sz w:val="24"/>
          <w:szCs w:val="24"/>
        </w:rPr>
        <w:t>, atrisinot pašreiz pastāvošo problēmu, kad pienākums rīkot konkursu par UPP sniedzēja izvēli neattiecas uz abonēto preses izdevumu piegādes pakalpojumu.</w:t>
      </w:r>
    </w:p>
    <w:p w:rsidRPr="008F14B9" w:rsidR="002120E6" w:rsidP="008F14B9" w:rsidRDefault="003D38B3">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 </w:t>
      </w:r>
    </w:p>
    <w:p w:rsidRPr="008F14B9" w:rsidR="0078024B" w:rsidP="008F14B9" w:rsidRDefault="0078024B">
      <w:pPr>
        <w:pStyle w:val="Sarakstarindkopa"/>
        <w:numPr>
          <w:ilvl w:val="0"/>
          <w:numId w:val="3"/>
        </w:numPr>
        <w:spacing w:after="0"/>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Zaudējumu kompensēšanas kārtības ietekme uz UPP </w:t>
      </w:r>
      <w:r w:rsidRPr="008F14B9" w:rsidR="00835A2E">
        <w:rPr>
          <w:rFonts w:ascii="Times New Roman" w:hAnsi="Times New Roman" w:eastAsia="Times New Roman" w:cs="Times New Roman"/>
          <w:b/>
          <w:sz w:val="24"/>
          <w:szCs w:val="24"/>
        </w:rPr>
        <w:t xml:space="preserve">sniedzēja </w:t>
      </w:r>
      <w:r w:rsidRPr="008F14B9">
        <w:rPr>
          <w:rFonts w:ascii="Times New Roman" w:hAnsi="Times New Roman" w:eastAsia="Times New Roman" w:cs="Times New Roman"/>
          <w:b/>
          <w:sz w:val="24"/>
          <w:szCs w:val="24"/>
        </w:rPr>
        <w:t>saimniecisko darbību</w:t>
      </w:r>
    </w:p>
    <w:p w:rsidRPr="008F14B9" w:rsidR="0078024B" w:rsidP="008F14B9" w:rsidRDefault="0078024B">
      <w:pPr>
        <w:ind w:firstLine="720"/>
        <w:jc w:val="both"/>
        <w:rPr>
          <w:rFonts w:ascii="Times New Roman" w:hAnsi="Times New Roman" w:cs="Times New Roman"/>
          <w:sz w:val="24"/>
          <w:szCs w:val="24"/>
        </w:rPr>
      </w:pPr>
      <w:r w:rsidRPr="008F14B9">
        <w:rPr>
          <w:rFonts w:ascii="Times New Roman" w:hAnsi="Times New Roman" w:eastAsia="Times New Roman" w:cs="Times New Roman"/>
          <w:sz w:val="24"/>
          <w:szCs w:val="24"/>
        </w:rPr>
        <w:t>UPP sniedzēja zaudējumi netiks kompensēti. UPP sniedzējs apmaksu saņems tikai no preses izdevējiem, kuriem tiks izrakstīti regulāri rēķini reizi mēnesī.</w:t>
      </w:r>
      <w:r w:rsidRPr="008F14B9" w:rsidR="004F64E2">
        <w:rPr>
          <w:rFonts w:ascii="Times New Roman" w:hAnsi="Times New Roman" w:eastAsia="Times New Roman" w:cs="Times New Roman"/>
          <w:sz w:val="24"/>
          <w:szCs w:val="24"/>
        </w:rPr>
        <w:t xml:space="preserve"> Ņemot vērā minēto, ziņojuma 2.3.3.sadaļā aprakstītā situācija, kad UPP sniedzēja zaudējumu kompensēšana notiek ar aizkavēšanos, vairs neiestāsies. Saskaņā ar šo risinājuma variantu samaksu par veikto piegādes pakalpojumu pilnā apmērā UPP sniedzējs saņems līdz ar mēneša rēķinu apmaksu. </w:t>
      </w:r>
    </w:p>
    <w:p w:rsidRPr="008F14B9" w:rsidR="00677034" w:rsidP="008F14B9" w:rsidRDefault="00677034">
      <w:pPr>
        <w:pStyle w:val="Sarakstarindkopa"/>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Secinājumi par </w:t>
      </w:r>
      <w:r w:rsidRPr="008F14B9" w:rsidR="00A66C47">
        <w:rPr>
          <w:rFonts w:ascii="Times New Roman" w:hAnsi="Times New Roman" w:eastAsia="Times New Roman" w:cs="Times New Roman"/>
          <w:b/>
          <w:sz w:val="24"/>
          <w:szCs w:val="24"/>
        </w:rPr>
        <w:t xml:space="preserve">Risinājuma 2.2.varianta </w:t>
      </w:r>
      <w:r w:rsidRPr="008F14B9">
        <w:rPr>
          <w:rFonts w:ascii="Times New Roman" w:hAnsi="Times New Roman" w:eastAsia="Times New Roman" w:cs="Times New Roman"/>
          <w:b/>
          <w:sz w:val="24"/>
          <w:szCs w:val="24"/>
        </w:rPr>
        <w:t>piemērotību</w:t>
      </w:r>
    </w:p>
    <w:p w:rsidRPr="008F14B9" w:rsidR="00677034" w:rsidP="008F14B9" w:rsidRDefault="00677034">
      <w:pPr>
        <w:pBdr>
          <w:top w:val="nil"/>
          <w:left w:val="nil"/>
          <w:bottom w:val="nil"/>
          <w:right w:val="nil"/>
          <w:between w:val="nil"/>
        </w:pBdr>
        <w:spacing w:after="0"/>
        <w:ind w:left="360"/>
        <w:rPr>
          <w:rFonts w:ascii="Times New Roman" w:hAnsi="Times New Roman" w:eastAsia="Times New Roman" w:cs="Times New Roman"/>
          <w:b/>
          <w:sz w:val="24"/>
          <w:szCs w:val="24"/>
        </w:rPr>
      </w:pPr>
    </w:p>
    <w:p w:rsidRPr="008F14B9" w:rsidR="00677034" w:rsidP="008F14B9" w:rsidRDefault="0067703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w:t>
      </w:r>
      <w:r w:rsidRPr="008F14B9" w:rsidR="00A831C7">
        <w:rPr>
          <w:rFonts w:ascii="Times New Roman" w:hAnsi="Times New Roman" w:eastAsia="Times New Roman" w:cs="Times New Roman"/>
          <w:sz w:val="24"/>
          <w:szCs w:val="24"/>
        </w:rPr>
        <w:t>2</w:t>
      </w:r>
      <w:r w:rsidRPr="008F14B9" w:rsidR="00816FEA">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variants atrisina </w:t>
      </w:r>
      <w:r w:rsidRPr="008F14B9" w:rsidR="00213022">
        <w:rPr>
          <w:rFonts w:ascii="Times New Roman" w:hAnsi="Times New Roman" w:eastAsia="Times New Roman" w:cs="Times New Roman"/>
          <w:sz w:val="24"/>
          <w:szCs w:val="24"/>
        </w:rPr>
        <w:t>problēmjautājumus</w:t>
      </w:r>
      <w:r w:rsidRPr="008F14B9">
        <w:rPr>
          <w:rFonts w:ascii="Times New Roman" w:hAnsi="Times New Roman" w:eastAsia="Times New Roman" w:cs="Times New Roman"/>
          <w:sz w:val="24"/>
          <w:szCs w:val="24"/>
        </w:rPr>
        <w:t xml:space="preserve">, </w:t>
      </w:r>
      <w:r w:rsidRPr="008F14B9" w:rsidR="00213022">
        <w:rPr>
          <w:rFonts w:ascii="Times New Roman" w:hAnsi="Times New Roman" w:eastAsia="Times New Roman" w:cs="Times New Roman"/>
          <w:sz w:val="24"/>
          <w:szCs w:val="24"/>
        </w:rPr>
        <w:t xml:space="preserve">kuri saistīti </w:t>
      </w:r>
      <w:r w:rsidRPr="008F14B9">
        <w:rPr>
          <w:rFonts w:ascii="Times New Roman" w:hAnsi="Times New Roman" w:eastAsia="Times New Roman" w:cs="Times New Roman"/>
          <w:sz w:val="24"/>
          <w:szCs w:val="24"/>
        </w:rPr>
        <w:t>ar nepieciešamo valsts budžeta līdzekļu pieaugumu, zaudējumu kompensēšanas kārtības ietekmi uz UPP</w:t>
      </w:r>
      <w:r w:rsidRPr="008F14B9" w:rsidR="00835A2E">
        <w:rPr>
          <w:rFonts w:ascii="Times New Roman" w:hAnsi="Times New Roman" w:eastAsia="Times New Roman" w:cs="Times New Roman"/>
          <w:sz w:val="24"/>
          <w:szCs w:val="24"/>
        </w:rPr>
        <w:t xml:space="preserve"> sniedzēja</w:t>
      </w:r>
      <w:r w:rsidRPr="008F14B9">
        <w:rPr>
          <w:rFonts w:ascii="Times New Roman" w:hAnsi="Times New Roman" w:eastAsia="Times New Roman" w:cs="Times New Roman"/>
          <w:sz w:val="24"/>
          <w:szCs w:val="24"/>
        </w:rPr>
        <w:t xml:space="preserve"> saimniecisko darbību un bažām par </w:t>
      </w:r>
      <w:r w:rsidRPr="008F14B9" w:rsidR="00E60079">
        <w:rPr>
          <w:rFonts w:ascii="Times New Roman" w:hAnsi="Times New Roman" w:eastAsia="Times New Roman" w:cs="Times New Roman"/>
          <w:sz w:val="24"/>
          <w:szCs w:val="24"/>
        </w:rPr>
        <w:t xml:space="preserve">konkurences </w:t>
      </w:r>
      <w:r w:rsidRPr="008F14B9">
        <w:rPr>
          <w:rFonts w:ascii="Times New Roman" w:hAnsi="Times New Roman" w:eastAsia="Times New Roman" w:cs="Times New Roman"/>
          <w:sz w:val="24"/>
          <w:szCs w:val="24"/>
        </w:rPr>
        <w:t>priekšrocībām esošajam UPP sniedzējam.</w:t>
      </w:r>
    </w:p>
    <w:p w:rsidRPr="008F14B9" w:rsidR="005B5559" w:rsidP="008F14B9" w:rsidRDefault="005B5559">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Attiecībā uz drukāto mediju daudzveidības un ilgtspējas nodrošināšanu Risinājuma 2.</w:t>
      </w:r>
      <w:r w:rsidRPr="008F14B9" w:rsidR="00A831C7">
        <w:rPr>
          <w:rFonts w:ascii="Times New Roman" w:hAnsi="Times New Roman" w:eastAsia="Times New Roman" w:cs="Times New Roman"/>
          <w:sz w:val="24"/>
          <w:szCs w:val="24"/>
        </w:rPr>
        <w:t>2</w:t>
      </w:r>
      <w:r w:rsidRPr="008F14B9">
        <w:rPr>
          <w:rFonts w:ascii="Times New Roman" w:hAnsi="Times New Roman" w:eastAsia="Times New Roman" w:cs="Times New Roman"/>
          <w:sz w:val="24"/>
          <w:szCs w:val="24"/>
        </w:rPr>
        <w:t>.variants rada mazākus riskus kā 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 xml:space="preserve">variants, tomēr tie ir augstāki kā Risinājuma 1.variantā, jo </w:t>
      </w:r>
      <w:r w:rsidRPr="008F14B9" w:rsidR="007A7A50">
        <w:rPr>
          <w:rFonts w:ascii="Times New Roman" w:hAnsi="Times New Roman" w:eastAsia="Times New Roman" w:cs="Times New Roman"/>
          <w:sz w:val="24"/>
          <w:szCs w:val="24"/>
        </w:rPr>
        <w:t>preses izdevējiem jārēķinās ar tarifa pieauguma risku gadījumā, ja kāds preses izdevējs nesaņems atbalstu un tā rezultātā neizvēlēsies UPP sniedzēja pakalpojumus</w:t>
      </w:r>
      <w:r w:rsidRPr="008F14B9">
        <w:rPr>
          <w:rFonts w:ascii="Times New Roman" w:hAnsi="Times New Roman" w:eastAsia="Times New Roman" w:cs="Times New Roman"/>
          <w:sz w:val="24"/>
          <w:szCs w:val="24"/>
        </w:rPr>
        <w:t>.</w:t>
      </w:r>
    </w:p>
    <w:p w:rsidRPr="008F14B9" w:rsidR="0078024B" w:rsidP="008F14B9" w:rsidRDefault="00677034">
      <w:pPr>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Visbeidzot, lai arī Risinājuma 2.</w:t>
      </w:r>
      <w:r w:rsidRPr="008F14B9" w:rsidR="00A831C7">
        <w:rPr>
          <w:rFonts w:ascii="Times New Roman" w:hAnsi="Times New Roman" w:eastAsia="Times New Roman" w:cs="Times New Roman"/>
          <w:sz w:val="24"/>
          <w:szCs w:val="24"/>
        </w:rPr>
        <w:t>2</w:t>
      </w:r>
      <w:r w:rsidRPr="008F14B9" w:rsidR="005B5559">
        <w:rPr>
          <w:rFonts w:ascii="Times New Roman" w:hAnsi="Times New Roman" w:eastAsia="Times New Roman" w:cs="Times New Roman"/>
          <w:sz w:val="24"/>
          <w:szCs w:val="24"/>
        </w:rPr>
        <w:t>.</w:t>
      </w:r>
      <w:r w:rsidRPr="008F14B9">
        <w:rPr>
          <w:rFonts w:ascii="Times New Roman" w:hAnsi="Times New Roman" w:eastAsia="Times New Roman" w:cs="Times New Roman"/>
          <w:sz w:val="24"/>
          <w:szCs w:val="24"/>
        </w:rPr>
        <w:t xml:space="preserve">variants atrisina problēmjautājumu, kas saistīts ar zaudējumu kompensēšanas kārtības ietekmi uz UPP </w:t>
      </w:r>
      <w:r w:rsidRPr="008F14B9" w:rsidR="00835A2E">
        <w:rPr>
          <w:rFonts w:ascii="Times New Roman" w:hAnsi="Times New Roman" w:eastAsia="Times New Roman" w:cs="Times New Roman"/>
          <w:sz w:val="24"/>
          <w:szCs w:val="24"/>
        </w:rPr>
        <w:t xml:space="preserve">sniedzēja </w:t>
      </w:r>
      <w:r w:rsidRPr="008F14B9">
        <w:rPr>
          <w:rFonts w:ascii="Times New Roman" w:hAnsi="Times New Roman" w:eastAsia="Times New Roman" w:cs="Times New Roman"/>
          <w:sz w:val="24"/>
          <w:szCs w:val="24"/>
        </w:rPr>
        <w:t xml:space="preserve">saimniecisko darbību, tomēr vienlaikus no naudas plūsmas viedokļa tiek pasliktināta drukāto mediju situācija, jo šajā risinājuma variantā preses izdevēji būs tie, kuriem </w:t>
      </w:r>
      <w:r w:rsidRPr="008F14B9" w:rsidR="005B5559">
        <w:rPr>
          <w:rFonts w:ascii="Times New Roman" w:hAnsi="Times New Roman" w:eastAsia="Times New Roman" w:cs="Times New Roman"/>
          <w:sz w:val="24"/>
          <w:szCs w:val="24"/>
        </w:rPr>
        <w:t>var nākties</w:t>
      </w:r>
      <w:r w:rsidRPr="008F14B9">
        <w:rPr>
          <w:rFonts w:ascii="Times New Roman" w:hAnsi="Times New Roman" w:eastAsia="Times New Roman" w:cs="Times New Roman"/>
          <w:sz w:val="24"/>
          <w:szCs w:val="24"/>
        </w:rPr>
        <w:t xml:space="preserve"> atrast papildu līdzekļus, lai finansētu savu darbību no brīža, kad viņi ir samaksājuši par piegādes pakalpojumu, līdz brīdim, kad tiek saņemts atbalsts no Mediju atbalsta fonda.</w:t>
      </w:r>
    </w:p>
    <w:p w:rsidRPr="008F14B9" w:rsidR="007B2EC6" w:rsidP="008F14B9" w:rsidRDefault="007B2EC6">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Ietekme uz valsts budžetu</w:t>
      </w:r>
    </w:p>
    <w:p w:rsidRPr="008F14B9" w:rsidR="00D336D8" w:rsidP="008F14B9" w:rsidRDefault="00D336D8">
      <w:pPr>
        <w:spacing w:after="0"/>
        <w:ind w:firstLine="567"/>
        <w:jc w:val="right"/>
        <w:rPr>
          <w:rFonts w:ascii="Times New Roman" w:hAnsi="Times New Roman" w:eastAsia="Times New Roman" w:cs="Times New Roman"/>
          <w:sz w:val="24"/>
          <w:szCs w:val="24"/>
        </w:rPr>
      </w:pPr>
    </w:p>
    <w:p w:rsidRPr="008F14B9" w:rsidR="002120E6" w:rsidP="008F14B9" w:rsidRDefault="00027632">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Ietekme uz 2021.gada un turpmāko divu gadu budžetu ir norādīta tabulā, tomēr ņemot vērā 3.</w:t>
      </w:r>
      <w:r w:rsidRPr="008F14B9" w:rsidR="006956DB">
        <w:rPr>
          <w:rFonts w:ascii="Times New Roman" w:hAnsi="Times New Roman" w:eastAsia="Times New Roman" w:cs="Times New Roman"/>
          <w:sz w:val="24"/>
          <w:szCs w:val="24"/>
        </w:rPr>
        <w:t xml:space="preserve">3.1.sadaļā minēto, Ministru kabinetam būs nepieciešams jau 2020.gada jūnijā dot Kultūras ministrijai </w:t>
      </w:r>
      <w:r w:rsidRPr="008F14B9" w:rsidR="006956DB">
        <w:rPr>
          <w:rFonts w:ascii="Times New Roman" w:hAnsi="Times New Roman" w:cs="Times New Roman"/>
          <w:sz w:val="24"/>
          <w:szCs w:val="24"/>
        </w:rPr>
        <w:t xml:space="preserve">atļauju </w:t>
      </w:r>
      <w:r w:rsidRPr="008F14B9" w:rsidR="006956DB">
        <w:rPr>
          <w:rFonts w:ascii="Times New Roman" w:hAnsi="Times New Roman" w:eastAsia="Times New Roman" w:cs="Times New Roman"/>
          <w:sz w:val="24"/>
          <w:szCs w:val="24"/>
        </w:rPr>
        <w:t xml:space="preserve">uzņemties </w:t>
      </w:r>
      <w:r w:rsidRPr="008F14B9" w:rsidR="006956DB">
        <w:rPr>
          <w:rFonts w:ascii="Times New Roman" w:hAnsi="Times New Roman" w:cs="Times New Roman"/>
          <w:sz w:val="24"/>
          <w:szCs w:val="24"/>
        </w:rPr>
        <w:t>saistības attiecībā uz 2021.gada izdevumiem</w:t>
      </w:r>
      <w:r w:rsidRPr="008F14B9">
        <w:rPr>
          <w:rFonts w:ascii="Times New Roman" w:hAnsi="Times New Roman" w:eastAsia="Times New Roman" w:cs="Times New Roman"/>
          <w:sz w:val="24"/>
          <w:szCs w:val="24"/>
        </w:rPr>
        <w:t xml:space="preserve">. </w:t>
      </w:r>
    </w:p>
    <w:p w:rsidR="008F14B9" w:rsidRDefault="008F14B9">
      <w:pPr>
        <w:spacing w:after="0"/>
        <w:ind w:firstLine="720"/>
        <w:jc w:val="both"/>
        <w:rPr>
          <w:rFonts w:ascii="Times New Roman" w:hAnsi="Times New Roman" w:eastAsia="Times New Roman" w:cs="Times New Roman"/>
          <w:sz w:val="24"/>
          <w:szCs w:val="24"/>
        </w:rPr>
      </w:pPr>
    </w:p>
    <w:p w:rsidR="008F14B9" w:rsidRDefault="008F14B9">
      <w:pPr>
        <w:spacing w:after="0"/>
        <w:ind w:firstLine="720"/>
        <w:jc w:val="both"/>
        <w:rPr>
          <w:rFonts w:ascii="Times New Roman" w:hAnsi="Times New Roman" w:eastAsia="Times New Roman" w:cs="Times New Roman"/>
          <w:sz w:val="24"/>
          <w:szCs w:val="24"/>
        </w:rPr>
      </w:pPr>
    </w:p>
    <w:p w:rsidR="008F14B9" w:rsidRDefault="008F14B9">
      <w:pPr>
        <w:spacing w:after="0"/>
        <w:ind w:firstLine="720"/>
        <w:jc w:val="both"/>
        <w:rPr>
          <w:rFonts w:ascii="Times New Roman" w:hAnsi="Times New Roman" w:eastAsia="Times New Roman" w:cs="Times New Roman"/>
          <w:sz w:val="24"/>
          <w:szCs w:val="24"/>
        </w:rPr>
      </w:pPr>
    </w:p>
    <w:p w:rsidR="008F14B9" w:rsidRDefault="008F14B9">
      <w:pPr>
        <w:spacing w:after="0"/>
        <w:ind w:firstLine="720"/>
        <w:jc w:val="both"/>
        <w:rPr>
          <w:rFonts w:ascii="Times New Roman" w:hAnsi="Times New Roman" w:eastAsia="Times New Roman" w:cs="Times New Roman"/>
          <w:sz w:val="24"/>
          <w:szCs w:val="24"/>
        </w:rPr>
      </w:pPr>
    </w:p>
    <w:p w:rsidR="008F14B9" w:rsidRDefault="008F14B9">
      <w:pPr>
        <w:spacing w:after="0"/>
        <w:ind w:firstLine="720"/>
        <w:jc w:val="both"/>
        <w:rPr>
          <w:rFonts w:ascii="Times New Roman" w:hAnsi="Times New Roman" w:eastAsia="Times New Roman" w:cs="Times New Roman"/>
          <w:sz w:val="24"/>
          <w:szCs w:val="24"/>
        </w:rPr>
      </w:pPr>
    </w:p>
    <w:p w:rsidR="004E5AC0" w:rsidRDefault="004E5AC0">
      <w:pPr>
        <w:spacing w:after="0"/>
        <w:ind w:firstLine="720"/>
        <w:jc w:val="both"/>
        <w:rPr>
          <w:rFonts w:ascii="Times New Roman" w:hAnsi="Times New Roman" w:eastAsia="Times New Roman" w:cs="Times New Roman"/>
          <w:sz w:val="24"/>
          <w:szCs w:val="24"/>
        </w:rPr>
      </w:pPr>
    </w:p>
    <w:p w:rsidR="004E5AC0" w:rsidRDefault="004E5AC0">
      <w:pPr>
        <w:spacing w:after="0"/>
        <w:ind w:firstLine="720"/>
        <w:jc w:val="both"/>
        <w:rPr>
          <w:rFonts w:ascii="Times New Roman" w:hAnsi="Times New Roman" w:eastAsia="Times New Roman" w:cs="Times New Roman"/>
          <w:sz w:val="24"/>
          <w:szCs w:val="24"/>
        </w:rPr>
      </w:pPr>
    </w:p>
    <w:p w:rsidR="008F14B9" w:rsidRDefault="008F14B9">
      <w:pPr>
        <w:spacing w:after="0"/>
        <w:ind w:firstLine="720"/>
        <w:jc w:val="both"/>
        <w:rPr>
          <w:rFonts w:ascii="Times New Roman" w:hAnsi="Times New Roman" w:eastAsia="Times New Roman" w:cs="Times New Roman"/>
          <w:sz w:val="24"/>
          <w:szCs w:val="24"/>
        </w:rPr>
      </w:pPr>
    </w:p>
    <w:p w:rsidR="008F14B9" w:rsidRDefault="008F14B9">
      <w:pPr>
        <w:spacing w:after="0"/>
        <w:ind w:firstLine="720"/>
        <w:jc w:val="both"/>
        <w:rPr>
          <w:rFonts w:ascii="Times New Roman" w:hAnsi="Times New Roman" w:eastAsia="Times New Roman" w:cs="Times New Roman"/>
          <w:sz w:val="24"/>
          <w:szCs w:val="24"/>
        </w:rPr>
      </w:pPr>
    </w:p>
    <w:p w:rsidRPr="00E801CD" w:rsidR="00970DF1" w:rsidP="00970DF1" w:rsidRDefault="00970DF1">
      <w:pPr>
        <w:spacing w:after="0"/>
        <w:ind w:firstLine="567"/>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lastRenderedPageBreak/>
        <w:t xml:space="preserve"> (</w:t>
      </w:r>
      <w:r w:rsidRPr="00E801CD">
        <w:rPr>
          <w:rFonts w:ascii="Times New Roman" w:hAnsi="Times New Roman" w:eastAsia="Times New Roman" w:cs="Times New Roman"/>
          <w:i/>
          <w:sz w:val="20"/>
          <w:szCs w:val="20"/>
        </w:rPr>
        <w:t>euro</w:t>
      </w:r>
      <w:r w:rsidRPr="00E801CD">
        <w:rPr>
          <w:rFonts w:ascii="Times New Roman" w:hAnsi="Times New Roman" w:eastAsia="Times New Roman" w:cs="Times New Roman"/>
          <w:sz w:val="20"/>
          <w:szCs w:val="20"/>
        </w:rPr>
        <w:t>)</w:t>
      </w: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7358A0" w:rsidTr="007358A0">
        <w:tc>
          <w:tcPr>
            <w:tcW w:w="860"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Risinājums</w:t>
            </w:r>
          </w:p>
        </w:tc>
        <w:tc>
          <w:tcPr>
            <w:tcW w:w="2542"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Budžeta programmas (apakš-</w:t>
            </w:r>
            <w:r w:rsidRPr="00E801CD">
              <w:rPr>
                <w:rFonts w:ascii="Times New Roman" w:hAnsi="Times New Roman" w:eastAsia="Times New Roman" w:cs="Times New Roman"/>
                <w:b/>
                <w:bCs/>
                <w:sz w:val="16"/>
                <w:szCs w:val="16"/>
              </w:rPr>
              <w:br/>
              <w:t>programmas)</w:t>
            </w:r>
            <w:r w:rsidRPr="00E801CD">
              <w:rPr>
                <w:rFonts w:ascii="Times New Roman" w:hAnsi="Times New Roman" w:eastAsia="Times New Roman" w:cs="Times New Roman"/>
                <w:b/>
                <w:bCs/>
                <w:sz w:val="16"/>
                <w:szCs w:val="16"/>
              </w:rPr>
              <w:br/>
              <w:t>kods un nosaukums</w:t>
            </w:r>
          </w:p>
        </w:tc>
        <w:tc>
          <w:tcPr>
            <w:tcW w:w="240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Vidēja termiņa budžeta ietvara likumā plānotais finansējums</w:t>
            </w:r>
          </w:p>
        </w:tc>
        <w:tc>
          <w:tcPr>
            <w:tcW w:w="311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Nepieciešamais papildu finansējums</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Pasākuma īstenošanas gads</w:t>
            </w:r>
            <w:r w:rsidRPr="00E801CD">
              <w:rPr>
                <w:rFonts w:ascii="Times New Roman" w:hAnsi="Times New Roman" w:eastAsia="Times New Roman" w:cs="Times New Roman"/>
                <w:b/>
                <w:bCs/>
                <w:sz w:val="16"/>
                <w:szCs w:val="16"/>
              </w:rPr>
              <w:br/>
              <w:t>(ja risinājuma (risinājuma varianta) īstenošana ir terminēta)</w:t>
            </w:r>
          </w:p>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r>
      <w:tr w:rsidRPr="00E801CD" w:rsidR="007358A0" w:rsidTr="007358A0">
        <w:tc>
          <w:tcPr>
            <w:tcW w:w="860"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rPr>
                <w:rFonts w:ascii="Times New Roman" w:hAnsi="Times New Roman" w:eastAsia="Times New Roman" w:cs="Times New Roman"/>
                <w:b/>
                <w:bCs/>
                <w:sz w:val="16"/>
                <w:szCs w:val="16"/>
              </w:rPr>
            </w:pPr>
          </w:p>
        </w:tc>
        <w:tc>
          <w:tcPr>
            <w:tcW w:w="2542"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rPr>
                <w:rFonts w:ascii="Times New Roman" w:hAnsi="Times New Roman" w:eastAsia="Times New Roman" w:cs="Times New Roman"/>
                <w:b/>
                <w:bCs/>
                <w:sz w:val="16"/>
                <w:szCs w:val="16"/>
              </w:rPr>
            </w:pPr>
          </w:p>
        </w:tc>
        <w:tc>
          <w:tcPr>
            <w:tcW w:w="708"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709"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992"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2021</w:t>
            </w:r>
          </w:p>
        </w:tc>
        <w:tc>
          <w:tcPr>
            <w:tcW w:w="99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2022</w:t>
            </w:r>
          </w:p>
        </w:tc>
        <w:tc>
          <w:tcPr>
            <w:tcW w:w="1133" w:type="dxa"/>
            <w:tcBorders>
              <w:top w:val="outset" w:color="414142" w:sz="6" w:space="0"/>
              <w:left w:val="outset" w:color="414142" w:sz="6" w:space="0"/>
              <w:bottom w:val="outset" w:color="414142" w:sz="6" w:space="0"/>
              <w:right w:val="outset" w:color="414142" w:sz="6" w:space="0"/>
            </w:tcBorders>
            <w:shd w:val="clear" w:color="auto" w:fill="FFFFFF"/>
            <w:noWrap/>
            <w:vAlign w:val="center"/>
            <w:hideMark/>
          </w:tcPr>
          <w:p w:rsidRPr="00E801CD" w:rsidR="007358A0" w:rsidP="007358A0" w:rsidRDefault="007358A0">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7358A0" w:rsidP="007358A0" w:rsidRDefault="007358A0">
            <w:pPr>
              <w:spacing w:after="0"/>
              <w:rPr>
                <w:rFonts w:ascii="Times New Roman" w:hAnsi="Times New Roman" w:eastAsia="Times New Roman" w:cs="Times New Roman"/>
                <w:b/>
                <w:bCs/>
                <w:sz w:val="16"/>
                <w:szCs w:val="16"/>
              </w:rPr>
            </w:pPr>
          </w:p>
        </w:tc>
      </w:tr>
      <w:tr w:rsidRPr="00E801CD" w:rsidR="00213022" w:rsidTr="007358A0">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213022" w:rsidP="00A831C7" w:rsidRDefault="00213022">
            <w:pPr>
              <w:spacing w:after="0"/>
              <w:jc w:val="center"/>
              <w:rPr>
                <w:rFonts w:ascii="Times New Roman" w:hAnsi="Times New Roman" w:cs="Times New Roman"/>
                <w:sz w:val="16"/>
                <w:szCs w:val="16"/>
              </w:rPr>
            </w:pPr>
            <w:r w:rsidRPr="00E801CD">
              <w:rPr>
                <w:rFonts w:ascii="Times New Roman" w:hAnsi="Times New Roman" w:cs="Times New Roman"/>
                <w:sz w:val="16"/>
                <w:szCs w:val="16"/>
              </w:rPr>
              <w:t>2.2.variants</w:t>
            </w:r>
            <w:r w:rsidRPr="00E801CD">
              <w:rPr>
                <w:rFonts w:ascii="Times New Roman" w:hAnsi="Times New Roman" w:eastAsia="Times New Roman" w:cs="Times New Roman"/>
                <w:b/>
                <w:bCs/>
                <w:sz w:val="16"/>
                <w:szCs w:val="16"/>
              </w:rPr>
              <w:t> </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213022" w:rsidP="007358A0" w:rsidRDefault="0021302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997C74"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213022" w:rsidP="007358A0" w:rsidRDefault="00213022">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997C74"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213022" w:rsidP="007358A0" w:rsidRDefault="00213022">
            <w:pPr>
              <w:spacing w:after="0"/>
              <w:jc w:val="right"/>
              <w:rPr>
                <w:rFonts w:ascii="Times New Roman" w:hAnsi="Times New Roman" w:eastAsia="Times New Roman" w:cs="Times New Roman"/>
                <w:sz w:val="16"/>
                <w:szCs w:val="16"/>
              </w:rPr>
            </w:pP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997C74"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5 819 575</w:t>
            </w:r>
          </w:p>
          <w:p w:rsidRPr="00E801CD" w:rsidR="00213022" w:rsidP="007358A0" w:rsidRDefault="00213022">
            <w:pPr>
              <w:spacing w:after="0"/>
              <w:jc w:val="right"/>
              <w:rPr>
                <w:rFonts w:ascii="Times New Roman" w:hAnsi="Times New Roman" w:eastAsia="Times New Roman" w:cs="Times New Roman"/>
                <w:sz w:val="16"/>
                <w:szCs w:val="16"/>
              </w:rPr>
            </w:pP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p>
        </w:tc>
      </w:tr>
      <w:tr w:rsidRPr="00E801CD" w:rsidR="00213022" w:rsidTr="007358A0">
        <w:tc>
          <w:tcPr>
            <w:tcW w:w="860" w:type="dxa"/>
            <w:vMerge/>
            <w:tcBorders>
              <w:left w:val="outset" w:color="414142" w:sz="6" w:space="0"/>
              <w:right w:val="outset" w:color="414142" w:sz="6" w:space="0"/>
            </w:tcBorders>
            <w:shd w:val="clear" w:color="auto" w:fill="auto"/>
            <w:vAlign w:val="center"/>
            <w:hideMark/>
          </w:tcPr>
          <w:p w:rsidRPr="00E801CD" w:rsidR="00213022" w:rsidP="007358A0" w:rsidRDefault="00213022">
            <w:pPr>
              <w:spacing w:after="0"/>
              <w:jc w:val="center"/>
              <w:rPr>
                <w:rFonts w:ascii="Times New Roman" w:hAnsi="Times New Roman" w:eastAsia="Times New Roman" w:cs="Times New Roman"/>
                <w:b/>
                <w:bCs/>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213022" w:rsidP="000C5F6A" w:rsidRDefault="00213022">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213022" w:rsidP="007358A0" w:rsidRDefault="00213022">
            <w:pPr>
              <w:spacing w:after="0"/>
              <w:jc w:val="center"/>
              <w:rPr>
                <w:rFonts w:ascii="Times New Roman" w:hAnsi="Times New Roman" w:cs="Times New Roman"/>
                <w:sz w:val="16"/>
                <w:szCs w:val="16"/>
              </w:rPr>
            </w:pPr>
          </w:p>
          <w:p w:rsidRPr="00E801CD" w:rsidR="00213022" w:rsidP="007358A0" w:rsidRDefault="00213022">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27.00.00 apakšprogramma „Mediju politikas īstenošana”</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7 027 075</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213022" w:rsidP="007358A0" w:rsidRDefault="00213022">
            <w:pPr>
              <w:spacing w:after="0"/>
              <w:jc w:val="right"/>
              <w:rPr>
                <w:rFonts w:ascii="Times New Roman" w:hAnsi="Times New Roman" w:eastAsia="Times New Roman" w:cs="Times New Roman"/>
                <w:sz w:val="16"/>
                <w:szCs w:val="16"/>
              </w:rPr>
            </w:pPr>
          </w:p>
        </w:tc>
      </w:tr>
      <w:tr w:rsidRPr="00E801CD" w:rsidR="007358A0" w:rsidTr="007358A0">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7358A0" w:rsidP="007358A0" w:rsidRDefault="007358A0">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7358A0" w:rsidP="007358A0" w:rsidRDefault="007358A0">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pieaugums</w:t>
            </w:r>
          </w:p>
          <w:p w:rsidRPr="00E801CD" w:rsidR="007358A0" w:rsidP="007358A0" w:rsidRDefault="007358A0">
            <w:pPr>
              <w:spacing w:after="0"/>
              <w:jc w:val="center"/>
              <w:rPr>
                <w:rFonts w:ascii="Times New Roman" w:hAnsi="Times New Roman" w:cs="Times New Roman"/>
                <w:sz w:val="16"/>
                <w:szCs w:val="16"/>
              </w:rPr>
            </w:pPr>
          </w:p>
          <w:p w:rsidRPr="00E801CD" w:rsidR="007358A0" w:rsidP="007358A0" w:rsidRDefault="00AC69F3">
            <w:pPr>
              <w:spacing w:after="0"/>
              <w:jc w:val="center"/>
              <w:rPr>
                <w:rFonts w:ascii="Times New Roman" w:hAnsi="Times New Roman" w:cs="Times New Roman"/>
                <w:sz w:val="16"/>
                <w:szCs w:val="16"/>
              </w:rPr>
            </w:pPr>
            <w:r w:rsidRPr="00E801CD">
              <w:rPr>
                <w:rFonts w:ascii="Times New Roman" w:hAnsi="Times New Roman" w:cs="Times New Roman"/>
                <w:sz w:val="16"/>
                <w:szCs w:val="16"/>
              </w:rPr>
              <w:t>PVN maksājuma pieaugums piegādes pakalpojumam</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1 207 500</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7358A0" w:rsidP="007358A0" w:rsidRDefault="007358A0">
            <w:pPr>
              <w:spacing w:after="0"/>
              <w:jc w:val="right"/>
              <w:rPr>
                <w:rFonts w:ascii="Times New Roman" w:hAnsi="Times New Roman" w:eastAsia="Times New Roman" w:cs="Times New Roman"/>
                <w:sz w:val="16"/>
                <w:szCs w:val="16"/>
              </w:rPr>
            </w:pPr>
          </w:p>
        </w:tc>
      </w:tr>
    </w:tbl>
    <w:p w:rsidRPr="008F14B9" w:rsidR="00970DF1" w:rsidP="008F14B9" w:rsidRDefault="00970DF1">
      <w:pPr>
        <w:rPr>
          <w:rFonts w:ascii="Times New Roman" w:hAnsi="Times New Roman" w:cs="Times New Roman"/>
          <w:sz w:val="24"/>
          <w:szCs w:val="24"/>
        </w:rPr>
      </w:pPr>
    </w:p>
    <w:p w:rsidRPr="008F14B9" w:rsidR="00AC6132" w:rsidP="008F14B9" w:rsidRDefault="00E05E4E">
      <w:pPr>
        <w:pStyle w:val="Virsraksts20"/>
        <w:numPr>
          <w:ilvl w:val="1"/>
          <w:numId w:val="5"/>
        </w:numPr>
        <w:spacing w:before="0"/>
        <w:ind w:left="426"/>
        <w:jc w:val="center"/>
        <w:rPr>
          <w:rFonts w:ascii="Times New Roman" w:hAnsi="Times New Roman" w:eastAsia="Times New Roman" w:cs="Times New Roman"/>
          <w:color w:val="auto"/>
          <w:sz w:val="24"/>
          <w:szCs w:val="24"/>
        </w:rPr>
      </w:pPr>
      <w:bookmarkStart w:name="_Toc42167718" w:id="33"/>
      <w:r w:rsidRPr="008F14B9">
        <w:rPr>
          <w:rFonts w:ascii="Times New Roman" w:hAnsi="Times New Roman" w:eastAsia="Times New Roman" w:cs="Times New Roman"/>
          <w:color w:val="auto"/>
          <w:sz w:val="24"/>
          <w:szCs w:val="24"/>
        </w:rPr>
        <w:t xml:space="preserve">Risinājuma 3.variants </w:t>
      </w:r>
      <w:r w:rsidRPr="008F14B9" w:rsidR="00EA2DFB">
        <w:rPr>
          <w:rFonts w:ascii="Times New Roman" w:hAnsi="Times New Roman" w:eastAsia="Times New Roman" w:cs="Times New Roman"/>
          <w:color w:val="auto"/>
          <w:sz w:val="24"/>
          <w:szCs w:val="24"/>
        </w:rPr>
        <w:t xml:space="preserve">– </w:t>
      </w:r>
      <w:r w:rsidRPr="008F14B9">
        <w:rPr>
          <w:rFonts w:ascii="Times New Roman" w:hAnsi="Times New Roman" w:eastAsia="Times New Roman" w:cs="Times New Roman"/>
          <w:color w:val="auto"/>
          <w:sz w:val="24"/>
          <w:szCs w:val="24"/>
        </w:rPr>
        <w:t>„</w:t>
      </w:r>
      <w:r w:rsidRPr="008F14B9" w:rsidR="004F2C24">
        <w:rPr>
          <w:rFonts w:ascii="Times New Roman" w:hAnsi="Times New Roman" w:eastAsia="Times New Roman" w:cs="Times New Roman"/>
          <w:color w:val="auto"/>
          <w:sz w:val="24"/>
          <w:szCs w:val="24"/>
        </w:rPr>
        <w:t xml:space="preserve">Abonēto preses izdevumu piegādes pakalpojuma nodrošināšana par </w:t>
      </w:r>
      <w:r w:rsidRPr="008F14B9" w:rsidR="0004171C">
        <w:rPr>
          <w:rFonts w:ascii="Times New Roman" w:hAnsi="Times New Roman" w:eastAsia="Times New Roman" w:cs="Times New Roman"/>
          <w:color w:val="auto"/>
          <w:sz w:val="24"/>
          <w:szCs w:val="24"/>
        </w:rPr>
        <w:t>SPRK apstiprinātu</w:t>
      </w:r>
      <w:r w:rsidRPr="008F14B9" w:rsidR="004F2C24">
        <w:rPr>
          <w:rFonts w:ascii="Times New Roman" w:hAnsi="Times New Roman" w:eastAsia="Times New Roman" w:cs="Times New Roman"/>
          <w:color w:val="auto"/>
          <w:sz w:val="24"/>
          <w:szCs w:val="24"/>
        </w:rPr>
        <w:t xml:space="preserve"> </w:t>
      </w:r>
      <w:r w:rsidRPr="008F14B9" w:rsidR="009D15F9">
        <w:rPr>
          <w:rFonts w:ascii="Times New Roman" w:hAnsi="Times New Roman" w:eastAsia="Times New Roman" w:cs="Times New Roman"/>
          <w:color w:val="auto"/>
          <w:sz w:val="24"/>
          <w:szCs w:val="24"/>
        </w:rPr>
        <w:t xml:space="preserve">tarifu </w:t>
      </w:r>
      <w:r w:rsidRPr="008F14B9" w:rsidR="004F2C24">
        <w:rPr>
          <w:rFonts w:ascii="Times New Roman" w:hAnsi="Times New Roman" w:eastAsia="Times New Roman" w:cs="Times New Roman"/>
          <w:color w:val="auto"/>
          <w:sz w:val="24"/>
          <w:szCs w:val="24"/>
        </w:rPr>
        <w:t>apvienojumā ar tiešajām dotācijām preses izdevējiem un PVN samazināšanu</w:t>
      </w:r>
      <w:r w:rsidRPr="008F14B9">
        <w:rPr>
          <w:rFonts w:ascii="Times New Roman" w:hAnsi="Times New Roman" w:eastAsia="Times New Roman" w:cs="Times New Roman"/>
          <w:color w:val="auto"/>
          <w:sz w:val="24"/>
          <w:szCs w:val="24"/>
        </w:rPr>
        <w:t>”</w:t>
      </w:r>
      <w:bookmarkEnd w:id="33"/>
    </w:p>
    <w:p w:rsidRPr="008F14B9" w:rsidR="00295F09" w:rsidP="008F14B9" w:rsidRDefault="00295F09">
      <w:pPr>
        <w:spacing w:after="0"/>
        <w:rPr>
          <w:rFonts w:ascii="Times New Roman" w:hAnsi="Times New Roman" w:cs="Times New Roman"/>
          <w:sz w:val="24"/>
          <w:szCs w:val="24"/>
        </w:rPr>
      </w:pPr>
    </w:p>
    <w:p w:rsidRPr="008F14B9" w:rsidR="00AC6132" w:rsidP="008F14B9" w:rsidRDefault="00E05E4E">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3.varianta</w:t>
      </w:r>
      <w:r w:rsidRPr="008F14B9" w:rsidR="004F2C24">
        <w:rPr>
          <w:rFonts w:ascii="Times New Roman" w:hAnsi="Times New Roman" w:eastAsia="Times New Roman" w:cs="Times New Roman"/>
          <w:sz w:val="24"/>
          <w:szCs w:val="24"/>
        </w:rPr>
        <w:t xml:space="preserve"> būtība lielā mērā ir </w:t>
      </w:r>
      <w:r w:rsidRPr="008F14B9" w:rsidR="0014365B">
        <w:rPr>
          <w:rFonts w:ascii="Times New Roman" w:hAnsi="Times New Roman" w:eastAsia="Times New Roman" w:cs="Times New Roman"/>
          <w:sz w:val="24"/>
          <w:szCs w:val="24"/>
        </w:rPr>
        <w:t>līdzīga</w:t>
      </w:r>
      <w:r w:rsidRPr="008F14B9" w:rsidR="00C70DAE">
        <w:rPr>
          <w:rFonts w:ascii="Times New Roman" w:hAnsi="Times New Roman" w:eastAsia="Times New Roman" w:cs="Times New Roman"/>
          <w:sz w:val="24"/>
          <w:szCs w:val="24"/>
        </w:rPr>
        <w:t xml:space="preserve"> </w:t>
      </w:r>
      <w:r w:rsidRPr="008F14B9" w:rsidR="004F2C24">
        <w:rPr>
          <w:rFonts w:ascii="Times New Roman" w:hAnsi="Times New Roman" w:eastAsia="Times New Roman" w:cs="Times New Roman"/>
          <w:sz w:val="24"/>
          <w:szCs w:val="24"/>
        </w:rPr>
        <w:t xml:space="preserve">kā </w:t>
      </w:r>
      <w:r w:rsidRPr="008F14B9">
        <w:rPr>
          <w:rFonts w:ascii="Times New Roman" w:hAnsi="Times New Roman" w:eastAsia="Times New Roman" w:cs="Times New Roman"/>
          <w:sz w:val="24"/>
          <w:szCs w:val="24"/>
        </w:rPr>
        <w:t>Risinājuma 2.</w:t>
      </w:r>
      <w:r w:rsidRPr="008F14B9" w:rsidR="005A60A0">
        <w:rPr>
          <w:rFonts w:ascii="Times New Roman" w:hAnsi="Times New Roman" w:eastAsia="Times New Roman" w:cs="Times New Roman"/>
          <w:sz w:val="24"/>
          <w:szCs w:val="24"/>
        </w:rPr>
        <w:t>1.</w:t>
      </w:r>
      <w:r w:rsidRPr="008F14B9">
        <w:rPr>
          <w:rFonts w:ascii="Times New Roman" w:hAnsi="Times New Roman" w:eastAsia="Times New Roman" w:cs="Times New Roman"/>
          <w:sz w:val="24"/>
          <w:szCs w:val="24"/>
        </w:rPr>
        <w:t>variantam</w:t>
      </w:r>
      <w:r w:rsidRPr="008F14B9" w:rsidR="004F2C24">
        <w:rPr>
          <w:rFonts w:ascii="Times New Roman" w:hAnsi="Times New Roman" w:eastAsia="Times New Roman" w:cs="Times New Roman"/>
          <w:sz w:val="24"/>
          <w:szCs w:val="24"/>
        </w:rPr>
        <w:t xml:space="preserve">, bet ar </w:t>
      </w:r>
      <w:r w:rsidRPr="008F14B9" w:rsidR="00C70DAE">
        <w:rPr>
          <w:rFonts w:ascii="Times New Roman" w:hAnsi="Times New Roman" w:eastAsia="Times New Roman" w:cs="Times New Roman"/>
          <w:sz w:val="24"/>
          <w:szCs w:val="24"/>
        </w:rPr>
        <w:t>atšķirību, ka</w:t>
      </w:r>
      <w:r w:rsidRPr="008F14B9" w:rsidR="004F2C24">
        <w:rPr>
          <w:rFonts w:ascii="Times New Roman" w:hAnsi="Times New Roman" w:eastAsia="Times New Roman" w:cs="Times New Roman"/>
          <w:sz w:val="24"/>
          <w:szCs w:val="24"/>
        </w:rPr>
        <w:t xml:space="preserve"> </w:t>
      </w:r>
      <w:r w:rsidRPr="008F14B9" w:rsidR="00874E8A">
        <w:rPr>
          <w:rFonts w:ascii="Times New Roman" w:hAnsi="Times New Roman" w:eastAsia="Times New Roman" w:cs="Times New Roman"/>
          <w:sz w:val="24"/>
          <w:szCs w:val="24"/>
        </w:rPr>
        <w:t>daļa no atbalsta, kurš Risinājuma 2.</w:t>
      </w:r>
      <w:r w:rsidRPr="008F14B9" w:rsidR="005A60A0">
        <w:rPr>
          <w:rFonts w:ascii="Times New Roman" w:hAnsi="Times New Roman" w:eastAsia="Times New Roman" w:cs="Times New Roman"/>
          <w:sz w:val="24"/>
          <w:szCs w:val="24"/>
        </w:rPr>
        <w:t>1.</w:t>
      </w:r>
      <w:r w:rsidRPr="008F14B9" w:rsidR="00874E8A">
        <w:rPr>
          <w:rFonts w:ascii="Times New Roman" w:hAnsi="Times New Roman" w:eastAsia="Times New Roman" w:cs="Times New Roman"/>
          <w:sz w:val="24"/>
          <w:szCs w:val="24"/>
        </w:rPr>
        <w:t>varianta gadījumā tiktu sadalīts ar Mediju atbalsta fonda starpniecību, tiks sniegta</w:t>
      </w:r>
      <w:r w:rsidRPr="008F14B9">
        <w:rPr>
          <w:rFonts w:ascii="Times New Roman" w:hAnsi="Times New Roman" w:eastAsia="Times New Roman" w:cs="Times New Roman"/>
          <w:sz w:val="24"/>
          <w:szCs w:val="24"/>
        </w:rPr>
        <w:t>:</w:t>
      </w:r>
    </w:p>
    <w:p w:rsidRPr="008F14B9" w:rsidR="00A75F2F" w:rsidP="008F14B9" w:rsidRDefault="00E05E4E">
      <w:pPr>
        <w:pStyle w:val="Sarakstarindkopa"/>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d</w:t>
      </w:r>
      <w:r w:rsidRPr="008F14B9" w:rsidR="004F2C24">
        <w:rPr>
          <w:rFonts w:ascii="Times New Roman" w:hAnsi="Times New Roman" w:eastAsia="Times New Roman" w:cs="Times New Roman"/>
          <w:sz w:val="24"/>
          <w:szCs w:val="24"/>
        </w:rPr>
        <w:t>ru</w:t>
      </w:r>
      <w:r w:rsidRPr="008F14B9">
        <w:rPr>
          <w:rFonts w:ascii="Times New Roman" w:hAnsi="Times New Roman" w:eastAsia="Times New Roman" w:cs="Times New Roman"/>
          <w:sz w:val="24"/>
          <w:szCs w:val="24"/>
        </w:rPr>
        <w:t xml:space="preserve">kātajiem preses izdevumiem </w:t>
      </w:r>
      <w:r w:rsidRPr="008F14B9" w:rsidR="004F2C24">
        <w:rPr>
          <w:rFonts w:ascii="Times New Roman" w:hAnsi="Times New Roman" w:eastAsia="Times New Roman" w:cs="Times New Roman"/>
          <w:sz w:val="24"/>
          <w:szCs w:val="24"/>
        </w:rPr>
        <w:t>samazin</w:t>
      </w:r>
      <w:r w:rsidRPr="008F14B9">
        <w:rPr>
          <w:rFonts w:ascii="Times New Roman" w:hAnsi="Times New Roman" w:eastAsia="Times New Roman" w:cs="Times New Roman"/>
          <w:sz w:val="24"/>
          <w:szCs w:val="24"/>
        </w:rPr>
        <w:t>o</w:t>
      </w:r>
      <w:r w:rsidRPr="008F14B9" w:rsidR="004F2C24">
        <w:rPr>
          <w:rFonts w:ascii="Times New Roman" w:hAnsi="Times New Roman" w:eastAsia="Times New Roman" w:cs="Times New Roman"/>
          <w:sz w:val="24"/>
          <w:szCs w:val="24"/>
        </w:rPr>
        <w:t xml:space="preserve">t PVN </w:t>
      </w:r>
      <w:r w:rsidRPr="008F14B9" w:rsidR="00690420">
        <w:rPr>
          <w:rFonts w:ascii="Times New Roman" w:hAnsi="Times New Roman" w:eastAsia="Times New Roman" w:cs="Times New Roman"/>
          <w:sz w:val="24"/>
          <w:szCs w:val="24"/>
        </w:rPr>
        <w:t xml:space="preserve">likmi </w:t>
      </w:r>
      <w:r w:rsidRPr="008F14B9" w:rsidR="004F2C24">
        <w:rPr>
          <w:rFonts w:ascii="Times New Roman" w:hAnsi="Times New Roman" w:eastAsia="Times New Roman" w:cs="Times New Roman"/>
          <w:sz w:val="24"/>
          <w:szCs w:val="24"/>
        </w:rPr>
        <w:t xml:space="preserve">no 12% uz 5% (saskaņā ar veiktajiem aprēķiniem atbalsta summa būtu aptuveni 2 500 000 </w:t>
      </w:r>
      <w:r w:rsidRPr="008F14B9" w:rsidR="004F2C24">
        <w:rPr>
          <w:rFonts w:ascii="Times New Roman" w:hAnsi="Times New Roman" w:eastAsia="Times New Roman" w:cs="Times New Roman"/>
          <w:i/>
          <w:sz w:val="24"/>
          <w:szCs w:val="24"/>
        </w:rPr>
        <w:t>euro</w:t>
      </w:r>
      <w:r w:rsidRPr="008F14B9" w:rsidR="004F2C24">
        <w:rPr>
          <w:rFonts w:ascii="Times New Roman" w:hAnsi="Times New Roman" w:eastAsia="Times New Roman" w:cs="Times New Roman"/>
          <w:sz w:val="24"/>
          <w:szCs w:val="24"/>
        </w:rPr>
        <w:t>);</w:t>
      </w:r>
    </w:p>
    <w:p w:rsidRPr="008F14B9" w:rsidR="00AC6132" w:rsidP="008F14B9" w:rsidRDefault="006956DB">
      <w:pPr>
        <w:pStyle w:val="Sarakstarindkopa"/>
        <w:numPr>
          <w:ilvl w:val="0"/>
          <w:numId w:val="3"/>
        </w:numPr>
        <w:pBdr>
          <w:top w:val="nil"/>
          <w:left w:val="nil"/>
          <w:bottom w:val="nil"/>
          <w:right w:val="nil"/>
          <w:between w:val="nil"/>
        </w:pBdr>
        <w:spacing w:after="0"/>
        <w:jc w:val="both"/>
        <w:rPr>
          <w:rFonts w:ascii="Times New Roman" w:hAnsi="Times New Roman" w:eastAsia="Times New Roman" w:cs="Times New Roman"/>
          <w:sz w:val="24"/>
          <w:szCs w:val="24"/>
        </w:rPr>
      </w:pPr>
      <w:r w:rsidRPr="008F14B9">
        <w:rPr>
          <w:rFonts w:ascii="Times New Roman" w:hAnsi="Times New Roman" w:cs="Times New Roman"/>
          <w:sz w:val="24"/>
          <w:szCs w:val="24"/>
        </w:rPr>
        <w:t>paredzot, ka abonēto preses izdevumu piegādes pakalpojums ir ar PVN neapliekams pakalpojums</w:t>
      </w:r>
      <w:r w:rsidRPr="008F14B9" w:rsidDel="006D3A86" w:rsidR="006D3A86">
        <w:rPr>
          <w:rFonts w:ascii="Times New Roman" w:hAnsi="Times New Roman" w:eastAsia="Times New Roman" w:cs="Times New Roman"/>
          <w:sz w:val="24"/>
          <w:szCs w:val="24"/>
        </w:rPr>
        <w:t xml:space="preserve"> </w:t>
      </w:r>
      <w:r w:rsidRPr="008F14B9" w:rsidR="004F2C24">
        <w:rPr>
          <w:rFonts w:ascii="Times New Roman" w:hAnsi="Times New Roman" w:eastAsia="Times New Roman" w:cs="Times New Roman"/>
          <w:sz w:val="24"/>
          <w:szCs w:val="24"/>
        </w:rPr>
        <w:t>(atbilstoši ES Direktīvas 2006/112/EK 132.panta pirmās daļas 1) punktam)</w:t>
      </w:r>
      <w:r w:rsidRPr="008F14B9" w:rsidR="00AB2C2D">
        <w:rPr>
          <w:rFonts w:ascii="Times New Roman" w:hAnsi="Times New Roman" w:eastAsia="Times New Roman" w:cs="Times New Roman"/>
          <w:sz w:val="24"/>
          <w:szCs w:val="24"/>
        </w:rPr>
        <w:t>.</w:t>
      </w:r>
    </w:p>
    <w:p w:rsidRPr="008F14B9" w:rsidR="005D7259" w:rsidP="008F14B9" w:rsidRDefault="005D7259">
      <w:pPr>
        <w:pBdr>
          <w:top w:val="nil"/>
          <w:left w:val="nil"/>
          <w:bottom w:val="nil"/>
          <w:right w:val="nil"/>
          <w:between w:val="nil"/>
        </w:pBdr>
        <w:spacing w:after="0"/>
        <w:ind w:firstLine="720"/>
        <w:jc w:val="both"/>
        <w:rPr>
          <w:rFonts w:ascii="Times New Roman" w:hAnsi="Times New Roman" w:eastAsia="Times New Roman" w:cs="Times New Roman"/>
          <w:sz w:val="24"/>
          <w:szCs w:val="24"/>
        </w:rPr>
      </w:pPr>
    </w:p>
    <w:p w:rsidRPr="008F14B9" w:rsidR="00AC6132" w:rsidP="008F14B9" w:rsidRDefault="00E05E4E">
      <w:pPr>
        <w:pBdr>
          <w:top w:val="nil"/>
          <w:left w:val="nil"/>
          <w:bottom w:val="nil"/>
          <w:right w:val="nil"/>
          <w:between w:val="nil"/>
        </w:pBd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w:t>
      </w:r>
      <w:r w:rsidRPr="008F14B9" w:rsidR="004F2C24">
        <w:rPr>
          <w:rFonts w:ascii="Times New Roman" w:hAnsi="Times New Roman" w:eastAsia="Times New Roman" w:cs="Times New Roman"/>
          <w:sz w:val="24"/>
          <w:szCs w:val="24"/>
        </w:rPr>
        <w:t xml:space="preserve">tlikusī atbalsta summa </w:t>
      </w:r>
      <w:r w:rsidRPr="008F14B9" w:rsidR="00CE2CA9">
        <w:rPr>
          <w:rFonts w:ascii="Times New Roman" w:hAnsi="Times New Roman" w:eastAsia="Times New Roman" w:cs="Times New Roman"/>
          <w:sz w:val="24"/>
          <w:szCs w:val="24"/>
        </w:rPr>
        <w:t xml:space="preserve">2 748 944 </w:t>
      </w:r>
      <w:r w:rsidRPr="008F14B9" w:rsidR="006956DB">
        <w:rPr>
          <w:rFonts w:ascii="Times New Roman" w:hAnsi="Times New Roman" w:eastAsia="Times New Roman" w:cs="Times New Roman"/>
          <w:i/>
          <w:sz w:val="24"/>
          <w:szCs w:val="24"/>
        </w:rPr>
        <w:t>euro</w:t>
      </w:r>
      <w:r w:rsidRPr="008F14B9" w:rsidR="00CE2CA9">
        <w:rPr>
          <w:rFonts w:ascii="Times New Roman" w:hAnsi="Times New Roman" w:eastAsia="Times New Roman" w:cs="Times New Roman"/>
          <w:sz w:val="24"/>
          <w:szCs w:val="24"/>
        </w:rPr>
        <w:t xml:space="preserve"> apmērā </w:t>
      </w:r>
      <w:r w:rsidRPr="008F14B9">
        <w:rPr>
          <w:rFonts w:ascii="Times New Roman" w:hAnsi="Times New Roman" w:eastAsia="Times New Roman" w:cs="Times New Roman"/>
          <w:sz w:val="24"/>
          <w:szCs w:val="24"/>
        </w:rPr>
        <w:t xml:space="preserve">(starpība starp 5 750 000 </w:t>
      </w:r>
      <w:r w:rsidRPr="008F14B9">
        <w:rPr>
          <w:rFonts w:ascii="Times New Roman" w:hAnsi="Times New Roman" w:eastAsia="Times New Roman" w:cs="Times New Roman"/>
          <w:i/>
          <w:sz w:val="24"/>
          <w:szCs w:val="24"/>
        </w:rPr>
        <w:t xml:space="preserve">euro </w:t>
      </w:r>
      <w:r w:rsidRPr="008F14B9">
        <w:rPr>
          <w:rFonts w:ascii="Times New Roman" w:hAnsi="Times New Roman" w:eastAsia="Times New Roman" w:cs="Times New Roman"/>
          <w:sz w:val="24"/>
          <w:szCs w:val="24"/>
        </w:rPr>
        <w:t xml:space="preserve">kopējo atbalstu </w:t>
      </w:r>
      <w:r w:rsidRPr="008F14B9" w:rsidR="00213022">
        <w:rPr>
          <w:rFonts w:ascii="Times New Roman" w:hAnsi="Times New Roman" w:eastAsia="Times New Roman" w:cs="Times New Roman"/>
          <w:sz w:val="24"/>
          <w:szCs w:val="24"/>
        </w:rPr>
        <w:t xml:space="preserve">2021.gadā </w:t>
      </w:r>
      <w:r w:rsidRPr="008F14B9">
        <w:rPr>
          <w:rFonts w:ascii="Times New Roman" w:hAnsi="Times New Roman" w:eastAsia="Times New Roman" w:cs="Times New Roman"/>
          <w:sz w:val="24"/>
          <w:szCs w:val="24"/>
        </w:rPr>
        <w:t xml:space="preserve">un atbalstu, kurš tiek sniegts caur PVN samazināšanu) </w:t>
      </w:r>
      <w:r w:rsidRPr="008F14B9" w:rsidR="004F2C24">
        <w:rPr>
          <w:rFonts w:ascii="Times New Roman" w:hAnsi="Times New Roman" w:eastAsia="Times New Roman" w:cs="Times New Roman"/>
          <w:sz w:val="24"/>
          <w:szCs w:val="24"/>
        </w:rPr>
        <w:t>tik</w:t>
      </w:r>
      <w:r w:rsidRPr="008F14B9" w:rsidR="00213022">
        <w:rPr>
          <w:rFonts w:ascii="Times New Roman" w:hAnsi="Times New Roman" w:eastAsia="Times New Roman" w:cs="Times New Roman"/>
          <w:sz w:val="24"/>
          <w:szCs w:val="24"/>
        </w:rPr>
        <w:t>s</w:t>
      </w:r>
      <w:r w:rsidRPr="008F14B9" w:rsidR="004F2C24">
        <w:rPr>
          <w:rFonts w:ascii="Times New Roman" w:hAnsi="Times New Roman" w:eastAsia="Times New Roman" w:cs="Times New Roman"/>
          <w:sz w:val="24"/>
          <w:szCs w:val="24"/>
        </w:rPr>
        <w:t xml:space="preserve"> sadalīta </w:t>
      </w:r>
      <w:r w:rsidRPr="008F14B9">
        <w:rPr>
          <w:rFonts w:ascii="Times New Roman" w:hAnsi="Times New Roman" w:eastAsia="Times New Roman" w:cs="Times New Roman"/>
          <w:sz w:val="24"/>
          <w:szCs w:val="24"/>
        </w:rPr>
        <w:t xml:space="preserve">drukātajiem medijiem </w:t>
      </w:r>
      <w:r w:rsidRPr="008F14B9" w:rsidR="004F2C24">
        <w:rPr>
          <w:rFonts w:ascii="Times New Roman" w:hAnsi="Times New Roman" w:eastAsia="Times New Roman" w:cs="Times New Roman"/>
          <w:sz w:val="24"/>
          <w:szCs w:val="24"/>
        </w:rPr>
        <w:t>ar Mediju atbalsta fonda starpniecību.</w:t>
      </w:r>
      <w:r w:rsidRPr="008F14B9" w:rsidR="00213022">
        <w:rPr>
          <w:rFonts w:ascii="Times New Roman" w:hAnsi="Times New Roman" w:eastAsia="Times New Roman" w:cs="Times New Roman"/>
          <w:sz w:val="24"/>
          <w:szCs w:val="24"/>
        </w:rPr>
        <w:t xml:space="preserve"> Līdzīgi kā Risinājuma 2.1. un 2.2.variantā būs nepieciešams paredzēt papildu finansējumu administrēšanas izmaksām 1% apmērā no Mediju atbalsta fondā piešķirtā atbalsta jeb 27 489 </w:t>
      </w:r>
      <w:r w:rsidRPr="008F14B9" w:rsidR="00213022">
        <w:rPr>
          <w:rFonts w:ascii="Times New Roman" w:hAnsi="Times New Roman" w:eastAsia="Times New Roman" w:cs="Times New Roman"/>
          <w:i/>
          <w:sz w:val="24"/>
          <w:szCs w:val="24"/>
        </w:rPr>
        <w:t>euro</w:t>
      </w:r>
      <w:r w:rsidRPr="008F14B9" w:rsidR="00213022">
        <w:rPr>
          <w:rFonts w:ascii="Times New Roman" w:hAnsi="Times New Roman" w:eastAsia="Times New Roman" w:cs="Times New Roman"/>
          <w:sz w:val="24"/>
          <w:szCs w:val="24"/>
        </w:rPr>
        <w:t xml:space="preserve">, kā arī būs nepieciešams </w:t>
      </w:r>
      <w:r w:rsidRPr="008F14B9" w:rsidR="00EF3E37">
        <w:rPr>
          <w:rFonts w:ascii="Times New Roman" w:hAnsi="Times New Roman" w:eastAsia="Times New Roman" w:cs="Times New Roman"/>
          <w:sz w:val="24"/>
          <w:szCs w:val="24"/>
        </w:rPr>
        <w:t>Ministru kabinetam dot</w:t>
      </w:r>
      <w:r w:rsidRPr="008F14B9" w:rsidR="00213022">
        <w:rPr>
          <w:rFonts w:ascii="Times New Roman" w:hAnsi="Times New Roman" w:cs="Times New Roman"/>
          <w:sz w:val="24"/>
          <w:szCs w:val="24"/>
        </w:rPr>
        <w:t xml:space="preserve"> atļauj</w:t>
      </w:r>
      <w:r w:rsidRPr="008F14B9" w:rsidR="006956DB">
        <w:rPr>
          <w:rFonts w:ascii="Times New Roman" w:hAnsi="Times New Roman" w:cs="Times New Roman"/>
          <w:sz w:val="24"/>
          <w:szCs w:val="24"/>
        </w:rPr>
        <w:t>u Kultūras ministrijai 2020.gadā uzņemties saistības attiecībā uz 2021.gada izdevumiem</w:t>
      </w:r>
      <w:r w:rsidRPr="008F14B9" w:rsidR="00213022">
        <w:rPr>
          <w:rFonts w:ascii="Times New Roman" w:hAnsi="Times New Roman" w:eastAsia="Times New Roman" w:cs="Times New Roman"/>
          <w:sz w:val="24"/>
          <w:szCs w:val="24"/>
        </w:rPr>
        <w:t>.</w:t>
      </w:r>
    </w:p>
    <w:p w:rsidRPr="008F14B9" w:rsidR="007C61D4" w:rsidP="008F14B9" w:rsidRDefault="007C61D4">
      <w:pPr>
        <w:spacing w:after="0"/>
        <w:jc w:val="both"/>
        <w:rPr>
          <w:rFonts w:ascii="Times New Roman" w:hAnsi="Times New Roman" w:eastAsia="Times New Roman" w:cs="Times New Roman"/>
          <w:sz w:val="24"/>
          <w:szCs w:val="24"/>
        </w:rPr>
      </w:pPr>
    </w:p>
    <w:p w:rsidRPr="008F14B9" w:rsidR="00AC6132" w:rsidP="008F14B9" w:rsidRDefault="00E05E4E">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Risinājuma 3.varianta</w:t>
      </w:r>
      <w:r w:rsidRPr="008F14B9" w:rsidR="004F2C24">
        <w:rPr>
          <w:rFonts w:ascii="Times New Roman" w:hAnsi="Times New Roman" w:eastAsia="Times New Roman" w:cs="Times New Roman"/>
          <w:b/>
          <w:sz w:val="24"/>
          <w:szCs w:val="24"/>
        </w:rPr>
        <w:t xml:space="preserve"> priekšrocības un trūkumi</w:t>
      </w:r>
    </w:p>
    <w:p w:rsidRPr="008F14B9" w:rsidR="00522C88" w:rsidP="008F14B9" w:rsidRDefault="00522C88">
      <w:pPr>
        <w:spacing w:after="0"/>
        <w:ind w:firstLine="567"/>
        <w:jc w:val="both"/>
        <w:rPr>
          <w:rFonts w:ascii="Times New Roman" w:hAnsi="Times New Roman" w:eastAsia="Times New Roman" w:cs="Times New Roman"/>
          <w:sz w:val="24"/>
          <w:szCs w:val="24"/>
        </w:rPr>
      </w:pPr>
    </w:p>
    <w:p w:rsidRPr="008F14B9" w:rsidR="00522C88" w:rsidP="008F14B9" w:rsidRDefault="00E05E4E">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Risinājuma </w:t>
      </w:r>
      <w:r w:rsidRPr="008F14B9" w:rsidR="00522C88">
        <w:rPr>
          <w:rFonts w:ascii="Times New Roman" w:hAnsi="Times New Roman" w:eastAsia="Times New Roman" w:cs="Times New Roman"/>
          <w:sz w:val="24"/>
          <w:szCs w:val="24"/>
        </w:rPr>
        <w:t xml:space="preserve">3.variants, salīdzinot ar Risinājuma 2.1.variantu, preses izdevējiem ir labāks no naudas plūsmas viedokļa, jo daļa atbalsta tiek sniegta ar PVN samazināšanu un tā nav jāpieprasa no Mediju atbalsta fonda. Vienlaikus Risinājuma 3.variantam pastāv arī </w:t>
      </w:r>
      <w:r w:rsidRPr="008F14B9" w:rsidR="009B28E7">
        <w:rPr>
          <w:rFonts w:ascii="Times New Roman" w:hAnsi="Times New Roman" w:eastAsia="Times New Roman" w:cs="Times New Roman"/>
          <w:sz w:val="24"/>
          <w:szCs w:val="24"/>
        </w:rPr>
        <w:t xml:space="preserve">būtisks </w:t>
      </w:r>
      <w:r w:rsidRPr="008F14B9" w:rsidR="00522C88">
        <w:rPr>
          <w:rFonts w:ascii="Times New Roman" w:hAnsi="Times New Roman" w:eastAsia="Times New Roman" w:cs="Times New Roman"/>
          <w:sz w:val="24"/>
          <w:szCs w:val="24"/>
        </w:rPr>
        <w:t>trūkum</w:t>
      </w:r>
      <w:r w:rsidRPr="008F14B9" w:rsidR="009B28E7">
        <w:rPr>
          <w:rFonts w:ascii="Times New Roman" w:hAnsi="Times New Roman" w:eastAsia="Times New Roman" w:cs="Times New Roman"/>
          <w:sz w:val="24"/>
          <w:szCs w:val="24"/>
        </w:rPr>
        <w:t>s</w:t>
      </w:r>
      <w:r w:rsidRPr="008F14B9" w:rsidR="00522C88">
        <w:rPr>
          <w:rFonts w:ascii="Times New Roman" w:hAnsi="Times New Roman" w:eastAsia="Times New Roman" w:cs="Times New Roman"/>
          <w:sz w:val="24"/>
          <w:szCs w:val="24"/>
        </w:rPr>
        <w:t>.</w:t>
      </w:r>
    </w:p>
    <w:p w:rsidRPr="008F14B9" w:rsidR="00AC6132" w:rsidP="008F14B9" w:rsidRDefault="00522C88">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lastRenderedPageBreak/>
        <w:t xml:space="preserve">Risinājuma </w:t>
      </w:r>
      <w:r w:rsidRPr="008F14B9" w:rsidR="00E05E4E">
        <w:rPr>
          <w:rFonts w:ascii="Times New Roman" w:hAnsi="Times New Roman" w:eastAsia="Times New Roman" w:cs="Times New Roman"/>
          <w:sz w:val="24"/>
          <w:szCs w:val="24"/>
        </w:rPr>
        <w:t>2.</w:t>
      </w:r>
      <w:r w:rsidRPr="008F14B9" w:rsidR="005A60A0">
        <w:rPr>
          <w:rFonts w:ascii="Times New Roman" w:hAnsi="Times New Roman" w:eastAsia="Times New Roman" w:cs="Times New Roman"/>
          <w:sz w:val="24"/>
          <w:szCs w:val="24"/>
        </w:rPr>
        <w:t>1.</w:t>
      </w:r>
      <w:r w:rsidRPr="008F14B9" w:rsidR="00E05E4E">
        <w:rPr>
          <w:rFonts w:ascii="Times New Roman" w:hAnsi="Times New Roman" w:eastAsia="Times New Roman" w:cs="Times New Roman"/>
          <w:sz w:val="24"/>
          <w:szCs w:val="24"/>
        </w:rPr>
        <w:t>varianta</w:t>
      </w:r>
      <w:r w:rsidRPr="008F14B9" w:rsidR="004F2C24">
        <w:rPr>
          <w:rFonts w:ascii="Times New Roman" w:hAnsi="Times New Roman" w:eastAsia="Times New Roman" w:cs="Times New Roman"/>
          <w:sz w:val="24"/>
          <w:szCs w:val="24"/>
        </w:rPr>
        <w:t xml:space="preserve"> gadījumā pastāv bažas, ka daži preses izdevēji var iegūt no atbalsta kārtības maiņas, jo </w:t>
      </w:r>
      <w:r w:rsidRPr="008F14B9" w:rsidR="006C2105">
        <w:rPr>
          <w:rFonts w:ascii="Times New Roman" w:hAnsi="Times New Roman" w:eastAsia="Times New Roman" w:cs="Times New Roman"/>
          <w:sz w:val="24"/>
          <w:szCs w:val="24"/>
        </w:rPr>
        <w:t>var samazināties maksājuma apmērs, kādu š</w:t>
      </w:r>
      <w:r w:rsidRPr="008F14B9" w:rsidR="00CE2CA9">
        <w:rPr>
          <w:rFonts w:ascii="Times New Roman" w:hAnsi="Times New Roman" w:eastAsia="Times New Roman" w:cs="Times New Roman"/>
          <w:sz w:val="24"/>
          <w:szCs w:val="24"/>
        </w:rPr>
        <w:t>ie</w:t>
      </w:r>
      <w:r w:rsidRPr="008F14B9" w:rsidR="006C2105">
        <w:rPr>
          <w:rFonts w:ascii="Times New Roman" w:hAnsi="Times New Roman" w:eastAsia="Times New Roman" w:cs="Times New Roman"/>
          <w:sz w:val="24"/>
          <w:szCs w:val="24"/>
        </w:rPr>
        <w:t xml:space="preserve"> preses izdevēj</w:t>
      </w:r>
      <w:r w:rsidRPr="008F14B9" w:rsidR="00CE2CA9">
        <w:rPr>
          <w:rFonts w:ascii="Times New Roman" w:hAnsi="Times New Roman" w:eastAsia="Times New Roman" w:cs="Times New Roman"/>
          <w:sz w:val="24"/>
          <w:szCs w:val="24"/>
        </w:rPr>
        <w:t>i</w:t>
      </w:r>
      <w:r w:rsidRPr="008F14B9" w:rsidR="006C2105">
        <w:rPr>
          <w:rFonts w:ascii="Times New Roman" w:hAnsi="Times New Roman" w:eastAsia="Times New Roman" w:cs="Times New Roman"/>
          <w:sz w:val="24"/>
          <w:szCs w:val="24"/>
        </w:rPr>
        <w:t xml:space="preserve"> pašreiz maksā par katru abonētās preses piegādi. Tas ir būtiski, jo katru reizi, kad kādam preses izdevējam šis maksājuma apmērs samazināsies, palielināsies risks, ka kādam citam preses izdevējam šis maksājuma apmērs pieaugs.</w:t>
      </w:r>
    </w:p>
    <w:p w:rsidRPr="008F14B9" w:rsidR="00AC6132" w:rsidP="008F14B9" w:rsidRDefault="00E05E4E">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3.varianta</w:t>
      </w:r>
      <w:r w:rsidRPr="008F14B9" w:rsidR="004F2C24">
        <w:rPr>
          <w:rFonts w:ascii="Times New Roman" w:hAnsi="Times New Roman" w:eastAsia="Times New Roman" w:cs="Times New Roman"/>
          <w:sz w:val="24"/>
          <w:szCs w:val="24"/>
        </w:rPr>
        <w:t xml:space="preserve"> gadījumā šāds </w:t>
      </w:r>
      <w:r w:rsidRPr="008F14B9" w:rsidR="006C2105">
        <w:rPr>
          <w:rFonts w:ascii="Times New Roman" w:hAnsi="Times New Roman" w:eastAsia="Times New Roman" w:cs="Times New Roman"/>
          <w:sz w:val="24"/>
          <w:szCs w:val="24"/>
        </w:rPr>
        <w:t xml:space="preserve">atbalsta pārdales </w:t>
      </w:r>
      <w:r w:rsidRPr="008F14B9" w:rsidR="004F2C24">
        <w:rPr>
          <w:rFonts w:ascii="Times New Roman" w:hAnsi="Times New Roman" w:eastAsia="Times New Roman" w:cs="Times New Roman"/>
          <w:sz w:val="24"/>
          <w:szCs w:val="24"/>
        </w:rPr>
        <w:t xml:space="preserve">risks vairs nav tikai iespēja, bet gan prognozējams blakus efekts. Piemēram, reģionālais izdevums, kura cena ir 0,40 </w:t>
      </w:r>
      <w:r w:rsidRPr="008F14B9" w:rsidR="004F2C24">
        <w:rPr>
          <w:rFonts w:ascii="Times New Roman" w:hAnsi="Times New Roman" w:eastAsia="Times New Roman" w:cs="Times New Roman"/>
          <w:i/>
          <w:sz w:val="24"/>
          <w:szCs w:val="24"/>
        </w:rPr>
        <w:t>euro</w:t>
      </w:r>
      <w:r w:rsidRPr="008F14B9" w:rsidR="004F2C24">
        <w:rPr>
          <w:rFonts w:ascii="Times New Roman" w:hAnsi="Times New Roman" w:eastAsia="Times New Roman" w:cs="Times New Roman"/>
          <w:sz w:val="24"/>
          <w:szCs w:val="24"/>
        </w:rPr>
        <w:t xml:space="preserve">, no PVN </w:t>
      </w:r>
      <w:r w:rsidRPr="008F14B9" w:rsidR="00690420">
        <w:rPr>
          <w:rFonts w:ascii="Times New Roman" w:hAnsi="Times New Roman" w:eastAsia="Times New Roman" w:cs="Times New Roman"/>
          <w:sz w:val="24"/>
          <w:szCs w:val="24"/>
        </w:rPr>
        <w:t xml:space="preserve">likmes </w:t>
      </w:r>
      <w:r w:rsidRPr="008F14B9" w:rsidR="004F2C24">
        <w:rPr>
          <w:rFonts w:ascii="Times New Roman" w:hAnsi="Times New Roman" w:eastAsia="Times New Roman" w:cs="Times New Roman"/>
          <w:sz w:val="24"/>
          <w:szCs w:val="24"/>
        </w:rPr>
        <w:t xml:space="preserve">samazinājuma no 12% uz 5% iegūs 0,02 </w:t>
      </w:r>
      <w:r w:rsidRPr="008F14B9" w:rsidR="004F2C24">
        <w:rPr>
          <w:rFonts w:ascii="Times New Roman" w:hAnsi="Times New Roman" w:eastAsia="Times New Roman" w:cs="Times New Roman"/>
          <w:i/>
          <w:sz w:val="24"/>
          <w:szCs w:val="24"/>
        </w:rPr>
        <w:t>euro</w:t>
      </w:r>
      <w:r w:rsidRPr="008F14B9" w:rsidR="004F2C24">
        <w:rPr>
          <w:rFonts w:ascii="Times New Roman" w:hAnsi="Times New Roman" w:eastAsia="Times New Roman" w:cs="Times New Roman"/>
          <w:sz w:val="24"/>
          <w:szCs w:val="24"/>
        </w:rPr>
        <w:t xml:space="preserve">, bet žurnāls, kura cena ir 5 </w:t>
      </w:r>
      <w:r w:rsidRPr="008F14B9" w:rsidR="004F2C24">
        <w:rPr>
          <w:rFonts w:ascii="Times New Roman" w:hAnsi="Times New Roman" w:eastAsia="Times New Roman" w:cs="Times New Roman"/>
          <w:i/>
          <w:sz w:val="24"/>
          <w:szCs w:val="24"/>
        </w:rPr>
        <w:t>euro</w:t>
      </w:r>
      <w:r w:rsidRPr="008F14B9" w:rsidR="004F2C24">
        <w:rPr>
          <w:rFonts w:ascii="Times New Roman" w:hAnsi="Times New Roman" w:eastAsia="Times New Roman" w:cs="Times New Roman"/>
          <w:sz w:val="24"/>
          <w:szCs w:val="24"/>
        </w:rPr>
        <w:t xml:space="preserve">, iegūst 0,30 </w:t>
      </w:r>
      <w:r w:rsidRPr="008F14B9" w:rsidR="004F2C24">
        <w:rPr>
          <w:rFonts w:ascii="Times New Roman" w:hAnsi="Times New Roman" w:eastAsia="Times New Roman" w:cs="Times New Roman"/>
          <w:i/>
          <w:sz w:val="24"/>
          <w:szCs w:val="24"/>
        </w:rPr>
        <w:t>euro</w:t>
      </w:r>
      <w:r w:rsidRPr="008F14B9" w:rsidR="004F2C24">
        <w:rPr>
          <w:rFonts w:ascii="Times New Roman" w:hAnsi="Times New Roman" w:eastAsia="Times New Roman" w:cs="Times New Roman"/>
          <w:sz w:val="24"/>
          <w:szCs w:val="24"/>
        </w:rPr>
        <w:t xml:space="preserve">. Turklāt jāņem vērā ne tikai PVN </w:t>
      </w:r>
      <w:r w:rsidRPr="008F14B9" w:rsidR="00690420">
        <w:rPr>
          <w:rFonts w:ascii="Times New Roman" w:hAnsi="Times New Roman" w:eastAsia="Times New Roman" w:cs="Times New Roman"/>
          <w:sz w:val="24"/>
          <w:szCs w:val="24"/>
        </w:rPr>
        <w:t xml:space="preserve">samazināšanas </w:t>
      </w:r>
      <w:r w:rsidRPr="008F14B9" w:rsidR="004F2C24">
        <w:rPr>
          <w:rFonts w:ascii="Times New Roman" w:hAnsi="Times New Roman" w:eastAsia="Times New Roman" w:cs="Times New Roman"/>
          <w:sz w:val="24"/>
          <w:szCs w:val="24"/>
        </w:rPr>
        <w:t>ieguvumi no preses abonēšanas, bet arī no mazumtirdzniecības, kur saskaņā ar nozares ekspertu sniegto informāciju žurnāliem var būt līdz pat 3 reizes lielāki tirdzniecības apjomi.</w:t>
      </w:r>
      <w:r w:rsidRPr="008F14B9" w:rsidR="00C0695E">
        <w:rPr>
          <w:rFonts w:ascii="Times New Roman" w:hAnsi="Times New Roman" w:eastAsia="Times New Roman" w:cs="Times New Roman"/>
          <w:sz w:val="24"/>
          <w:szCs w:val="24"/>
        </w:rPr>
        <w:t xml:space="preserve"> </w:t>
      </w:r>
      <w:r w:rsidRPr="008F14B9" w:rsidR="004F2C24">
        <w:rPr>
          <w:rFonts w:ascii="Times New Roman" w:hAnsi="Times New Roman" w:eastAsia="Times New Roman" w:cs="Times New Roman"/>
          <w:sz w:val="24"/>
          <w:szCs w:val="24"/>
        </w:rPr>
        <w:t xml:space="preserve">Tas nozīmē, ka pat ja šāda žurnāla izdevējs vairs nesaņem atbalstu par piegādi, viņš par katru šādu zaudēto atbalstu var iegūt vairākkārtīgi no PVN samazināšanas. </w:t>
      </w:r>
    </w:p>
    <w:p w:rsidRPr="008F14B9" w:rsidR="00AC6132" w:rsidP="008F14B9" w:rsidRDefault="00AC6132">
      <w:pPr>
        <w:spacing w:after="0"/>
        <w:ind w:firstLine="567"/>
        <w:jc w:val="both"/>
        <w:rPr>
          <w:rFonts w:ascii="Times New Roman" w:hAnsi="Times New Roman" w:eastAsia="Times New Roman" w:cs="Times New Roman"/>
          <w:sz w:val="24"/>
          <w:szCs w:val="24"/>
        </w:rPr>
      </w:pPr>
    </w:p>
    <w:p w:rsidRPr="008F14B9" w:rsidR="00646784" w:rsidP="008F14B9" w:rsidRDefault="004F2C24">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 xml:space="preserve">Secinājumi par </w:t>
      </w:r>
      <w:r w:rsidRPr="008F14B9" w:rsidR="00A66C47">
        <w:rPr>
          <w:rFonts w:ascii="Times New Roman" w:hAnsi="Times New Roman" w:eastAsia="Times New Roman" w:cs="Times New Roman"/>
          <w:b/>
          <w:sz w:val="24"/>
          <w:szCs w:val="24"/>
        </w:rPr>
        <w:t xml:space="preserve">Risinājuma 3.varianta </w:t>
      </w:r>
      <w:r w:rsidRPr="008F14B9">
        <w:rPr>
          <w:rFonts w:ascii="Times New Roman" w:hAnsi="Times New Roman" w:eastAsia="Times New Roman" w:cs="Times New Roman"/>
          <w:b/>
          <w:sz w:val="24"/>
          <w:szCs w:val="24"/>
        </w:rPr>
        <w:t>piemērotību</w:t>
      </w:r>
    </w:p>
    <w:p w:rsidRPr="008F14B9" w:rsidR="002120E6" w:rsidP="008F14B9" w:rsidRDefault="002120E6">
      <w:pPr>
        <w:pBdr>
          <w:top w:val="nil"/>
          <w:left w:val="nil"/>
          <w:bottom w:val="nil"/>
          <w:right w:val="nil"/>
          <w:between w:val="nil"/>
        </w:pBdr>
        <w:spacing w:after="0"/>
        <w:ind w:left="1080"/>
        <w:rPr>
          <w:rFonts w:ascii="Times New Roman" w:hAnsi="Times New Roman" w:eastAsia="Times New Roman" w:cs="Times New Roman"/>
          <w:b/>
          <w:sz w:val="24"/>
          <w:szCs w:val="24"/>
        </w:rPr>
      </w:pPr>
    </w:p>
    <w:p w:rsidRPr="008F14B9" w:rsidR="00AC6132" w:rsidP="008F14B9" w:rsidRDefault="004F2C24">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PVN samazināšanu būtu jāturpina apsvērt kā atsevišķu atbalsta mehānismu drukātajiem preses izdevumiem, tomēr tas nebūtu jāparedz kā daļa no drukāto preses izdevumu piegādes atbalsta, jo tas sniedz proporcionāli lielāku atbalstu dārgākiem preses izdevumiem. Tādā veidā</w:t>
      </w:r>
      <w:r w:rsidRPr="008F14B9" w:rsidR="00E67BD3">
        <w:rPr>
          <w:rFonts w:ascii="Times New Roman" w:hAnsi="Times New Roman" w:eastAsia="Times New Roman" w:cs="Times New Roman"/>
          <w:sz w:val="24"/>
          <w:szCs w:val="24"/>
        </w:rPr>
        <w:t>, salīdzinot ar citiem priekšlikuma variantiem,</w:t>
      </w:r>
      <w:r w:rsidRPr="008F14B9">
        <w:rPr>
          <w:rFonts w:ascii="Times New Roman" w:hAnsi="Times New Roman" w:eastAsia="Times New Roman" w:cs="Times New Roman"/>
          <w:sz w:val="24"/>
          <w:szCs w:val="24"/>
        </w:rPr>
        <w:t xml:space="preserve"> ierobežotais atbalsts </w:t>
      </w:r>
      <w:r w:rsidRPr="008F14B9" w:rsidR="00E67BD3">
        <w:rPr>
          <w:rFonts w:ascii="Times New Roman" w:hAnsi="Times New Roman" w:eastAsia="Times New Roman" w:cs="Times New Roman"/>
          <w:sz w:val="24"/>
          <w:szCs w:val="24"/>
        </w:rPr>
        <w:t xml:space="preserve">tiek mazākā mērā piešķirts </w:t>
      </w:r>
      <w:r w:rsidRPr="008F14B9">
        <w:rPr>
          <w:rFonts w:ascii="Times New Roman" w:hAnsi="Times New Roman" w:eastAsia="Times New Roman" w:cs="Times New Roman"/>
          <w:sz w:val="24"/>
          <w:szCs w:val="24"/>
        </w:rPr>
        <w:t>lētākiem</w:t>
      </w:r>
      <w:r w:rsidRPr="008F14B9" w:rsidR="00E67BD3">
        <w:rPr>
          <w:rFonts w:ascii="Times New Roman" w:hAnsi="Times New Roman" w:eastAsia="Times New Roman" w:cs="Times New Roman"/>
          <w:sz w:val="24"/>
          <w:szCs w:val="24"/>
        </w:rPr>
        <w:t xml:space="preserve"> preses izdevumiem</w:t>
      </w:r>
      <w:r w:rsidRPr="008F14B9">
        <w:rPr>
          <w:rFonts w:ascii="Times New Roman" w:hAnsi="Times New Roman" w:eastAsia="Times New Roman" w:cs="Times New Roman"/>
          <w:sz w:val="24"/>
          <w:szCs w:val="24"/>
        </w:rPr>
        <w:t xml:space="preserve">, </w:t>
      </w:r>
      <w:r w:rsidRPr="008F14B9" w:rsidR="00E67BD3">
        <w:rPr>
          <w:rFonts w:ascii="Times New Roman" w:hAnsi="Times New Roman" w:eastAsia="Times New Roman" w:cs="Times New Roman"/>
          <w:sz w:val="24"/>
          <w:szCs w:val="24"/>
        </w:rPr>
        <w:t xml:space="preserve">starp kuriem ir arī </w:t>
      </w:r>
      <w:r w:rsidRPr="008F14B9">
        <w:rPr>
          <w:rFonts w:ascii="Times New Roman" w:hAnsi="Times New Roman" w:eastAsia="Times New Roman" w:cs="Times New Roman"/>
          <w:sz w:val="24"/>
          <w:szCs w:val="24"/>
        </w:rPr>
        <w:t>īpaši atbalstām</w:t>
      </w:r>
      <w:r w:rsidRPr="008F14B9" w:rsidR="00E67BD3">
        <w:rPr>
          <w:rFonts w:ascii="Times New Roman" w:hAnsi="Times New Roman" w:eastAsia="Times New Roman" w:cs="Times New Roman"/>
          <w:sz w:val="24"/>
          <w:szCs w:val="24"/>
        </w:rPr>
        <w:t>as</w:t>
      </w:r>
      <w:r w:rsidRPr="008F14B9">
        <w:rPr>
          <w:rFonts w:ascii="Times New Roman" w:hAnsi="Times New Roman" w:eastAsia="Times New Roman" w:cs="Times New Roman"/>
          <w:sz w:val="24"/>
          <w:szCs w:val="24"/>
        </w:rPr>
        <w:t xml:space="preserve"> preses </w:t>
      </w:r>
      <w:r w:rsidRPr="008F14B9" w:rsidR="00E67BD3">
        <w:rPr>
          <w:rFonts w:ascii="Times New Roman" w:hAnsi="Times New Roman" w:eastAsia="Times New Roman" w:cs="Times New Roman"/>
          <w:sz w:val="24"/>
          <w:szCs w:val="24"/>
        </w:rPr>
        <w:t xml:space="preserve">izdevumu kategorijas </w:t>
      </w:r>
      <w:r w:rsidRPr="008F14B9">
        <w:rPr>
          <w:rFonts w:ascii="Times New Roman" w:hAnsi="Times New Roman" w:eastAsia="Times New Roman" w:cs="Times New Roman"/>
          <w:sz w:val="24"/>
          <w:szCs w:val="24"/>
        </w:rPr>
        <w:t xml:space="preserve">kā reģionālā prese vai dienas laikraksti, </w:t>
      </w:r>
      <w:r w:rsidRPr="008F14B9" w:rsidR="00E67BD3">
        <w:rPr>
          <w:rFonts w:ascii="Times New Roman" w:hAnsi="Times New Roman" w:eastAsia="Times New Roman" w:cs="Times New Roman"/>
          <w:sz w:val="24"/>
          <w:szCs w:val="24"/>
        </w:rPr>
        <w:t>bet lielākā mērā atbalsts tiek piešķirts dārgākiem</w:t>
      </w:r>
      <w:r w:rsidRPr="008F14B9">
        <w:rPr>
          <w:rFonts w:ascii="Times New Roman" w:hAnsi="Times New Roman" w:eastAsia="Times New Roman" w:cs="Times New Roman"/>
          <w:sz w:val="24"/>
          <w:szCs w:val="24"/>
        </w:rPr>
        <w:t xml:space="preserve"> preses izdevumiem, </w:t>
      </w:r>
      <w:r w:rsidRPr="008F14B9" w:rsidR="00E67BD3">
        <w:rPr>
          <w:rFonts w:ascii="Times New Roman" w:hAnsi="Times New Roman" w:eastAsia="Times New Roman" w:cs="Times New Roman"/>
          <w:sz w:val="24"/>
          <w:szCs w:val="24"/>
        </w:rPr>
        <w:t xml:space="preserve">no </w:t>
      </w:r>
      <w:r w:rsidRPr="008F14B9">
        <w:rPr>
          <w:rFonts w:ascii="Times New Roman" w:hAnsi="Times New Roman" w:eastAsia="Times New Roman" w:cs="Times New Roman"/>
          <w:sz w:val="24"/>
          <w:szCs w:val="24"/>
        </w:rPr>
        <w:t>kuri</w:t>
      </w:r>
      <w:r w:rsidRPr="008F14B9" w:rsidR="00E67BD3">
        <w:rPr>
          <w:rFonts w:ascii="Times New Roman" w:hAnsi="Times New Roman" w:eastAsia="Times New Roman" w:cs="Times New Roman"/>
          <w:sz w:val="24"/>
          <w:szCs w:val="24"/>
        </w:rPr>
        <w:t>em liela daļa</w:t>
      </w:r>
      <w:r w:rsidRPr="008F14B9">
        <w:rPr>
          <w:rFonts w:ascii="Times New Roman" w:hAnsi="Times New Roman" w:eastAsia="Times New Roman" w:cs="Times New Roman"/>
          <w:sz w:val="24"/>
          <w:szCs w:val="24"/>
        </w:rPr>
        <w:t xml:space="preserve"> piedāvā izklaides saturu.</w:t>
      </w:r>
    </w:p>
    <w:p w:rsidRPr="008F14B9" w:rsidR="007C61D4" w:rsidP="008F14B9" w:rsidRDefault="007C61D4">
      <w:pPr>
        <w:spacing w:after="0"/>
        <w:ind w:firstLine="567"/>
        <w:jc w:val="both"/>
        <w:rPr>
          <w:rFonts w:ascii="Times New Roman" w:hAnsi="Times New Roman" w:eastAsia="Times New Roman" w:cs="Times New Roman"/>
          <w:sz w:val="24"/>
          <w:szCs w:val="24"/>
        </w:rPr>
      </w:pPr>
    </w:p>
    <w:p w:rsidRPr="008F14B9" w:rsidR="007B2EC6" w:rsidP="008F14B9" w:rsidRDefault="007B2EC6">
      <w:pPr>
        <w:numPr>
          <w:ilvl w:val="2"/>
          <w:numId w:val="5"/>
        </w:numPr>
        <w:pBdr>
          <w:top w:val="nil"/>
          <w:left w:val="nil"/>
          <w:bottom w:val="nil"/>
          <w:right w:val="nil"/>
          <w:between w:val="nil"/>
        </w:pBdr>
        <w:spacing w:after="0"/>
        <w:jc w:val="center"/>
        <w:rPr>
          <w:rFonts w:ascii="Times New Roman" w:hAnsi="Times New Roman" w:eastAsia="Times New Roman" w:cs="Times New Roman"/>
          <w:b/>
          <w:sz w:val="24"/>
          <w:szCs w:val="24"/>
        </w:rPr>
      </w:pPr>
      <w:r w:rsidRPr="008F14B9">
        <w:rPr>
          <w:rFonts w:ascii="Times New Roman" w:hAnsi="Times New Roman" w:eastAsia="Times New Roman" w:cs="Times New Roman"/>
          <w:b/>
          <w:sz w:val="24"/>
          <w:szCs w:val="24"/>
        </w:rPr>
        <w:t>Ietekme uz valsts budžetu</w:t>
      </w:r>
    </w:p>
    <w:p w:rsidRPr="008F14B9" w:rsidR="002120E6" w:rsidP="008F14B9" w:rsidRDefault="002120E6">
      <w:pPr>
        <w:spacing w:after="0"/>
        <w:rPr>
          <w:rFonts w:ascii="Times New Roman" w:hAnsi="Times New Roman" w:cs="Times New Roman"/>
          <w:sz w:val="24"/>
          <w:szCs w:val="24"/>
          <w:highlight w:val="yellow"/>
        </w:rPr>
      </w:pPr>
    </w:p>
    <w:p w:rsidRPr="008F14B9" w:rsidR="002120E6" w:rsidP="008F14B9" w:rsidRDefault="006956DB">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Ietekme uz 2021.gada un turpmāko divu gadu budžetu ir norādīta tabulā, tomēr </w:t>
      </w:r>
      <w:r w:rsidRPr="008F14B9" w:rsidR="00580171">
        <w:rPr>
          <w:rFonts w:ascii="Times New Roman" w:hAnsi="Times New Roman" w:eastAsia="Times New Roman" w:cs="Times New Roman"/>
          <w:sz w:val="24"/>
          <w:szCs w:val="24"/>
        </w:rPr>
        <w:t>līdzīgi Risinājuma 2.1.variantam arī šajā gadījumā</w:t>
      </w:r>
      <w:r w:rsidRPr="008F14B9">
        <w:rPr>
          <w:rFonts w:ascii="Times New Roman" w:hAnsi="Times New Roman" w:eastAsia="Times New Roman" w:cs="Times New Roman"/>
          <w:sz w:val="24"/>
          <w:szCs w:val="24"/>
        </w:rPr>
        <w:t xml:space="preserve"> būs nepieciešams jau</w:t>
      </w:r>
      <w:r w:rsidRPr="008F14B9" w:rsidR="00EF3E37">
        <w:rPr>
          <w:rFonts w:ascii="Times New Roman" w:hAnsi="Times New Roman" w:eastAsia="Times New Roman" w:cs="Times New Roman"/>
          <w:sz w:val="24"/>
          <w:szCs w:val="24"/>
        </w:rPr>
        <w:t xml:space="preserve">, vēlākais, </w:t>
      </w:r>
      <w:r w:rsidRPr="008F14B9">
        <w:rPr>
          <w:rFonts w:ascii="Times New Roman" w:hAnsi="Times New Roman" w:eastAsia="Times New Roman" w:cs="Times New Roman"/>
          <w:sz w:val="24"/>
          <w:szCs w:val="24"/>
        </w:rPr>
        <w:t xml:space="preserve">2020.gada septembrī </w:t>
      </w:r>
      <w:r w:rsidRPr="008F14B9" w:rsidR="00EF3E37">
        <w:rPr>
          <w:rFonts w:ascii="Times New Roman" w:hAnsi="Times New Roman" w:eastAsia="Times New Roman" w:cs="Times New Roman"/>
          <w:sz w:val="24"/>
          <w:szCs w:val="24"/>
        </w:rPr>
        <w:t>dot</w:t>
      </w:r>
      <w:r w:rsidRPr="008F14B9">
        <w:rPr>
          <w:rFonts w:ascii="Times New Roman" w:hAnsi="Times New Roman" w:eastAsia="Times New Roman" w:cs="Times New Roman"/>
          <w:sz w:val="24"/>
          <w:szCs w:val="24"/>
        </w:rPr>
        <w:t xml:space="preserve"> Kultūras ministrijai </w:t>
      </w:r>
      <w:r w:rsidRPr="008F14B9">
        <w:rPr>
          <w:rFonts w:ascii="Times New Roman" w:hAnsi="Times New Roman" w:cs="Times New Roman"/>
          <w:sz w:val="24"/>
          <w:szCs w:val="24"/>
        </w:rPr>
        <w:t xml:space="preserve">atļauju </w:t>
      </w:r>
      <w:r w:rsidRPr="008F14B9">
        <w:rPr>
          <w:rFonts w:ascii="Times New Roman" w:hAnsi="Times New Roman" w:eastAsia="Times New Roman" w:cs="Times New Roman"/>
          <w:sz w:val="24"/>
          <w:szCs w:val="24"/>
        </w:rPr>
        <w:t xml:space="preserve">uzņemties </w:t>
      </w:r>
      <w:r w:rsidRPr="008F14B9">
        <w:rPr>
          <w:rFonts w:ascii="Times New Roman" w:hAnsi="Times New Roman" w:cs="Times New Roman"/>
          <w:sz w:val="24"/>
          <w:szCs w:val="24"/>
        </w:rPr>
        <w:t>saistības attiecībā uz 2021.gada izdevumiem</w:t>
      </w:r>
      <w:r w:rsidRPr="008F14B9">
        <w:rPr>
          <w:rFonts w:ascii="Times New Roman" w:hAnsi="Times New Roman" w:eastAsia="Times New Roman" w:cs="Times New Roman"/>
          <w:sz w:val="24"/>
          <w:szCs w:val="24"/>
        </w:rPr>
        <w:t>.</w:t>
      </w:r>
    </w:p>
    <w:p w:rsidRPr="00E801CD" w:rsidR="009C5973" w:rsidP="00937A5D" w:rsidRDefault="00937A5D">
      <w:pPr>
        <w:spacing w:after="0"/>
        <w:ind w:firstLine="567"/>
        <w:jc w:val="right"/>
        <w:rPr>
          <w:rFonts w:ascii="Times New Roman" w:hAnsi="Times New Roman" w:eastAsia="Times New Roman" w:cs="Times New Roman"/>
          <w:sz w:val="20"/>
          <w:szCs w:val="20"/>
        </w:rPr>
      </w:pPr>
      <w:r w:rsidRPr="00E801CD">
        <w:rPr>
          <w:rFonts w:ascii="Times New Roman" w:hAnsi="Times New Roman" w:eastAsia="Times New Roman" w:cs="Times New Roman"/>
          <w:sz w:val="20"/>
          <w:szCs w:val="20"/>
        </w:rPr>
        <w:t xml:space="preserve"> (</w:t>
      </w:r>
      <w:r w:rsidRPr="00E801CD">
        <w:rPr>
          <w:rFonts w:ascii="Times New Roman" w:hAnsi="Times New Roman" w:eastAsia="Times New Roman" w:cs="Times New Roman"/>
          <w:i/>
          <w:sz w:val="20"/>
          <w:szCs w:val="20"/>
        </w:rPr>
        <w:t>euro</w:t>
      </w:r>
      <w:r w:rsidRPr="00E801CD">
        <w:rPr>
          <w:rFonts w:ascii="Times New Roman" w:hAnsi="Times New Roman" w:eastAsia="Times New Roman" w:cs="Times New Roman"/>
          <w:sz w:val="20"/>
          <w:szCs w:val="20"/>
        </w:rPr>
        <w:t>)</w:t>
      </w:r>
    </w:p>
    <w:tbl>
      <w:tblPr>
        <w:tblW w:w="9790" w:type="dxa"/>
        <w:tblInd w:w="-537"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860"/>
        <w:gridCol w:w="2542"/>
        <w:gridCol w:w="708"/>
        <w:gridCol w:w="709"/>
        <w:gridCol w:w="992"/>
        <w:gridCol w:w="993"/>
        <w:gridCol w:w="993"/>
        <w:gridCol w:w="1133"/>
        <w:gridCol w:w="860"/>
      </w:tblGrid>
      <w:tr w:rsidRPr="00E801CD" w:rsidR="00F425FA" w:rsidTr="0071327D">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Risinājums</w:t>
            </w:r>
          </w:p>
        </w:tc>
        <w:tc>
          <w:tcPr>
            <w:tcW w:w="2542"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Budžeta programmas (apakš-</w:t>
            </w:r>
            <w:r w:rsidRPr="00E801CD">
              <w:rPr>
                <w:rFonts w:ascii="Times New Roman" w:hAnsi="Times New Roman" w:eastAsia="Times New Roman" w:cs="Times New Roman"/>
                <w:b/>
                <w:bCs/>
                <w:sz w:val="16"/>
                <w:szCs w:val="16"/>
              </w:rPr>
              <w:br/>
              <w:t>programmas)</w:t>
            </w:r>
            <w:r w:rsidRPr="00E801CD">
              <w:rPr>
                <w:rFonts w:ascii="Times New Roman" w:hAnsi="Times New Roman" w:eastAsia="Times New Roman" w:cs="Times New Roman"/>
                <w:b/>
                <w:bCs/>
                <w:sz w:val="16"/>
                <w:szCs w:val="16"/>
              </w:rPr>
              <w:br/>
              <w:t>kods un nosaukums</w:t>
            </w:r>
          </w:p>
        </w:tc>
        <w:tc>
          <w:tcPr>
            <w:tcW w:w="240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Vidēja termiņa budžeta ietvara likumā plānotais finansējums</w:t>
            </w:r>
          </w:p>
        </w:tc>
        <w:tc>
          <w:tcPr>
            <w:tcW w:w="3119"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Nepieciešamais papildu finansējums</w:t>
            </w:r>
          </w:p>
        </w:tc>
        <w:tc>
          <w:tcPr>
            <w:tcW w:w="860"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Pasākuma īstenošanas gads</w:t>
            </w:r>
            <w:r w:rsidRPr="00E801CD">
              <w:rPr>
                <w:rFonts w:ascii="Times New Roman" w:hAnsi="Times New Roman" w:eastAsia="Times New Roman" w:cs="Times New Roman"/>
                <w:b/>
                <w:bCs/>
                <w:sz w:val="16"/>
                <w:szCs w:val="16"/>
              </w:rPr>
              <w:br/>
              <w:t>(ja risinājuma (risinājuma varianta) īstenošana ir terminēta)</w:t>
            </w:r>
          </w:p>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eastAsia="Times New Roman" w:cs="Times New Roman"/>
                <w:b/>
                <w:bCs/>
                <w:sz w:val="16"/>
                <w:szCs w:val="16"/>
              </w:rPr>
              <w:t>2023</w:t>
            </w:r>
          </w:p>
        </w:tc>
      </w:tr>
      <w:tr w:rsidRPr="00E801CD" w:rsidR="00F425FA" w:rsidTr="0071327D">
        <w:tc>
          <w:tcPr>
            <w:tcW w:w="860" w:type="dxa"/>
            <w:vMerge w:val="restart"/>
            <w:tcBorders>
              <w:top w:val="outset" w:color="414142" w:sz="6" w:space="0"/>
              <w:left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eastAsia="Times New Roman" w:cs="Times New Roman"/>
                <w:b/>
                <w:bCs/>
                <w:sz w:val="16"/>
                <w:szCs w:val="16"/>
              </w:rPr>
            </w:pPr>
            <w:r w:rsidRPr="00E801CD">
              <w:rPr>
                <w:rFonts w:ascii="Times New Roman" w:hAnsi="Times New Roman" w:cs="Times New Roman"/>
                <w:sz w:val="16"/>
                <w:szCs w:val="16"/>
              </w:rPr>
              <w:t>3.variants</w:t>
            </w: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9158A9" w:rsidR="00F425FA" w:rsidP="0071327D" w:rsidRDefault="00F425FA">
            <w:pPr>
              <w:spacing w:after="0"/>
              <w:jc w:val="center"/>
              <w:rPr>
                <w:rFonts w:ascii="Times New Roman" w:hAnsi="Times New Roman" w:eastAsia="Times New Roman" w:cs="Times New Roman"/>
                <w:b/>
                <w:bCs/>
                <w:sz w:val="16"/>
                <w:szCs w:val="16"/>
              </w:rPr>
            </w:pPr>
            <w:r w:rsidRPr="009158A9">
              <w:rPr>
                <w:rFonts w:ascii="Times New Roman" w:hAnsi="Times New Roman" w:cs="Times New Roman"/>
                <w:b/>
                <w:sz w:val="16"/>
                <w:szCs w:val="16"/>
              </w:rPr>
              <w:t>Kopā</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5 777 489</w:t>
            </w:r>
          </w:p>
          <w:p w:rsidRPr="00E801CD" w:rsidR="00F425FA" w:rsidP="0071327D" w:rsidRDefault="00F425FA">
            <w:pPr>
              <w:spacing w:after="0"/>
              <w:jc w:val="right"/>
              <w:rPr>
                <w:rFonts w:ascii="Times New Roman" w:hAnsi="Times New Roman" w:eastAsia="Times New Roman" w:cs="Times New Roman"/>
                <w:sz w:val="16"/>
                <w:szCs w:val="16"/>
              </w:rPr>
            </w:pP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5 706 095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5 630 587</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p>
        </w:tc>
      </w:tr>
      <w:tr w:rsidRPr="00E801CD" w:rsidR="00F425FA" w:rsidTr="0071327D">
        <w:tc>
          <w:tcPr>
            <w:tcW w:w="860" w:type="dxa"/>
            <w:vMerge/>
            <w:tcBorders>
              <w:top w:val="outset" w:color="414142" w:sz="6" w:space="0"/>
              <w:left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izdevumi</w:t>
            </w:r>
          </w:p>
          <w:p w:rsidRPr="00E801CD" w:rsidR="00F425FA" w:rsidP="0071327D" w:rsidRDefault="00F425FA">
            <w:pPr>
              <w:spacing w:after="0"/>
              <w:jc w:val="center"/>
              <w:rPr>
                <w:rFonts w:ascii="Times New Roman" w:hAnsi="Times New Roman" w:cs="Times New Roman"/>
                <w:sz w:val="16"/>
                <w:szCs w:val="16"/>
              </w:rPr>
            </w:pPr>
          </w:p>
          <w:p w:rsidRPr="00E801CD" w:rsidR="00F425FA" w:rsidP="0071327D" w:rsidRDefault="00F425FA">
            <w:pPr>
              <w:spacing w:after="0"/>
              <w:jc w:val="center"/>
              <w:rPr>
                <w:rFonts w:ascii="Times New Roman" w:hAnsi="Times New Roman" w:cs="Times New Roman"/>
                <w:sz w:val="16"/>
                <w:szCs w:val="16"/>
              </w:rPr>
            </w:pPr>
            <w:r w:rsidRPr="00E801CD">
              <w:rPr>
                <w:rFonts w:ascii="Times New Roman" w:hAnsi="Times New Roman" w:cs="Times New Roman"/>
                <w:sz w:val="16"/>
                <w:szCs w:val="16"/>
              </w:rPr>
              <w:t>27.00.00 apakšprogramma „Mediju politikas īstenošana”</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1 064 718</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2 776 433</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2 776 433</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2 776 433</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p>
        </w:tc>
      </w:tr>
      <w:tr w:rsidRPr="00E801CD" w:rsidR="00F425FA" w:rsidTr="0071327D">
        <w:tc>
          <w:tcPr>
            <w:tcW w:w="860" w:type="dxa"/>
            <w:vMerge/>
            <w:tcBorders>
              <w:left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samazinājums</w:t>
            </w:r>
          </w:p>
          <w:p w:rsidRPr="00E801CD" w:rsidR="00F425FA" w:rsidP="0071327D" w:rsidRDefault="00F425FA">
            <w:pPr>
              <w:spacing w:after="0"/>
              <w:jc w:val="center"/>
              <w:rPr>
                <w:rFonts w:ascii="Times New Roman" w:hAnsi="Times New Roman" w:cs="Times New Roman"/>
                <w:sz w:val="16"/>
                <w:szCs w:val="16"/>
              </w:rPr>
            </w:pPr>
          </w:p>
          <w:p w:rsidRPr="00E801CD" w:rsidR="00F425FA" w:rsidP="0071327D" w:rsidRDefault="00F425FA">
            <w:pPr>
              <w:spacing w:after="0"/>
              <w:jc w:val="center"/>
              <w:rPr>
                <w:rFonts w:ascii="Times New Roman" w:hAnsi="Times New Roman" w:cs="Times New Roman"/>
                <w:sz w:val="16"/>
                <w:szCs w:val="16"/>
              </w:rPr>
            </w:pPr>
            <w:r w:rsidRPr="00E801CD">
              <w:rPr>
                <w:rFonts w:ascii="Times New Roman" w:hAnsi="Times New Roman" w:cs="Times New Roman"/>
                <w:sz w:val="16"/>
                <w:szCs w:val="16"/>
              </w:rPr>
              <w:t>PVN likmes drukātai presei samazināšana no 12% uz 5%</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2 500 000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2 448 147</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cs="Times New Roman"/>
                <w:sz w:val="16"/>
                <w:szCs w:val="16"/>
              </w:rPr>
              <w:t>2 392 381</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p>
        </w:tc>
      </w:tr>
      <w:tr w:rsidRPr="00E801CD" w:rsidR="00F425FA" w:rsidTr="0071327D">
        <w:tc>
          <w:tcPr>
            <w:tcW w:w="860" w:type="dxa"/>
            <w:vMerge/>
            <w:tcBorders>
              <w:left w:val="outset" w:color="414142" w:sz="6" w:space="0"/>
              <w:bottom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cs="Times New Roman"/>
                <w:sz w:val="16"/>
                <w:szCs w:val="16"/>
              </w:rPr>
            </w:pPr>
          </w:p>
        </w:tc>
        <w:tc>
          <w:tcPr>
            <w:tcW w:w="2542" w:type="dxa"/>
            <w:tcBorders>
              <w:top w:val="outset" w:color="414142" w:sz="6" w:space="0"/>
              <w:left w:val="outset" w:color="414142" w:sz="6" w:space="0"/>
              <w:bottom w:val="outset" w:color="414142" w:sz="6" w:space="0"/>
              <w:right w:val="outset" w:color="414142" w:sz="6" w:space="0"/>
            </w:tcBorders>
            <w:shd w:val="clear" w:color="auto" w:fill="auto"/>
            <w:vAlign w:val="center"/>
            <w:hideMark/>
          </w:tcPr>
          <w:p w:rsidRPr="00E801CD" w:rsidR="00F425FA" w:rsidP="0071327D" w:rsidRDefault="00F425FA">
            <w:pPr>
              <w:spacing w:after="0"/>
              <w:jc w:val="center"/>
              <w:rPr>
                <w:rFonts w:ascii="Times New Roman" w:hAnsi="Times New Roman" w:cs="Times New Roman"/>
                <w:b/>
                <w:sz w:val="16"/>
                <w:szCs w:val="16"/>
              </w:rPr>
            </w:pPr>
            <w:r w:rsidRPr="00E801CD">
              <w:rPr>
                <w:rFonts w:ascii="Times New Roman" w:hAnsi="Times New Roman" w:cs="Times New Roman"/>
                <w:b/>
                <w:sz w:val="16"/>
                <w:szCs w:val="16"/>
              </w:rPr>
              <w:t>Budžeta ieņēmumu samazinājums</w:t>
            </w:r>
          </w:p>
          <w:p w:rsidRPr="00E801CD" w:rsidR="00F425FA" w:rsidP="0071327D" w:rsidRDefault="00F425FA">
            <w:pPr>
              <w:spacing w:after="0"/>
              <w:jc w:val="center"/>
              <w:rPr>
                <w:rFonts w:ascii="Times New Roman" w:hAnsi="Times New Roman" w:cs="Times New Roman"/>
                <w:sz w:val="16"/>
                <w:szCs w:val="16"/>
              </w:rPr>
            </w:pPr>
          </w:p>
          <w:p w:rsidRPr="00E801CD" w:rsidR="00F425FA" w:rsidP="0071327D" w:rsidRDefault="00F425FA">
            <w:pPr>
              <w:spacing w:after="0"/>
              <w:jc w:val="center"/>
              <w:rPr>
                <w:rFonts w:ascii="Times New Roman" w:hAnsi="Times New Roman" w:cs="Times New Roman"/>
                <w:sz w:val="16"/>
                <w:szCs w:val="16"/>
              </w:rPr>
            </w:pPr>
            <w:r w:rsidRPr="00E801CD">
              <w:rPr>
                <w:rFonts w:ascii="Times New Roman" w:hAnsi="Times New Roman" w:cs="Times New Roman"/>
                <w:sz w:val="16"/>
                <w:szCs w:val="16"/>
              </w:rPr>
              <w:t>piegādes pakalpojuma noteikšana par ar PVN neapliekamu pakalpojumu</w:t>
            </w:r>
          </w:p>
        </w:tc>
        <w:tc>
          <w:tcPr>
            <w:tcW w:w="708"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709"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2"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cs="Times New Roman"/>
                <w:sz w:val="16"/>
                <w:szCs w:val="16"/>
              </w:rPr>
            </w:pPr>
            <w:r w:rsidRPr="00E801CD">
              <w:rPr>
                <w:rFonts w:ascii="Times New Roman" w:hAnsi="Times New Roman" w:cs="Times New Roman"/>
                <w:sz w:val="16"/>
                <w:szCs w:val="16"/>
              </w:rPr>
              <w:t>0</w:t>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501 056</w:t>
            </w:r>
            <w:r w:rsidRPr="00E801CD" w:rsidR="0071327D">
              <w:rPr>
                <w:rStyle w:val="Vresatsauce"/>
                <w:rFonts w:ascii="Times New Roman" w:hAnsi="Times New Roman" w:eastAsia="Times New Roman" w:cs="Times New Roman"/>
                <w:sz w:val="16"/>
                <w:szCs w:val="16"/>
              </w:rPr>
              <w:footnoteReference w:id="143"/>
            </w:r>
          </w:p>
        </w:tc>
        <w:tc>
          <w:tcPr>
            <w:tcW w:w="99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481 515</w:t>
            </w:r>
          </w:p>
        </w:tc>
        <w:tc>
          <w:tcPr>
            <w:tcW w:w="1133"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r w:rsidRPr="00E801CD">
              <w:rPr>
                <w:rFonts w:ascii="Times New Roman" w:hAnsi="Times New Roman" w:eastAsia="Times New Roman" w:cs="Times New Roman"/>
                <w:sz w:val="16"/>
                <w:szCs w:val="16"/>
              </w:rPr>
              <w:t>461 773</w:t>
            </w:r>
          </w:p>
        </w:tc>
        <w:tc>
          <w:tcPr>
            <w:tcW w:w="860" w:type="dxa"/>
            <w:tcBorders>
              <w:top w:val="outset" w:color="414142" w:sz="6" w:space="0"/>
              <w:left w:val="outset" w:color="414142" w:sz="6" w:space="0"/>
              <w:bottom w:val="outset" w:color="414142" w:sz="6" w:space="0"/>
              <w:right w:val="outset" w:color="414142" w:sz="6" w:space="0"/>
            </w:tcBorders>
            <w:shd w:val="clear" w:color="auto" w:fill="auto"/>
            <w:hideMark/>
          </w:tcPr>
          <w:p w:rsidRPr="00E801CD" w:rsidR="00F425FA" w:rsidP="0071327D" w:rsidRDefault="00F425FA">
            <w:pPr>
              <w:spacing w:after="0"/>
              <w:jc w:val="right"/>
              <w:rPr>
                <w:rFonts w:ascii="Times New Roman" w:hAnsi="Times New Roman" w:eastAsia="Times New Roman" w:cs="Times New Roman"/>
                <w:sz w:val="16"/>
                <w:szCs w:val="16"/>
              </w:rPr>
            </w:pPr>
          </w:p>
        </w:tc>
      </w:tr>
    </w:tbl>
    <w:p w:rsidRPr="00E801CD" w:rsidR="00357A20" w:rsidP="00937A5D" w:rsidRDefault="00357A20">
      <w:pPr>
        <w:spacing w:after="0"/>
        <w:ind w:firstLine="567"/>
        <w:jc w:val="right"/>
        <w:rPr>
          <w:rFonts w:ascii="Times New Roman" w:hAnsi="Times New Roman" w:eastAsia="Times New Roman" w:cs="Times New Roman"/>
          <w:sz w:val="24"/>
          <w:szCs w:val="24"/>
        </w:rPr>
      </w:pPr>
    </w:p>
    <w:p w:rsidRPr="008F14B9" w:rsidR="002120E6" w:rsidP="008F14B9" w:rsidRDefault="006956DB">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PVN samazināšanas ietekme uz atbalsta apmēru var būt atšķirīga dažādos gados. Attiecībā uz </w:t>
      </w:r>
      <w:r w:rsidRPr="008F14B9">
        <w:rPr>
          <w:rFonts w:ascii="Times New Roman" w:hAnsi="Times New Roman" w:cs="Times New Roman"/>
          <w:sz w:val="24"/>
          <w:szCs w:val="24"/>
        </w:rPr>
        <w:t xml:space="preserve">PVN </w:t>
      </w:r>
      <w:r w:rsidRPr="008F14B9" w:rsidR="00690420">
        <w:rPr>
          <w:rFonts w:ascii="Times New Roman" w:hAnsi="Times New Roman" w:cs="Times New Roman"/>
          <w:sz w:val="24"/>
          <w:szCs w:val="24"/>
        </w:rPr>
        <w:t xml:space="preserve">likmes </w:t>
      </w:r>
      <w:r w:rsidRPr="008F14B9">
        <w:rPr>
          <w:rFonts w:ascii="Times New Roman" w:hAnsi="Times New Roman" w:cs="Times New Roman"/>
          <w:sz w:val="24"/>
          <w:szCs w:val="24"/>
        </w:rPr>
        <w:t xml:space="preserve">samazināšanu </w:t>
      </w:r>
      <w:r w:rsidRPr="008F14B9" w:rsidR="00FD2743">
        <w:rPr>
          <w:rFonts w:ascii="Times New Roman" w:hAnsi="Times New Roman" w:cs="Times New Roman"/>
          <w:sz w:val="24"/>
          <w:szCs w:val="24"/>
        </w:rPr>
        <w:t xml:space="preserve">drukātai presei </w:t>
      </w:r>
      <w:r w:rsidRPr="008F14B9">
        <w:rPr>
          <w:rFonts w:ascii="Times New Roman" w:hAnsi="Times New Roman" w:cs="Times New Roman"/>
          <w:sz w:val="24"/>
          <w:szCs w:val="24"/>
        </w:rPr>
        <w:t xml:space="preserve">no 12% uz 5% ir jāņem vērā, ka </w:t>
      </w:r>
      <w:r w:rsidRPr="008F14B9" w:rsidR="00AD7976">
        <w:rPr>
          <w:rFonts w:ascii="Times New Roman" w:hAnsi="Times New Roman" w:cs="Times New Roman"/>
          <w:sz w:val="24"/>
          <w:szCs w:val="24"/>
        </w:rPr>
        <w:t xml:space="preserve">2021.gadā </w:t>
      </w:r>
      <w:r w:rsidRPr="008F14B9">
        <w:rPr>
          <w:rFonts w:ascii="Times New Roman" w:hAnsi="Times New Roman" w:cs="Times New Roman"/>
          <w:sz w:val="24"/>
          <w:szCs w:val="24"/>
        </w:rPr>
        <w:t xml:space="preserve">piegādes apjomi saskaņā ar 2.4.1.sadaļā sniegtajām prognozēm tiek plānoti 19 000 000 apjomā, bet saskaņā ar 3.1.2.sadaļā sniegtajām prognozēm 2022. un 2023.gadā tiek plānots 750 000 piegādes apjoma samazinājums, kas ir attiecīgi 3,9% samazinājums 2022.gadā un 4,1% samazinājums 2023.gadā. Līdzīgs samazinājums tiek plānots arī mazumtirdzniecībā, tāpēc turpmākie aprēķini tiks balstīti pieņēmumā, ka atbalsta apmērs no PVN </w:t>
      </w:r>
      <w:r w:rsidRPr="008F14B9" w:rsidR="00690420">
        <w:rPr>
          <w:rFonts w:ascii="Times New Roman" w:hAnsi="Times New Roman" w:cs="Times New Roman"/>
          <w:sz w:val="24"/>
          <w:szCs w:val="24"/>
        </w:rPr>
        <w:t xml:space="preserve">likmes </w:t>
      </w:r>
      <w:r w:rsidRPr="008F14B9">
        <w:rPr>
          <w:rFonts w:ascii="Times New Roman" w:hAnsi="Times New Roman" w:cs="Times New Roman"/>
          <w:sz w:val="24"/>
          <w:szCs w:val="24"/>
        </w:rPr>
        <w:t>samazināšanas no 12% uz 5% samazināsies par 3,9% 2022.gadā un par 4,1% 2023.gadā. Vienlaikus jāņem vērā pretējs efekts no preses izdevumu cenu pieauguma. Minēto cenu pieaugumu ir grūti prognozēt, tomēr jāņem vērā, ka pašreiz Eiropas Komisija 2021.gadam prognozē 1,9% inflāciju</w:t>
      </w:r>
      <w:r w:rsidRPr="008F14B9" w:rsidR="00C304D9">
        <w:rPr>
          <w:rStyle w:val="Vresatsauce"/>
          <w:rFonts w:ascii="Times New Roman" w:hAnsi="Times New Roman" w:cs="Times New Roman"/>
          <w:sz w:val="24"/>
          <w:szCs w:val="24"/>
        </w:rPr>
        <w:footnoteReference w:id="144"/>
      </w:r>
      <w:r w:rsidRPr="008F14B9" w:rsidR="0094355E">
        <w:rPr>
          <w:rFonts w:ascii="Times New Roman" w:hAnsi="Times New Roman" w:cs="Times New Roman"/>
          <w:sz w:val="24"/>
          <w:szCs w:val="24"/>
        </w:rPr>
        <w:t>. Covid-19 nenoteiktības apstākļos minētās prognozes var nebūt precīzas, kā arī inflācija var mainīties turpmākajos gados. Neskatoties uz to, esošās nenoteiktības apstākļos ir pamats aprēķinus balstīt pieņēmumā, ka 2022.gadā un 2023.gadā preses izdevumu cenu pieaugums b</w:t>
      </w:r>
      <w:r w:rsidRPr="008F14B9">
        <w:rPr>
          <w:rFonts w:ascii="Times New Roman" w:hAnsi="Times New Roman" w:cs="Times New Roman"/>
          <w:sz w:val="24"/>
          <w:szCs w:val="24"/>
        </w:rPr>
        <w:t xml:space="preserve">ūs līdzīgs 2021.gada inflācijas prognozei. Rezultātā var prognozēt, ka abi minētie efekti kopā 2022.gadā atbalsta apmēru no PVN </w:t>
      </w:r>
      <w:r w:rsidRPr="008F14B9" w:rsidR="00690420">
        <w:rPr>
          <w:rFonts w:ascii="Times New Roman" w:hAnsi="Times New Roman" w:cs="Times New Roman"/>
          <w:sz w:val="24"/>
          <w:szCs w:val="24"/>
        </w:rPr>
        <w:t xml:space="preserve">likmes </w:t>
      </w:r>
      <w:r w:rsidRPr="008F14B9">
        <w:rPr>
          <w:rFonts w:ascii="Times New Roman" w:hAnsi="Times New Roman" w:cs="Times New Roman"/>
          <w:sz w:val="24"/>
          <w:szCs w:val="24"/>
        </w:rPr>
        <w:t xml:space="preserve">samazināšanas drukātai presei no 12% uz 5% samazinās līdz 2 448 147 </w:t>
      </w:r>
      <w:r w:rsidRPr="008F14B9">
        <w:rPr>
          <w:rFonts w:ascii="Times New Roman" w:hAnsi="Times New Roman" w:cs="Times New Roman"/>
          <w:i/>
          <w:sz w:val="24"/>
          <w:szCs w:val="24"/>
        </w:rPr>
        <w:t>euro</w:t>
      </w:r>
      <w:r w:rsidRPr="008F14B9" w:rsidR="00C814C5">
        <w:rPr>
          <w:rFonts w:ascii="Times New Roman" w:hAnsi="Times New Roman" w:cs="Times New Roman"/>
          <w:sz w:val="24"/>
          <w:szCs w:val="24"/>
        </w:rPr>
        <w:t xml:space="preserve"> (2 500 000 tiek samazināts par 3,9% un pēc tam palielināts par 1,9%), bet 2023.gadā minēto atbalstu samazinās līdz 2 392 381 </w:t>
      </w:r>
      <w:r w:rsidRPr="008F14B9">
        <w:rPr>
          <w:rFonts w:ascii="Times New Roman" w:hAnsi="Times New Roman" w:cs="Times New Roman"/>
          <w:i/>
          <w:sz w:val="24"/>
          <w:szCs w:val="24"/>
        </w:rPr>
        <w:t>euro</w:t>
      </w:r>
      <w:r w:rsidRPr="008F14B9" w:rsidR="00C814C5">
        <w:rPr>
          <w:rFonts w:ascii="Times New Roman" w:hAnsi="Times New Roman" w:cs="Times New Roman"/>
          <w:sz w:val="24"/>
          <w:szCs w:val="24"/>
        </w:rPr>
        <w:t xml:space="preserve"> (2 448 147 tiek samazināts par 4,1% un pēc tam palielināts par 1,9%)</w:t>
      </w:r>
      <w:r w:rsidRPr="008F14B9">
        <w:rPr>
          <w:rFonts w:ascii="Times New Roman" w:hAnsi="Times New Roman" w:eastAsia="Times New Roman" w:cs="Times New Roman"/>
          <w:sz w:val="24"/>
          <w:szCs w:val="24"/>
        </w:rPr>
        <w:t>.</w:t>
      </w:r>
    </w:p>
    <w:p w:rsidRPr="008F14B9" w:rsidR="00C814C5" w:rsidP="008F14B9" w:rsidRDefault="00C814C5">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Attiecībā uz </w:t>
      </w:r>
      <w:r w:rsidRPr="008F14B9" w:rsidR="006D3A86">
        <w:rPr>
          <w:rFonts w:ascii="Times New Roman" w:hAnsi="Times New Roman" w:eastAsia="Times New Roman" w:cs="Times New Roman"/>
          <w:sz w:val="24"/>
          <w:szCs w:val="24"/>
        </w:rPr>
        <w:t xml:space="preserve">iespēju </w:t>
      </w:r>
      <w:r w:rsidRPr="008F14B9" w:rsidR="006D3A86">
        <w:rPr>
          <w:rFonts w:ascii="Times New Roman" w:hAnsi="Times New Roman" w:cs="Times New Roman"/>
          <w:sz w:val="24"/>
          <w:szCs w:val="24"/>
        </w:rPr>
        <w:t xml:space="preserve">paredzēt, ka abonēto preses izdevumu piegādes pakalpojums ir </w:t>
      </w:r>
      <w:r w:rsidRPr="008F14B9" w:rsidR="006956DB">
        <w:rPr>
          <w:rFonts w:ascii="Times New Roman" w:hAnsi="Times New Roman" w:cs="Times New Roman"/>
          <w:sz w:val="24"/>
          <w:szCs w:val="24"/>
        </w:rPr>
        <w:t>ar PVN neapliekams pakalpojums</w:t>
      </w:r>
      <w:r w:rsidRPr="008F14B9" w:rsidR="006D3A86">
        <w:rPr>
          <w:rFonts w:ascii="Times New Roman" w:hAnsi="Times New Roman" w:cs="Times New Roman"/>
          <w:sz w:val="24"/>
          <w:szCs w:val="24"/>
        </w:rPr>
        <w:t>,</w:t>
      </w:r>
      <w:r w:rsidRPr="008F14B9">
        <w:rPr>
          <w:rFonts w:ascii="Times New Roman" w:hAnsi="Times New Roman" w:cs="Times New Roman"/>
          <w:sz w:val="24"/>
          <w:szCs w:val="24"/>
        </w:rPr>
        <w:t xml:space="preserve"> var prognozēt šī atbalsta samazinājumu 2022.gadā 3,9% apmērā un 2023.gadā 4,1% apmērā, jo </w:t>
      </w:r>
      <w:r w:rsidRPr="008F14B9" w:rsidR="006956DB">
        <w:rPr>
          <w:rFonts w:ascii="Times New Roman" w:hAnsi="Times New Roman" w:eastAsia="Times New Roman" w:cs="Times New Roman"/>
          <w:sz w:val="24"/>
          <w:szCs w:val="24"/>
        </w:rPr>
        <w:t>preses izdevēju maksājumi un PVN daļa šajos maksājumos, ja tiktu saglabāta pašreiz piemērojamā kārtība ar fiksētu piegādes tarifu, samazinātos identiski piegādes apjoma kritumam.</w:t>
      </w:r>
    </w:p>
    <w:p w:rsidRPr="008F14B9" w:rsidR="00A63A53" w:rsidP="008F14B9" w:rsidRDefault="00A63A53">
      <w:pPr>
        <w:spacing w:after="0"/>
        <w:ind w:firstLine="567"/>
        <w:jc w:val="right"/>
        <w:rPr>
          <w:rFonts w:ascii="Times New Roman" w:hAnsi="Times New Roman" w:eastAsia="Times New Roman" w:cs="Times New Roman"/>
          <w:sz w:val="24"/>
          <w:szCs w:val="24"/>
        </w:rPr>
      </w:pPr>
    </w:p>
    <w:p w:rsidRPr="008F14B9" w:rsidR="00646784" w:rsidP="008F14B9" w:rsidRDefault="00A66C47">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8F14B9">
        <w:rPr>
          <w:rFonts w:ascii="Times New Roman" w:hAnsi="Times New Roman" w:cs="Times New Roman"/>
          <w:color w:val="auto"/>
          <w:sz w:val="24"/>
          <w:szCs w:val="24"/>
        </w:rPr>
        <w:t xml:space="preserve"> </w:t>
      </w:r>
      <w:bookmarkStart w:name="_Toc42167719" w:id="34"/>
      <w:r w:rsidRPr="008F14B9" w:rsidR="00646784">
        <w:rPr>
          <w:rFonts w:ascii="Times New Roman" w:hAnsi="Times New Roman" w:cs="Times New Roman"/>
          <w:color w:val="auto"/>
          <w:sz w:val="24"/>
          <w:szCs w:val="24"/>
        </w:rPr>
        <w:t>Komercdarbības atbalsta kontroles normu ievērošana</w:t>
      </w:r>
      <w:bookmarkEnd w:id="34"/>
    </w:p>
    <w:p w:rsidRPr="008F14B9" w:rsidR="002120E6" w:rsidP="008F14B9" w:rsidRDefault="002120E6">
      <w:pPr>
        <w:spacing w:after="0"/>
        <w:jc w:val="right"/>
        <w:rPr>
          <w:rFonts w:ascii="Times New Roman" w:hAnsi="Times New Roman" w:eastAsia="Times New Roman" w:cs="Times New Roman"/>
          <w:sz w:val="24"/>
          <w:szCs w:val="24"/>
        </w:rPr>
      </w:pPr>
    </w:p>
    <w:p w:rsidRPr="008F14B9" w:rsidR="002120E6" w:rsidP="008F14B9" w:rsidRDefault="00EC439E">
      <w:pPr>
        <w:spacing w:after="0"/>
        <w:ind w:firstLine="567"/>
        <w:jc w:val="both"/>
        <w:rPr>
          <w:rFonts w:ascii="Times New Roman" w:hAnsi="Times New Roman" w:cs="Times New Roman"/>
          <w:sz w:val="24"/>
          <w:szCs w:val="24"/>
          <w:shd w:val="clear" w:color="auto" w:fill="FFFFFF"/>
        </w:rPr>
      </w:pPr>
      <w:r w:rsidRPr="008F14B9">
        <w:rPr>
          <w:rFonts w:ascii="Times New Roman" w:hAnsi="Times New Roman" w:eastAsia="Times New Roman" w:cs="Times New Roman"/>
          <w:sz w:val="24"/>
          <w:szCs w:val="24"/>
        </w:rPr>
        <w:t xml:space="preserve">Līguma par Eiropas Savienības darbību 107.panta 1.punkts paredz, ka, </w:t>
      </w:r>
      <w:r w:rsidRPr="008F14B9" w:rsidR="006956DB">
        <w:rPr>
          <w:rFonts w:ascii="Times New Roman" w:hAnsi="Times New Roman" w:cs="Times New Roman"/>
          <w:sz w:val="24"/>
          <w:szCs w:val="24"/>
          <w:shd w:val="clear" w:color="auto" w:fill="FFFFFF"/>
        </w:rPr>
        <w:t>ja vien Līgumi neparedz ko citu, ar iekšējo tirgu nav saderīgs nekāds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w:t>
      </w:r>
    </w:p>
    <w:p w:rsidRPr="008F14B9" w:rsidR="002120E6" w:rsidP="008F14B9" w:rsidRDefault="00EC439E">
      <w:pPr>
        <w:spacing w:after="0"/>
        <w:ind w:firstLine="567"/>
        <w:jc w:val="both"/>
        <w:rPr>
          <w:rFonts w:ascii="Times New Roman" w:hAnsi="Times New Roman" w:cs="Times New Roman"/>
          <w:sz w:val="24"/>
          <w:szCs w:val="24"/>
          <w:shd w:val="clear" w:color="auto" w:fill="FFFFFF"/>
        </w:rPr>
      </w:pPr>
      <w:r w:rsidRPr="008F14B9">
        <w:rPr>
          <w:rFonts w:ascii="Times New Roman" w:hAnsi="Times New Roman" w:eastAsia="Times New Roman" w:cs="Times New Roman"/>
          <w:sz w:val="24"/>
          <w:szCs w:val="24"/>
        </w:rPr>
        <w:t>Savukārt Līguma par Eiropas Savienības darbību 108.panta 3.punkts paredz, ka v</w:t>
      </w:r>
      <w:r w:rsidRPr="008F14B9" w:rsidR="006956DB">
        <w:rPr>
          <w:rFonts w:ascii="Times New Roman" w:hAnsi="Times New Roman" w:cs="Times New Roman"/>
          <w:sz w:val="24"/>
          <w:szCs w:val="24"/>
          <w:shd w:val="clear" w:color="auto" w:fill="FFFFFF"/>
        </w:rPr>
        <w:t>isi plāni piešķirt vai mainīt atbalstu ir jādara zināmi Komisijai laikus, lai Komisija varētu iesniegt savas piezīmes. Ja Komisija atzīst, ka, ievērojot 107. pantu, šādi plāni nav saderīgi ar iekšējo tirgu, tā nevilcinoties sāk 2. punktā paredzēto procedūru. Attiecīgā dalībvalsts nesāk īstenot pašas ierosinātos pasākumus, kamēr šī procedūra nav beigusies ar galīgo lēmumu.</w:t>
      </w:r>
    </w:p>
    <w:p w:rsidRPr="008F14B9" w:rsidR="002120E6" w:rsidP="008F14B9" w:rsidRDefault="006956DB">
      <w:pPr>
        <w:spacing w:after="0"/>
        <w:ind w:firstLine="567"/>
        <w:jc w:val="both"/>
        <w:rPr>
          <w:rFonts w:ascii="Times New Roman" w:hAnsi="Times New Roman" w:cs="Times New Roman"/>
          <w:snapToGrid w:val="0"/>
          <w:sz w:val="24"/>
          <w:szCs w:val="24"/>
        </w:rPr>
      </w:pPr>
      <w:r w:rsidRPr="008F14B9">
        <w:rPr>
          <w:rFonts w:ascii="Times New Roman" w:hAnsi="Times New Roman" w:cs="Times New Roman"/>
          <w:sz w:val="24"/>
          <w:szCs w:val="24"/>
          <w:shd w:val="clear" w:color="auto" w:fill="FFFFFF"/>
        </w:rPr>
        <w:lastRenderedPageBreak/>
        <w:t xml:space="preserve">Visbeidzot </w:t>
      </w:r>
      <w:r w:rsidRPr="008F14B9">
        <w:rPr>
          <w:rFonts w:ascii="Times New Roman" w:hAnsi="Times New Roman" w:cs="Times New Roman"/>
          <w:snapToGrid w:val="0"/>
          <w:sz w:val="24"/>
          <w:szCs w:val="24"/>
        </w:rPr>
        <w:t xml:space="preserve">Eiropas Komisijas 2013.gada 18.decembra Regulas (ES) Nr.1407/2013 par Līguma par Eiropas Savienības darbību 107. un 108.panta piemērošanu </w:t>
      </w:r>
      <w:proofErr w:type="spellStart"/>
      <w:r w:rsidRPr="008F14B9">
        <w:rPr>
          <w:rFonts w:ascii="Times New Roman" w:hAnsi="Times New Roman" w:cs="Times New Roman"/>
          <w:snapToGrid w:val="0"/>
          <w:sz w:val="24"/>
          <w:szCs w:val="24"/>
        </w:rPr>
        <w:t>de</w:t>
      </w:r>
      <w:proofErr w:type="spellEnd"/>
      <w:r w:rsidRPr="008F14B9">
        <w:rPr>
          <w:rFonts w:ascii="Times New Roman" w:hAnsi="Times New Roman" w:cs="Times New Roman"/>
          <w:snapToGrid w:val="0"/>
          <w:sz w:val="24"/>
          <w:szCs w:val="24"/>
        </w:rPr>
        <w:t xml:space="preserve"> </w:t>
      </w:r>
      <w:proofErr w:type="spellStart"/>
      <w:r w:rsidRPr="008F14B9">
        <w:rPr>
          <w:rFonts w:ascii="Times New Roman" w:hAnsi="Times New Roman" w:cs="Times New Roman"/>
          <w:snapToGrid w:val="0"/>
          <w:sz w:val="24"/>
          <w:szCs w:val="24"/>
        </w:rPr>
        <w:t>minimis</w:t>
      </w:r>
      <w:proofErr w:type="spellEnd"/>
      <w:r w:rsidRPr="008F14B9">
        <w:rPr>
          <w:rFonts w:ascii="Times New Roman" w:hAnsi="Times New Roman" w:cs="Times New Roman"/>
          <w:snapToGrid w:val="0"/>
          <w:sz w:val="24"/>
          <w:szCs w:val="24"/>
        </w:rPr>
        <w:t xml:space="preserve"> atbalstam 3.panta 1.punkts paredz, ka a</w:t>
      </w:r>
      <w:r w:rsidRPr="008F14B9">
        <w:rPr>
          <w:rFonts w:ascii="Times New Roman" w:hAnsi="Times New Roman" w:eastAsia="Times New Roman" w:cs="Times New Roman"/>
          <w:sz w:val="24"/>
          <w:szCs w:val="24"/>
        </w:rPr>
        <w:t>tbalsta pasākumus, kas atbilst šajā regulā paredzētajiem nosacījumiem, uzskata par tādiem, kuri neatbilst visiem Līguma 107. panta 1. punkta kritērijiem un tādējādi ir atbrīvoti no Līguma 108. panta 3. punktā noteiktās paziņošanas prasības.</w:t>
      </w:r>
      <w:r w:rsidRPr="008F14B9">
        <w:rPr>
          <w:rFonts w:ascii="Times New Roman" w:hAnsi="Times New Roman" w:cs="Times New Roman"/>
          <w:snapToGrid w:val="0"/>
          <w:sz w:val="24"/>
          <w:szCs w:val="24"/>
        </w:rPr>
        <w:t xml:space="preserve"> Savukārt minētā panta 2.punkts paredz, ka k</w:t>
      </w:r>
      <w:r w:rsidRPr="008F14B9">
        <w:rPr>
          <w:rFonts w:ascii="Times New Roman" w:hAnsi="Times New Roman" w:eastAsia="Times New Roman" w:cs="Times New Roman"/>
          <w:sz w:val="24"/>
          <w:szCs w:val="24"/>
        </w:rPr>
        <w:t>opējais </w:t>
      </w:r>
      <w:proofErr w:type="spellStart"/>
      <w:r w:rsidRPr="008F14B9">
        <w:rPr>
          <w:rFonts w:ascii="Times New Roman" w:hAnsi="Times New Roman" w:eastAsia="Times New Roman" w:cs="Times New Roman"/>
          <w:i/>
          <w:iCs/>
          <w:sz w:val="24"/>
          <w:szCs w:val="24"/>
        </w:rPr>
        <w:t>de</w:t>
      </w:r>
      <w:proofErr w:type="spellEnd"/>
      <w:r w:rsidRPr="008F14B9">
        <w:rPr>
          <w:rFonts w:ascii="Times New Roman" w:hAnsi="Times New Roman" w:eastAsia="Times New Roman" w:cs="Times New Roman"/>
          <w:i/>
          <w:iCs/>
          <w:sz w:val="24"/>
          <w:szCs w:val="24"/>
        </w:rPr>
        <w:t xml:space="preserve"> </w:t>
      </w:r>
      <w:proofErr w:type="spellStart"/>
      <w:r w:rsidRPr="008F14B9">
        <w:rPr>
          <w:rFonts w:ascii="Times New Roman" w:hAnsi="Times New Roman" w:eastAsia="Times New Roman" w:cs="Times New Roman"/>
          <w:i/>
          <w:iCs/>
          <w:sz w:val="24"/>
          <w:szCs w:val="24"/>
        </w:rPr>
        <w:t>minimis</w:t>
      </w:r>
      <w:proofErr w:type="spellEnd"/>
      <w:r w:rsidRPr="008F14B9">
        <w:rPr>
          <w:rFonts w:ascii="Times New Roman" w:hAnsi="Times New Roman" w:eastAsia="Times New Roman" w:cs="Times New Roman"/>
          <w:sz w:val="24"/>
          <w:szCs w:val="24"/>
        </w:rPr>
        <w:t> atbalsts, ko viena dalībvalsts piešķīrusi vienam vienotam uzņēmumam, jebkurā triju fiskālo gadu periodā nepārsniedz EUR 200 000.</w:t>
      </w:r>
    </w:p>
    <w:p w:rsidRPr="008F14B9" w:rsidR="002120E6" w:rsidP="008F14B9" w:rsidRDefault="006956DB">
      <w:pPr>
        <w:spacing w:after="0"/>
        <w:ind w:firstLine="567"/>
        <w:jc w:val="both"/>
        <w:rPr>
          <w:rFonts w:ascii="Times New Roman" w:hAnsi="Times New Roman" w:cs="Times New Roman"/>
          <w:snapToGrid w:val="0"/>
          <w:sz w:val="24"/>
          <w:szCs w:val="24"/>
        </w:rPr>
      </w:pPr>
      <w:r w:rsidRPr="008F14B9">
        <w:rPr>
          <w:rFonts w:ascii="Times New Roman" w:hAnsi="Times New Roman" w:cs="Times New Roman"/>
          <w:snapToGrid w:val="0"/>
          <w:sz w:val="24"/>
          <w:szCs w:val="24"/>
        </w:rPr>
        <w:t xml:space="preserve">Ņemot vērā minēto, jebkāda atbalsta </w:t>
      </w:r>
      <w:r w:rsidRPr="008F14B9" w:rsidR="0040201B">
        <w:rPr>
          <w:rFonts w:ascii="Times New Roman" w:hAnsi="Times New Roman" w:cs="Times New Roman"/>
          <w:snapToGrid w:val="0"/>
          <w:sz w:val="24"/>
          <w:szCs w:val="24"/>
        </w:rPr>
        <w:t xml:space="preserve">sniegšanas veida </w:t>
      </w:r>
      <w:r w:rsidRPr="008F14B9">
        <w:rPr>
          <w:rFonts w:ascii="Times New Roman" w:hAnsi="Times New Roman" w:cs="Times New Roman"/>
          <w:snapToGrid w:val="0"/>
          <w:sz w:val="24"/>
          <w:szCs w:val="24"/>
        </w:rPr>
        <w:t>maiņa attiecībā uz abonētās preses piegādi būs jāsaskaņo ar Eiropas Komisiju. Risinājuma 1.varianta gadījumā, kamēr izmaiņas tiek saskaņotas, pastāvēs iespēja p</w:t>
      </w:r>
      <w:r w:rsidRPr="008F14B9">
        <w:rPr>
          <w:rFonts w:ascii="Times New Roman" w:hAnsi="Times New Roman" w:eastAsia="Times New Roman" w:cs="Times New Roman"/>
          <w:sz w:val="24"/>
          <w:szCs w:val="24"/>
        </w:rPr>
        <w:t>agarināt Pasta likuma pārejas noteikumu 15. un 21.punkta piemērošanu, kā tas jau ir veikts iepriekš.</w:t>
      </w:r>
      <w:r w:rsidRPr="008F14B9" w:rsidR="00F1314B">
        <w:rPr>
          <w:rFonts w:ascii="Times New Roman" w:hAnsi="Times New Roman" w:eastAsia="Times New Roman" w:cs="Times New Roman"/>
          <w:sz w:val="24"/>
          <w:szCs w:val="24"/>
        </w:rPr>
        <w:t xml:space="preserve"> </w:t>
      </w:r>
      <w:r w:rsidRPr="008F14B9" w:rsidR="00141331">
        <w:rPr>
          <w:rFonts w:ascii="Times New Roman" w:hAnsi="Times New Roman" w:eastAsia="Times New Roman" w:cs="Times New Roman"/>
          <w:sz w:val="24"/>
          <w:szCs w:val="24"/>
        </w:rPr>
        <w:t>Š</w:t>
      </w:r>
      <w:r w:rsidRPr="008F14B9" w:rsidR="00F1314B">
        <w:rPr>
          <w:rFonts w:ascii="Times New Roman" w:hAnsi="Times New Roman" w:eastAsia="Times New Roman" w:cs="Times New Roman"/>
          <w:sz w:val="24"/>
          <w:szCs w:val="24"/>
        </w:rPr>
        <w:t xml:space="preserve">ādā </w:t>
      </w:r>
      <w:r w:rsidRPr="008F14B9" w:rsidR="00BC4B14">
        <w:rPr>
          <w:rFonts w:ascii="Times New Roman" w:hAnsi="Times New Roman" w:eastAsia="Times New Roman" w:cs="Times New Roman"/>
          <w:sz w:val="24"/>
          <w:szCs w:val="24"/>
        </w:rPr>
        <w:t>veidā</w:t>
      </w:r>
      <w:r w:rsidRPr="008F14B9" w:rsidR="00F1314B">
        <w:rPr>
          <w:rFonts w:ascii="Times New Roman" w:hAnsi="Times New Roman" w:eastAsia="Times New Roman" w:cs="Times New Roman"/>
          <w:sz w:val="24"/>
          <w:szCs w:val="24"/>
        </w:rPr>
        <w:t xml:space="preserve"> </w:t>
      </w:r>
      <w:r w:rsidRPr="008F14B9" w:rsidR="00141331">
        <w:rPr>
          <w:rFonts w:ascii="Times New Roman" w:hAnsi="Times New Roman" w:eastAsia="Times New Roman" w:cs="Times New Roman"/>
          <w:sz w:val="24"/>
          <w:szCs w:val="24"/>
        </w:rPr>
        <w:t xml:space="preserve">tiktu piemērota kārtība, kura būtu identiska </w:t>
      </w:r>
      <w:r w:rsidRPr="008F14B9" w:rsidR="00F1314B">
        <w:rPr>
          <w:rFonts w:ascii="Times New Roman" w:hAnsi="Times New Roman" w:eastAsia="Times New Roman" w:cs="Times New Roman"/>
          <w:sz w:val="24"/>
          <w:szCs w:val="24"/>
        </w:rPr>
        <w:t>pašreiz piemērojam</w:t>
      </w:r>
      <w:r w:rsidRPr="008F14B9" w:rsidR="00141331">
        <w:rPr>
          <w:rFonts w:ascii="Times New Roman" w:hAnsi="Times New Roman" w:eastAsia="Times New Roman" w:cs="Times New Roman"/>
          <w:sz w:val="24"/>
          <w:szCs w:val="24"/>
        </w:rPr>
        <w:t>ai</w:t>
      </w:r>
      <w:r w:rsidRPr="008F14B9" w:rsidR="00F1314B">
        <w:rPr>
          <w:rFonts w:ascii="Times New Roman" w:hAnsi="Times New Roman" w:eastAsia="Times New Roman" w:cs="Times New Roman"/>
          <w:sz w:val="24"/>
          <w:szCs w:val="24"/>
        </w:rPr>
        <w:t xml:space="preserve"> kārtība</w:t>
      </w:r>
      <w:r w:rsidRPr="008F14B9" w:rsidR="00141331">
        <w:rPr>
          <w:rFonts w:ascii="Times New Roman" w:hAnsi="Times New Roman" w:eastAsia="Times New Roman" w:cs="Times New Roman"/>
          <w:sz w:val="24"/>
          <w:szCs w:val="24"/>
        </w:rPr>
        <w:t xml:space="preserve">i, tāpēc ar Eiropas Komisiju </w:t>
      </w:r>
      <w:r w:rsidRPr="008F14B9" w:rsidR="00F771FA">
        <w:rPr>
          <w:rFonts w:ascii="Times New Roman" w:hAnsi="Times New Roman" w:eastAsia="Times New Roman" w:cs="Times New Roman"/>
          <w:sz w:val="24"/>
          <w:szCs w:val="24"/>
        </w:rPr>
        <w:t xml:space="preserve">tā </w:t>
      </w:r>
      <w:r w:rsidRPr="008F14B9" w:rsidR="00141331">
        <w:rPr>
          <w:rFonts w:ascii="Times New Roman" w:hAnsi="Times New Roman" w:eastAsia="Times New Roman" w:cs="Times New Roman"/>
          <w:sz w:val="24"/>
          <w:szCs w:val="24"/>
        </w:rPr>
        <w:t>nebūtu atsevišķi jāsaskaņo.</w:t>
      </w:r>
    </w:p>
    <w:p w:rsidRPr="008F14B9" w:rsidR="002120E6" w:rsidP="008F14B9" w:rsidRDefault="006956DB">
      <w:pPr>
        <w:spacing w:after="0"/>
        <w:ind w:firstLine="720"/>
        <w:jc w:val="both"/>
        <w:rPr>
          <w:rFonts w:ascii="Times New Roman" w:hAnsi="Times New Roman" w:cs="Times New Roman"/>
          <w:sz w:val="24"/>
          <w:szCs w:val="24"/>
          <w:shd w:val="clear" w:color="auto" w:fill="FFFFFF"/>
        </w:rPr>
      </w:pPr>
      <w:r w:rsidRPr="008F14B9">
        <w:rPr>
          <w:rFonts w:ascii="Times New Roman" w:hAnsi="Times New Roman" w:cs="Times New Roman"/>
          <w:snapToGrid w:val="0"/>
          <w:sz w:val="24"/>
          <w:szCs w:val="24"/>
        </w:rPr>
        <w:t xml:space="preserve">Attiecībā uz pārējiem Risinājuma variantiem, pirmkārt, būs nepieciešams UPP sniedzēja līmenī nodrošināt, ka atbalsta sniegšana nekvalificējas kā valsts atbalsts saskaņā ar </w:t>
      </w:r>
      <w:r w:rsidRPr="008F14B9" w:rsidR="001647AC">
        <w:rPr>
          <w:rFonts w:ascii="Times New Roman" w:hAnsi="Times New Roman" w:eastAsia="Times New Roman" w:cs="Times New Roman"/>
          <w:sz w:val="24"/>
          <w:szCs w:val="24"/>
        </w:rPr>
        <w:t>Līguma par Eiropas Savienības darbību 107.pantu</w:t>
      </w:r>
      <w:r w:rsidRPr="008F14B9" w:rsidR="00CB5FB7">
        <w:rPr>
          <w:rFonts w:ascii="Times New Roman" w:hAnsi="Times New Roman" w:eastAsia="Times New Roman" w:cs="Times New Roman"/>
          <w:sz w:val="24"/>
          <w:szCs w:val="24"/>
        </w:rPr>
        <w:t xml:space="preserve">, </w:t>
      </w:r>
      <w:r w:rsidRPr="008F14B9">
        <w:rPr>
          <w:rFonts w:ascii="Times New Roman" w:hAnsi="Times New Roman" w:cs="Times New Roman"/>
          <w:sz w:val="24"/>
          <w:szCs w:val="24"/>
        </w:rPr>
        <w:t>piemēram, gadījumā, ja konkurss par UPP sniedzēja izvēli attiecībā uz abonētās preses piegādes pakalpojuma nodrošināšanu būs kvalificējams kā publiskais iepirkums</w:t>
      </w:r>
      <w:r w:rsidRPr="008F14B9" w:rsidR="001647AC">
        <w:rPr>
          <w:rFonts w:ascii="Times New Roman" w:hAnsi="Times New Roman" w:eastAsia="Times New Roman" w:cs="Times New Roman"/>
          <w:sz w:val="24"/>
          <w:szCs w:val="24"/>
        </w:rPr>
        <w:t xml:space="preserve">. </w:t>
      </w:r>
      <w:r w:rsidRPr="008F14B9" w:rsidR="00CB5FB7">
        <w:rPr>
          <w:rFonts w:ascii="Times New Roman" w:hAnsi="Times New Roman" w:eastAsia="Times New Roman" w:cs="Times New Roman"/>
          <w:sz w:val="24"/>
          <w:szCs w:val="24"/>
        </w:rPr>
        <w:t xml:space="preserve">Šādā gadījumā </w:t>
      </w:r>
      <w:r w:rsidRPr="008F14B9" w:rsidR="00723B3B">
        <w:rPr>
          <w:rFonts w:ascii="Times New Roman" w:hAnsi="Times New Roman" w:cs="Times New Roman"/>
          <w:sz w:val="24"/>
          <w:szCs w:val="24"/>
        </w:rPr>
        <w:t xml:space="preserve">UPP sniedzējam ir jābūt izvēlētam konkurenci nodrošinošā, pārredzamā, nediskriminējošā un beznosacījumu konkursa procedūrā, kas atbilst publiskā iepirkuma principiem. </w:t>
      </w:r>
      <w:r w:rsidRPr="008F14B9">
        <w:rPr>
          <w:rFonts w:ascii="Times New Roman" w:hAnsi="Times New Roman" w:cs="Times New Roman"/>
          <w:sz w:val="24"/>
          <w:szCs w:val="24"/>
        </w:rPr>
        <w:t xml:space="preserve">Savukārt attiecībā uz preses izdevējiem Risinājuma 2.1., 2.2. un 3.variantā vispirms būs iespējams piemērot </w:t>
      </w:r>
      <w:proofErr w:type="spellStart"/>
      <w:r w:rsidRPr="008F14B9">
        <w:rPr>
          <w:rFonts w:ascii="Times New Roman" w:hAnsi="Times New Roman" w:eastAsia="Times New Roman" w:cs="Times New Roman"/>
          <w:i/>
          <w:iCs/>
          <w:sz w:val="24"/>
          <w:szCs w:val="24"/>
        </w:rPr>
        <w:t>de</w:t>
      </w:r>
      <w:proofErr w:type="spellEnd"/>
      <w:r w:rsidRPr="008F14B9">
        <w:rPr>
          <w:rFonts w:ascii="Times New Roman" w:hAnsi="Times New Roman" w:eastAsia="Times New Roman" w:cs="Times New Roman"/>
          <w:i/>
          <w:iCs/>
          <w:sz w:val="24"/>
          <w:szCs w:val="24"/>
        </w:rPr>
        <w:t xml:space="preserve"> </w:t>
      </w:r>
      <w:proofErr w:type="spellStart"/>
      <w:r w:rsidRPr="008F14B9">
        <w:rPr>
          <w:rFonts w:ascii="Times New Roman" w:hAnsi="Times New Roman" w:eastAsia="Times New Roman" w:cs="Times New Roman"/>
          <w:i/>
          <w:iCs/>
          <w:sz w:val="24"/>
          <w:szCs w:val="24"/>
        </w:rPr>
        <w:t>minimis</w:t>
      </w:r>
      <w:proofErr w:type="spellEnd"/>
      <w:r w:rsidRPr="008F14B9">
        <w:rPr>
          <w:rFonts w:ascii="Times New Roman" w:hAnsi="Times New Roman" w:eastAsia="Times New Roman" w:cs="Times New Roman"/>
          <w:sz w:val="24"/>
          <w:szCs w:val="24"/>
        </w:rPr>
        <w:t xml:space="preserve"> atbalsta regulējumu, tomēr vienlaikus būs nepieciešams iegūt no Eiropas Komisijas saskaņojumu par atbalsta saderīgumu ar Eiropas Savienības </w:t>
      </w:r>
      <w:r w:rsidRPr="008F14B9">
        <w:rPr>
          <w:rFonts w:ascii="Times New Roman" w:hAnsi="Times New Roman" w:cs="Times New Roman"/>
          <w:sz w:val="24"/>
          <w:szCs w:val="24"/>
          <w:shd w:val="clear" w:color="auto" w:fill="FFFFFF"/>
        </w:rPr>
        <w:t>iekšējo tirgu</w:t>
      </w:r>
      <w:r w:rsidRPr="008F14B9">
        <w:rPr>
          <w:rFonts w:ascii="Times New Roman" w:hAnsi="Times New Roman" w:eastAsia="Times New Roman" w:cs="Times New Roman"/>
          <w:sz w:val="24"/>
          <w:szCs w:val="24"/>
        </w:rPr>
        <w:t>, jo lielākajiem preses izdevējiem jau pirmā gada pirm</w:t>
      </w:r>
      <w:r w:rsidRPr="008F14B9" w:rsidR="00C722C7">
        <w:rPr>
          <w:rFonts w:ascii="Times New Roman" w:hAnsi="Times New Roman" w:eastAsia="Times New Roman" w:cs="Times New Roman"/>
          <w:sz w:val="24"/>
          <w:szCs w:val="24"/>
        </w:rPr>
        <w:t>ajā</w:t>
      </w:r>
      <w:r w:rsidRPr="008F14B9">
        <w:rPr>
          <w:rFonts w:ascii="Times New Roman" w:hAnsi="Times New Roman" w:eastAsia="Times New Roman" w:cs="Times New Roman"/>
          <w:sz w:val="24"/>
          <w:szCs w:val="24"/>
        </w:rPr>
        <w:t xml:space="preserve"> </w:t>
      </w:r>
      <w:r w:rsidRPr="008F14B9" w:rsidR="002004F4">
        <w:rPr>
          <w:rFonts w:ascii="Times New Roman" w:hAnsi="Times New Roman" w:eastAsia="Times New Roman" w:cs="Times New Roman"/>
          <w:sz w:val="24"/>
          <w:szCs w:val="24"/>
        </w:rPr>
        <w:t xml:space="preserve">ceturksnī </w:t>
      </w:r>
      <w:r w:rsidRPr="008F14B9" w:rsidR="00C722C7">
        <w:rPr>
          <w:rFonts w:ascii="Times New Roman" w:hAnsi="Times New Roman" w:eastAsia="Times New Roman" w:cs="Times New Roman"/>
          <w:sz w:val="24"/>
          <w:szCs w:val="24"/>
        </w:rPr>
        <w:t>var rasties</w:t>
      </w:r>
      <w:r w:rsidRPr="008F14B9">
        <w:rPr>
          <w:rFonts w:ascii="Times New Roman" w:hAnsi="Times New Roman" w:eastAsia="Times New Roman" w:cs="Times New Roman"/>
          <w:sz w:val="24"/>
          <w:szCs w:val="24"/>
        </w:rPr>
        <w:t xml:space="preserve"> risks pārsniegt EUR 200 000 robežu</w:t>
      </w:r>
      <w:r w:rsidRPr="008F14B9">
        <w:rPr>
          <w:rFonts w:ascii="Times New Roman" w:hAnsi="Times New Roman" w:cs="Times New Roman"/>
          <w:sz w:val="24"/>
          <w:szCs w:val="24"/>
          <w:shd w:val="clear" w:color="auto" w:fill="FFFFFF"/>
        </w:rPr>
        <w:t>.</w:t>
      </w:r>
    </w:p>
    <w:p w:rsidRPr="008F14B9" w:rsidR="008F14B9" w:rsidP="008F14B9" w:rsidRDefault="008F14B9">
      <w:pPr>
        <w:spacing w:after="0"/>
        <w:ind w:firstLine="720"/>
        <w:jc w:val="both"/>
        <w:rPr>
          <w:rFonts w:ascii="Times New Roman" w:hAnsi="Times New Roman" w:cs="Times New Roman"/>
          <w:sz w:val="24"/>
          <w:szCs w:val="24"/>
          <w:shd w:val="clear" w:color="auto" w:fill="FFFFFF"/>
        </w:rPr>
      </w:pPr>
    </w:p>
    <w:p w:rsidRPr="008F14B9" w:rsidR="00C07269" w:rsidP="008F14B9" w:rsidRDefault="00A66C47">
      <w:pPr>
        <w:pStyle w:val="Virsraksts20"/>
        <w:numPr>
          <w:ilvl w:val="1"/>
          <w:numId w:val="5"/>
        </w:numPr>
        <w:spacing w:before="0"/>
        <w:ind w:left="426"/>
        <w:jc w:val="center"/>
        <w:rPr>
          <w:rFonts w:ascii="Times New Roman" w:hAnsi="Times New Roman" w:eastAsia="Times New Roman" w:cs="Times New Roman"/>
          <w:color w:val="auto"/>
          <w:sz w:val="24"/>
          <w:szCs w:val="24"/>
        </w:rPr>
      </w:pPr>
      <w:r w:rsidRPr="008F14B9">
        <w:rPr>
          <w:rFonts w:ascii="Times New Roman" w:hAnsi="Times New Roman" w:eastAsia="Times New Roman" w:cs="Times New Roman"/>
          <w:color w:val="auto"/>
          <w:sz w:val="24"/>
          <w:szCs w:val="24"/>
        </w:rPr>
        <w:t xml:space="preserve"> </w:t>
      </w:r>
      <w:bookmarkStart w:name="_Toc42167720" w:id="35"/>
      <w:r w:rsidRPr="008F14B9" w:rsidR="00C07269">
        <w:rPr>
          <w:rFonts w:ascii="Times New Roman" w:hAnsi="Times New Roman" w:eastAsia="Times New Roman" w:cs="Times New Roman"/>
          <w:color w:val="auto"/>
          <w:sz w:val="24"/>
          <w:szCs w:val="24"/>
        </w:rPr>
        <w:t>Iespējas samazināt valsts budžeta izdevumus</w:t>
      </w:r>
      <w:bookmarkEnd w:id="35"/>
    </w:p>
    <w:p w:rsidRPr="008F14B9" w:rsidR="002120E6" w:rsidP="008F14B9" w:rsidRDefault="002120E6">
      <w:pPr>
        <w:spacing w:after="0"/>
        <w:ind w:left="720"/>
        <w:jc w:val="center"/>
        <w:rPr>
          <w:rFonts w:ascii="Times New Roman" w:hAnsi="Times New Roman" w:eastAsia="Times New Roman" w:cs="Times New Roman"/>
          <w:b/>
          <w:sz w:val="24"/>
          <w:szCs w:val="24"/>
        </w:rPr>
      </w:pPr>
    </w:p>
    <w:p w:rsidRPr="008F14B9" w:rsidR="002120E6" w:rsidP="008F14B9" w:rsidRDefault="006956D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Visu risinājuma variantu prognozētā ietekme uz valsts budžetu ir līdzīga, jo atbalsta apmēram par pamatu tiek ņemts 5 750 000 </w:t>
      </w:r>
      <w:r w:rsidRPr="008F14B9">
        <w:rPr>
          <w:rFonts w:ascii="Times New Roman" w:hAnsi="Times New Roman" w:eastAsia="Times New Roman" w:cs="Times New Roman"/>
          <w:i/>
          <w:sz w:val="24"/>
          <w:szCs w:val="24"/>
        </w:rPr>
        <w:t>euro</w:t>
      </w:r>
      <w:r w:rsidRPr="008F14B9">
        <w:rPr>
          <w:rFonts w:ascii="Times New Roman" w:hAnsi="Times New Roman" w:eastAsia="Times New Roman" w:cs="Times New Roman"/>
          <w:sz w:val="24"/>
          <w:szCs w:val="24"/>
        </w:rPr>
        <w:t xml:space="preserve"> atbalsts, kurš 2021.gadā būtu nepieciešams abonētās preses piegādes atbalsta nodrošināšanai, ja tiktu saglabāta pašreiz piemērojamā kārtība.</w:t>
      </w:r>
      <w:r w:rsidRPr="008F14B9" w:rsidR="008173F8">
        <w:rPr>
          <w:rStyle w:val="Komentraatsauce"/>
          <w:rFonts w:ascii="Times New Roman" w:hAnsi="Times New Roman" w:cs="Times New Roman"/>
          <w:sz w:val="24"/>
          <w:szCs w:val="24"/>
        </w:rPr>
        <w:t xml:space="preserve"> </w:t>
      </w:r>
      <w:r w:rsidRPr="008F14B9">
        <w:rPr>
          <w:rFonts w:ascii="Times New Roman" w:hAnsi="Times New Roman" w:eastAsia="Times New Roman" w:cs="Times New Roman"/>
          <w:sz w:val="24"/>
          <w:szCs w:val="24"/>
        </w:rPr>
        <w:t xml:space="preserve">Lai arī ziņojuma izstrādes gaitā tika apsvērtas iespējas samazināt minēto atbalsta apmēru, tomēr ir jāatzīst, ka </w:t>
      </w:r>
      <w:r w:rsidRPr="008F14B9" w:rsidR="006C2105">
        <w:rPr>
          <w:rFonts w:ascii="Times New Roman" w:hAnsi="Times New Roman" w:eastAsia="Times New Roman" w:cs="Times New Roman"/>
          <w:sz w:val="24"/>
          <w:szCs w:val="24"/>
        </w:rPr>
        <w:t>šādas iespējas ir ierobežotas</w:t>
      </w:r>
      <w:r w:rsidRPr="008F14B9">
        <w:rPr>
          <w:rFonts w:ascii="Times New Roman" w:hAnsi="Times New Roman" w:eastAsia="Times New Roman" w:cs="Times New Roman"/>
          <w:sz w:val="24"/>
          <w:szCs w:val="24"/>
        </w:rPr>
        <w:t>.</w:t>
      </w:r>
    </w:p>
    <w:p w:rsidRPr="008F14B9" w:rsidR="002120E6" w:rsidP="008F14B9" w:rsidRDefault="006956DB">
      <w:pPr>
        <w:spacing w:after="0"/>
        <w:ind w:firstLine="720"/>
        <w:jc w:val="both"/>
        <w:rPr>
          <w:rFonts w:ascii="Times New Roman" w:hAnsi="Times New Roman" w:cs="Times New Roman"/>
          <w:sz w:val="24"/>
          <w:szCs w:val="24"/>
        </w:rPr>
      </w:pPr>
      <w:r w:rsidRPr="008F14B9">
        <w:rPr>
          <w:rFonts w:ascii="Times New Roman" w:hAnsi="Times New Roman" w:cs="Times New Roman"/>
          <w:sz w:val="24"/>
          <w:szCs w:val="24"/>
        </w:rPr>
        <w:t xml:space="preserve">Kā analizēts ziņojuma 3.1.2.sadaļā, </w:t>
      </w:r>
      <w:r w:rsidRPr="008F14B9" w:rsidR="003E1D56">
        <w:rPr>
          <w:rFonts w:ascii="Times New Roman" w:hAnsi="Times New Roman" w:cs="Times New Roman"/>
          <w:sz w:val="24"/>
          <w:szCs w:val="24"/>
        </w:rPr>
        <w:t xml:space="preserve">Risinājuma 1. un 2.2.varianta gadījumā </w:t>
      </w:r>
      <w:r w:rsidRPr="008F14B9">
        <w:rPr>
          <w:rFonts w:ascii="Times New Roman" w:hAnsi="Times New Roman" w:cs="Times New Roman"/>
          <w:sz w:val="24"/>
          <w:szCs w:val="24"/>
        </w:rPr>
        <w:t xml:space="preserve">nav iespējams nodrošināt valsts budžeta līdzekļu ietaupījumu tādā veidā, ka dažiem preses izdevumiem atbalsts tiek samazināts būtiski vai arī vairs netiek sniegts. Šādā gadījumā ietaupījuma vietā var rasties nepieciešamība no valsts budžeta tērēt vēl lielākus finanšu līdzekļus. Jāņem vērā, ka gadījumā, ja kādam preses izdevumam tiek atņemts vai būtiski samazināts atbalsts, tad ir </w:t>
      </w:r>
      <w:r w:rsidRPr="008F14B9" w:rsidR="00C16AB5">
        <w:rPr>
          <w:rFonts w:ascii="Times New Roman" w:hAnsi="Times New Roman" w:cs="Times New Roman"/>
          <w:sz w:val="24"/>
          <w:szCs w:val="24"/>
        </w:rPr>
        <w:t>pamatoti prezumēt</w:t>
      </w:r>
      <w:r w:rsidRPr="008F14B9">
        <w:rPr>
          <w:rFonts w:ascii="Times New Roman" w:hAnsi="Times New Roman" w:cs="Times New Roman"/>
          <w:sz w:val="24"/>
          <w:szCs w:val="24"/>
        </w:rPr>
        <w:t>, ka šis preses izdevējs, it īpaši lielajās pilsētās, neizvēlēsies UPP sniedzēja pakalpojumus. Tā rezultātā preses izdevējs vairs UPP sniedzējam nemaksās samazināto tarifu</w:t>
      </w:r>
      <w:r w:rsidRPr="008F14B9" w:rsidR="0089615B">
        <w:rPr>
          <w:rFonts w:ascii="Times New Roman" w:hAnsi="Times New Roman" w:cs="Times New Roman"/>
          <w:sz w:val="24"/>
          <w:szCs w:val="24"/>
        </w:rPr>
        <w:t>.</w:t>
      </w:r>
      <w:r w:rsidRPr="008F14B9" w:rsidR="006C2105">
        <w:rPr>
          <w:rFonts w:ascii="Times New Roman" w:hAnsi="Times New Roman" w:cs="Times New Roman"/>
          <w:sz w:val="24"/>
          <w:szCs w:val="24"/>
        </w:rPr>
        <w:t xml:space="preserve"> </w:t>
      </w:r>
      <w:r w:rsidRPr="008F14B9" w:rsidR="0089615B">
        <w:rPr>
          <w:rFonts w:ascii="Times New Roman" w:hAnsi="Times New Roman" w:cs="Times New Roman"/>
          <w:sz w:val="24"/>
          <w:szCs w:val="24"/>
        </w:rPr>
        <w:t>S</w:t>
      </w:r>
      <w:r w:rsidRPr="008F14B9" w:rsidR="00F20649">
        <w:rPr>
          <w:rFonts w:ascii="Times New Roman" w:hAnsi="Times New Roman" w:cs="Times New Roman"/>
          <w:sz w:val="24"/>
          <w:szCs w:val="24"/>
        </w:rPr>
        <w:t xml:space="preserve">askaņā ar 2.3.1.sadaļā ietverto 4.tabulu </w:t>
      </w:r>
      <w:r w:rsidRPr="008F14B9" w:rsidR="0089615B">
        <w:rPr>
          <w:rFonts w:ascii="Times New Roman" w:hAnsi="Times New Roman" w:eastAsia="Times New Roman" w:cs="Times New Roman"/>
          <w:sz w:val="24"/>
          <w:szCs w:val="24"/>
        </w:rPr>
        <w:t xml:space="preserve">Noteikumos Nr.292 fiksētais tarifs </w:t>
      </w:r>
      <w:r w:rsidRPr="008F14B9" w:rsidR="009D0987">
        <w:rPr>
          <w:rFonts w:ascii="Times New Roman" w:hAnsi="Times New Roman" w:cs="Times New Roman"/>
          <w:sz w:val="24"/>
          <w:szCs w:val="24"/>
        </w:rPr>
        <w:t xml:space="preserve">UPP sniedzējam </w:t>
      </w:r>
      <w:r w:rsidRPr="008F14B9" w:rsidR="006C2105">
        <w:rPr>
          <w:rFonts w:ascii="Times New Roman" w:hAnsi="Times New Roman" w:cs="Times New Roman"/>
          <w:sz w:val="24"/>
          <w:szCs w:val="24"/>
        </w:rPr>
        <w:t xml:space="preserve">nodrošina </w:t>
      </w:r>
      <w:r w:rsidRPr="008F14B9" w:rsidR="00C07269">
        <w:rPr>
          <w:rFonts w:ascii="Times New Roman" w:hAnsi="Times New Roman" w:cs="Times New Roman"/>
          <w:sz w:val="24"/>
          <w:szCs w:val="24"/>
        </w:rPr>
        <w:t xml:space="preserve">vidēji </w:t>
      </w:r>
      <w:r w:rsidRPr="008F14B9" w:rsidR="006C2105">
        <w:rPr>
          <w:rFonts w:ascii="Times New Roman" w:hAnsi="Times New Roman" w:cs="Times New Roman"/>
          <w:sz w:val="24"/>
          <w:szCs w:val="24"/>
        </w:rPr>
        <w:t xml:space="preserve">aptuveni 0,1232 </w:t>
      </w:r>
      <w:r w:rsidRPr="008F14B9" w:rsidR="006C2105">
        <w:rPr>
          <w:rFonts w:ascii="Times New Roman" w:hAnsi="Times New Roman" w:cs="Times New Roman"/>
          <w:i/>
          <w:sz w:val="24"/>
          <w:szCs w:val="24"/>
        </w:rPr>
        <w:t>euro</w:t>
      </w:r>
      <w:r w:rsidRPr="008F14B9" w:rsidR="008173F8">
        <w:rPr>
          <w:rFonts w:ascii="Times New Roman" w:hAnsi="Times New Roman" w:cs="Times New Roman"/>
          <w:sz w:val="24"/>
          <w:szCs w:val="24"/>
        </w:rPr>
        <w:t xml:space="preserve"> ieņēmumus par katru piegādi</w:t>
      </w:r>
      <w:r w:rsidRPr="008F14B9" w:rsidR="0089615B">
        <w:rPr>
          <w:rFonts w:ascii="Times New Roman" w:hAnsi="Times New Roman" w:cs="Times New Roman"/>
          <w:sz w:val="24"/>
          <w:szCs w:val="24"/>
        </w:rPr>
        <w:t>,</w:t>
      </w:r>
      <w:r w:rsidRPr="008F14B9" w:rsidR="00D01CC2">
        <w:rPr>
          <w:rFonts w:ascii="Times New Roman" w:hAnsi="Times New Roman" w:cs="Times New Roman"/>
          <w:sz w:val="24"/>
          <w:szCs w:val="24"/>
        </w:rPr>
        <w:t xml:space="preserve"> kas saskaņā ar 3.1.2.sadaļā sniegto analīzi pārsniedz vienas piegādes mainīgās izmaksas</w:t>
      </w:r>
      <w:r w:rsidRPr="008F14B9" w:rsidR="008173F8">
        <w:rPr>
          <w:rFonts w:ascii="Times New Roman" w:hAnsi="Times New Roman" w:cs="Times New Roman"/>
          <w:sz w:val="24"/>
          <w:szCs w:val="24"/>
        </w:rPr>
        <w:t>.</w:t>
      </w:r>
      <w:r w:rsidRPr="008F14B9">
        <w:rPr>
          <w:rFonts w:ascii="Times New Roman" w:hAnsi="Times New Roman" w:cs="Times New Roman"/>
          <w:sz w:val="24"/>
          <w:szCs w:val="24"/>
        </w:rPr>
        <w:t xml:space="preserve"> Vienlaikus UPP sniedzējam būs jāturpina uzturēt Vislatvijas piegādes </w:t>
      </w:r>
      <w:r w:rsidRPr="008F14B9" w:rsidR="009303E2">
        <w:rPr>
          <w:rFonts w:ascii="Times New Roman" w:hAnsi="Times New Roman" w:cs="Times New Roman"/>
          <w:sz w:val="24"/>
          <w:szCs w:val="24"/>
        </w:rPr>
        <w:t>tīkls,</w:t>
      </w:r>
      <w:r w:rsidRPr="008F14B9">
        <w:rPr>
          <w:rFonts w:ascii="Times New Roman" w:hAnsi="Times New Roman" w:cs="Times New Roman"/>
          <w:sz w:val="24"/>
          <w:szCs w:val="24"/>
        </w:rPr>
        <w:t xml:space="preserve"> </w:t>
      </w:r>
      <w:r w:rsidRPr="008F14B9" w:rsidR="006C2105">
        <w:rPr>
          <w:rFonts w:ascii="Times New Roman" w:hAnsi="Times New Roman" w:cs="Times New Roman"/>
          <w:sz w:val="24"/>
          <w:szCs w:val="24"/>
        </w:rPr>
        <w:t>tādēļ turpmāk š</w:t>
      </w:r>
      <w:r w:rsidRPr="008F14B9" w:rsidR="009303E2">
        <w:rPr>
          <w:rFonts w:ascii="Times New Roman" w:hAnsi="Times New Roman" w:cs="Times New Roman"/>
          <w:sz w:val="24"/>
          <w:szCs w:val="24"/>
        </w:rPr>
        <w:t>ie</w:t>
      </w:r>
      <w:r w:rsidRPr="008F14B9" w:rsidR="006C2105">
        <w:rPr>
          <w:rFonts w:ascii="Times New Roman" w:hAnsi="Times New Roman" w:cs="Times New Roman"/>
          <w:sz w:val="24"/>
          <w:szCs w:val="24"/>
        </w:rPr>
        <w:t xml:space="preserve"> zaudēt</w:t>
      </w:r>
      <w:r w:rsidRPr="008F14B9" w:rsidR="009303E2">
        <w:rPr>
          <w:rFonts w:ascii="Times New Roman" w:hAnsi="Times New Roman" w:cs="Times New Roman"/>
          <w:sz w:val="24"/>
          <w:szCs w:val="24"/>
        </w:rPr>
        <w:t>ie</w:t>
      </w:r>
      <w:r w:rsidRPr="008F14B9" w:rsidR="006C2105">
        <w:rPr>
          <w:rFonts w:ascii="Times New Roman" w:hAnsi="Times New Roman" w:cs="Times New Roman"/>
          <w:sz w:val="24"/>
          <w:szCs w:val="24"/>
        </w:rPr>
        <w:t xml:space="preserve"> ieņēmumi tiks segti no valsts budžeta, jo </w:t>
      </w:r>
      <w:r w:rsidRPr="008F14B9">
        <w:rPr>
          <w:rFonts w:ascii="Times New Roman" w:hAnsi="Times New Roman" w:cs="Times New Roman"/>
          <w:sz w:val="24"/>
          <w:szCs w:val="24"/>
        </w:rPr>
        <w:t xml:space="preserve">augstāku tarifu veidā </w:t>
      </w:r>
      <w:r w:rsidRPr="008F14B9" w:rsidR="009303E2">
        <w:rPr>
          <w:rFonts w:ascii="Times New Roman" w:hAnsi="Times New Roman" w:cs="Times New Roman"/>
          <w:sz w:val="24"/>
          <w:szCs w:val="24"/>
        </w:rPr>
        <w:t xml:space="preserve">tie </w:t>
      </w:r>
      <w:r w:rsidRPr="008F14B9">
        <w:rPr>
          <w:rFonts w:ascii="Times New Roman" w:hAnsi="Times New Roman" w:cs="Times New Roman"/>
          <w:sz w:val="24"/>
          <w:szCs w:val="24"/>
        </w:rPr>
        <w:t>pāries uz tiem preses izdevējiem, kurus valsts turpinās atbalstīt.</w:t>
      </w:r>
      <w:r w:rsidRPr="008F14B9" w:rsidR="003E1D56">
        <w:rPr>
          <w:rFonts w:ascii="Times New Roman" w:hAnsi="Times New Roman" w:cs="Times New Roman"/>
          <w:sz w:val="24"/>
          <w:szCs w:val="24"/>
        </w:rPr>
        <w:t xml:space="preserve"> Tāpēc, samazin</w:t>
      </w:r>
      <w:r w:rsidRPr="008F14B9" w:rsidR="008173F8">
        <w:rPr>
          <w:rFonts w:ascii="Times New Roman" w:hAnsi="Times New Roman" w:cs="Times New Roman"/>
          <w:sz w:val="24"/>
          <w:szCs w:val="24"/>
        </w:rPr>
        <w:t xml:space="preserve">ot valsts atbalsta </w:t>
      </w:r>
      <w:r w:rsidRPr="008F14B9" w:rsidR="008173F8">
        <w:rPr>
          <w:rFonts w:ascii="Times New Roman" w:hAnsi="Times New Roman" w:cs="Times New Roman"/>
          <w:sz w:val="24"/>
          <w:szCs w:val="24"/>
        </w:rPr>
        <w:lastRenderedPageBreak/>
        <w:t>apmēru, piemēram, lai ierobežotu tā pieaugumu, priekšroka būtu dodama nelielai atbalsta samazināšanai visiem preses izdevumiem.</w:t>
      </w:r>
    </w:p>
    <w:p w:rsidRPr="008F14B9" w:rsidR="002120E6" w:rsidP="008F14B9" w:rsidRDefault="006956D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Savukārt Risinājuma 2.1. un 3.variantā nav iespējams samazināt atbalsta apmēru, jo šajā gadījumā UPP sniedzēja un citu komersantu piegādes apjomus un tarifus pašreiz ir neiespējami prognozēt, jo nav iespējams noteikt, kur tirgus atradīs līdzsvaru starp piedāvājumu un pieprasījumu. Līdz ar to nav iespējams precīzi paredzēt, vai būs tādi preses izdevumi, kuriem </w:t>
      </w:r>
      <w:r w:rsidRPr="008F14B9" w:rsidR="009303E2">
        <w:rPr>
          <w:rFonts w:ascii="Times New Roman" w:hAnsi="Times New Roman" w:eastAsia="Times New Roman" w:cs="Times New Roman"/>
          <w:sz w:val="24"/>
          <w:szCs w:val="24"/>
        </w:rPr>
        <w:t xml:space="preserve">pat pie identiska atbalsta apmēra </w:t>
      </w:r>
      <w:r w:rsidRPr="008F14B9" w:rsidR="00C07269">
        <w:rPr>
          <w:rFonts w:ascii="Times New Roman" w:hAnsi="Times New Roman" w:eastAsia="Times New Roman" w:cs="Times New Roman"/>
          <w:sz w:val="24"/>
          <w:szCs w:val="24"/>
        </w:rPr>
        <w:t xml:space="preserve">(neskaitot PVN un atbalsta administrēšanas izmaksas) </w:t>
      </w:r>
      <w:r w:rsidRPr="008F14B9" w:rsidR="008173F8">
        <w:rPr>
          <w:rFonts w:ascii="Times New Roman" w:hAnsi="Times New Roman" w:eastAsia="Times New Roman" w:cs="Times New Roman"/>
          <w:sz w:val="24"/>
          <w:szCs w:val="24"/>
        </w:rPr>
        <w:t>kā Risinājuma 1.variantā būs jāatsaka vai jāsamazina atbalsta finansējums vai arī to situācija pasliktināsies, jo tarifi pieaugs lielākā apmērā kā atbalsta finansējums,</w:t>
      </w:r>
      <w:r w:rsidRPr="008F14B9">
        <w:rPr>
          <w:rFonts w:ascii="Times New Roman" w:hAnsi="Times New Roman" w:eastAsia="Times New Roman" w:cs="Times New Roman"/>
          <w:sz w:val="24"/>
          <w:szCs w:val="24"/>
        </w:rPr>
        <w:t xml:space="preserve"> un cik liels būs šādu preses izdevumu īpatsvars. Tāpēc drukāto mediju </w:t>
      </w:r>
      <w:r w:rsidRPr="008F14B9">
        <w:rPr>
          <w:rFonts w:ascii="Times New Roman" w:hAnsi="Times New Roman" w:cs="Times New Roman"/>
          <w:sz w:val="24"/>
          <w:szCs w:val="24"/>
        </w:rPr>
        <w:t>daudzveidības un ilgtspējas nodrošināšanai ir būtiski, lai tiktu paredzēts vismaz identisks abonētās preses piegādes atbalsta apmērs (plus PVN</w:t>
      </w:r>
      <w:r w:rsidRPr="008F14B9" w:rsidR="00C07269">
        <w:rPr>
          <w:rFonts w:ascii="Times New Roman" w:hAnsi="Times New Roman" w:eastAsia="Times New Roman" w:cs="Times New Roman"/>
          <w:sz w:val="24"/>
          <w:szCs w:val="24"/>
        </w:rPr>
        <w:t xml:space="preserve"> un atbalsta administrēšanas izmaksas</w:t>
      </w:r>
      <w:r w:rsidRPr="008F14B9">
        <w:rPr>
          <w:rFonts w:ascii="Times New Roman" w:hAnsi="Times New Roman" w:cs="Times New Roman"/>
          <w:sz w:val="24"/>
          <w:szCs w:val="24"/>
        </w:rPr>
        <w:t xml:space="preserve">) kā </w:t>
      </w:r>
      <w:r w:rsidRPr="008F14B9" w:rsidR="009303E2">
        <w:rPr>
          <w:rFonts w:ascii="Times New Roman" w:hAnsi="Times New Roman" w:eastAsia="Times New Roman" w:cs="Times New Roman"/>
          <w:sz w:val="24"/>
          <w:szCs w:val="24"/>
        </w:rPr>
        <w:t>Risinājuma 1.variantā</w:t>
      </w:r>
      <w:r w:rsidRPr="008F14B9">
        <w:rPr>
          <w:rFonts w:ascii="Times New Roman" w:hAnsi="Times New Roman" w:cs="Times New Roman"/>
          <w:sz w:val="24"/>
          <w:szCs w:val="24"/>
        </w:rPr>
        <w:t>.</w:t>
      </w:r>
    </w:p>
    <w:p w:rsidRPr="008F14B9" w:rsidR="002120E6" w:rsidP="008F14B9" w:rsidRDefault="006956DB">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Kā norādīts 3.2.1.sadaļā, </w:t>
      </w:r>
      <w:r w:rsidRPr="008F14B9" w:rsidR="009303E2">
        <w:rPr>
          <w:rFonts w:ascii="Times New Roman" w:hAnsi="Times New Roman" w:eastAsia="Times New Roman" w:cs="Times New Roman"/>
          <w:sz w:val="24"/>
          <w:szCs w:val="24"/>
        </w:rPr>
        <w:t>viens no riskiem, kāpēc Risinājuma 2.1.variantā pat pie Risinājuma 1.variant</w:t>
      </w:r>
      <w:r w:rsidRPr="008F14B9" w:rsidR="008173F8">
        <w:rPr>
          <w:rFonts w:ascii="Times New Roman" w:hAnsi="Times New Roman" w:eastAsia="Times New Roman" w:cs="Times New Roman"/>
          <w:sz w:val="24"/>
          <w:szCs w:val="24"/>
        </w:rPr>
        <w:t xml:space="preserve">am finansiāli identiska atbalsta apmēra lieluma (neskaitot PVN un atbalsta administrēšanas izmaksas) </w:t>
      </w:r>
      <w:r w:rsidRPr="008F14B9">
        <w:rPr>
          <w:rFonts w:ascii="Times New Roman" w:hAnsi="Times New Roman" w:eastAsia="Times New Roman" w:cs="Times New Roman"/>
          <w:sz w:val="24"/>
          <w:szCs w:val="24"/>
        </w:rPr>
        <w:t>preses izdevēj</w:t>
      </w:r>
      <w:r w:rsidRPr="008F14B9" w:rsidR="00A15278">
        <w:rPr>
          <w:rFonts w:ascii="Times New Roman" w:hAnsi="Times New Roman" w:eastAsia="Times New Roman" w:cs="Times New Roman"/>
          <w:sz w:val="24"/>
          <w:szCs w:val="24"/>
        </w:rPr>
        <w:t>u</w:t>
      </w:r>
      <w:r w:rsidRPr="008F14B9">
        <w:rPr>
          <w:rFonts w:ascii="Times New Roman" w:hAnsi="Times New Roman" w:eastAsia="Times New Roman" w:cs="Times New Roman"/>
          <w:sz w:val="24"/>
          <w:szCs w:val="24"/>
        </w:rPr>
        <w:t xml:space="preserve"> </w:t>
      </w:r>
      <w:r w:rsidRPr="008F14B9" w:rsidR="00A15278">
        <w:rPr>
          <w:rFonts w:ascii="Times New Roman" w:hAnsi="Times New Roman" w:eastAsia="Times New Roman" w:cs="Times New Roman"/>
          <w:sz w:val="24"/>
          <w:szCs w:val="24"/>
        </w:rPr>
        <w:t xml:space="preserve">stāvoklis </w:t>
      </w:r>
      <w:r w:rsidRPr="008F14B9" w:rsidR="009303E2">
        <w:rPr>
          <w:rFonts w:ascii="Times New Roman" w:hAnsi="Times New Roman" w:eastAsia="Times New Roman" w:cs="Times New Roman"/>
          <w:sz w:val="24"/>
          <w:szCs w:val="24"/>
        </w:rPr>
        <w:t xml:space="preserve">var </w:t>
      </w:r>
      <w:r w:rsidRPr="008F14B9">
        <w:rPr>
          <w:rFonts w:ascii="Times New Roman" w:hAnsi="Times New Roman" w:eastAsia="Times New Roman" w:cs="Times New Roman"/>
          <w:sz w:val="24"/>
          <w:szCs w:val="24"/>
        </w:rPr>
        <w:t>pasliktināt</w:t>
      </w:r>
      <w:r w:rsidRPr="008F14B9" w:rsidR="009303E2">
        <w:rPr>
          <w:rFonts w:ascii="Times New Roman" w:hAnsi="Times New Roman" w:eastAsia="Times New Roman" w:cs="Times New Roman"/>
          <w:sz w:val="24"/>
          <w:szCs w:val="24"/>
        </w:rPr>
        <w:t>ies, salīdzinot ar esošo</w:t>
      </w:r>
      <w:r w:rsidRPr="008F14B9" w:rsidR="00F34128">
        <w:rPr>
          <w:rFonts w:ascii="Times New Roman" w:hAnsi="Times New Roman" w:eastAsia="Times New Roman" w:cs="Times New Roman"/>
          <w:sz w:val="24"/>
          <w:szCs w:val="24"/>
        </w:rPr>
        <w:t xml:space="preserve"> </w:t>
      </w:r>
      <w:r w:rsidRPr="008F14B9" w:rsidR="00A15278">
        <w:rPr>
          <w:rFonts w:ascii="Times New Roman" w:hAnsi="Times New Roman" w:eastAsia="Times New Roman" w:cs="Times New Roman"/>
          <w:sz w:val="24"/>
          <w:szCs w:val="24"/>
        </w:rPr>
        <w:t>situāciju</w:t>
      </w:r>
      <w:r w:rsidRPr="008F14B9" w:rsidR="009303E2">
        <w:rPr>
          <w:rFonts w:ascii="Times New Roman" w:hAnsi="Times New Roman" w:eastAsia="Times New Roman" w:cs="Times New Roman"/>
          <w:sz w:val="24"/>
          <w:szCs w:val="24"/>
        </w:rPr>
        <w:t xml:space="preserve">, </w:t>
      </w:r>
      <w:r w:rsidRPr="008F14B9" w:rsidR="00F34128">
        <w:rPr>
          <w:rFonts w:ascii="Times New Roman" w:hAnsi="Times New Roman" w:eastAsia="Times New Roman" w:cs="Times New Roman"/>
          <w:sz w:val="24"/>
          <w:szCs w:val="24"/>
        </w:rPr>
        <w:t>ir tas, ka dēļ</w:t>
      </w:r>
      <w:r w:rsidRPr="008F14B9">
        <w:rPr>
          <w:rFonts w:ascii="Times New Roman" w:hAnsi="Times New Roman" w:eastAsia="Times New Roman" w:cs="Times New Roman"/>
          <w:sz w:val="24"/>
          <w:szCs w:val="24"/>
        </w:rPr>
        <w:t xml:space="preserve"> </w:t>
      </w:r>
      <w:r w:rsidRPr="008F14B9" w:rsidR="00F34128">
        <w:rPr>
          <w:rFonts w:ascii="Times New Roman" w:hAnsi="Times New Roman" w:eastAsia="Times New Roman" w:cs="Times New Roman"/>
          <w:sz w:val="24"/>
          <w:szCs w:val="24"/>
        </w:rPr>
        <w:t xml:space="preserve">UPP saistībām, kuras paredz vienotu tarifu, UPP sniedzējs </w:t>
      </w:r>
      <w:r w:rsidRPr="008F14B9">
        <w:rPr>
          <w:rFonts w:ascii="Times New Roman" w:hAnsi="Times New Roman" w:eastAsia="Times New Roman" w:cs="Times New Roman"/>
          <w:sz w:val="24"/>
          <w:szCs w:val="24"/>
        </w:rPr>
        <w:t>nespēs piedāvāt konkurētspējīgus tarifus lielajās pilsētās</w:t>
      </w:r>
      <w:r w:rsidRPr="008F14B9" w:rsidR="009303E2">
        <w:rPr>
          <w:rFonts w:ascii="Times New Roman" w:hAnsi="Times New Roman" w:eastAsia="Times New Roman" w:cs="Times New Roman"/>
          <w:sz w:val="24"/>
          <w:szCs w:val="24"/>
        </w:rPr>
        <w:t>. T</w:t>
      </w:r>
      <w:r w:rsidRPr="008F14B9" w:rsidR="00F34128">
        <w:rPr>
          <w:rFonts w:ascii="Times New Roman" w:hAnsi="Times New Roman" w:eastAsia="Times New Roman" w:cs="Times New Roman"/>
          <w:sz w:val="24"/>
          <w:szCs w:val="24"/>
        </w:rPr>
        <w:t xml:space="preserve">as radīs UPP sniedzēja piegādes apjoma kritumu un tarifu pieaugumu, jo dēļ </w:t>
      </w:r>
      <w:r w:rsidRPr="008F14B9">
        <w:rPr>
          <w:rFonts w:ascii="Times New Roman" w:hAnsi="Times New Roman" w:eastAsia="Times New Roman" w:cs="Times New Roman"/>
          <w:sz w:val="24"/>
          <w:szCs w:val="24"/>
        </w:rPr>
        <w:t>UPP saistībām, kuras paredz pienākumu uzturēt noteiktu pasta tīklu, UPP sniedzējs nevarēs optimizēt savas fiksētās izmaksas proporcionāli piegādes apjoma kritumam.</w:t>
      </w:r>
    </w:p>
    <w:p w:rsidRPr="008F14B9" w:rsidR="002120E6" w:rsidP="008F14B9" w:rsidRDefault="006956DB">
      <w:pPr>
        <w:spacing w:after="0"/>
        <w:ind w:firstLine="720"/>
        <w:jc w:val="both"/>
        <w:rPr>
          <w:rFonts w:ascii="Times New Roman" w:hAnsi="Times New Roman" w:cs="Times New Roman"/>
          <w:sz w:val="24"/>
          <w:szCs w:val="24"/>
        </w:rPr>
      </w:pPr>
      <w:r w:rsidRPr="008F14B9">
        <w:rPr>
          <w:rFonts w:ascii="Times New Roman" w:hAnsi="Times New Roman" w:eastAsia="Times New Roman" w:cs="Times New Roman"/>
          <w:sz w:val="24"/>
          <w:szCs w:val="24"/>
        </w:rPr>
        <w:t xml:space="preserve">Ņemot vērā minēto, ziņojuma izstrādes gaitā tika analizēts scenārijs, ka esošais UPP sniedzējs, tāpat kā pārējie tirgus dalībnieki, var brīvi noteikt savus tarifus, piemēram, gadījumā, ja abonētās preses piegāde tiek izslēgta no UPP groza. Tomēr arī šajā gadījumā pastāv pamats secināt, ka tas neradītu valsts budžeta līdzekļu ietaupījumu. Lai arī esošajam UPP sniedzējam tas dotu iespēju veiksmīgāk konkurēt lielajās pilsētās un tā rezultātā mazināt apjoma kritumu, tomēr vienlaikus </w:t>
      </w:r>
      <w:r w:rsidRPr="008F14B9" w:rsidR="00A15278">
        <w:rPr>
          <w:rFonts w:ascii="Times New Roman" w:hAnsi="Times New Roman" w:eastAsia="Times New Roman" w:cs="Times New Roman"/>
          <w:sz w:val="24"/>
          <w:szCs w:val="24"/>
        </w:rPr>
        <w:t>vairs nepastāvētu ierobežojum</w:t>
      </w:r>
      <w:r w:rsidRPr="008F14B9" w:rsidR="00723B3B">
        <w:rPr>
          <w:rFonts w:ascii="Times New Roman" w:hAnsi="Times New Roman" w:eastAsia="Times New Roman" w:cs="Times New Roman"/>
          <w:sz w:val="24"/>
          <w:szCs w:val="24"/>
        </w:rPr>
        <w:t>i</w:t>
      </w:r>
      <w:r w:rsidRPr="008F14B9" w:rsidR="00A15278">
        <w:rPr>
          <w:rFonts w:ascii="Times New Roman" w:hAnsi="Times New Roman" w:eastAsia="Times New Roman" w:cs="Times New Roman"/>
          <w:sz w:val="24"/>
          <w:szCs w:val="24"/>
        </w:rPr>
        <w:t xml:space="preserve"> būtiskam tarifa pieaugumam ārpus lielajām pilsētām</w:t>
      </w:r>
      <w:r w:rsidRPr="008F14B9" w:rsidR="008173F8">
        <w:rPr>
          <w:rFonts w:ascii="Times New Roman" w:hAnsi="Times New Roman" w:eastAsia="Times New Roman" w:cs="Times New Roman"/>
          <w:sz w:val="24"/>
          <w:szCs w:val="24"/>
        </w:rPr>
        <w:t xml:space="preserve">. Pirmkārt, esošajam UPP sniedzējam nebūs saistošas ne Noteikumos Nr.292 fiksētās abonēto preses izdevumu piegādes pakalpojumu cenas, ne SPRK apstiprinātais tarifs. Tāpat esošajam UPP sniedzējam </w:t>
      </w:r>
      <w:r w:rsidRPr="008F14B9" w:rsidR="002D49FD">
        <w:rPr>
          <w:rFonts w:ascii="Times New Roman" w:hAnsi="Times New Roman" w:eastAsia="Times New Roman" w:cs="Times New Roman"/>
          <w:sz w:val="24"/>
          <w:szCs w:val="24"/>
        </w:rPr>
        <w:t xml:space="preserve">vairs </w:t>
      </w:r>
      <w:r w:rsidRPr="008F14B9" w:rsidR="00344B2F">
        <w:rPr>
          <w:rFonts w:ascii="Times New Roman" w:hAnsi="Times New Roman" w:eastAsia="Times New Roman" w:cs="Times New Roman"/>
          <w:sz w:val="24"/>
          <w:szCs w:val="24"/>
        </w:rPr>
        <w:t>nebūs saistoša</w:t>
      </w:r>
      <w:r w:rsidRPr="008F14B9" w:rsidR="008E2EC0">
        <w:rPr>
          <w:rFonts w:ascii="Times New Roman" w:hAnsi="Times New Roman" w:eastAsia="Times New Roman" w:cs="Times New Roman"/>
          <w:sz w:val="24"/>
          <w:szCs w:val="24"/>
        </w:rPr>
        <w:t xml:space="preserve"> SPRK izstrādātā </w:t>
      </w:r>
      <w:r w:rsidRPr="008F14B9">
        <w:rPr>
          <w:rFonts w:ascii="Times New Roman" w:hAnsi="Times New Roman" w:cs="Times New Roman"/>
          <w:sz w:val="24"/>
          <w:szCs w:val="24"/>
          <w:shd w:val="clear" w:color="auto" w:fill="FFFFFF"/>
        </w:rPr>
        <w:t xml:space="preserve">universālā pasta pakalpojuma tarifu aprēķināšanas metodika un universālā pasta pakalpojuma saistību izpildes tīro izmaksu aprēķināšanas un noteikšanas metodika. </w:t>
      </w:r>
      <w:r w:rsidRPr="008F14B9">
        <w:rPr>
          <w:rFonts w:ascii="Times New Roman" w:hAnsi="Times New Roman" w:cs="Times New Roman"/>
          <w:sz w:val="24"/>
          <w:szCs w:val="24"/>
        </w:rPr>
        <w:t>Otrkārt, ja esošā UPP sniedzēja tarifi ārpus lielajām pilsētām daļēji tiks kompensēti no valsts budžeta līdzekļiem, jo šīs piegādes ir svarīgas tādām īpaši atbalstāmo preses izdevumu kategorijām kā dienas laikraksti un reģionālā prese, tad tarifu pieaugumu neierobežos arī iespējamā konkurence no citiem pasta komersantiem. Preses izdevējiem, kuri saņems atbalstu daļējai esošā UPP sniedzēja tarifu apmaksai, nebūs stimula meklēt alternatīvus piegādes veidus pat pie ļoti augstiem tarifiem, bet esošajam UPP sniedzējam tiks radīts stimuls ārpus lielajām pilsētām noteikt pēc iespējas augstākus tarifus, lai nodrošinātu iespēju piedāvāt pēc iespējas konkurētspējīgākus tarifus lielajās pilsētās.</w:t>
      </w:r>
    </w:p>
    <w:p w:rsidRPr="008F14B9" w:rsidR="00D01CC2" w:rsidP="008F14B9" w:rsidRDefault="00D01CC2">
      <w:pPr>
        <w:spacing w:after="0"/>
        <w:jc w:val="both"/>
        <w:rPr>
          <w:rFonts w:ascii="Times New Roman" w:hAnsi="Times New Roman" w:eastAsia="Times New Roman" w:cs="Times New Roman"/>
          <w:sz w:val="24"/>
          <w:szCs w:val="24"/>
        </w:rPr>
      </w:pPr>
    </w:p>
    <w:p w:rsidRPr="008F14B9" w:rsidR="002120E6" w:rsidP="008F14B9" w:rsidRDefault="004F2C24">
      <w:pPr>
        <w:pStyle w:val="Virsraksts1"/>
        <w:numPr>
          <w:ilvl w:val="0"/>
          <w:numId w:val="5"/>
        </w:numPr>
        <w:spacing w:line="276" w:lineRule="auto"/>
        <w:jc w:val="center"/>
        <w:rPr>
          <w:sz w:val="24"/>
          <w:szCs w:val="24"/>
        </w:rPr>
      </w:pPr>
      <w:bookmarkStart w:name="_Toc40392431" w:id="36"/>
      <w:bookmarkStart w:name="_Toc42167721" w:id="37"/>
      <w:bookmarkEnd w:id="36"/>
      <w:r w:rsidRPr="008F14B9">
        <w:rPr>
          <w:sz w:val="24"/>
          <w:szCs w:val="24"/>
        </w:rPr>
        <w:t>Secinājumi</w:t>
      </w:r>
      <w:bookmarkEnd w:id="37"/>
    </w:p>
    <w:p w:rsidRPr="008F14B9" w:rsidR="00295F09" w:rsidP="008F14B9" w:rsidRDefault="00295F09">
      <w:pPr>
        <w:pBdr>
          <w:top w:val="nil"/>
          <w:left w:val="nil"/>
          <w:bottom w:val="nil"/>
          <w:right w:val="nil"/>
          <w:between w:val="nil"/>
        </w:pBdr>
        <w:spacing w:after="0"/>
        <w:ind w:left="720"/>
        <w:rPr>
          <w:rFonts w:ascii="Times New Roman" w:hAnsi="Times New Roman" w:eastAsia="Times New Roman" w:cs="Times New Roman"/>
          <w:b/>
          <w:sz w:val="24"/>
          <w:szCs w:val="24"/>
        </w:rPr>
      </w:pPr>
    </w:p>
    <w:p w:rsidRPr="008F14B9" w:rsidR="00874E8A" w:rsidP="008F14B9" w:rsidRDefault="00874E8A">
      <w:pPr>
        <w:spacing w:after="0"/>
        <w:ind w:firstLine="567"/>
        <w:jc w:val="both"/>
        <w:rPr>
          <w:rFonts w:ascii="Times New Roman" w:hAnsi="Times New Roman" w:eastAsia="Times New Roman" w:cs="Times New Roman"/>
          <w:sz w:val="24"/>
          <w:szCs w:val="24"/>
        </w:rPr>
      </w:pPr>
      <w:bookmarkStart w:name="_Hlk42126314" w:id="38"/>
      <w:r w:rsidRPr="008F14B9">
        <w:rPr>
          <w:rFonts w:ascii="Times New Roman" w:hAnsi="Times New Roman" w:eastAsia="Times New Roman" w:cs="Times New Roman"/>
          <w:sz w:val="24"/>
          <w:szCs w:val="24"/>
        </w:rPr>
        <w:t xml:space="preserve">Ziņojuma izstrādes rezultātā </w:t>
      </w:r>
      <w:r w:rsidRPr="008F14B9" w:rsidR="0067380E">
        <w:rPr>
          <w:rFonts w:ascii="Times New Roman" w:hAnsi="Times New Roman" w:eastAsia="Times New Roman" w:cs="Times New Roman"/>
          <w:sz w:val="24"/>
          <w:szCs w:val="24"/>
        </w:rPr>
        <w:t xml:space="preserve">tika </w:t>
      </w:r>
      <w:r w:rsidRPr="008F14B9" w:rsidR="00DA2B4B">
        <w:rPr>
          <w:rFonts w:ascii="Times New Roman" w:hAnsi="Times New Roman" w:eastAsia="Times New Roman" w:cs="Times New Roman"/>
          <w:sz w:val="24"/>
          <w:szCs w:val="24"/>
        </w:rPr>
        <w:t xml:space="preserve">identificēti </w:t>
      </w:r>
      <w:r w:rsidRPr="008F14B9" w:rsidR="00B35DD1">
        <w:rPr>
          <w:rFonts w:ascii="Times New Roman" w:hAnsi="Times New Roman" w:eastAsia="Times New Roman" w:cs="Times New Roman"/>
          <w:sz w:val="24"/>
          <w:szCs w:val="24"/>
        </w:rPr>
        <w:t>trīs</w:t>
      </w:r>
      <w:r w:rsidRPr="008F14B9" w:rsidR="004C06D3">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r</w:t>
      </w:r>
      <w:r w:rsidRPr="008F14B9" w:rsidR="006956DB">
        <w:rPr>
          <w:rFonts w:ascii="Times New Roman" w:hAnsi="Times New Roman" w:eastAsia="Times New Roman" w:cs="Times New Roman"/>
          <w:sz w:val="24"/>
          <w:szCs w:val="24"/>
        </w:rPr>
        <w:t xml:space="preserve">isinājuma varianti ar </w:t>
      </w:r>
      <w:proofErr w:type="spellStart"/>
      <w:r w:rsidRPr="008F14B9" w:rsidR="006956DB">
        <w:rPr>
          <w:rFonts w:ascii="Times New Roman" w:hAnsi="Times New Roman" w:eastAsia="Times New Roman" w:cs="Times New Roman"/>
          <w:sz w:val="24"/>
          <w:szCs w:val="24"/>
        </w:rPr>
        <w:t>apakšvariantiem</w:t>
      </w:r>
      <w:proofErr w:type="spellEnd"/>
      <w:r w:rsidRPr="008F14B9" w:rsidR="006956DB">
        <w:rPr>
          <w:rFonts w:ascii="Times New Roman" w:hAnsi="Times New Roman" w:eastAsia="Times New Roman" w:cs="Times New Roman"/>
          <w:sz w:val="24"/>
          <w:szCs w:val="24"/>
        </w:rPr>
        <w:t xml:space="preserve"> </w:t>
      </w:r>
      <w:r w:rsidRPr="008F14B9">
        <w:rPr>
          <w:rFonts w:ascii="Times New Roman" w:hAnsi="Times New Roman" w:eastAsia="Times New Roman" w:cs="Times New Roman"/>
          <w:sz w:val="24"/>
          <w:szCs w:val="24"/>
        </w:rPr>
        <w:t>drukāto mediju piegādes atbalsta pilnveides iespējām Latvijā.</w:t>
      </w:r>
      <w:r w:rsidRPr="008F14B9" w:rsidR="005B5559">
        <w:rPr>
          <w:rFonts w:ascii="Times New Roman" w:hAnsi="Times New Roman" w:eastAsia="Times New Roman" w:cs="Times New Roman"/>
          <w:sz w:val="24"/>
          <w:szCs w:val="24"/>
        </w:rPr>
        <w:t xml:space="preserve"> Tāpat tika vērtēts</w:t>
      </w:r>
      <w:r w:rsidRPr="008F14B9" w:rsidR="0067380E">
        <w:rPr>
          <w:rFonts w:ascii="Times New Roman" w:hAnsi="Times New Roman" w:eastAsia="Times New Roman" w:cs="Times New Roman"/>
          <w:sz w:val="24"/>
          <w:szCs w:val="24"/>
        </w:rPr>
        <w:t>,</w:t>
      </w:r>
      <w:r w:rsidRPr="008F14B9" w:rsidR="005B5559">
        <w:rPr>
          <w:rFonts w:ascii="Times New Roman" w:hAnsi="Times New Roman" w:eastAsia="Times New Roman" w:cs="Times New Roman"/>
          <w:sz w:val="24"/>
          <w:szCs w:val="24"/>
        </w:rPr>
        <w:t xml:space="preserve"> kā šie risinājuma varianti ietekmē Ziņojum</w:t>
      </w:r>
      <w:r w:rsidRPr="008F14B9" w:rsidR="00AC69F3">
        <w:rPr>
          <w:rFonts w:ascii="Times New Roman" w:hAnsi="Times New Roman" w:eastAsia="Times New Roman" w:cs="Times New Roman"/>
          <w:sz w:val="24"/>
          <w:szCs w:val="24"/>
        </w:rPr>
        <w:t>a 2.3.</w:t>
      </w:r>
      <w:r w:rsidRPr="008F14B9" w:rsidR="00BF2B1B">
        <w:rPr>
          <w:rFonts w:ascii="Times New Roman" w:hAnsi="Times New Roman" w:eastAsia="Times New Roman" w:cs="Times New Roman"/>
          <w:sz w:val="24"/>
          <w:szCs w:val="24"/>
        </w:rPr>
        <w:t>sa</w:t>
      </w:r>
      <w:r w:rsidRPr="008F14B9" w:rsidR="00AC69F3">
        <w:rPr>
          <w:rFonts w:ascii="Times New Roman" w:hAnsi="Times New Roman" w:eastAsia="Times New Roman" w:cs="Times New Roman"/>
          <w:sz w:val="24"/>
          <w:szCs w:val="24"/>
        </w:rPr>
        <w:t>daļā</w:t>
      </w:r>
      <w:r w:rsidRPr="008F14B9" w:rsidR="005B5559">
        <w:rPr>
          <w:rFonts w:ascii="Times New Roman" w:hAnsi="Times New Roman" w:eastAsia="Times New Roman" w:cs="Times New Roman"/>
          <w:sz w:val="24"/>
          <w:szCs w:val="24"/>
        </w:rPr>
        <w:t xml:space="preserve"> </w:t>
      </w:r>
      <w:r w:rsidRPr="008F14B9" w:rsidR="00904F7B">
        <w:rPr>
          <w:rFonts w:ascii="Times New Roman" w:hAnsi="Times New Roman" w:eastAsia="Times New Roman" w:cs="Times New Roman"/>
          <w:sz w:val="24"/>
          <w:szCs w:val="24"/>
        </w:rPr>
        <w:t xml:space="preserve">minētos </w:t>
      </w:r>
      <w:r w:rsidRPr="008F14B9" w:rsidR="005B5559">
        <w:rPr>
          <w:rFonts w:ascii="Times New Roman" w:hAnsi="Times New Roman" w:eastAsia="Times New Roman" w:cs="Times New Roman"/>
          <w:sz w:val="24"/>
          <w:szCs w:val="24"/>
        </w:rPr>
        <w:t xml:space="preserve">problēmjautājumus, </w:t>
      </w:r>
      <w:r w:rsidRPr="008F14B9" w:rsidR="00904F7B">
        <w:rPr>
          <w:rFonts w:ascii="Times New Roman" w:hAnsi="Times New Roman" w:eastAsia="Times New Roman" w:cs="Times New Roman"/>
          <w:sz w:val="24"/>
          <w:szCs w:val="24"/>
        </w:rPr>
        <w:t xml:space="preserve">uz </w:t>
      </w:r>
      <w:r w:rsidRPr="008F14B9" w:rsidR="005B5559">
        <w:rPr>
          <w:rFonts w:ascii="Times New Roman" w:hAnsi="Times New Roman" w:eastAsia="Times New Roman" w:cs="Times New Roman"/>
          <w:sz w:val="24"/>
          <w:szCs w:val="24"/>
        </w:rPr>
        <w:t>kur</w:t>
      </w:r>
      <w:r w:rsidRPr="008F14B9" w:rsidR="00904F7B">
        <w:rPr>
          <w:rFonts w:ascii="Times New Roman" w:hAnsi="Times New Roman" w:eastAsia="Times New Roman" w:cs="Times New Roman"/>
          <w:sz w:val="24"/>
          <w:szCs w:val="24"/>
        </w:rPr>
        <w:t>iem</w:t>
      </w:r>
      <w:r w:rsidRPr="008F14B9" w:rsidR="005B5559">
        <w:rPr>
          <w:rFonts w:ascii="Times New Roman" w:hAnsi="Times New Roman" w:eastAsia="Times New Roman" w:cs="Times New Roman"/>
          <w:sz w:val="24"/>
          <w:szCs w:val="24"/>
        </w:rPr>
        <w:t xml:space="preserve"> ir </w:t>
      </w:r>
      <w:r w:rsidRPr="008F14B9" w:rsidR="00904F7B">
        <w:rPr>
          <w:rFonts w:ascii="Times New Roman" w:hAnsi="Times New Roman" w:eastAsia="Times New Roman" w:cs="Times New Roman"/>
          <w:sz w:val="24"/>
          <w:szCs w:val="24"/>
        </w:rPr>
        <w:t xml:space="preserve">norādījušas </w:t>
      </w:r>
      <w:r w:rsidRPr="008F14B9" w:rsidR="005B5559">
        <w:rPr>
          <w:rFonts w:ascii="Times New Roman" w:hAnsi="Times New Roman" w:eastAsia="Times New Roman" w:cs="Times New Roman"/>
          <w:sz w:val="24"/>
          <w:szCs w:val="24"/>
        </w:rPr>
        <w:t xml:space="preserve">iesaistītās </w:t>
      </w:r>
      <w:r w:rsidRPr="008F14B9" w:rsidR="00904F7B">
        <w:rPr>
          <w:rFonts w:ascii="Times New Roman" w:hAnsi="Times New Roman" w:eastAsia="Times New Roman" w:cs="Times New Roman"/>
          <w:sz w:val="24"/>
          <w:szCs w:val="24"/>
        </w:rPr>
        <w:t>puses</w:t>
      </w:r>
      <w:r w:rsidRPr="008F14B9" w:rsidR="005B5559">
        <w:rPr>
          <w:rFonts w:ascii="Times New Roman" w:hAnsi="Times New Roman" w:eastAsia="Times New Roman" w:cs="Times New Roman"/>
          <w:sz w:val="24"/>
          <w:szCs w:val="24"/>
        </w:rPr>
        <w:t>.</w:t>
      </w:r>
    </w:p>
    <w:p w:rsidRPr="008F14B9" w:rsidR="00F621CC" w:rsidP="008F14B9" w:rsidRDefault="006956DB">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lastRenderedPageBreak/>
        <w:t xml:space="preserve">Risinājuma 1.variants paredz </w:t>
      </w:r>
      <w:r w:rsidRPr="008F14B9" w:rsidR="00C514A2">
        <w:rPr>
          <w:rFonts w:ascii="Times New Roman" w:hAnsi="Times New Roman" w:eastAsia="Times New Roman" w:cs="Times New Roman"/>
          <w:sz w:val="24"/>
          <w:szCs w:val="24"/>
        </w:rPr>
        <w:t xml:space="preserve">divos posmos </w:t>
      </w:r>
      <w:r w:rsidRPr="008F14B9" w:rsidR="00D2413E">
        <w:rPr>
          <w:rFonts w:ascii="Times New Roman" w:hAnsi="Times New Roman" w:eastAsia="Times New Roman" w:cs="Times New Roman"/>
          <w:sz w:val="24"/>
          <w:szCs w:val="24"/>
        </w:rPr>
        <w:t xml:space="preserve">pilnveidot </w:t>
      </w:r>
      <w:r w:rsidRPr="008F14B9">
        <w:rPr>
          <w:rFonts w:ascii="Times New Roman" w:hAnsi="Times New Roman" w:eastAsia="Times New Roman" w:cs="Times New Roman"/>
          <w:sz w:val="24"/>
          <w:szCs w:val="24"/>
        </w:rPr>
        <w:t>pašreiz piemērojamo kārtību</w:t>
      </w:r>
      <w:r w:rsidRPr="008F14B9" w:rsidR="00DE65C1">
        <w:rPr>
          <w:rFonts w:ascii="Times New Roman" w:hAnsi="Times New Roman" w:eastAsia="Times New Roman" w:cs="Times New Roman"/>
          <w:sz w:val="24"/>
          <w:szCs w:val="24"/>
        </w:rPr>
        <w:t>, saglabājot Pasta likumā noteikto principu</w:t>
      </w:r>
      <w:r w:rsidRPr="008F14B9">
        <w:rPr>
          <w:rFonts w:ascii="Times New Roman" w:hAnsi="Times New Roman" w:eastAsia="Times New Roman" w:cs="Times New Roman"/>
          <w:sz w:val="24"/>
          <w:szCs w:val="24"/>
        </w:rPr>
        <w:t>, ka abonēto preses izdevumu piegādes pakalpojums ti</w:t>
      </w:r>
      <w:r w:rsidRPr="008F14B9" w:rsidR="00DE65C1">
        <w:rPr>
          <w:rFonts w:ascii="Times New Roman" w:hAnsi="Times New Roman" w:eastAsia="Times New Roman" w:cs="Times New Roman"/>
          <w:sz w:val="24"/>
          <w:szCs w:val="24"/>
        </w:rPr>
        <w:t>e</w:t>
      </w:r>
      <w:r w:rsidRPr="008F14B9">
        <w:rPr>
          <w:rFonts w:ascii="Times New Roman" w:hAnsi="Times New Roman" w:eastAsia="Times New Roman" w:cs="Times New Roman"/>
          <w:sz w:val="24"/>
          <w:szCs w:val="24"/>
        </w:rPr>
        <w:t>k nodrošināts par cenu, kura ir zem pašizmaksas, un tā rezultātā radītie zaudējumi ti</w:t>
      </w:r>
      <w:r w:rsidRPr="008F14B9" w:rsidR="00DE65C1">
        <w:rPr>
          <w:rFonts w:ascii="Times New Roman" w:hAnsi="Times New Roman" w:eastAsia="Times New Roman" w:cs="Times New Roman"/>
          <w:sz w:val="24"/>
          <w:szCs w:val="24"/>
        </w:rPr>
        <w:t>e</w:t>
      </w:r>
      <w:r w:rsidRPr="008F14B9">
        <w:rPr>
          <w:rFonts w:ascii="Times New Roman" w:hAnsi="Times New Roman" w:eastAsia="Times New Roman" w:cs="Times New Roman"/>
          <w:sz w:val="24"/>
          <w:szCs w:val="24"/>
        </w:rPr>
        <w:t>k kompensēti no valsts budžeta līdzekļiem.</w:t>
      </w:r>
    </w:p>
    <w:p w:rsidRPr="008F14B9" w:rsidR="00C514A2" w:rsidP="00CE5A36" w:rsidRDefault="006956DB">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1.variants</w:t>
      </w:r>
      <w:r w:rsidRPr="008F14B9" w:rsidR="00545BE7">
        <w:rPr>
          <w:rFonts w:ascii="Times New Roman" w:hAnsi="Times New Roman" w:eastAsia="Times New Roman" w:cs="Times New Roman"/>
          <w:sz w:val="24"/>
          <w:szCs w:val="24"/>
        </w:rPr>
        <w:t>, ar kuru tiek pilnveidota līdzšinējā kārība,</w:t>
      </w:r>
      <w:r w:rsidRPr="008F14B9">
        <w:rPr>
          <w:rFonts w:ascii="Times New Roman" w:hAnsi="Times New Roman" w:eastAsia="Times New Roman" w:cs="Times New Roman"/>
          <w:sz w:val="24"/>
          <w:szCs w:val="24"/>
        </w:rPr>
        <w:t xml:space="preserve"> nodrošina līdzšinējo paredzamību drukātajiem medijiem, kas ir būtisks elements mediju daudzveidībai un ilgtspējai. Vienlaikus iesaistīto institūciju </w:t>
      </w:r>
      <w:r w:rsidRPr="008F14B9" w:rsidR="00BF2B1B">
        <w:rPr>
          <w:rFonts w:ascii="Times New Roman" w:hAnsi="Times New Roman" w:eastAsia="Times New Roman" w:cs="Times New Roman"/>
          <w:sz w:val="24"/>
          <w:szCs w:val="24"/>
        </w:rPr>
        <w:t xml:space="preserve">2.3.sadaļā </w:t>
      </w:r>
      <w:r w:rsidRPr="008F14B9">
        <w:rPr>
          <w:rFonts w:ascii="Times New Roman" w:hAnsi="Times New Roman" w:eastAsia="Times New Roman" w:cs="Times New Roman"/>
          <w:sz w:val="24"/>
          <w:szCs w:val="24"/>
        </w:rPr>
        <w:t>identificētie problēmjautājumi, kuri saistīti ar ietekmi uz konkurenci un zaudējumu kompensēšanas kārtības ietekmi uz UPP sniedzēja saimniecisko darbību, tik</w:t>
      </w:r>
      <w:r w:rsidRPr="008F14B9" w:rsidR="00C514A2">
        <w:rPr>
          <w:rFonts w:ascii="Times New Roman" w:hAnsi="Times New Roman" w:eastAsia="Times New Roman" w:cs="Times New Roman"/>
          <w:sz w:val="24"/>
          <w:szCs w:val="24"/>
        </w:rPr>
        <w:t>s</w:t>
      </w:r>
      <w:r w:rsidRPr="008F14B9">
        <w:rPr>
          <w:rFonts w:ascii="Times New Roman" w:hAnsi="Times New Roman" w:eastAsia="Times New Roman" w:cs="Times New Roman"/>
          <w:sz w:val="24"/>
          <w:szCs w:val="24"/>
        </w:rPr>
        <w:t xml:space="preserve"> atrisināti, j</w:t>
      </w:r>
      <w:r w:rsidRPr="008F14B9" w:rsidR="00C514A2">
        <w:rPr>
          <w:rFonts w:ascii="Times New Roman" w:hAnsi="Times New Roman" w:eastAsia="Times New Roman" w:cs="Times New Roman"/>
          <w:sz w:val="24"/>
          <w:szCs w:val="24"/>
        </w:rPr>
        <w:t>o</w:t>
      </w:r>
      <w:r w:rsidRPr="008F14B9">
        <w:rPr>
          <w:rFonts w:ascii="Times New Roman" w:hAnsi="Times New Roman" w:eastAsia="Times New Roman" w:cs="Times New Roman"/>
          <w:sz w:val="24"/>
          <w:szCs w:val="24"/>
        </w:rPr>
        <w:t xml:space="preserve"> </w:t>
      </w:r>
      <w:r w:rsidRPr="008F14B9" w:rsidR="00791A4E">
        <w:rPr>
          <w:rFonts w:ascii="Times New Roman" w:hAnsi="Times New Roman" w:eastAsia="Times New Roman" w:cs="Times New Roman"/>
          <w:sz w:val="24"/>
          <w:szCs w:val="24"/>
        </w:rPr>
        <w:t xml:space="preserve">Risinājuma 1.variants dod iespēju </w:t>
      </w:r>
      <w:r w:rsidRPr="008F14B9" w:rsidR="00791A4E">
        <w:rPr>
          <w:rFonts w:ascii="Times New Roman" w:hAnsi="Times New Roman" w:cs="Times New Roman" w:eastAsiaTheme="minorEastAsia"/>
          <w:noProof/>
          <w:sz w:val="24"/>
          <w:szCs w:val="24"/>
        </w:rPr>
        <w:t>SPRK rīkot konkursu arī par abonētās preses piegādes pakalpojuma sniedzēj</w:t>
      </w:r>
      <w:r w:rsidR="00CE5A36">
        <w:rPr>
          <w:rFonts w:ascii="Times New Roman" w:hAnsi="Times New Roman" w:cs="Times New Roman" w:eastAsiaTheme="minorEastAsia"/>
          <w:noProof/>
          <w:sz w:val="24"/>
          <w:szCs w:val="24"/>
        </w:rPr>
        <w:t>a izvēli</w:t>
      </w:r>
      <w:r w:rsidRPr="008F14B9" w:rsidR="00791A4E">
        <w:rPr>
          <w:rFonts w:ascii="Times New Roman" w:hAnsi="Times New Roman" w:cs="Times New Roman" w:eastAsiaTheme="minorEastAsia"/>
          <w:noProof/>
          <w:sz w:val="24"/>
          <w:szCs w:val="24"/>
        </w:rPr>
        <w:t xml:space="preserve"> un apstiprināt šī pakalpojuma tarifu.</w:t>
      </w:r>
      <w:r w:rsidRPr="008F14B9" w:rsidDel="001939CA" w:rsidR="001939CA">
        <w:rPr>
          <w:rFonts w:ascii="Times New Roman" w:hAnsi="Times New Roman" w:eastAsia="Times New Roman" w:cs="Times New Roman"/>
          <w:sz w:val="24"/>
          <w:szCs w:val="24"/>
        </w:rPr>
        <w:t xml:space="preserve"> </w:t>
      </w:r>
      <w:r w:rsidRPr="008F14B9" w:rsidR="001939CA">
        <w:rPr>
          <w:rFonts w:ascii="Times New Roman" w:hAnsi="Times New Roman" w:eastAsia="Times New Roman" w:cs="Times New Roman"/>
          <w:sz w:val="24"/>
          <w:szCs w:val="24"/>
        </w:rPr>
        <w:t>V</w:t>
      </w:r>
      <w:r w:rsidRPr="008F14B9" w:rsidR="00C514A2">
        <w:rPr>
          <w:rFonts w:ascii="Times New Roman" w:hAnsi="Times New Roman" w:cs="Times New Roman" w:eastAsiaTheme="minorEastAsia"/>
          <w:noProof/>
          <w:sz w:val="24"/>
          <w:szCs w:val="24"/>
        </w:rPr>
        <w:t xml:space="preserve">ienlaikus ar jaunu </w:t>
      </w:r>
      <w:r w:rsidRPr="008F14B9" w:rsidR="00C514A2">
        <w:rPr>
          <w:rFonts w:ascii="Times New Roman" w:hAnsi="Times New Roman" w:eastAsia="Times New Roman" w:cs="Times New Roman"/>
          <w:sz w:val="24"/>
          <w:szCs w:val="24"/>
        </w:rPr>
        <w:t xml:space="preserve">speciālo regulējumu </w:t>
      </w:r>
      <w:r w:rsidRPr="008F14B9" w:rsidR="00A230A7">
        <w:rPr>
          <w:rFonts w:ascii="Times New Roman" w:hAnsi="Times New Roman" w:eastAsia="Times New Roman" w:cs="Times New Roman"/>
          <w:sz w:val="24"/>
          <w:szCs w:val="24"/>
        </w:rPr>
        <w:t>tiks noteikta</w:t>
      </w:r>
      <w:r w:rsidRPr="008F14B9" w:rsidR="00C514A2">
        <w:rPr>
          <w:rFonts w:ascii="Times New Roman" w:hAnsi="Times New Roman" w:eastAsia="Times New Roman" w:cs="Times New Roman"/>
          <w:sz w:val="24"/>
          <w:szCs w:val="24"/>
        </w:rPr>
        <w:t xml:space="preserve"> preses izdevēju līdzmaksājuma proporcij</w:t>
      </w:r>
      <w:r w:rsidRPr="008F14B9" w:rsidR="00A230A7">
        <w:rPr>
          <w:rFonts w:ascii="Times New Roman" w:hAnsi="Times New Roman" w:eastAsia="Times New Roman" w:cs="Times New Roman"/>
          <w:sz w:val="24"/>
          <w:szCs w:val="24"/>
        </w:rPr>
        <w:t>a</w:t>
      </w:r>
      <w:r w:rsidRPr="008F14B9" w:rsidR="00C514A2">
        <w:rPr>
          <w:rFonts w:ascii="Times New Roman" w:hAnsi="Times New Roman" w:eastAsia="Times New Roman" w:cs="Times New Roman"/>
          <w:sz w:val="24"/>
          <w:szCs w:val="24"/>
        </w:rPr>
        <w:t>, kādu tiem būs jāsedz no SPRK apstiprinātā tarifa. Tā rezultātā precīzs nepieciešamā atbalsta apmērs būs zināms katru reizi, kad UPP sniedzējs sagatavos rēķinus. Tas dotu iespēju no valsts budžeta kompensēt UPP sniedzējam radušos zaudējumus par abonētās preses piegādi biežāk kā divreiz gadā.</w:t>
      </w:r>
    </w:p>
    <w:p w:rsidRPr="008F14B9" w:rsidR="001939CA" w:rsidP="008F14B9" w:rsidRDefault="006956DB">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Šāda valsts atbalsta veida maiņa būs </w:t>
      </w:r>
      <w:r w:rsidRPr="008F14B9" w:rsidR="00A529C2">
        <w:rPr>
          <w:rFonts w:ascii="Times New Roman" w:hAnsi="Times New Roman" w:eastAsia="Times New Roman" w:cs="Times New Roman"/>
          <w:sz w:val="24"/>
          <w:szCs w:val="24"/>
        </w:rPr>
        <w:t xml:space="preserve">jāizstrādā un </w:t>
      </w:r>
      <w:r w:rsidRPr="008F14B9">
        <w:rPr>
          <w:rFonts w:ascii="Times New Roman" w:hAnsi="Times New Roman" w:eastAsia="Times New Roman" w:cs="Times New Roman"/>
          <w:sz w:val="24"/>
          <w:szCs w:val="24"/>
        </w:rPr>
        <w:t>jāsaskaņo ar Eiropas Komisiju</w:t>
      </w:r>
      <w:r w:rsidRPr="008F14B9" w:rsidR="001939CA">
        <w:rPr>
          <w:rFonts w:ascii="Times New Roman" w:hAnsi="Times New Roman" w:eastAsia="Times New Roman" w:cs="Times New Roman"/>
          <w:sz w:val="24"/>
          <w:szCs w:val="24"/>
        </w:rPr>
        <w:t xml:space="preserve">, kā arī preses izdevēju maksājuma proporciju būs nepieciešams precizēt, ņemot vērā SPRK pieeju attiecībā uz tarifa parametru noteikšanu un </w:t>
      </w:r>
      <w:r w:rsidRPr="008F14B9" w:rsidR="001939CA">
        <w:rPr>
          <w:rFonts w:ascii="Times New Roman" w:hAnsi="Times New Roman" w:cs="Times New Roman"/>
          <w:sz w:val="24"/>
          <w:szCs w:val="24"/>
        </w:rPr>
        <w:t>procentuālo pieaugumu šiem parametriem, salīdzinot</w:t>
      </w:r>
      <w:r w:rsidRPr="008F14B9" w:rsidR="001939CA">
        <w:rPr>
          <w:rFonts w:ascii="Times New Roman" w:hAnsi="Times New Roman" w:eastAsia="Times New Roman" w:cs="Times New Roman"/>
          <w:sz w:val="24"/>
          <w:szCs w:val="24"/>
        </w:rPr>
        <w:t xml:space="preserve"> ar </w:t>
      </w:r>
      <w:r w:rsidRPr="008F14B9" w:rsidR="001939CA">
        <w:rPr>
          <w:rFonts w:ascii="Times New Roman" w:hAnsi="Times New Roman" w:cs="Times New Roman"/>
          <w:sz w:val="24"/>
          <w:szCs w:val="24"/>
        </w:rPr>
        <w:t>Noteikumos Nr.292 fiksētajām cenām</w:t>
      </w:r>
      <w:r w:rsidRPr="008F14B9">
        <w:rPr>
          <w:rFonts w:ascii="Times New Roman" w:hAnsi="Times New Roman" w:eastAsia="Times New Roman" w:cs="Times New Roman"/>
          <w:sz w:val="24"/>
          <w:szCs w:val="24"/>
        </w:rPr>
        <w:t>.</w:t>
      </w:r>
      <w:r w:rsidRPr="008F14B9" w:rsidR="00A529C2">
        <w:rPr>
          <w:rFonts w:ascii="Times New Roman" w:hAnsi="Times New Roman" w:eastAsia="Times New Roman" w:cs="Times New Roman"/>
          <w:sz w:val="24"/>
          <w:szCs w:val="24"/>
        </w:rPr>
        <w:t xml:space="preserve"> </w:t>
      </w:r>
    </w:p>
    <w:p w:rsidRPr="008F14B9" w:rsidR="00A529C2" w:rsidP="008F14B9" w:rsidRDefault="001939CA">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minēto, būs nepieciešams Risinājuma 1.variantu ieviest divos posmos. Pirmajā posmā tiks nemainītā veidā turpināta pašreiz piemērojamā atbalsta sniegšanas kārtība, </w:t>
      </w:r>
      <w:r w:rsidRPr="008F14B9" w:rsidR="00A529C2">
        <w:rPr>
          <w:rFonts w:ascii="Times New Roman" w:hAnsi="Times New Roman" w:eastAsia="Times New Roman" w:cs="Times New Roman"/>
          <w:sz w:val="24"/>
          <w:szCs w:val="24"/>
        </w:rPr>
        <w:t>pagarinot termiņus Pasta likuma pārejas noteikumu 15. un 21.punktā</w:t>
      </w:r>
      <w:r w:rsidRPr="008F14B9" w:rsidR="005D139C">
        <w:rPr>
          <w:rFonts w:ascii="Times New Roman" w:hAnsi="Times New Roman" w:eastAsia="Times New Roman" w:cs="Times New Roman"/>
          <w:sz w:val="24"/>
          <w:szCs w:val="24"/>
        </w:rPr>
        <w:t xml:space="preserve">, bet jaunā </w:t>
      </w:r>
      <w:r w:rsidRPr="008F14B9" w:rsidR="00BC4B14">
        <w:rPr>
          <w:rFonts w:ascii="Times New Roman" w:hAnsi="Times New Roman" w:eastAsia="Times New Roman" w:cs="Times New Roman"/>
          <w:sz w:val="24"/>
          <w:szCs w:val="24"/>
        </w:rPr>
        <w:t xml:space="preserve">valsts </w:t>
      </w:r>
      <w:r w:rsidRPr="008F14B9" w:rsidR="005D139C">
        <w:rPr>
          <w:rFonts w:ascii="Times New Roman" w:hAnsi="Times New Roman" w:eastAsia="Times New Roman" w:cs="Times New Roman"/>
          <w:sz w:val="24"/>
          <w:szCs w:val="24"/>
        </w:rPr>
        <w:t>atbalsta sistēma tiks ieviesta otrajā posmā</w:t>
      </w:r>
      <w:r w:rsidRPr="008F14B9" w:rsidR="00A529C2">
        <w:rPr>
          <w:rFonts w:ascii="Times New Roman" w:hAnsi="Times New Roman" w:eastAsia="Times New Roman" w:cs="Times New Roman"/>
          <w:sz w:val="24"/>
          <w:szCs w:val="24"/>
        </w:rPr>
        <w:t>.</w:t>
      </w:r>
    </w:p>
    <w:p w:rsidRPr="008F14B9" w:rsidR="00FE792C" w:rsidP="008F14B9" w:rsidRDefault="007A7A50">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Attiecībā uz </w:t>
      </w:r>
      <w:r w:rsidRPr="008F14B9" w:rsidR="00BF2B1B">
        <w:rPr>
          <w:rFonts w:ascii="Times New Roman" w:hAnsi="Times New Roman" w:eastAsia="Times New Roman" w:cs="Times New Roman"/>
          <w:sz w:val="24"/>
          <w:szCs w:val="24"/>
        </w:rPr>
        <w:t xml:space="preserve">2.3.sadaļā identificēto </w:t>
      </w:r>
      <w:r w:rsidRPr="008F14B9">
        <w:rPr>
          <w:rFonts w:ascii="Times New Roman" w:hAnsi="Times New Roman" w:eastAsia="Times New Roman" w:cs="Times New Roman"/>
          <w:sz w:val="24"/>
          <w:szCs w:val="24"/>
        </w:rPr>
        <w:t xml:space="preserve">problēmjautājumu, kas saistīts ar nepieciešamo valsts budžeta līdzekļu pieaugumu, Risinājuma 1.variants paredz </w:t>
      </w:r>
      <w:r w:rsidRPr="008F14B9" w:rsidR="00790314">
        <w:rPr>
          <w:rFonts w:ascii="Times New Roman" w:hAnsi="Times New Roman" w:eastAsia="Times New Roman" w:cs="Times New Roman"/>
          <w:sz w:val="24"/>
          <w:szCs w:val="24"/>
        </w:rPr>
        <w:t>atteikties no fiksētā tarifa, kas līdz šim ir bijis iemesls atbalsta apmēra pieaugumam</w:t>
      </w:r>
      <w:r w:rsidRPr="008F14B9">
        <w:rPr>
          <w:rFonts w:ascii="Times New Roman" w:hAnsi="Times New Roman" w:eastAsia="Times New Roman" w:cs="Times New Roman"/>
          <w:sz w:val="24"/>
          <w:szCs w:val="24"/>
        </w:rPr>
        <w:t>. Laikā, kamēr tiek izstrādāta un ar Eiropas Komisiju saskaņota jaunā valsts atbalsta kārtība, minētais problēmjautājums tiks risināts, nepieciešamības gadījumā ceļot Noteikumos Nr.292 fiksēt</w:t>
      </w:r>
      <w:r w:rsidRPr="008F14B9" w:rsidR="00F40DDD">
        <w:rPr>
          <w:rFonts w:ascii="Times New Roman" w:hAnsi="Times New Roman" w:eastAsia="Times New Roman" w:cs="Times New Roman"/>
          <w:sz w:val="24"/>
          <w:szCs w:val="24"/>
        </w:rPr>
        <w:t>ās</w:t>
      </w:r>
      <w:r w:rsidRPr="008F14B9">
        <w:rPr>
          <w:rFonts w:ascii="Times New Roman" w:hAnsi="Times New Roman" w:eastAsia="Times New Roman" w:cs="Times New Roman"/>
          <w:sz w:val="24"/>
          <w:szCs w:val="24"/>
        </w:rPr>
        <w:t xml:space="preserve"> cen</w:t>
      </w:r>
      <w:r w:rsidRPr="008F14B9" w:rsidR="00B278F7">
        <w:rPr>
          <w:rFonts w:ascii="Times New Roman" w:hAnsi="Times New Roman" w:eastAsia="Times New Roman" w:cs="Times New Roman"/>
          <w:sz w:val="24"/>
          <w:szCs w:val="24"/>
        </w:rPr>
        <w:t>as</w:t>
      </w:r>
      <w:r w:rsidRPr="008F14B9">
        <w:rPr>
          <w:rFonts w:ascii="Times New Roman" w:hAnsi="Times New Roman" w:eastAsia="Times New Roman" w:cs="Times New Roman"/>
          <w:sz w:val="24"/>
          <w:szCs w:val="24"/>
        </w:rPr>
        <w:t>.</w:t>
      </w:r>
    </w:p>
    <w:bookmarkEnd w:id="38"/>
    <w:p w:rsidRPr="008F14B9" w:rsidR="008C4C53" w:rsidP="008F14B9" w:rsidRDefault="006956DB">
      <w:pPr>
        <w:spacing w:after="0"/>
        <w:ind w:firstLine="567"/>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2.1.varianta rezultātā Pasta likuma 32.</w:t>
      </w:r>
      <w:r w:rsidRPr="008F14B9" w:rsidR="000955A3">
        <w:rPr>
          <w:rFonts w:ascii="Times New Roman" w:hAnsi="Times New Roman" w:eastAsia="Times New Roman" w:cs="Times New Roman"/>
          <w:sz w:val="24"/>
          <w:szCs w:val="24"/>
          <w:vertAlign w:val="superscript"/>
        </w:rPr>
        <w:t>2</w:t>
      </w:r>
      <w:r w:rsidRPr="008F14B9">
        <w:rPr>
          <w:rFonts w:ascii="Times New Roman" w:hAnsi="Times New Roman" w:eastAsia="Times New Roman" w:cs="Times New Roman"/>
          <w:sz w:val="24"/>
          <w:szCs w:val="24"/>
        </w:rPr>
        <w:t xml:space="preserve"> pants un pārejas noteikumu 21.punkts zaudēs spēku. Šādā gadījumā UPP sniedzējs nodrošinās abonēto preses izdevumu piegādes pakalpojumus no 2021.gada 1.janvāra visā Latvijas Republikas teritorijā par SPRK apstiprinātu tarifu, kurš atbildīs pakalpojuma pašizmaksai. Vienlaikus Risinājuma 2.1.variants paredz, ka valsts atbalsts tiks piešķirts Mediju atbalsta fondā, no kurienes tas tiks izmaksāts preses izdevējiem piegādes izmaksu daļējai segšanai. </w:t>
      </w:r>
    </w:p>
    <w:p w:rsidRPr="008F14B9" w:rsidR="008C4C53" w:rsidP="008F14B9" w:rsidRDefault="006956DB">
      <w:p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b/>
        <w:t xml:space="preserve">Risinājuma 2.1.variants vispārēji atrisina </w:t>
      </w:r>
      <w:r w:rsidRPr="008F14B9" w:rsidR="00BF2B1B">
        <w:rPr>
          <w:rFonts w:ascii="Times New Roman" w:hAnsi="Times New Roman" w:eastAsia="Times New Roman" w:cs="Times New Roman"/>
          <w:sz w:val="24"/>
          <w:szCs w:val="24"/>
        </w:rPr>
        <w:t xml:space="preserve">2.3.sadaļā </w:t>
      </w:r>
      <w:r w:rsidRPr="008F14B9">
        <w:rPr>
          <w:rFonts w:ascii="Times New Roman" w:hAnsi="Times New Roman" w:eastAsia="Times New Roman" w:cs="Times New Roman"/>
          <w:sz w:val="24"/>
          <w:szCs w:val="24"/>
        </w:rPr>
        <w:t xml:space="preserve">identificētos problēmjautājumus, kuri saistīti ar nepieciešamo valsts budžeta līdzekļu paredzamību un nemainīgumu, ietekmi uz konkurenci un zaudējumu kompensēšanas kārtības ietekmi uz UPP sniedzēja saimniecisko darbību. Vienlaikus, tā kā UPP sniedzēja un citu komersantu piegādes apjomus un tarifus pašreiz ir neiespējami prognozēt, jo nav iespējams noteikt, kur tirgus atradīs līdzsvaru starp piedāvājumu un pieprasījumu, nav iespējams precīzi paredzēt, vai būs tādi preses izdevumi, kuriem </w:t>
      </w:r>
      <w:r w:rsidRPr="008F14B9" w:rsidR="00D473A5">
        <w:rPr>
          <w:rFonts w:ascii="Times New Roman" w:hAnsi="Times New Roman" w:eastAsia="Times New Roman" w:cs="Times New Roman"/>
          <w:sz w:val="24"/>
          <w:szCs w:val="24"/>
        </w:rPr>
        <w:t>būs jāatsaka vai jāsamazina atbalsta finansējums vai arī to situācija pasliktināsies, jo tarifi pieaugs lielākā apmērā kā atbalsta finansējums</w:t>
      </w:r>
      <w:r w:rsidRPr="008F14B9">
        <w:rPr>
          <w:rFonts w:ascii="Times New Roman" w:hAnsi="Times New Roman" w:eastAsia="Times New Roman" w:cs="Times New Roman"/>
          <w:sz w:val="24"/>
          <w:szCs w:val="24"/>
        </w:rPr>
        <w:t>, un cik liels būs šādu preses izdevumu īpatsvars. Tomēr šāda iespēja pastāv.</w:t>
      </w:r>
    </w:p>
    <w:p w:rsidRPr="008F14B9" w:rsidR="008C4C53" w:rsidP="008F14B9" w:rsidRDefault="0000571C">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Risinājuma 2.2.variants ir identisks Risinājuma 2.1.variantam ar vienu </w:t>
      </w:r>
      <w:r w:rsidRPr="008F14B9" w:rsidR="00FA4A97">
        <w:rPr>
          <w:rFonts w:ascii="Times New Roman" w:hAnsi="Times New Roman" w:eastAsia="Times New Roman" w:cs="Times New Roman"/>
          <w:sz w:val="24"/>
          <w:szCs w:val="24"/>
        </w:rPr>
        <w:t>būtisku atšķirību</w:t>
      </w:r>
      <w:r w:rsidRPr="008F14B9">
        <w:rPr>
          <w:rFonts w:ascii="Times New Roman" w:hAnsi="Times New Roman" w:eastAsia="Times New Roman" w:cs="Times New Roman"/>
          <w:sz w:val="24"/>
          <w:szCs w:val="24"/>
        </w:rPr>
        <w:t xml:space="preserve">. </w:t>
      </w:r>
      <w:r w:rsidRPr="008F14B9" w:rsidR="00FA4A97">
        <w:rPr>
          <w:rFonts w:ascii="Times New Roman" w:hAnsi="Times New Roman" w:eastAsia="Times New Roman" w:cs="Times New Roman"/>
          <w:sz w:val="24"/>
          <w:szCs w:val="24"/>
        </w:rPr>
        <w:t xml:space="preserve">Risinājuma 2.2.variants </w:t>
      </w:r>
      <w:r w:rsidRPr="008F14B9">
        <w:rPr>
          <w:rFonts w:ascii="Times New Roman" w:hAnsi="Times New Roman" w:eastAsia="Times New Roman" w:cs="Times New Roman"/>
          <w:sz w:val="24"/>
          <w:szCs w:val="24"/>
        </w:rPr>
        <w:t xml:space="preserve">paredz papildu nosacījumu atbalsta saņemšanai no Mediju </w:t>
      </w:r>
      <w:r w:rsidRPr="008F14B9">
        <w:rPr>
          <w:rFonts w:ascii="Times New Roman" w:hAnsi="Times New Roman" w:eastAsia="Times New Roman" w:cs="Times New Roman"/>
          <w:sz w:val="24"/>
          <w:szCs w:val="24"/>
        </w:rPr>
        <w:lastRenderedPageBreak/>
        <w:t xml:space="preserve">atbalsta fonda. </w:t>
      </w:r>
      <w:r w:rsidRPr="008F14B9" w:rsidR="00FA4A97">
        <w:rPr>
          <w:rFonts w:ascii="Times New Roman" w:hAnsi="Times New Roman" w:eastAsia="Times New Roman" w:cs="Times New Roman"/>
          <w:sz w:val="24"/>
          <w:szCs w:val="24"/>
        </w:rPr>
        <w:t>Proti</w:t>
      </w:r>
      <w:r w:rsidRPr="008F14B9">
        <w:rPr>
          <w:rFonts w:ascii="Times New Roman" w:hAnsi="Times New Roman" w:eastAsia="Times New Roman" w:cs="Times New Roman"/>
          <w:sz w:val="24"/>
          <w:szCs w:val="24"/>
        </w:rPr>
        <w:t>, atbalsts var tikt saņemts tikai tad, ja preses izdevējs to izmantos UPP sniedzēja pakalpojumu apmaksai. Risinājuma 2.2.variants</w:t>
      </w:r>
      <w:r w:rsidRPr="008F14B9" w:rsidR="006956DB">
        <w:rPr>
          <w:rFonts w:ascii="Times New Roman" w:hAnsi="Times New Roman" w:eastAsia="Times New Roman" w:cs="Times New Roman"/>
          <w:sz w:val="24"/>
          <w:szCs w:val="24"/>
        </w:rPr>
        <w:t xml:space="preserve"> līdzīgi kā </w:t>
      </w:r>
      <w:r w:rsidRPr="008F14B9">
        <w:rPr>
          <w:rFonts w:ascii="Times New Roman" w:hAnsi="Times New Roman" w:eastAsia="Times New Roman" w:cs="Times New Roman"/>
          <w:sz w:val="24"/>
          <w:szCs w:val="24"/>
        </w:rPr>
        <w:t>Risinājuma 2.1.variants</w:t>
      </w:r>
      <w:r w:rsidRPr="008F14B9" w:rsidR="006956DB">
        <w:rPr>
          <w:rFonts w:ascii="Times New Roman" w:hAnsi="Times New Roman" w:eastAsia="Times New Roman" w:cs="Times New Roman"/>
          <w:sz w:val="24"/>
          <w:szCs w:val="24"/>
        </w:rPr>
        <w:t xml:space="preserve"> atrisina </w:t>
      </w:r>
      <w:r w:rsidRPr="008F14B9" w:rsidR="00BF2B1B">
        <w:rPr>
          <w:rFonts w:ascii="Times New Roman" w:hAnsi="Times New Roman" w:eastAsia="Times New Roman" w:cs="Times New Roman"/>
          <w:sz w:val="24"/>
          <w:szCs w:val="24"/>
        </w:rPr>
        <w:t xml:space="preserve">2.3.sadaļā identificētos </w:t>
      </w:r>
      <w:r w:rsidRPr="008F14B9" w:rsidR="006956DB">
        <w:rPr>
          <w:rFonts w:ascii="Times New Roman" w:hAnsi="Times New Roman" w:eastAsia="Times New Roman" w:cs="Times New Roman"/>
          <w:sz w:val="24"/>
          <w:szCs w:val="24"/>
        </w:rPr>
        <w:t>problēm</w:t>
      </w:r>
      <w:r w:rsidRPr="008F14B9" w:rsidR="00820B8A">
        <w:rPr>
          <w:rFonts w:ascii="Times New Roman" w:hAnsi="Times New Roman" w:eastAsia="Times New Roman" w:cs="Times New Roman"/>
          <w:sz w:val="24"/>
          <w:szCs w:val="24"/>
        </w:rPr>
        <w:t>jautājumus</w:t>
      </w:r>
      <w:r w:rsidRPr="008F14B9" w:rsidR="006956DB">
        <w:rPr>
          <w:rFonts w:ascii="Times New Roman" w:hAnsi="Times New Roman" w:eastAsia="Times New Roman" w:cs="Times New Roman"/>
          <w:sz w:val="24"/>
          <w:szCs w:val="24"/>
        </w:rPr>
        <w:t>, kas saistīt</w:t>
      </w:r>
      <w:r w:rsidRPr="008F14B9">
        <w:rPr>
          <w:rFonts w:ascii="Times New Roman" w:hAnsi="Times New Roman" w:eastAsia="Times New Roman" w:cs="Times New Roman"/>
          <w:sz w:val="24"/>
          <w:szCs w:val="24"/>
        </w:rPr>
        <w:t>i ar nepieciešamo valsts budžeta līdzekļu pieaugumu, zaudējumu kompensēšanas kārtības ietekmi uz UPP sniedzēja saimniecisko darbību, kā arī ar bažām par konkurences priekšrocībām esošajam UPP sniedzējam.</w:t>
      </w:r>
    </w:p>
    <w:p w:rsidRPr="008F14B9" w:rsidR="008C4C53" w:rsidP="008F14B9" w:rsidRDefault="0000571C">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Attiecībā uz drukāto mediju daudzveidības un ilgtspējas nodrošināšanu Risinājuma 2.2.variants būtiski samazina Risinājuma 2.1.varianta riskus, tomēr</w:t>
      </w:r>
      <w:r w:rsidRPr="008F14B9" w:rsidR="00E63B78">
        <w:rPr>
          <w:rFonts w:ascii="Times New Roman" w:hAnsi="Times New Roman" w:eastAsia="Times New Roman" w:cs="Times New Roman"/>
          <w:sz w:val="24"/>
          <w:szCs w:val="24"/>
        </w:rPr>
        <w:t>, salīdzinot ar</w:t>
      </w:r>
      <w:r w:rsidRPr="008F14B9">
        <w:rPr>
          <w:rFonts w:ascii="Times New Roman" w:hAnsi="Times New Roman" w:eastAsia="Times New Roman" w:cs="Times New Roman"/>
          <w:sz w:val="24"/>
          <w:szCs w:val="24"/>
        </w:rPr>
        <w:t xml:space="preserve"> Risinājuma 1.variant</w:t>
      </w:r>
      <w:r w:rsidRPr="008F14B9" w:rsidR="00E63B78">
        <w:rPr>
          <w:rFonts w:ascii="Times New Roman" w:hAnsi="Times New Roman" w:eastAsia="Times New Roman" w:cs="Times New Roman"/>
          <w:sz w:val="24"/>
          <w:szCs w:val="24"/>
        </w:rPr>
        <w:t>u</w:t>
      </w:r>
      <w:r w:rsidRPr="008F14B9">
        <w:rPr>
          <w:rFonts w:ascii="Times New Roman" w:hAnsi="Times New Roman" w:eastAsia="Times New Roman" w:cs="Times New Roman"/>
          <w:sz w:val="24"/>
          <w:szCs w:val="24"/>
        </w:rPr>
        <w:t>, preses izdevējiem jārēķinās ar tarifa pieauguma risku gadījumā, ja kāds preses izdevējs nesaņems atbalstu un tā rezultātā neizvēlēsies UPP sniedzēja pakalpojumus.</w:t>
      </w:r>
    </w:p>
    <w:p w:rsidRPr="008F14B9" w:rsidR="008C4C53" w:rsidP="008F14B9" w:rsidRDefault="0000571C">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Risinājuma 3.varianta</w:t>
      </w:r>
      <w:r w:rsidRPr="008F14B9" w:rsidR="006956DB">
        <w:rPr>
          <w:rFonts w:ascii="Times New Roman" w:hAnsi="Times New Roman" w:eastAsia="Times New Roman" w:cs="Times New Roman"/>
          <w:sz w:val="24"/>
          <w:szCs w:val="24"/>
        </w:rPr>
        <w:t xml:space="preserve"> būtība lielā mērā ir </w:t>
      </w:r>
      <w:r w:rsidRPr="008F14B9" w:rsidR="0014365B">
        <w:rPr>
          <w:rFonts w:ascii="Times New Roman" w:hAnsi="Times New Roman" w:eastAsia="Times New Roman" w:cs="Times New Roman"/>
          <w:sz w:val="24"/>
          <w:szCs w:val="24"/>
        </w:rPr>
        <w:t>līdzīga</w:t>
      </w:r>
      <w:r w:rsidRPr="008F14B9" w:rsidR="006956DB">
        <w:rPr>
          <w:rFonts w:ascii="Times New Roman" w:hAnsi="Times New Roman" w:eastAsia="Times New Roman" w:cs="Times New Roman"/>
          <w:sz w:val="24"/>
          <w:szCs w:val="24"/>
        </w:rPr>
        <w:t xml:space="preserve"> kā </w:t>
      </w:r>
      <w:r w:rsidRPr="008F14B9">
        <w:rPr>
          <w:rFonts w:ascii="Times New Roman" w:hAnsi="Times New Roman" w:eastAsia="Times New Roman" w:cs="Times New Roman"/>
          <w:sz w:val="24"/>
          <w:szCs w:val="24"/>
        </w:rPr>
        <w:t>Risinājuma 2.1.variantam</w:t>
      </w:r>
      <w:r w:rsidRPr="008F14B9" w:rsidR="006956DB">
        <w:rPr>
          <w:rFonts w:ascii="Times New Roman" w:hAnsi="Times New Roman" w:eastAsia="Times New Roman" w:cs="Times New Roman"/>
          <w:sz w:val="24"/>
          <w:szCs w:val="24"/>
        </w:rPr>
        <w:t xml:space="preserve">, bet ar </w:t>
      </w:r>
      <w:r w:rsidRPr="008F14B9" w:rsidR="0014365B">
        <w:rPr>
          <w:rFonts w:ascii="Times New Roman" w:hAnsi="Times New Roman" w:eastAsia="Times New Roman" w:cs="Times New Roman"/>
          <w:sz w:val="24"/>
          <w:szCs w:val="24"/>
        </w:rPr>
        <w:t>atšķirību</w:t>
      </w:r>
      <w:r w:rsidRPr="008F14B9" w:rsidR="006956DB">
        <w:rPr>
          <w:rFonts w:ascii="Times New Roman" w:hAnsi="Times New Roman" w:eastAsia="Times New Roman" w:cs="Times New Roman"/>
          <w:sz w:val="24"/>
          <w:szCs w:val="24"/>
        </w:rPr>
        <w:t xml:space="preserve">, ka daļa no atbalsta (kurš </w:t>
      </w:r>
      <w:r w:rsidRPr="008F14B9">
        <w:rPr>
          <w:rFonts w:ascii="Times New Roman" w:hAnsi="Times New Roman" w:eastAsia="Times New Roman" w:cs="Times New Roman"/>
          <w:sz w:val="24"/>
          <w:szCs w:val="24"/>
        </w:rPr>
        <w:t>Risinājuma 2.1.varianta</w:t>
      </w:r>
      <w:r w:rsidRPr="008F14B9" w:rsidR="006956DB">
        <w:rPr>
          <w:rFonts w:ascii="Times New Roman" w:hAnsi="Times New Roman" w:eastAsia="Times New Roman" w:cs="Times New Roman"/>
          <w:sz w:val="24"/>
          <w:szCs w:val="24"/>
        </w:rPr>
        <w:t xml:space="preserve"> gadījumā tiktu sadalīts ar Mediju atbalsta fonda starpniecību) tiks sniegta, </w:t>
      </w:r>
      <w:r w:rsidRPr="008F14B9">
        <w:rPr>
          <w:rFonts w:ascii="Times New Roman" w:hAnsi="Times New Roman" w:eastAsia="Times New Roman" w:cs="Times New Roman"/>
          <w:sz w:val="24"/>
          <w:szCs w:val="24"/>
        </w:rPr>
        <w:t xml:space="preserve">drukātajiem preses izdevumiem samazinot PVN likmi no 12% uz 5% un </w:t>
      </w:r>
      <w:r w:rsidRPr="008F14B9" w:rsidR="006956DB">
        <w:rPr>
          <w:rFonts w:ascii="Times New Roman" w:hAnsi="Times New Roman" w:cs="Times New Roman"/>
          <w:sz w:val="24"/>
          <w:szCs w:val="24"/>
        </w:rPr>
        <w:t xml:space="preserve">paredzot, ka abonēto preses izdevumu piegādes pakalpojums ir </w:t>
      </w:r>
      <w:r w:rsidRPr="008F14B9">
        <w:rPr>
          <w:rFonts w:ascii="Times New Roman" w:hAnsi="Times New Roman" w:cs="Times New Roman"/>
          <w:sz w:val="24"/>
          <w:szCs w:val="24"/>
        </w:rPr>
        <w:t>ar PVN neapliekams pakalpojums</w:t>
      </w:r>
      <w:r w:rsidRPr="008F14B9">
        <w:rPr>
          <w:rFonts w:ascii="Times New Roman" w:hAnsi="Times New Roman" w:eastAsia="Times New Roman" w:cs="Times New Roman"/>
          <w:sz w:val="24"/>
          <w:szCs w:val="24"/>
        </w:rPr>
        <w:t>. Savukārt, atlikusī atbalsta daļa tiks piešķirta drukātajiem medijiem ar Mediju atbalsta fonda starpniecību.</w:t>
      </w:r>
    </w:p>
    <w:p w:rsidRPr="008F14B9" w:rsidR="008826C6" w:rsidP="008F14B9" w:rsidRDefault="003B2F83">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Savstarpēji salīdzinot identificētos risinājumus, jāsecina, ka Risinājuma 3.variants nebūtu atbalstāms. </w:t>
      </w:r>
      <w:r w:rsidRPr="008F14B9" w:rsidR="0000571C">
        <w:rPr>
          <w:rFonts w:ascii="Times New Roman" w:hAnsi="Times New Roman" w:eastAsia="Times New Roman" w:cs="Times New Roman"/>
          <w:sz w:val="24"/>
          <w:szCs w:val="24"/>
        </w:rPr>
        <w:t>Tas</w:t>
      </w:r>
      <w:r w:rsidRPr="008F14B9" w:rsidR="00FF3558">
        <w:rPr>
          <w:rFonts w:ascii="Times New Roman" w:hAnsi="Times New Roman" w:eastAsia="Times New Roman" w:cs="Times New Roman"/>
          <w:sz w:val="24"/>
          <w:szCs w:val="24"/>
        </w:rPr>
        <w:t xml:space="preserve"> rada riskus nevienlīdzīgai atbalsta sistēmai, jo</w:t>
      </w:r>
      <w:r w:rsidRPr="008F14B9" w:rsidR="0000571C">
        <w:rPr>
          <w:rFonts w:ascii="Times New Roman" w:hAnsi="Times New Roman" w:eastAsia="Times New Roman" w:cs="Times New Roman"/>
          <w:sz w:val="24"/>
          <w:szCs w:val="24"/>
        </w:rPr>
        <w:t xml:space="preserve"> </w:t>
      </w:r>
      <w:r w:rsidRPr="008F14B9" w:rsidR="006956DB">
        <w:rPr>
          <w:rFonts w:ascii="Times New Roman" w:hAnsi="Times New Roman" w:eastAsia="Times New Roman" w:cs="Times New Roman"/>
          <w:sz w:val="24"/>
          <w:szCs w:val="24"/>
        </w:rPr>
        <w:t>sniegtu proporcionāli lielāku atbalstu dārgākiem preses izdevumiem. Tādā veidā, salīdzinot ar citiem priekšlikuma variantiem, ierobežotais atbalsts tik</w:t>
      </w:r>
      <w:r w:rsidRPr="008F14B9">
        <w:rPr>
          <w:rFonts w:ascii="Times New Roman" w:hAnsi="Times New Roman" w:eastAsia="Times New Roman" w:cs="Times New Roman"/>
          <w:sz w:val="24"/>
          <w:szCs w:val="24"/>
        </w:rPr>
        <w:t>tu</w:t>
      </w:r>
      <w:r w:rsidRPr="008F14B9" w:rsidR="006956DB">
        <w:rPr>
          <w:rFonts w:ascii="Times New Roman" w:hAnsi="Times New Roman" w:eastAsia="Times New Roman" w:cs="Times New Roman"/>
          <w:sz w:val="24"/>
          <w:szCs w:val="24"/>
        </w:rPr>
        <w:t xml:space="preserve"> mazākā mērā piešķirts lētākiem preses izdevumiem, starp kuriem ir arī īpaši atbalstāmas preses izdevumu kateg</w:t>
      </w:r>
      <w:r w:rsidRPr="008F14B9" w:rsidR="0000571C">
        <w:rPr>
          <w:rFonts w:ascii="Times New Roman" w:hAnsi="Times New Roman" w:eastAsia="Times New Roman" w:cs="Times New Roman"/>
          <w:sz w:val="24"/>
          <w:szCs w:val="24"/>
        </w:rPr>
        <w:t>orijas kā reģionālā prese vai dienas laikraksti, bet lielākā mērā atbalsts tiktu piešķirts dārgākiem preses izdevumiem, no kuriem liela daļa piedāvā izklaides saturu. Ņemot vērā minēto, PVN samazināšanu būtu jāturpina apsvērt kā atsevišķu atbalsta mehānismu drukātajiem preses izdevumiem, tomēr tas nebūtu jāparedz kā daļa no drukāto preses izdevumu piegādes atbalsta risinājuma.</w:t>
      </w:r>
    </w:p>
    <w:p w:rsidRPr="008F14B9" w:rsidR="00D95CE4" w:rsidP="008F14B9" w:rsidRDefault="00D95CE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Tāpat, salīdzinot abus Risinājuma 2.varianta </w:t>
      </w:r>
      <w:proofErr w:type="spellStart"/>
      <w:r w:rsidRPr="008F14B9">
        <w:rPr>
          <w:rFonts w:ascii="Times New Roman" w:hAnsi="Times New Roman" w:eastAsia="Times New Roman" w:cs="Times New Roman"/>
          <w:sz w:val="24"/>
          <w:szCs w:val="24"/>
        </w:rPr>
        <w:t>apakšvariantus</w:t>
      </w:r>
      <w:proofErr w:type="spellEnd"/>
      <w:r w:rsidRPr="008F14B9">
        <w:rPr>
          <w:rFonts w:ascii="Times New Roman" w:hAnsi="Times New Roman" w:eastAsia="Times New Roman" w:cs="Times New Roman"/>
          <w:sz w:val="24"/>
          <w:szCs w:val="24"/>
        </w:rPr>
        <w:t xml:space="preserve">, jāsecina, ka priekšroka būtu dodama Risinājuma 2.2.variantam, jo Risinājuma 2.1.varianta gadījumā nav iespējams prognozēt piegādes apjomus un tarifus. Vienlaikus Risinājuma 2.1.varianta gadījumā iespējams prognozēt faktu, ka UPP sniedzēja piegādes apjomi būtiski kritīsies, UPP sniedzējam vairs netiks uzticētas tieši tās piegādes, kurām ir zemāka pašizmaksa, kā arī UPP sniedzējs nevarēs savas fiksētās izmaksas optimizēt proporcionāli piegādes apjoma kritumam. Tādēļ pastāv iespēja, ka pie identiska atbalsta apmēra Risinājuma 2.1.varianta gadījumā vairākiem preses izdevējiem situācija </w:t>
      </w:r>
      <w:r w:rsidRPr="008F14B9" w:rsidR="00C70DAE">
        <w:rPr>
          <w:rFonts w:ascii="Times New Roman" w:hAnsi="Times New Roman" w:eastAsia="Times New Roman" w:cs="Times New Roman"/>
          <w:sz w:val="24"/>
          <w:szCs w:val="24"/>
        </w:rPr>
        <w:t xml:space="preserve">varētu </w:t>
      </w:r>
      <w:r w:rsidRPr="008F14B9">
        <w:rPr>
          <w:rFonts w:ascii="Times New Roman" w:hAnsi="Times New Roman" w:eastAsia="Times New Roman" w:cs="Times New Roman"/>
          <w:sz w:val="24"/>
          <w:szCs w:val="24"/>
        </w:rPr>
        <w:t>pasliktināsies, salīdzinot ar to, kāda tā būtu Risinājuma 2.2.varianta gadījumā.</w:t>
      </w:r>
    </w:p>
    <w:p w:rsidRPr="008F14B9" w:rsidR="0079421E" w:rsidP="008F14B9" w:rsidRDefault="00D95CE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 xml:space="preserve">Ņemot vērā minēto, lai pieņemtu lēmumu attiecībā uz atbalstāmo risinājuma variantu, nepieciešams izdarīt izvēli starp Risinājuma 1.variantu un Risinājuma 2.2.variantu. Šo risinājuma variantu būtiskā atšķirība ir formā, kā atbalsts tiek sniegts. Risinājuma 1.varianta gadījumā atbalsts tiktu sniegts UPP sniedzējam, kas dod iespēju preses izdevējiem par UPP sniedzēja pakalpojumiem maksāt cenu, kura ir zem pakalpojuma sniegšanas pašizmaksas. </w:t>
      </w:r>
      <w:r w:rsidRPr="008F14B9" w:rsidR="00C70DAE">
        <w:rPr>
          <w:rFonts w:ascii="Times New Roman" w:hAnsi="Times New Roman" w:eastAsia="Times New Roman" w:cs="Times New Roman"/>
          <w:sz w:val="24"/>
          <w:szCs w:val="24"/>
        </w:rPr>
        <w:t xml:space="preserve">Savukārt </w:t>
      </w:r>
      <w:r w:rsidRPr="008F14B9">
        <w:rPr>
          <w:rFonts w:ascii="Times New Roman" w:hAnsi="Times New Roman" w:eastAsia="Times New Roman" w:cs="Times New Roman"/>
          <w:sz w:val="24"/>
          <w:szCs w:val="24"/>
        </w:rPr>
        <w:t>Risinājuma 2.2.varianta gadījumā atbalsts tiktu sniegts individuāli katram no vairāk kā 100 preses izdevējiem, kuriem tas būtu jāizmanto tāda UPP sniedzēja tarifa apmaksai, kurš atbildīs pakalpojuma pašizmaksai.</w:t>
      </w:r>
    </w:p>
    <w:p w:rsidRPr="008F14B9" w:rsidR="00D95CE4" w:rsidP="008F14B9" w:rsidRDefault="00D95CE4">
      <w:pPr>
        <w:spacing w:after="0"/>
        <w:ind w:firstLine="720"/>
        <w:jc w:val="both"/>
        <w:rPr>
          <w:rFonts w:ascii="Times New Roman" w:hAnsi="Times New Roman" w:eastAsia="Times New Roman" w:cs="Times New Roman"/>
          <w:sz w:val="24"/>
          <w:szCs w:val="24"/>
        </w:rPr>
      </w:pPr>
      <w:r w:rsidRPr="008F14B9">
        <w:rPr>
          <w:rFonts w:ascii="Times New Roman" w:hAnsi="Times New Roman" w:eastAsia="Times New Roman" w:cs="Times New Roman"/>
          <w:sz w:val="24"/>
          <w:szCs w:val="24"/>
        </w:rPr>
        <w:t>Analizējot abus risinājuma variantus saskaņā ar 4 kritērijiem: (i) valsts budžeta saistības un ietekme uz valsts budžetu, (</w:t>
      </w:r>
      <w:proofErr w:type="spellStart"/>
      <w:r w:rsidRPr="008F14B9">
        <w:rPr>
          <w:rFonts w:ascii="Times New Roman" w:hAnsi="Times New Roman" w:eastAsia="Times New Roman" w:cs="Times New Roman"/>
          <w:sz w:val="24"/>
          <w:szCs w:val="24"/>
        </w:rPr>
        <w:t>ii</w:t>
      </w:r>
      <w:proofErr w:type="spellEnd"/>
      <w:r w:rsidRPr="008F14B9">
        <w:rPr>
          <w:rFonts w:ascii="Times New Roman" w:hAnsi="Times New Roman" w:eastAsia="Times New Roman" w:cs="Times New Roman"/>
          <w:sz w:val="24"/>
          <w:szCs w:val="24"/>
        </w:rPr>
        <w:t>) risinājuma piemērošana, (</w:t>
      </w:r>
      <w:proofErr w:type="spellStart"/>
      <w:r w:rsidRPr="008F14B9">
        <w:rPr>
          <w:rFonts w:ascii="Times New Roman" w:hAnsi="Times New Roman" w:eastAsia="Times New Roman" w:cs="Times New Roman"/>
          <w:sz w:val="24"/>
          <w:szCs w:val="24"/>
        </w:rPr>
        <w:t>iii</w:t>
      </w:r>
      <w:proofErr w:type="spellEnd"/>
      <w:r w:rsidRPr="008F14B9">
        <w:rPr>
          <w:rFonts w:ascii="Times New Roman" w:hAnsi="Times New Roman" w:eastAsia="Times New Roman" w:cs="Times New Roman"/>
          <w:sz w:val="24"/>
          <w:szCs w:val="24"/>
        </w:rPr>
        <w:t>) 2.3.sadaļā identificētie problēmjautājumi un (</w:t>
      </w:r>
      <w:proofErr w:type="spellStart"/>
      <w:r w:rsidRPr="008F14B9">
        <w:rPr>
          <w:rFonts w:ascii="Times New Roman" w:hAnsi="Times New Roman" w:eastAsia="Times New Roman" w:cs="Times New Roman"/>
          <w:sz w:val="24"/>
          <w:szCs w:val="24"/>
        </w:rPr>
        <w:t>iv</w:t>
      </w:r>
      <w:proofErr w:type="spellEnd"/>
      <w:r w:rsidRPr="008F14B9">
        <w:rPr>
          <w:rFonts w:ascii="Times New Roman" w:hAnsi="Times New Roman" w:eastAsia="Times New Roman" w:cs="Times New Roman"/>
          <w:sz w:val="24"/>
          <w:szCs w:val="24"/>
        </w:rPr>
        <w:t>) risinājuma ieviešana, jāsecina, ka:</w:t>
      </w:r>
    </w:p>
    <w:p w:rsidRPr="008F14B9" w:rsidR="00D95CE4" w:rsidP="008F14B9" w:rsidRDefault="00D95CE4">
      <w:pPr>
        <w:pStyle w:val="Sarakstarindkopa"/>
        <w:numPr>
          <w:ilvl w:val="0"/>
          <w:numId w:val="21"/>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b/>
          <w:sz w:val="24"/>
          <w:szCs w:val="24"/>
        </w:rPr>
        <w:lastRenderedPageBreak/>
        <w:t>Valsts budžeta saistības un ietekme uz valsts budžetu</w:t>
      </w:r>
      <w:r w:rsidRPr="008F14B9">
        <w:rPr>
          <w:rFonts w:ascii="Times New Roman" w:hAnsi="Times New Roman" w:eastAsia="Times New Roman" w:cs="Times New Roman"/>
          <w:sz w:val="24"/>
          <w:szCs w:val="24"/>
        </w:rPr>
        <w:t xml:space="preserve">. Gan Risinājuma 1.variants, gan Risinājuma 2.2.variants paredz valsts budžeta saistības. Risinājuma 1.varianta gadījumā saistības izriet no Pasta likuma, kas paredz UPP sniedzēja zaudējumu kompensēšanu, jo abonētā prese tiek piegādāta par cenu, kura ir zem pakalpojuma sniegšanas pašizmaksas. </w:t>
      </w:r>
      <w:r w:rsidRPr="008F14B9" w:rsidR="00AF06C7">
        <w:rPr>
          <w:rFonts w:ascii="Times New Roman" w:hAnsi="Times New Roman" w:eastAsia="Times New Roman" w:cs="Times New Roman"/>
          <w:sz w:val="24"/>
          <w:szCs w:val="24"/>
        </w:rPr>
        <w:t>Tomēr arī</w:t>
      </w:r>
      <w:r w:rsidRPr="008F14B9">
        <w:rPr>
          <w:rFonts w:ascii="Times New Roman" w:hAnsi="Times New Roman" w:eastAsia="Times New Roman" w:cs="Times New Roman"/>
          <w:sz w:val="24"/>
          <w:szCs w:val="24"/>
        </w:rPr>
        <w:t xml:space="preserve"> Risinājuma 2.2.varianta gadījumā būs nepieciešams </w:t>
      </w:r>
      <w:r w:rsidRPr="008F14B9" w:rsidR="00AF06C7">
        <w:rPr>
          <w:rFonts w:ascii="Times New Roman" w:hAnsi="Times New Roman" w:eastAsia="Times New Roman" w:cs="Times New Roman"/>
          <w:sz w:val="24"/>
          <w:szCs w:val="24"/>
        </w:rPr>
        <w:t xml:space="preserve">laicīgi </w:t>
      </w:r>
      <w:r w:rsidRPr="008F14B9">
        <w:rPr>
          <w:rFonts w:ascii="Times New Roman" w:hAnsi="Times New Roman" w:eastAsia="Times New Roman" w:cs="Times New Roman"/>
          <w:sz w:val="24"/>
          <w:szCs w:val="24"/>
        </w:rPr>
        <w:t>uzņemties budžeta saistības, jo pretējā gadījumā preses izdevējiem nebūs iespējams</w:t>
      </w:r>
      <w:r w:rsidRPr="008F14B9" w:rsidR="00AF06C7">
        <w:rPr>
          <w:rFonts w:ascii="Times New Roman" w:hAnsi="Times New Roman" w:eastAsia="Times New Roman" w:cs="Times New Roman"/>
          <w:sz w:val="24"/>
          <w:szCs w:val="24"/>
        </w:rPr>
        <w:t xml:space="preserve"> noslēgt līgumu ar UPP sniedzēju un, balstoties uz noslēgto līgumu, </w:t>
      </w:r>
      <w:r w:rsidRPr="008F14B9">
        <w:rPr>
          <w:rFonts w:ascii="Times New Roman" w:hAnsi="Times New Roman" w:eastAsia="Times New Roman" w:cs="Times New Roman"/>
          <w:sz w:val="24"/>
          <w:szCs w:val="24"/>
        </w:rPr>
        <w:t>uzsākt abonēšanas kampaņas</w:t>
      </w:r>
      <w:r w:rsidRPr="008F14B9" w:rsidR="00AF06C7">
        <w:rPr>
          <w:rFonts w:ascii="Times New Roman" w:hAnsi="Times New Roman" w:eastAsia="Times New Roman" w:cs="Times New Roman"/>
          <w:sz w:val="24"/>
          <w:szCs w:val="24"/>
        </w:rPr>
        <w:t>, kuras katru gadu sākas septembrī</w:t>
      </w:r>
      <w:r w:rsidRPr="008F14B9">
        <w:rPr>
          <w:rFonts w:ascii="Times New Roman" w:hAnsi="Times New Roman" w:eastAsia="Times New Roman" w:cs="Times New Roman"/>
          <w:sz w:val="24"/>
          <w:szCs w:val="24"/>
        </w:rPr>
        <w:t xml:space="preserve">. </w:t>
      </w:r>
      <w:r w:rsidRPr="008F14B9" w:rsidR="0014715B">
        <w:rPr>
          <w:rFonts w:ascii="Times New Roman" w:hAnsi="Times New Roman" w:eastAsia="Times New Roman" w:cs="Times New Roman"/>
          <w:sz w:val="24"/>
          <w:szCs w:val="24"/>
        </w:rPr>
        <w:t>Atšķirīgi no Risinājuma 1.varianta i</w:t>
      </w:r>
      <w:r w:rsidRPr="008F14B9">
        <w:rPr>
          <w:rFonts w:ascii="Times New Roman" w:hAnsi="Times New Roman" w:eastAsia="Times New Roman" w:cs="Times New Roman"/>
          <w:sz w:val="24"/>
          <w:szCs w:val="24"/>
        </w:rPr>
        <w:t xml:space="preserve">etekme uz valsts budžetu Risinājuma 2.2.variantam ir par 69 575 </w:t>
      </w:r>
      <w:r w:rsidRPr="008F14B9">
        <w:rPr>
          <w:rFonts w:ascii="Times New Roman" w:hAnsi="Times New Roman" w:eastAsia="Times New Roman" w:cs="Times New Roman"/>
          <w:i/>
          <w:sz w:val="24"/>
          <w:szCs w:val="24"/>
        </w:rPr>
        <w:t xml:space="preserve">euro </w:t>
      </w:r>
      <w:r w:rsidRPr="008F14B9">
        <w:rPr>
          <w:rFonts w:ascii="Times New Roman" w:hAnsi="Times New Roman" w:eastAsia="Times New Roman" w:cs="Times New Roman"/>
          <w:sz w:val="24"/>
          <w:szCs w:val="24"/>
        </w:rPr>
        <w:t>lielāka, jo ir nepieciešams paredzēt atbalsta administrēšanas izmaksas;</w:t>
      </w:r>
    </w:p>
    <w:p w:rsidRPr="008F14B9" w:rsidR="00D95CE4" w:rsidP="008F14B9" w:rsidRDefault="00D95CE4">
      <w:pPr>
        <w:pStyle w:val="Sarakstarindkopa"/>
        <w:numPr>
          <w:ilvl w:val="0"/>
          <w:numId w:val="21"/>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b/>
          <w:sz w:val="24"/>
          <w:szCs w:val="24"/>
        </w:rPr>
        <w:t>Risinājuma piemērošana</w:t>
      </w:r>
      <w:r w:rsidRPr="008F14B9">
        <w:rPr>
          <w:rFonts w:ascii="Times New Roman" w:hAnsi="Times New Roman" w:eastAsia="Times New Roman" w:cs="Times New Roman"/>
          <w:sz w:val="24"/>
          <w:szCs w:val="24"/>
        </w:rPr>
        <w:t xml:space="preserve">. Risinājuma 1.varianta gadījumā kompensācija no valsts budžeta arī turpmāk tiks sniegta ar maksājumiem UPP sniedzējam. Savukārt, Risinājuma 2.2.varianta gadījumā būs nepieciešams ieviest papildu procedūras atbalsta sniegšanai. Atbalsts būs regulāri jāsadala vairāk kā 100 preses izdevējiem. Nepieciešamība regulāri gatavot atbalsta pieteikumus uzliks administratīvo slogu arī preses izdevējiem, </w:t>
      </w:r>
      <w:r w:rsidRPr="008F14B9" w:rsidR="00AE4515">
        <w:rPr>
          <w:rFonts w:ascii="Times New Roman" w:hAnsi="Times New Roman" w:eastAsia="Times New Roman" w:cs="Times New Roman"/>
          <w:sz w:val="24"/>
          <w:szCs w:val="24"/>
        </w:rPr>
        <w:t xml:space="preserve">kas visizaicinošāk varētu izrādīties tieši </w:t>
      </w:r>
      <w:r w:rsidRPr="008F14B9">
        <w:rPr>
          <w:rFonts w:ascii="Times New Roman" w:hAnsi="Times New Roman" w:eastAsia="Times New Roman" w:cs="Times New Roman"/>
          <w:sz w:val="24"/>
          <w:szCs w:val="24"/>
        </w:rPr>
        <w:t>mazie</w:t>
      </w:r>
      <w:r w:rsidRPr="008F14B9" w:rsidR="00AE4515">
        <w:rPr>
          <w:rFonts w:ascii="Times New Roman" w:hAnsi="Times New Roman" w:eastAsia="Times New Roman" w:cs="Times New Roman"/>
          <w:sz w:val="24"/>
          <w:szCs w:val="24"/>
        </w:rPr>
        <w:t>m</w:t>
      </w:r>
      <w:r w:rsidRPr="008F14B9">
        <w:rPr>
          <w:rFonts w:ascii="Times New Roman" w:hAnsi="Times New Roman" w:eastAsia="Times New Roman" w:cs="Times New Roman"/>
          <w:sz w:val="24"/>
          <w:szCs w:val="24"/>
        </w:rPr>
        <w:t xml:space="preserve"> reģionāli</w:t>
      </w:r>
      <w:r w:rsidRPr="008F14B9" w:rsidR="00AE4515">
        <w:rPr>
          <w:rFonts w:ascii="Times New Roman" w:hAnsi="Times New Roman" w:eastAsia="Times New Roman" w:cs="Times New Roman"/>
          <w:sz w:val="24"/>
          <w:szCs w:val="24"/>
        </w:rPr>
        <w:t>em</w:t>
      </w:r>
      <w:r w:rsidRPr="008F14B9">
        <w:rPr>
          <w:rFonts w:ascii="Times New Roman" w:hAnsi="Times New Roman" w:eastAsia="Times New Roman" w:cs="Times New Roman"/>
          <w:sz w:val="24"/>
          <w:szCs w:val="24"/>
        </w:rPr>
        <w:t xml:space="preserve"> mediji</w:t>
      </w:r>
      <w:r w:rsidRPr="008F14B9" w:rsidR="00AE4515">
        <w:rPr>
          <w:rFonts w:ascii="Times New Roman" w:hAnsi="Times New Roman" w:eastAsia="Times New Roman" w:cs="Times New Roman"/>
          <w:sz w:val="24"/>
          <w:szCs w:val="24"/>
        </w:rPr>
        <w:t>em</w:t>
      </w:r>
      <w:r w:rsidRPr="008F14B9">
        <w:rPr>
          <w:rFonts w:ascii="Times New Roman" w:hAnsi="Times New Roman" w:eastAsia="Times New Roman" w:cs="Times New Roman"/>
          <w:sz w:val="24"/>
          <w:szCs w:val="24"/>
        </w:rPr>
        <w:t>.</w:t>
      </w:r>
    </w:p>
    <w:p w:rsidRPr="008F14B9" w:rsidR="00D95CE4" w:rsidP="008F14B9" w:rsidRDefault="00D95CE4">
      <w:pPr>
        <w:pStyle w:val="Sarakstarindkopa"/>
        <w:numPr>
          <w:ilvl w:val="0"/>
          <w:numId w:val="21"/>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b/>
          <w:sz w:val="24"/>
          <w:szCs w:val="24"/>
        </w:rPr>
        <w:t>2.3.sadaļā identificētie problēmjautājumi:</w:t>
      </w:r>
    </w:p>
    <w:p w:rsidRPr="008F14B9" w:rsidR="00D95CE4" w:rsidP="008F14B9" w:rsidRDefault="00D95CE4">
      <w:pPr>
        <w:pStyle w:val="Sarakstarindkopa"/>
        <w:numPr>
          <w:ilvl w:val="1"/>
          <w:numId w:val="21"/>
        </w:numPr>
        <w:jc w:val="both"/>
        <w:rPr>
          <w:rFonts w:ascii="Times New Roman" w:hAnsi="Times New Roman" w:cs="Times New Roman" w:eastAsiaTheme="minorEastAsia"/>
          <w:noProof/>
          <w:sz w:val="24"/>
          <w:szCs w:val="24"/>
        </w:rPr>
      </w:pPr>
      <w:r w:rsidRPr="008F14B9">
        <w:rPr>
          <w:rFonts w:ascii="Times New Roman" w:hAnsi="Times New Roman" w:cs="Times New Roman" w:eastAsiaTheme="minorEastAsia"/>
          <w:i/>
          <w:noProof/>
          <w:sz w:val="24"/>
          <w:szCs w:val="24"/>
        </w:rPr>
        <w:t>Drukāto mediju daudzveidības un ilgtspējas nodrošināšana</w:t>
      </w:r>
      <w:r w:rsidRPr="008F14B9">
        <w:rPr>
          <w:rFonts w:ascii="Times New Roman" w:hAnsi="Times New Roman" w:cs="Times New Roman" w:eastAsiaTheme="minorEastAsia"/>
          <w:noProof/>
          <w:sz w:val="24"/>
          <w:szCs w:val="24"/>
        </w:rPr>
        <w:t>. Risinājuma 1.variants</w:t>
      </w:r>
      <w:r w:rsidRPr="008F14B9" w:rsidR="0014715B">
        <w:rPr>
          <w:rFonts w:ascii="Times New Roman" w:hAnsi="Times New Roman" w:cs="Times New Roman" w:eastAsiaTheme="minorEastAsia"/>
          <w:noProof/>
          <w:sz w:val="24"/>
          <w:szCs w:val="24"/>
        </w:rPr>
        <w:t xml:space="preserve">, salīdzinot ar pārējiem variantiem, </w:t>
      </w:r>
      <w:r w:rsidRPr="008F14B9">
        <w:rPr>
          <w:rFonts w:ascii="Times New Roman" w:hAnsi="Times New Roman" w:cs="Times New Roman" w:eastAsiaTheme="minorEastAsia"/>
          <w:noProof/>
          <w:sz w:val="24"/>
          <w:szCs w:val="24"/>
        </w:rPr>
        <w:t>no</w:t>
      </w:r>
      <w:r w:rsidRPr="008F14B9">
        <w:rPr>
          <w:rFonts w:ascii="Times New Roman" w:hAnsi="Times New Roman" w:eastAsia="Times New Roman" w:cs="Times New Roman"/>
          <w:sz w:val="24"/>
          <w:szCs w:val="24"/>
        </w:rPr>
        <w:t>drošina lielāku stabilitāti un paredzamību ne tikai preses izdevēj</w:t>
      </w:r>
      <w:r w:rsidRPr="008F14B9" w:rsidR="0014715B">
        <w:rPr>
          <w:rFonts w:ascii="Times New Roman" w:hAnsi="Times New Roman" w:eastAsia="Times New Roman" w:cs="Times New Roman"/>
          <w:sz w:val="24"/>
          <w:szCs w:val="24"/>
        </w:rPr>
        <w:t>iem</w:t>
      </w:r>
      <w:r w:rsidRPr="008F14B9">
        <w:rPr>
          <w:rFonts w:ascii="Times New Roman" w:hAnsi="Times New Roman" w:eastAsia="Times New Roman" w:cs="Times New Roman"/>
          <w:sz w:val="24"/>
          <w:szCs w:val="24"/>
        </w:rPr>
        <w:t xml:space="preserve">, bet arī UPP sniedzējam. </w:t>
      </w:r>
      <w:r w:rsidRPr="008F14B9" w:rsidR="0014715B">
        <w:rPr>
          <w:rFonts w:ascii="Times New Roman" w:hAnsi="Times New Roman" w:eastAsia="Times New Roman" w:cs="Times New Roman"/>
          <w:sz w:val="24"/>
          <w:szCs w:val="24"/>
        </w:rPr>
        <w:t xml:space="preserve">Savukārt </w:t>
      </w:r>
      <w:r w:rsidRPr="008F14B9">
        <w:rPr>
          <w:rFonts w:ascii="Times New Roman" w:hAnsi="Times New Roman" w:eastAsia="Times New Roman" w:cs="Times New Roman"/>
          <w:sz w:val="24"/>
          <w:szCs w:val="24"/>
        </w:rPr>
        <w:t>Risinājuma 2.2.varianta gadījumā papildu riski saistās ar iespēju, ka daži preses izdevēji dažādu iemeslu dēļ var atbalstam pieteikties novēloti, nepieteikties vai arī</w:t>
      </w:r>
      <w:r w:rsidRPr="008F14B9" w:rsidR="0014715B">
        <w:rPr>
          <w:rFonts w:ascii="Times New Roman" w:hAnsi="Times New Roman" w:eastAsia="Times New Roman" w:cs="Times New Roman"/>
          <w:sz w:val="24"/>
          <w:szCs w:val="24"/>
        </w:rPr>
        <w:t>, piemēram, ne</w:t>
      </w:r>
      <w:r w:rsidRPr="008F14B9" w:rsidR="0063382B">
        <w:rPr>
          <w:rFonts w:ascii="Times New Roman" w:hAnsi="Times New Roman" w:eastAsia="Times New Roman" w:cs="Times New Roman"/>
          <w:sz w:val="24"/>
          <w:szCs w:val="24"/>
        </w:rPr>
        <w:t xml:space="preserve">pietiekoša finansējuma dēļ, </w:t>
      </w:r>
      <w:r w:rsidRPr="008F14B9">
        <w:rPr>
          <w:rFonts w:ascii="Times New Roman" w:hAnsi="Times New Roman" w:eastAsia="Times New Roman" w:cs="Times New Roman"/>
          <w:sz w:val="24"/>
          <w:szCs w:val="24"/>
        </w:rPr>
        <w:t>nesaņemt atbalstu, kā rezultātā var samazināties UPP sniedzēja piegādes apjomi un palielināties tarifi, tādā veidā ietekmējot visus preses izdevējus;</w:t>
      </w:r>
    </w:p>
    <w:p w:rsidRPr="008F14B9" w:rsidR="00D95CE4" w:rsidP="008F14B9" w:rsidRDefault="00D95CE4">
      <w:pPr>
        <w:pStyle w:val="Sarakstarindkopa"/>
        <w:numPr>
          <w:ilvl w:val="1"/>
          <w:numId w:val="21"/>
        </w:numPr>
        <w:jc w:val="both"/>
        <w:rPr>
          <w:rFonts w:ascii="Times New Roman" w:hAnsi="Times New Roman" w:cs="Times New Roman" w:eastAsiaTheme="minorEastAsia"/>
          <w:noProof/>
          <w:sz w:val="24"/>
          <w:szCs w:val="24"/>
        </w:rPr>
      </w:pPr>
      <w:r w:rsidRPr="008F14B9">
        <w:rPr>
          <w:rFonts w:ascii="Times New Roman" w:hAnsi="Times New Roman" w:cs="Times New Roman" w:eastAsiaTheme="minorEastAsia"/>
          <w:i/>
          <w:noProof/>
          <w:sz w:val="24"/>
          <w:szCs w:val="24"/>
        </w:rPr>
        <w:t>Nepieciešamo valsts budžeta līdzekļu paredzamība un nemainīgums</w:t>
      </w:r>
      <w:r w:rsidRPr="008F14B9">
        <w:rPr>
          <w:rFonts w:ascii="Times New Roman" w:hAnsi="Times New Roman" w:eastAsia="Times New Roman" w:cs="Times New Roman"/>
          <w:sz w:val="24"/>
          <w:szCs w:val="24"/>
        </w:rPr>
        <w:t xml:space="preserve">. Abi risinājuma varianti dod iespēju atteikties no fiksētā tarifa, kas līdz šim ir bijis iemesls tam, ka atbalsta apmērs ir svārstījies un saskaņā ar </w:t>
      </w:r>
      <w:r w:rsidRPr="008F14B9">
        <w:rPr>
          <w:rFonts w:ascii="Times New Roman" w:hAnsi="Times New Roman" w:cs="Times New Roman"/>
          <w:sz w:val="24"/>
          <w:szCs w:val="24"/>
        </w:rPr>
        <w:t xml:space="preserve">2.3.1.sadaļā ietverto </w:t>
      </w:r>
      <w:r w:rsidRPr="008F14B9">
        <w:rPr>
          <w:rFonts w:ascii="Times New Roman" w:hAnsi="Times New Roman" w:eastAsia="Times New Roman" w:cs="Times New Roman"/>
          <w:sz w:val="24"/>
          <w:szCs w:val="24"/>
        </w:rPr>
        <w:t>4.tabulu ir pieaudzis četros no pēdējiem pieciem gadiem. Laikā, kamēr Risinājuma 1.varianta gadījumā tiek izstrādāta un ar Eiropas Komisiju saskaņota jaunā valsts atbalsta kārtība, atbalsta apmēra nemainīgumu var nodrošināt, nepieciešamības gadījumā ceļot Noteikumos Nr.292 fiksētās cenas;</w:t>
      </w:r>
    </w:p>
    <w:p w:rsidRPr="008F14B9" w:rsidR="00D95CE4" w:rsidP="008F14B9" w:rsidRDefault="00D95CE4">
      <w:pPr>
        <w:pStyle w:val="Sarakstarindkopa"/>
        <w:numPr>
          <w:ilvl w:val="1"/>
          <w:numId w:val="21"/>
        </w:numPr>
        <w:spacing w:after="0"/>
        <w:jc w:val="both"/>
        <w:rPr>
          <w:rFonts w:ascii="Times New Roman" w:hAnsi="Times New Roman" w:cs="Times New Roman" w:eastAsiaTheme="minorEastAsia"/>
          <w:noProof/>
          <w:sz w:val="24"/>
          <w:szCs w:val="24"/>
        </w:rPr>
      </w:pPr>
      <w:r w:rsidRPr="008F14B9">
        <w:rPr>
          <w:rFonts w:ascii="Times New Roman" w:hAnsi="Times New Roman" w:cs="Times New Roman" w:eastAsiaTheme="minorEastAsia"/>
          <w:i/>
          <w:noProof/>
          <w:sz w:val="24"/>
          <w:szCs w:val="24"/>
        </w:rPr>
        <w:t>Ietekme uz konkurenci un zaudējumu kompensēšanas kārtības ietekme uz UPP sniedzēja saimniecisko darbību</w:t>
      </w:r>
      <w:r w:rsidRPr="008F14B9">
        <w:rPr>
          <w:rFonts w:ascii="Times New Roman" w:hAnsi="Times New Roman" w:cs="Times New Roman" w:eastAsiaTheme="minorEastAsia"/>
          <w:noProof/>
          <w:sz w:val="24"/>
          <w:szCs w:val="24"/>
        </w:rPr>
        <w:t xml:space="preserve">. Risinājuma 2.2.variantā UPP sniedzējs tiks izvēlēts konkursa kārtībā arī attiecībā uz abonētās preses piegādes pakalpojumu. Tāpat šis pakalpojums tiks sniegts par SPRK apstiprinātu tarifu, kurš atbildīs pakalpojuma sniegšanas pašizmaksai. Tā rezultātā UPP sniedzējs katru mēnesi saņems pilnu samaksu par abonētās preses piegādi un tam vairs nebūs jāiegulda uzņēmuma finanšu līdzekļi </w:t>
      </w:r>
      <w:r w:rsidRPr="008F14B9">
        <w:rPr>
          <w:rFonts w:ascii="Times New Roman" w:hAnsi="Times New Roman" w:eastAsia="Times New Roman" w:cs="Times New Roman"/>
          <w:sz w:val="24"/>
          <w:szCs w:val="24"/>
        </w:rPr>
        <w:t>saimnieciskās darbības nodrošināšanai līdz brīdim, kad no valsts budžeta tiek kompensēti šī pakalpojuma sniegšanas rezultātā radītie zaudējumi</w:t>
      </w:r>
      <w:r w:rsidRPr="008F14B9">
        <w:rPr>
          <w:rFonts w:ascii="Times New Roman" w:hAnsi="Times New Roman" w:cs="Times New Roman" w:eastAsiaTheme="minorEastAsia"/>
          <w:noProof/>
          <w:sz w:val="24"/>
          <w:szCs w:val="24"/>
        </w:rPr>
        <w:t xml:space="preserve">. </w:t>
      </w:r>
      <w:r w:rsidRPr="008F14B9" w:rsidR="00CA0FEB">
        <w:rPr>
          <w:rFonts w:ascii="Times New Roman" w:hAnsi="Times New Roman" w:cs="Times New Roman" w:eastAsiaTheme="minorEastAsia"/>
          <w:noProof/>
          <w:sz w:val="24"/>
          <w:szCs w:val="24"/>
        </w:rPr>
        <w:t xml:space="preserve">Tomēr arī Risinājuma 1.variants nodrošina iespēju SPRK rīkot konkursu par abonētās preses piegādes pakalpojuma sniedzēju un apstiprināt šī pakalpojuma tarifu, jo preses izdevēju atbalsts tiks noteikts ar jaunu </w:t>
      </w:r>
      <w:r w:rsidRPr="008F14B9" w:rsidR="00CA0FEB">
        <w:rPr>
          <w:rFonts w:ascii="Times New Roman" w:hAnsi="Times New Roman" w:cs="Times New Roman"/>
          <w:sz w:val="24"/>
          <w:szCs w:val="24"/>
        </w:rPr>
        <w:t xml:space="preserve">speciālo regulējumu, kas paredzēs preses izdevēju līdzmaksājuma </w:t>
      </w:r>
      <w:r w:rsidRPr="008F14B9" w:rsidR="00CA0FEB">
        <w:rPr>
          <w:rFonts w:ascii="Times New Roman" w:hAnsi="Times New Roman" w:cs="Times New Roman"/>
          <w:sz w:val="24"/>
          <w:szCs w:val="24"/>
        </w:rPr>
        <w:lastRenderedPageBreak/>
        <w:t>proporciju, kādu tiem būs jāsedz no SPRK apstiprinātā tarifa.</w:t>
      </w:r>
      <w:r w:rsidRPr="008F14B9">
        <w:rPr>
          <w:rFonts w:ascii="Times New Roman" w:hAnsi="Times New Roman" w:eastAsia="Times New Roman" w:cs="Times New Roman"/>
          <w:sz w:val="24"/>
          <w:szCs w:val="24"/>
        </w:rPr>
        <w:t xml:space="preserve"> Tā rezultātā precīzs nepieciešamā atbalsta apmērs būs zināms katru reizi, kad UPP sniedzējs sagatavos rēķinus. Tas dotu iespēju no valsts budžeta kompensēt UPP sniedzējam radušos zaudējumus par abonētās preses piegādi biežāk kā divreiz gadā. Šāds risinājums būtu saudzīgāks preses izdevējiem, jo UPP sniedzēja naudas plūsmas problēmjautājums netiktu risināts, pārliekot to uz preses izdevēju pleciem, kā tas ir </w:t>
      </w:r>
      <w:r w:rsidRPr="008F14B9">
        <w:rPr>
          <w:rFonts w:ascii="Times New Roman" w:hAnsi="Times New Roman" w:cs="Times New Roman" w:eastAsiaTheme="minorEastAsia"/>
          <w:noProof/>
          <w:sz w:val="24"/>
          <w:szCs w:val="24"/>
        </w:rPr>
        <w:t>Risinājuma 2.2.varianta gadījumā.</w:t>
      </w:r>
    </w:p>
    <w:p w:rsidRPr="00727C6F" w:rsidR="00D95CE4" w:rsidP="008F14B9" w:rsidRDefault="00D95CE4">
      <w:pPr>
        <w:pStyle w:val="Sarakstarindkopa"/>
        <w:numPr>
          <w:ilvl w:val="0"/>
          <w:numId w:val="21"/>
        </w:numPr>
        <w:spacing w:after="0"/>
        <w:jc w:val="both"/>
        <w:rPr>
          <w:rFonts w:ascii="Times New Roman" w:hAnsi="Times New Roman" w:eastAsia="Times New Roman" w:cs="Times New Roman"/>
          <w:sz w:val="24"/>
          <w:szCs w:val="24"/>
        </w:rPr>
      </w:pPr>
      <w:r w:rsidRPr="008F14B9">
        <w:rPr>
          <w:rFonts w:ascii="Times New Roman" w:hAnsi="Times New Roman" w:eastAsia="Times New Roman" w:cs="Times New Roman"/>
          <w:b/>
          <w:sz w:val="24"/>
          <w:szCs w:val="24"/>
        </w:rPr>
        <w:t>Risinājuma ieviešana</w:t>
      </w:r>
      <w:r w:rsidRPr="008F14B9">
        <w:rPr>
          <w:rFonts w:ascii="Times New Roman" w:hAnsi="Times New Roman" w:eastAsia="Times New Roman" w:cs="Times New Roman"/>
          <w:sz w:val="24"/>
          <w:szCs w:val="24"/>
        </w:rPr>
        <w:t>.</w:t>
      </w:r>
      <w:r w:rsidRPr="008F14B9">
        <w:rPr>
          <w:rFonts w:ascii="Times New Roman" w:hAnsi="Times New Roman" w:eastAsia="Times New Roman" w:cs="Times New Roman"/>
          <w:b/>
          <w:sz w:val="24"/>
          <w:szCs w:val="24"/>
        </w:rPr>
        <w:t xml:space="preserve"> </w:t>
      </w:r>
      <w:r w:rsidRPr="008F14B9">
        <w:rPr>
          <w:rFonts w:ascii="Times New Roman" w:hAnsi="Times New Roman" w:eastAsia="Times New Roman" w:cs="Times New Roman"/>
          <w:sz w:val="24"/>
          <w:szCs w:val="24"/>
        </w:rPr>
        <w:t xml:space="preserve">Gan Risinājuma 1.varianta, gan Risinājuma 2.2.varianta ieviešanai būs nepieciešams ņemt vērā Eiropas Savienības Komercdarbības atbalsta kontroles normas. Proti, abu risinājumu variantu gadījumā jaunā atbalsta sniegšanas kārtība būs jāsaskaņo ar Eiropas Komisiju saskaņā ar Līguma par Eiropas Savienības darbību 108.panta 3.punktu. Risinājuma 1.varianta gadījumā atbalsta kārtības nosacījumus, ja nepieciešams, būs iespējams pielāgot Eiropas Komisijas norādījumiem pirms </w:t>
      </w:r>
      <w:r w:rsidRPr="00727C6F">
        <w:rPr>
          <w:rFonts w:ascii="Times New Roman" w:hAnsi="Times New Roman" w:eastAsia="Times New Roman" w:cs="Times New Roman"/>
          <w:sz w:val="24"/>
          <w:szCs w:val="24"/>
        </w:rPr>
        <w:t>jaunās atbalsta kārtības piemērošanas uzsākšanas. Savukārt Risinājuma 2.2.varianta gadījumā jaunā kārtība</w:t>
      </w:r>
      <w:r w:rsidRPr="00727C6F" w:rsidR="002C021A">
        <w:rPr>
          <w:rFonts w:ascii="Times New Roman" w:hAnsi="Times New Roman" w:eastAsia="Times New Roman" w:cs="Times New Roman"/>
          <w:sz w:val="24"/>
          <w:szCs w:val="24"/>
        </w:rPr>
        <w:t xml:space="preserve"> automātiski </w:t>
      </w:r>
      <w:r w:rsidRPr="00727C6F">
        <w:rPr>
          <w:rFonts w:ascii="Times New Roman" w:hAnsi="Times New Roman" w:eastAsia="Times New Roman" w:cs="Times New Roman"/>
          <w:sz w:val="24"/>
          <w:szCs w:val="24"/>
        </w:rPr>
        <w:t>sāk</w:t>
      </w:r>
      <w:r w:rsidRPr="00727C6F" w:rsidR="00CA0FEB">
        <w:rPr>
          <w:rFonts w:ascii="Times New Roman" w:hAnsi="Times New Roman" w:eastAsia="Times New Roman" w:cs="Times New Roman"/>
          <w:sz w:val="24"/>
          <w:szCs w:val="24"/>
        </w:rPr>
        <w:t>s</w:t>
      </w:r>
      <w:r w:rsidRPr="00727C6F">
        <w:rPr>
          <w:rFonts w:ascii="Times New Roman" w:hAnsi="Times New Roman" w:eastAsia="Times New Roman" w:cs="Times New Roman"/>
          <w:sz w:val="24"/>
          <w:szCs w:val="24"/>
        </w:rPr>
        <w:t xml:space="preserve"> darboties </w:t>
      </w:r>
      <w:r w:rsidRPr="00727C6F" w:rsidR="002C021A">
        <w:rPr>
          <w:rFonts w:ascii="Times New Roman" w:hAnsi="Times New Roman" w:eastAsia="Times New Roman" w:cs="Times New Roman"/>
          <w:sz w:val="24"/>
          <w:szCs w:val="24"/>
        </w:rPr>
        <w:t xml:space="preserve">jau </w:t>
      </w:r>
      <w:r w:rsidRPr="00727C6F">
        <w:rPr>
          <w:rFonts w:ascii="Times New Roman" w:hAnsi="Times New Roman" w:eastAsia="Times New Roman" w:cs="Times New Roman"/>
          <w:sz w:val="24"/>
          <w:szCs w:val="24"/>
        </w:rPr>
        <w:t>2021.gada 1.janvārī</w:t>
      </w:r>
      <w:r w:rsidRPr="00727C6F" w:rsidR="00AB4FBC">
        <w:rPr>
          <w:rFonts w:ascii="Times New Roman" w:hAnsi="Times New Roman" w:eastAsia="Times New Roman" w:cs="Times New Roman"/>
          <w:sz w:val="24"/>
          <w:szCs w:val="24"/>
        </w:rPr>
        <w:t xml:space="preserve"> </w:t>
      </w:r>
      <w:r w:rsidRPr="00727C6F" w:rsidR="002C021A">
        <w:rPr>
          <w:rFonts w:ascii="Times New Roman" w:hAnsi="Times New Roman" w:eastAsia="Times New Roman" w:cs="Times New Roman"/>
          <w:sz w:val="24"/>
          <w:szCs w:val="24"/>
        </w:rPr>
        <w:t xml:space="preserve">un tā </w:t>
      </w:r>
      <w:r w:rsidRPr="00727C6F">
        <w:rPr>
          <w:rFonts w:ascii="Times New Roman" w:hAnsi="Times New Roman" w:eastAsia="Times New Roman" w:cs="Times New Roman"/>
          <w:sz w:val="24"/>
          <w:szCs w:val="24"/>
        </w:rPr>
        <w:t xml:space="preserve">rezultātā atbalsta sniegšanai būs jāpiemēro tā sauktā </w:t>
      </w:r>
      <w:proofErr w:type="spellStart"/>
      <w:r w:rsidRPr="00727C6F">
        <w:rPr>
          <w:rFonts w:ascii="Times New Roman" w:hAnsi="Times New Roman" w:cs="Times New Roman"/>
          <w:i/>
          <w:snapToGrid w:val="0"/>
          <w:sz w:val="24"/>
          <w:szCs w:val="24"/>
        </w:rPr>
        <w:t>de</w:t>
      </w:r>
      <w:proofErr w:type="spellEnd"/>
      <w:r w:rsidRPr="00727C6F">
        <w:rPr>
          <w:rFonts w:ascii="Times New Roman" w:hAnsi="Times New Roman" w:cs="Times New Roman"/>
          <w:i/>
          <w:snapToGrid w:val="0"/>
          <w:sz w:val="24"/>
          <w:szCs w:val="24"/>
        </w:rPr>
        <w:t xml:space="preserve"> </w:t>
      </w:r>
      <w:proofErr w:type="spellStart"/>
      <w:r w:rsidRPr="00727C6F">
        <w:rPr>
          <w:rFonts w:ascii="Times New Roman" w:hAnsi="Times New Roman" w:cs="Times New Roman"/>
          <w:i/>
          <w:snapToGrid w:val="0"/>
          <w:sz w:val="24"/>
          <w:szCs w:val="24"/>
        </w:rPr>
        <w:t>minimis</w:t>
      </w:r>
      <w:proofErr w:type="spellEnd"/>
      <w:r w:rsidRPr="00727C6F">
        <w:rPr>
          <w:rStyle w:val="Vresatsauce"/>
          <w:rFonts w:ascii="Times New Roman" w:hAnsi="Times New Roman" w:cs="Times New Roman"/>
          <w:i/>
          <w:snapToGrid w:val="0"/>
          <w:sz w:val="24"/>
          <w:szCs w:val="24"/>
        </w:rPr>
        <w:footnoteReference w:id="145"/>
      </w:r>
      <w:r w:rsidRPr="00727C6F">
        <w:rPr>
          <w:rFonts w:ascii="Times New Roman" w:hAnsi="Times New Roman" w:cs="Times New Roman"/>
          <w:i/>
          <w:snapToGrid w:val="0"/>
          <w:sz w:val="24"/>
          <w:szCs w:val="24"/>
        </w:rPr>
        <w:t xml:space="preserve"> </w:t>
      </w:r>
      <w:r w:rsidRPr="00727C6F">
        <w:rPr>
          <w:rFonts w:ascii="Times New Roman" w:hAnsi="Times New Roman" w:cs="Times New Roman"/>
          <w:snapToGrid w:val="0"/>
          <w:sz w:val="24"/>
          <w:szCs w:val="24"/>
        </w:rPr>
        <w:t>atbalsta kārtība</w:t>
      </w:r>
      <w:r w:rsidRPr="00727C6F" w:rsidR="00AB4FBC">
        <w:rPr>
          <w:rFonts w:ascii="Times New Roman" w:hAnsi="Times New Roman" w:cs="Times New Roman"/>
          <w:snapToGrid w:val="0"/>
          <w:sz w:val="24"/>
          <w:szCs w:val="24"/>
        </w:rPr>
        <w:t xml:space="preserve">. </w:t>
      </w:r>
      <w:r w:rsidRPr="00727C6F" w:rsidR="002C021A">
        <w:rPr>
          <w:rFonts w:ascii="Times New Roman" w:hAnsi="Times New Roman" w:cs="Times New Roman"/>
          <w:snapToGrid w:val="0"/>
          <w:sz w:val="24"/>
          <w:szCs w:val="24"/>
        </w:rPr>
        <w:t xml:space="preserve">Šī kārtība </w:t>
      </w:r>
      <w:r w:rsidRPr="00727C6F">
        <w:rPr>
          <w:rFonts w:ascii="Times New Roman" w:hAnsi="Times New Roman" w:cs="Times New Roman"/>
          <w:snapToGrid w:val="0"/>
          <w:sz w:val="24"/>
          <w:szCs w:val="24"/>
        </w:rPr>
        <w:t>paredz, ka „</w:t>
      </w:r>
      <w:r w:rsidRPr="00727C6F">
        <w:rPr>
          <w:rFonts w:ascii="Times New Roman" w:hAnsi="Times New Roman" w:cs="Times New Roman"/>
          <w:sz w:val="24"/>
          <w:szCs w:val="24"/>
          <w:shd w:val="clear" w:color="auto" w:fill="FFFFFF"/>
        </w:rPr>
        <w:t>atbalsts, ko viena dalībvalsts piešķīrusi vienam vienotam uzņēmumam, jebkurā triju fiskālo gadu periodā nepārsniedz EUR 200 000</w:t>
      </w:r>
      <w:r w:rsidRPr="00727C6F">
        <w:rPr>
          <w:rFonts w:ascii="Times New Roman" w:hAnsi="Times New Roman" w:cs="Times New Roman"/>
          <w:snapToGrid w:val="0"/>
          <w:sz w:val="24"/>
          <w:szCs w:val="24"/>
        </w:rPr>
        <w:t>”. Attiecīgi radīsies situācija, ka lielākajām izdevniecībām, ņemot vērā arī iepriekšējos gados saņemto</w:t>
      </w:r>
      <w:r w:rsidRPr="00727C6F">
        <w:rPr>
          <w:rFonts w:ascii="Times New Roman" w:hAnsi="Times New Roman" w:cs="Times New Roman"/>
          <w:i/>
          <w:snapToGrid w:val="0"/>
          <w:sz w:val="24"/>
          <w:szCs w:val="24"/>
        </w:rPr>
        <w:t xml:space="preserve"> </w:t>
      </w:r>
      <w:proofErr w:type="spellStart"/>
      <w:r w:rsidRPr="00727C6F">
        <w:rPr>
          <w:rFonts w:ascii="Times New Roman" w:hAnsi="Times New Roman" w:cs="Times New Roman"/>
          <w:i/>
          <w:snapToGrid w:val="0"/>
          <w:sz w:val="24"/>
          <w:szCs w:val="24"/>
        </w:rPr>
        <w:t>de</w:t>
      </w:r>
      <w:proofErr w:type="spellEnd"/>
      <w:r w:rsidRPr="00727C6F">
        <w:rPr>
          <w:rFonts w:ascii="Times New Roman" w:hAnsi="Times New Roman" w:cs="Times New Roman"/>
          <w:i/>
          <w:snapToGrid w:val="0"/>
          <w:sz w:val="24"/>
          <w:szCs w:val="24"/>
        </w:rPr>
        <w:t xml:space="preserve"> </w:t>
      </w:r>
      <w:proofErr w:type="spellStart"/>
      <w:r w:rsidRPr="00727C6F">
        <w:rPr>
          <w:rFonts w:ascii="Times New Roman" w:hAnsi="Times New Roman" w:cs="Times New Roman"/>
          <w:i/>
          <w:snapToGrid w:val="0"/>
          <w:sz w:val="24"/>
          <w:szCs w:val="24"/>
        </w:rPr>
        <w:t>minimis</w:t>
      </w:r>
      <w:proofErr w:type="spellEnd"/>
      <w:r w:rsidRPr="00727C6F">
        <w:rPr>
          <w:rFonts w:ascii="Times New Roman" w:hAnsi="Times New Roman" w:cs="Times New Roman"/>
          <w:snapToGrid w:val="0"/>
          <w:sz w:val="24"/>
          <w:szCs w:val="24"/>
        </w:rPr>
        <w:t xml:space="preserve"> atbalstu (piemēram, atbalstu saistībā ar Covid-19 krīzes radīto negatīvo seku mazināšanu)</w:t>
      </w:r>
      <w:r w:rsidRPr="00727C6F" w:rsidR="006F3A81">
        <w:rPr>
          <w:rFonts w:ascii="Times New Roman" w:hAnsi="Times New Roman" w:cs="Times New Roman"/>
          <w:snapToGrid w:val="0"/>
          <w:sz w:val="24"/>
          <w:szCs w:val="24"/>
        </w:rPr>
        <w:t>,</w:t>
      </w:r>
      <w:r w:rsidRPr="00727C6F">
        <w:rPr>
          <w:rFonts w:ascii="Times New Roman" w:hAnsi="Times New Roman" w:cs="Times New Roman"/>
          <w:snapToGrid w:val="0"/>
          <w:sz w:val="24"/>
          <w:szCs w:val="24"/>
        </w:rPr>
        <w:t xml:space="preserve"> </w:t>
      </w:r>
      <w:proofErr w:type="spellStart"/>
      <w:r w:rsidRPr="00727C6F" w:rsidR="002C021A">
        <w:rPr>
          <w:rFonts w:ascii="Times New Roman" w:hAnsi="Times New Roman" w:cs="Times New Roman"/>
          <w:i/>
          <w:snapToGrid w:val="0"/>
          <w:sz w:val="24"/>
          <w:szCs w:val="24"/>
        </w:rPr>
        <w:t>de</w:t>
      </w:r>
      <w:proofErr w:type="spellEnd"/>
      <w:r w:rsidRPr="00727C6F" w:rsidR="002C021A">
        <w:rPr>
          <w:rFonts w:ascii="Times New Roman" w:hAnsi="Times New Roman" w:cs="Times New Roman"/>
          <w:i/>
          <w:snapToGrid w:val="0"/>
          <w:sz w:val="24"/>
          <w:szCs w:val="24"/>
        </w:rPr>
        <w:t xml:space="preserve"> </w:t>
      </w:r>
      <w:proofErr w:type="spellStart"/>
      <w:r w:rsidRPr="00727C6F" w:rsidR="002C021A">
        <w:rPr>
          <w:rFonts w:ascii="Times New Roman" w:hAnsi="Times New Roman" w:cs="Times New Roman"/>
          <w:i/>
          <w:snapToGrid w:val="0"/>
          <w:sz w:val="24"/>
          <w:szCs w:val="24"/>
        </w:rPr>
        <w:t>minimis</w:t>
      </w:r>
      <w:proofErr w:type="spellEnd"/>
      <w:r w:rsidRPr="00727C6F" w:rsidR="002C021A">
        <w:rPr>
          <w:rFonts w:ascii="Times New Roman" w:hAnsi="Times New Roman" w:cs="Times New Roman"/>
          <w:snapToGrid w:val="0"/>
          <w:sz w:val="24"/>
          <w:szCs w:val="24"/>
        </w:rPr>
        <w:t xml:space="preserve"> </w:t>
      </w:r>
      <w:r w:rsidRPr="00727C6F">
        <w:rPr>
          <w:rFonts w:ascii="Times New Roman" w:hAnsi="Times New Roman" w:cs="Times New Roman"/>
          <w:snapToGrid w:val="0"/>
          <w:sz w:val="24"/>
          <w:szCs w:val="24"/>
        </w:rPr>
        <w:t>slieksnis varētu tikt pārsniegts jau 2021.gada pirmajā ceturksnī</w:t>
      </w:r>
      <w:r w:rsidRPr="00727C6F" w:rsidR="002C021A">
        <w:rPr>
          <w:rFonts w:ascii="Times New Roman" w:hAnsi="Times New Roman" w:cs="Times New Roman"/>
          <w:snapToGrid w:val="0"/>
          <w:sz w:val="24"/>
          <w:szCs w:val="24"/>
        </w:rPr>
        <w:t xml:space="preserve">. </w:t>
      </w:r>
      <w:r w:rsidRPr="00727C6F" w:rsidR="006F3A81">
        <w:rPr>
          <w:rFonts w:ascii="Times New Roman" w:hAnsi="Times New Roman" w:cs="Times New Roman"/>
          <w:snapToGrid w:val="0"/>
          <w:sz w:val="24"/>
          <w:szCs w:val="24"/>
        </w:rPr>
        <w:t xml:space="preserve">Tādejādi līdz brīdim, kamēr nebūs saņemts pozitīvs </w:t>
      </w:r>
      <w:r w:rsidRPr="00727C6F">
        <w:rPr>
          <w:rFonts w:ascii="Times New Roman" w:hAnsi="Times New Roman" w:cs="Times New Roman"/>
          <w:snapToGrid w:val="0"/>
          <w:sz w:val="24"/>
          <w:szCs w:val="24"/>
        </w:rPr>
        <w:t>Eiropas Komisija</w:t>
      </w:r>
      <w:r w:rsidRPr="00727C6F" w:rsidR="006F3A81">
        <w:rPr>
          <w:rFonts w:ascii="Times New Roman" w:hAnsi="Times New Roman" w:cs="Times New Roman"/>
          <w:snapToGrid w:val="0"/>
          <w:sz w:val="24"/>
          <w:szCs w:val="24"/>
        </w:rPr>
        <w:t xml:space="preserve">s </w:t>
      </w:r>
      <w:r w:rsidRPr="00727C6F">
        <w:rPr>
          <w:rFonts w:ascii="Times New Roman" w:hAnsi="Times New Roman" w:cs="Times New Roman"/>
          <w:snapToGrid w:val="0"/>
          <w:sz w:val="24"/>
          <w:szCs w:val="24"/>
        </w:rPr>
        <w:t>lēmum</w:t>
      </w:r>
      <w:r w:rsidRPr="00727C6F" w:rsidR="006F3A81">
        <w:rPr>
          <w:rFonts w:ascii="Times New Roman" w:hAnsi="Times New Roman" w:cs="Times New Roman"/>
          <w:snapToGrid w:val="0"/>
          <w:sz w:val="24"/>
          <w:szCs w:val="24"/>
        </w:rPr>
        <w:t xml:space="preserve">s par valsts atbalsta saderību, </w:t>
      </w:r>
      <w:r w:rsidRPr="00727C6F">
        <w:rPr>
          <w:rFonts w:ascii="Times New Roman" w:hAnsi="Times New Roman" w:cs="Times New Roman"/>
          <w:snapToGrid w:val="0"/>
          <w:sz w:val="24"/>
          <w:szCs w:val="24"/>
        </w:rPr>
        <w:t>atbalsta sniegšana</w:t>
      </w:r>
      <w:r w:rsidRPr="00727C6F" w:rsidR="00AB4FBC">
        <w:rPr>
          <w:rFonts w:ascii="Times New Roman" w:hAnsi="Times New Roman" w:cs="Times New Roman"/>
          <w:snapToGrid w:val="0"/>
          <w:sz w:val="24"/>
          <w:szCs w:val="24"/>
        </w:rPr>
        <w:t xml:space="preserve"> </w:t>
      </w:r>
      <w:r w:rsidRPr="00727C6F" w:rsidR="006F3A81">
        <w:rPr>
          <w:rFonts w:ascii="Times New Roman" w:hAnsi="Times New Roman" w:cs="Times New Roman"/>
          <w:snapToGrid w:val="0"/>
          <w:sz w:val="24"/>
          <w:szCs w:val="24"/>
        </w:rPr>
        <w:t xml:space="preserve">konkrētam preses izdevējam </w:t>
      </w:r>
      <w:r w:rsidRPr="00727C6F">
        <w:rPr>
          <w:rFonts w:ascii="Times New Roman" w:hAnsi="Times New Roman" w:cs="Times New Roman"/>
          <w:snapToGrid w:val="0"/>
          <w:sz w:val="24"/>
          <w:szCs w:val="24"/>
        </w:rPr>
        <w:t>būs</w:t>
      </w:r>
      <w:r w:rsidRPr="00727C6F" w:rsidR="006F3A81">
        <w:rPr>
          <w:rFonts w:ascii="Times New Roman" w:hAnsi="Times New Roman" w:cs="Times New Roman"/>
          <w:snapToGrid w:val="0"/>
          <w:sz w:val="24"/>
          <w:szCs w:val="24"/>
        </w:rPr>
        <w:t xml:space="preserve"> jāaptur</w:t>
      </w:r>
      <w:r w:rsidRPr="00727C6F">
        <w:rPr>
          <w:rFonts w:ascii="Times New Roman" w:hAnsi="Times New Roman" w:cs="Times New Roman"/>
          <w:snapToGrid w:val="0"/>
          <w:sz w:val="24"/>
          <w:szCs w:val="24"/>
        </w:rPr>
        <w:t>. Šāda situācija var ne tikai apdraudēt lielāko izdevēju</w:t>
      </w:r>
      <w:r w:rsidRPr="00727C6F" w:rsidR="006F3A81">
        <w:rPr>
          <w:rFonts w:ascii="Times New Roman" w:hAnsi="Times New Roman" w:cs="Times New Roman"/>
          <w:snapToGrid w:val="0"/>
          <w:sz w:val="24"/>
          <w:szCs w:val="24"/>
        </w:rPr>
        <w:t xml:space="preserve"> darbību</w:t>
      </w:r>
      <w:r w:rsidRPr="00727C6F">
        <w:rPr>
          <w:rFonts w:ascii="Times New Roman" w:hAnsi="Times New Roman" w:cs="Times New Roman"/>
          <w:snapToGrid w:val="0"/>
          <w:sz w:val="24"/>
          <w:szCs w:val="24"/>
        </w:rPr>
        <w:t xml:space="preserve">, bet arī radīt piegādes apjomu kritumu un nestabilitāti gan UPP sniedzējam, gan tarifu pieaugumu </w:t>
      </w:r>
      <w:r w:rsidRPr="00727C6F" w:rsidR="006F3A81">
        <w:rPr>
          <w:rFonts w:ascii="Times New Roman" w:hAnsi="Times New Roman" w:cs="Times New Roman"/>
          <w:snapToGrid w:val="0"/>
          <w:sz w:val="24"/>
          <w:szCs w:val="24"/>
        </w:rPr>
        <w:t xml:space="preserve">pārējiem </w:t>
      </w:r>
      <w:r w:rsidRPr="00727C6F">
        <w:rPr>
          <w:rFonts w:ascii="Times New Roman" w:hAnsi="Times New Roman" w:cs="Times New Roman"/>
          <w:snapToGrid w:val="0"/>
          <w:sz w:val="24"/>
          <w:szCs w:val="24"/>
        </w:rPr>
        <w:t>preses izdevējiem</w:t>
      </w:r>
      <w:r w:rsidRPr="00727C6F">
        <w:rPr>
          <w:rFonts w:ascii="Times New Roman" w:hAnsi="Times New Roman" w:eastAsia="Times New Roman" w:cs="Times New Roman"/>
          <w:sz w:val="24"/>
          <w:szCs w:val="24"/>
        </w:rPr>
        <w:t>.</w:t>
      </w:r>
    </w:p>
    <w:p w:rsidRPr="00727C6F" w:rsidR="00D95CE4" w:rsidP="008F14B9" w:rsidRDefault="00D95CE4">
      <w:pPr>
        <w:spacing w:after="0"/>
        <w:rPr>
          <w:rFonts w:ascii="Times New Roman" w:hAnsi="Times New Roman" w:eastAsia="Times New Roman" w:cs="Times New Roman"/>
          <w:sz w:val="24"/>
          <w:szCs w:val="24"/>
        </w:rPr>
      </w:pPr>
    </w:p>
    <w:p w:rsidRPr="00727C6F" w:rsidR="00D95CE4" w:rsidP="008F14B9" w:rsidRDefault="00D95CE4">
      <w:pPr>
        <w:spacing w:after="0"/>
        <w:ind w:firstLine="720"/>
        <w:jc w:val="both"/>
        <w:rPr>
          <w:rFonts w:ascii="Times New Roman" w:hAnsi="Times New Roman" w:eastAsia="Times New Roman" w:cs="Times New Roman"/>
          <w:sz w:val="24"/>
          <w:szCs w:val="24"/>
        </w:rPr>
      </w:pPr>
      <w:r w:rsidRPr="00727C6F">
        <w:rPr>
          <w:rFonts w:ascii="Times New Roman" w:hAnsi="Times New Roman" w:eastAsia="Times New Roman" w:cs="Times New Roman"/>
          <w:sz w:val="24"/>
          <w:szCs w:val="24"/>
        </w:rPr>
        <w:t>Ņemot vērā Risinājuma 1.varianta un Risinājuma 2.2.varianta salīdzinošo analīzi, jāsecina, ka jāatbalsta Risinājuma 1.variants</w:t>
      </w:r>
      <w:r w:rsidRPr="00727C6F" w:rsidR="00A230A7">
        <w:rPr>
          <w:rFonts w:ascii="Times New Roman" w:hAnsi="Times New Roman" w:eastAsia="Times New Roman" w:cs="Times New Roman"/>
          <w:sz w:val="24"/>
          <w:szCs w:val="24"/>
        </w:rPr>
        <w:t>.</w:t>
      </w:r>
      <w:r w:rsidRPr="00727C6F">
        <w:rPr>
          <w:rFonts w:ascii="Times New Roman" w:hAnsi="Times New Roman" w:eastAsia="Times New Roman" w:cs="Times New Roman"/>
          <w:sz w:val="24"/>
          <w:szCs w:val="24"/>
        </w:rPr>
        <w:t xml:space="preserve"> </w:t>
      </w:r>
      <w:r w:rsidRPr="00727C6F" w:rsidR="00A230A7">
        <w:rPr>
          <w:rFonts w:ascii="Times New Roman" w:hAnsi="Times New Roman" w:eastAsia="Times New Roman" w:cs="Times New Roman"/>
          <w:sz w:val="24"/>
          <w:szCs w:val="24"/>
        </w:rPr>
        <w:t>Tas</w:t>
      </w:r>
      <w:r w:rsidRPr="00727C6F">
        <w:rPr>
          <w:rFonts w:ascii="Times New Roman" w:hAnsi="Times New Roman" w:eastAsia="Times New Roman" w:cs="Times New Roman"/>
          <w:sz w:val="24"/>
          <w:szCs w:val="24"/>
        </w:rPr>
        <w:t xml:space="preserve"> do</w:t>
      </w:r>
      <w:r w:rsidRPr="00727C6F" w:rsidR="00A230A7">
        <w:rPr>
          <w:rFonts w:ascii="Times New Roman" w:hAnsi="Times New Roman" w:eastAsia="Times New Roman" w:cs="Times New Roman"/>
          <w:sz w:val="24"/>
          <w:szCs w:val="24"/>
        </w:rPr>
        <w:t>s</w:t>
      </w:r>
      <w:r w:rsidRPr="00727C6F">
        <w:rPr>
          <w:rFonts w:ascii="Times New Roman" w:hAnsi="Times New Roman" w:eastAsia="Times New Roman" w:cs="Times New Roman"/>
          <w:sz w:val="24"/>
          <w:szCs w:val="24"/>
        </w:rPr>
        <w:t xml:space="preserve"> iespēju </w:t>
      </w:r>
      <w:r w:rsidRPr="00727C6F">
        <w:rPr>
          <w:rFonts w:ascii="Times New Roman" w:hAnsi="Times New Roman" w:cs="Times New Roman" w:eastAsiaTheme="minorEastAsia"/>
          <w:noProof/>
          <w:sz w:val="24"/>
          <w:szCs w:val="24"/>
        </w:rPr>
        <w:t xml:space="preserve">SPRK rīkot konkursu arī par abonētās preses piegādes pakalpojuma sniedzēju un apstiprināt šī pakalpojuma tarifu. Vienlaikus ar jaunu </w:t>
      </w:r>
      <w:r w:rsidRPr="00727C6F">
        <w:rPr>
          <w:rFonts w:ascii="Times New Roman" w:hAnsi="Times New Roman" w:eastAsia="Times New Roman" w:cs="Times New Roman"/>
          <w:sz w:val="24"/>
          <w:szCs w:val="24"/>
        </w:rPr>
        <w:t>speciālo regulējumu jānosaka proporcija no SPRK apstiprinātā tarifa, kuru par abonētās preses piegādi maksās preses izdevēji, kā arī ar šo speciālo regulējumu jāparedz, ka atlikusī daļa no SPRK apstiprinātā tarifa tiks UPP sniedzējam kompensēta no valsts budžeta.</w:t>
      </w:r>
    </w:p>
    <w:p w:rsidRPr="00727C6F" w:rsidR="001C03C5" w:rsidP="001C03C5" w:rsidRDefault="001C03C5">
      <w:pPr>
        <w:spacing w:after="0"/>
        <w:ind w:firstLine="720"/>
        <w:jc w:val="both"/>
        <w:rPr>
          <w:rFonts w:ascii="Times New Roman" w:hAnsi="Times New Roman" w:eastAsia="Times New Roman" w:cs="Times New Roman"/>
          <w:sz w:val="24"/>
          <w:szCs w:val="24"/>
        </w:rPr>
      </w:pPr>
      <w:bookmarkStart w:name="_Hlk42119608" w:id="39"/>
      <w:r w:rsidRPr="00727C6F">
        <w:rPr>
          <w:rFonts w:ascii="Times New Roman" w:hAnsi="Times New Roman" w:eastAsia="Times New Roman" w:cs="Times New Roman"/>
          <w:sz w:val="24"/>
          <w:szCs w:val="24"/>
        </w:rPr>
        <w:t xml:space="preserve">Risinājuma 1.variants tiks ieviests divos posmos. Pirmajā posmā tiks turpināta pašreiz piemērojamā atbalsta sniegšanas kārtība, nepieciešamības gadījumā ceļot Noteikumos Nr.292 fiksētās cenas. Pirmā posma uzsākšanai tiks pagarināti termiņi Pasta likuma pārejas noteikumu 15. un 21.punkta piemērošanai par </w:t>
      </w:r>
      <w:r w:rsidR="002B5F9C">
        <w:rPr>
          <w:rFonts w:ascii="Times New Roman" w:hAnsi="Times New Roman" w:eastAsia="Times New Roman" w:cs="Times New Roman"/>
          <w:sz w:val="24"/>
          <w:szCs w:val="24"/>
        </w:rPr>
        <w:t xml:space="preserve">vienu </w:t>
      </w:r>
      <w:r w:rsidRPr="00727C6F">
        <w:rPr>
          <w:rFonts w:ascii="Times New Roman" w:hAnsi="Times New Roman" w:eastAsia="Times New Roman" w:cs="Times New Roman"/>
          <w:sz w:val="24"/>
          <w:szCs w:val="24"/>
        </w:rPr>
        <w:t>gad</w:t>
      </w:r>
      <w:r w:rsidR="002B5F9C">
        <w:rPr>
          <w:rFonts w:ascii="Times New Roman" w:hAnsi="Times New Roman" w:eastAsia="Times New Roman" w:cs="Times New Roman"/>
          <w:sz w:val="24"/>
          <w:szCs w:val="24"/>
        </w:rPr>
        <w:t>u</w:t>
      </w:r>
      <w:r w:rsidR="006439DE">
        <w:rPr>
          <w:rFonts w:ascii="Times New Roman" w:hAnsi="Times New Roman" w:eastAsia="Times New Roman" w:cs="Times New Roman"/>
          <w:sz w:val="24"/>
          <w:szCs w:val="24"/>
        </w:rPr>
        <w:t xml:space="preserve"> līdz </w:t>
      </w:r>
      <w:proofErr w:type="gramStart"/>
      <w:r w:rsidR="006439DE">
        <w:rPr>
          <w:rFonts w:ascii="Times New Roman" w:hAnsi="Times New Roman" w:eastAsia="Times New Roman" w:cs="Times New Roman"/>
          <w:sz w:val="24"/>
          <w:szCs w:val="24"/>
        </w:rPr>
        <w:t>2021.gada</w:t>
      </w:r>
      <w:proofErr w:type="gramEnd"/>
      <w:r w:rsidR="006439DE">
        <w:rPr>
          <w:rFonts w:ascii="Times New Roman" w:hAnsi="Times New Roman" w:eastAsia="Times New Roman" w:cs="Times New Roman"/>
          <w:sz w:val="24"/>
          <w:szCs w:val="24"/>
        </w:rPr>
        <w:t xml:space="preserve"> 31.decembrim</w:t>
      </w:r>
      <w:r w:rsidRPr="00727C6F">
        <w:rPr>
          <w:rFonts w:ascii="Times New Roman" w:hAnsi="Times New Roman" w:eastAsia="Times New Roman" w:cs="Times New Roman"/>
          <w:sz w:val="24"/>
          <w:szCs w:val="24"/>
        </w:rPr>
        <w:t xml:space="preserve">. </w:t>
      </w:r>
      <w:bookmarkEnd w:id="39"/>
      <w:r w:rsidRPr="00727C6F">
        <w:rPr>
          <w:rFonts w:ascii="Times New Roman" w:hAnsi="Times New Roman" w:eastAsia="Times New Roman" w:cs="Times New Roman"/>
          <w:sz w:val="24"/>
          <w:szCs w:val="24"/>
        </w:rPr>
        <w:t>Termiņu pagarināšana tiks veikta pēc iespējas ātrāk, lai preses izdevējiem dotu iespēju laicīgi uzsākt abonēšanas kampaņas.</w:t>
      </w:r>
    </w:p>
    <w:p w:rsidRPr="00727C6F" w:rsidR="009C681A" w:rsidP="008F14B9" w:rsidRDefault="00CD3825">
      <w:pPr>
        <w:spacing w:after="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727C6F" w:rsidR="009C681A">
        <w:rPr>
          <w:rFonts w:ascii="Times New Roman" w:hAnsi="Times New Roman" w:eastAsia="Times New Roman" w:cs="Times New Roman"/>
          <w:sz w:val="24"/>
          <w:szCs w:val="24"/>
        </w:rPr>
        <w:t xml:space="preserve">isinājuma iesviešanas </w:t>
      </w:r>
      <w:r>
        <w:rPr>
          <w:rFonts w:ascii="Times New Roman" w:hAnsi="Times New Roman" w:eastAsia="Times New Roman" w:cs="Times New Roman"/>
          <w:sz w:val="24"/>
          <w:szCs w:val="24"/>
        </w:rPr>
        <w:t xml:space="preserve">pirmais </w:t>
      </w:r>
      <w:r w:rsidRPr="00727C6F" w:rsidR="009C681A">
        <w:rPr>
          <w:rFonts w:ascii="Times New Roman" w:hAnsi="Times New Roman" w:eastAsia="Times New Roman" w:cs="Times New Roman"/>
          <w:sz w:val="24"/>
          <w:szCs w:val="24"/>
        </w:rPr>
        <w:t xml:space="preserve">posms tiks paredzēts, lai pirms pārejas uz otro posmu varētu paralēli veiktas divas būtiskas darbības – (1) noteikt precīzu proporciju no SPRK apstiprinātā tarifa, kuru par abonētās preses piegādi maksās preses izdevēji, un (2) saskaņot jauno atbalsta kārtību ar Eiropas Komisiju. </w:t>
      </w:r>
    </w:p>
    <w:p w:rsidRPr="00727C6F" w:rsidR="009C681A" w:rsidP="008F14B9" w:rsidRDefault="009C681A">
      <w:pPr>
        <w:spacing w:after="0"/>
        <w:ind w:firstLine="720"/>
        <w:jc w:val="both"/>
        <w:rPr>
          <w:rFonts w:ascii="Times New Roman" w:hAnsi="Times New Roman" w:cs="Times New Roman"/>
          <w:sz w:val="24"/>
          <w:szCs w:val="24"/>
        </w:rPr>
      </w:pPr>
      <w:r w:rsidRPr="00727C6F">
        <w:rPr>
          <w:rFonts w:ascii="Times New Roman" w:hAnsi="Times New Roman" w:eastAsia="Times New Roman" w:cs="Times New Roman"/>
          <w:sz w:val="24"/>
          <w:szCs w:val="24"/>
        </w:rPr>
        <w:lastRenderedPageBreak/>
        <w:t xml:space="preserve">Saskaņā ar šajā Ziņojumā sniegto analīzi minētā proporcija būtu nosakāma tāda, kas paredzētu 30% no SPRK apstiprinātā tarifa kā preses izdevēja maksājumu un 70% kā valsts budžeta atbalsta maksājumu. Tomēr, nosakot proporciju, ir būtiski nodrošināt, ka visiem preses izdevējiem situācija būtiski nemainās, salīdzinot ar to, kāda tā būtu saskaņā ar pašreiz piemērojamo atbalsta kārtību. Tādēļ visām preses izdevumu kategorijām identiskas proporcijas noteikšana būtu atbilstošs risinājums pie nosacījuma, ka SPRK apstiprinātajam tarifam būs tie paši parametri, kas </w:t>
      </w:r>
      <w:r w:rsidRPr="00727C6F" w:rsidR="000C624A">
        <w:rPr>
          <w:rFonts w:ascii="Times New Roman" w:hAnsi="Times New Roman" w:cs="Times New Roman"/>
          <w:sz w:val="24"/>
          <w:szCs w:val="24"/>
        </w:rPr>
        <w:t>Noteikumos Nr.292 fiksētajām cenām, un cenu procentuālais pieaugums šiem parametriem būs identisks</w:t>
      </w:r>
      <w:r w:rsidRPr="00727C6F">
        <w:rPr>
          <w:rFonts w:ascii="Times New Roman" w:hAnsi="Times New Roman" w:cs="Times New Roman"/>
          <w:sz w:val="24"/>
          <w:szCs w:val="24"/>
        </w:rPr>
        <w:t>.</w:t>
      </w:r>
    </w:p>
    <w:p w:rsidRPr="00727C6F" w:rsidR="009C681A" w:rsidP="008F14B9" w:rsidRDefault="009C681A">
      <w:pPr>
        <w:spacing w:after="0"/>
        <w:ind w:firstLine="720"/>
        <w:jc w:val="both"/>
        <w:rPr>
          <w:rFonts w:ascii="Times New Roman" w:hAnsi="Times New Roman" w:eastAsia="Times New Roman" w:cs="Times New Roman"/>
          <w:sz w:val="24"/>
          <w:szCs w:val="24"/>
        </w:rPr>
      </w:pPr>
      <w:r w:rsidRPr="00727C6F">
        <w:rPr>
          <w:rFonts w:ascii="Times New Roman" w:hAnsi="Times New Roman" w:cs="Times New Roman"/>
          <w:sz w:val="24"/>
          <w:szCs w:val="24"/>
        </w:rPr>
        <w:t xml:space="preserve">Pašreiz saskaņā ar Noteikumiem Nr.292 abonētās preses piegādes cenu veido divi parametri – cena par vienu preses izdevuma vienību un cena par vienu kilogramu. </w:t>
      </w:r>
      <w:r w:rsidRPr="00727C6F">
        <w:rPr>
          <w:rFonts w:ascii="Times New Roman" w:hAnsi="Times New Roman" w:eastAsia="Times New Roman" w:cs="Times New Roman"/>
          <w:sz w:val="24"/>
          <w:szCs w:val="24"/>
        </w:rPr>
        <w:t>Tas nozīmē, ka par smagāku preses izdevumu piegādi preses izdevēji pašreiz maksā būtiski augstāku cenu kā par vieglāku preses izdevumu piegādi. Nosakot proporciju, ir jānodrošina, ka maksājums par smagākiem preses izdevumiem nesamazinās, jo tad tas pieaugs attiecībā uz vieglākiem preses izdevumiem, starp kuriem ir tādas īpaši atbalstāmās preses izdevumu kategorijas kā dienas laikraksti un reģionālā prese. Vienlaikus jānodrošina, ka maksājums par smagāku preses izdevumu piegādi arī būtiski nepieaug, jo tad šiem preses izdevējiem zudīs motivācija izmantot UPP sniedzēja pakalpojumus, kas samazinās UPP sniedzēja piegādes apjomus un nākotnē palielinās tarifu visiem preses izdevējiem.</w:t>
      </w:r>
    </w:p>
    <w:p w:rsidRPr="00727C6F" w:rsidR="009C681A" w:rsidP="008F14B9" w:rsidRDefault="00D958ED">
      <w:pPr>
        <w:spacing w:after="0"/>
        <w:ind w:firstLine="720"/>
        <w:jc w:val="both"/>
        <w:rPr>
          <w:rFonts w:ascii="Times New Roman" w:hAnsi="Times New Roman" w:cs="Times New Roman"/>
          <w:sz w:val="24"/>
          <w:szCs w:val="24"/>
        </w:rPr>
      </w:pPr>
      <w:r>
        <w:rPr>
          <w:rFonts w:ascii="Times New Roman" w:hAnsi="Times New Roman" w:eastAsia="Times New Roman" w:cs="Times New Roman"/>
          <w:sz w:val="24"/>
          <w:szCs w:val="24"/>
        </w:rPr>
        <w:t>R</w:t>
      </w:r>
      <w:r w:rsidRPr="00727C6F" w:rsidR="009C681A">
        <w:rPr>
          <w:rFonts w:ascii="Times New Roman" w:hAnsi="Times New Roman" w:eastAsia="Times New Roman" w:cs="Times New Roman"/>
          <w:sz w:val="24"/>
          <w:szCs w:val="24"/>
        </w:rPr>
        <w:t xml:space="preserve">isinājuma iesviešanas </w:t>
      </w:r>
      <w:r>
        <w:rPr>
          <w:rFonts w:ascii="Times New Roman" w:hAnsi="Times New Roman" w:eastAsia="Times New Roman" w:cs="Times New Roman"/>
          <w:sz w:val="24"/>
          <w:szCs w:val="24"/>
        </w:rPr>
        <w:t xml:space="preserve">pirmajā </w:t>
      </w:r>
      <w:r w:rsidRPr="00727C6F" w:rsidR="009C681A">
        <w:rPr>
          <w:rFonts w:ascii="Times New Roman" w:hAnsi="Times New Roman" w:eastAsia="Times New Roman" w:cs="Times New Roman"/>
          <w:sz w:val="24"/>
          <w:szCs w:val="24"/>
        </w:rPr>
        <w:t>posm</w:t>
      </w:r>
      <w:r w:rsidRPr="00727C6F" w:rsidR="00A30642">
        <w:rPr>
          <w:rFonts w:ascii="Times New Roman" w:hAnsi="Times New Roman" w:eastAsia="Times New Roman" w:cs="Times New Roman"/>
          <w:sz w:val="24"/>
          <w:szCs w:val="24"/>
        </w:rPr>
        <w:t>ā</w:t>
      </w:r>
      <w:r w:rsidRPr="00727C6F" w:rsidR="009C681A">
        <w:rPr>
          <w:rFonts w:ascii="Times New Roman" w:hAnsi="Times New Roman" w:eastAsia="Times New Roman" w:cs="Times New Roman"/>
          <w:sz w:val="24"/>
          <w:szCs w:val="24"/>
        </w:rPr>
        <w:t xml:space="preserve"> tiks veikta arī jaunās atbalsta kārtības saskaņošana ar Eiropas Komisiju saskaņā ar Līguma par Eiropas Savienības darbību </w:t>
      </w:r>
      <w:proofErr w:type="gramStart"/>
      <w:r w:rsidRPr="00727C6F" w:rsidR="009C681A">
        <w:rPr>
          <w:rFonts w:ascii="Times New Roman" w:hAnsi="Times New Roman" w:eastAsia="Times New Roman" w:cs="Times New Roman"/>
          <w:sz w:val="24"/>
          <w:szCs w:val="24"/>
        </w:rPr>
        <w:t>108.panta</w:t>
      </w:r>
      <w:proofErr w:type="gramEnd"/>
      <w:r w:rsidRPr="00727C6F" w:rsidR="009C681A">
        <w:rPr>
          <w:rFonts w:ascii="Times New Roman" w:hAnsi="Times New Roman" w:eastAsia="Times New Roman" w:cs="Times New Roman"/>
          <w:sz w:val="24"/>
          <w:szCs w:val="24"/>
        </w:rPr>
        <w:t xml:space="preserve"> 3.punktu. Kā saskaņošana pamats tiks izvēlēts Eiropas </w:t>
      </w:r>
      <w:r w:rsidRPr="00727C6F" w:rsidR="009C681A">
        <w:rPr>
          <w:rFonts w:ascii="Times New Roman" w:hAnsi="Times New Roman" w:cs="Times New Roman"/>
          <w:sz w:val="24"/>
          <w:szCs w:val="24"/>
        </w:rPr>
        <w:t xml:space="preserve">Komisijas 2011. gada 20. decembra lēmums (2012/21/ES) par </w:t>
      </w:r>
      <w:r w:rsidRPr="00727C6F" w:rsidR="009C681A">
        <w:rPr>
          <w:rFonts w:ascii="Times New Roman" w:hAnsi="Times New Roman" w:eastAsia="Times New Roman" w:cs="Times New Roman"/>
          <w:sz w:val="24"/>
          <w:szCs w:val="24"/>
        </w:rPr>
        <w:t>Līguma par Eiropas Savienības darbību</w:t>
      </w:r>
      <w:r w:rsidRPr="00727C6F" w:rsidR="009C681A">
        <w:rPr>
          <w:rFonts w:ascii="Times New Roman" w:hAnsi="Times New Roman" w:cs="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rsidRPr="00727C6F" w:rsidR="009C681A" w:rsidP="008F14B9" w:rsidRDefault="00D958ED">
      <w:pPr>
        <w:spacing w:after="0"/>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727C6F" w:rsidR="009C681A">
        <w:rPr>
          <w:rFonts w:ascii="Times New Roman" w:hAnsi="Times New Roman" w:eastAsia="Times New Roman" w:cs="Times New Roman"/>
          <w:sz w:val="24"/>
          <w:szCs w:val="24"/>
        </w:rPr>
        <w:t xml:space="preserve">isinājuma iesviešanas </w:t>
      </w:r>
      <w:r>
        <w:rPr>
          <w:rFonts w:ascii="Times New Roman" w:hAnsi="Times New Roman" w:eastAsia="Times New Roman" w:cs="Times New Roman"/>
          <w:sz w:val="24"/>
          <w:szCs w:val="24"/>
        </w:rPr>
        <w:t xml:space="preserve">otrajā </w:t>
      </w:r>
      <w:bookmarkStart w:name="_GoBack" w:id="40"/>
      <w:bookmarkEnd w:id="40"/>
      <w:r w:rsidRPr="00727C6F" w:rsidR="009C681A">
        <w:rPr>
          <w:rFonts w:ascii="Times New Roman" w:hAnsi="Times New Roman" w:eastAsia="Times New Roman" w:cs="Times New Roman"/>
          <w:sz w:val="24"/>
          <w:szCs w:val="24"/>
        </w:rPr>
        <w:t>posmā tiks veikti grozījumi Pasta likumā, ar kur</w:t>
      </w:r>
      <w:r w:rsidRPr="00727C6F" w:rsidR="00236A65">
        <w:rPr>
          <w:rFonts w:ascii="Times New Roman" w:hAnsi="Times New Roman" w:eastAsia="Times New Roman" w:cs="Times New Roman"/>
          <w:sz w:val="24"/>
          <w:szCs w:val="24"/>
        </w:rPr>
        <w:t>iem</w:t>
      </w:r>
      <w:r w:rsidRPr="00727C6F" w:rsidR="009C681A">
        <w:rPr>
          <w:rFonts w:ascii="Times New Roman" w:hAnsi="Times New Roman" w:eastAsia="Times New Roman" w:cs="Times New Roman"/>
          <w:sz w:val="24"/>
          <w:szCs w:val="24"/>
        </w:rPr>
        <w:t xml:space="preserve"> tiks ieviesta jaunā atbalsta kārtība un spēku zaudēs </w:t>
      </w:r>
      <w:hyperlink w:tgtFrame="_blank" w:history="1" r:id="rId15">
        <w:r w:rsidRPr="00727C6F" w:rsidR="009C681A">
          <w:rPr>
            <w:rStyle w:val="Hipersaite"/>
            <w:rFonts w:ascii="Times New Roman" w:hAnsi="Times New Roman" w:cs="Times New Roman"/>
            <w:iCs/>
            <w:color w:val="auto"/>
            <w:sz w:val="24"/>
            <w:szCs w:val="24"/>
            <w:u w:val="none"/>
            <w:shd w:val="clear" w:color="auto" w:fill="FFFFFF"/>
          </w:rPr>
          <w:t>Pasta likuma</w:t>
        </w:r>
      </w:hyperlink>
      <w:r w:rsidRPr="00727C6F" w:rsidR="009C681A">
        <w:rPr>
          <w:rFonts w:ascii="Times New Roman" w:hAnsi="Times New Roman" w:cs="Times New Roman"/>
          <w:iCs/>
          <w:sz w:val="24"/>
          <w:szCs w:val="24"/>
          <w:shd w:val="clear" w:color="auto" w:fill="FFFFFF"/>
        </w:rPr>
        <w:t> </w:t>
      </w:r>
      <w:hyperlink w:tgtFrame="_blank" w:history="1" w:anchor="p32.2" r:id="rId16">
        <w:r w:rsidRPr="00727C6F" w:rsidR="009C681A">
          <w:rPr>
            <w:rStyle w:val="Hipersaite"/>
            <w:rFonts w:ascii="Times New Roman" w:hAnsi="Times New Roman" w:cs="Times New Roman"/>
            <w:iCs/>
            <w:color w:val="auto"/>
            <w:sz w:val="24"/>
            <w:szCs w:val="24"/>
            <w:u w:val="none"/>
            <w:shd w:val="clear" w:color="auto" w:fill="FFFFFF"/>
          </w:rPr>
          <w:t>32.</w:t>
        </w:r>
        <w:r w:rsidRPr="00727C6F" w:rsidR="009C681A">
          <w:rPr>
            <w:rStyle w:val="Hipersaite"/>
            <w:rFonts w:ascii="Times New Roman" w:hAnsi="Times New Roman" w:cs="Times New Roman"/>
            <w:iCs/>
            <w:color w:val="auto"/>
            <w:sz w:val="24"/>
            <w:szCs w:val="24"/>
            <w:u w:val="none"/>
            <w:shd w:val="clear" w:color="auto" w:fill="FFFFFF"/>
            <w:vertAlign w:val="superscript"/>
          </w:rPr>
          <w:t>2</w:t>
        </w:r>
        <w:r w:rsidRPr="00727C6F" w:rsidR="009C681A">
          <w:rPr>
            <w:rStyle w:val="Hipersaite"/>
            <w:rFonts w:ascii="Times New Roman" w:hAnsi="Times New Roman" w:cs="Times New Roman"/>
            <w:iCs/>
            <w:color w:val="auto"/>
            <w:sz w:val="24"/>
            <w:szCs w:val="24"/>
            <w:u w:val="none"/>
            <w:shd w:val="clear" w:color="auto" w:fill="FFFFFF"/>
          </w:rPr>
          <w:t> pant</w:t>
        </w:r>
      </w:hyperlink>
      <w:r w:rsidRPr="00727C6F" w:rsidR="009C681A">
        <w:rPr>
          <w:rFonts w:ascii="Times New Roman" w:hAnsi="Times New Roman" w:cs="Times New Roman"/>
          <w:sz w:val="24"/>
          <w:szCs w:val="24"/>
        </w:rPr>
        <w:t>s un pārejas noteikumu 15. un 21.punkts</w:t>
      </w:r>
      <w:r w:rsidRPr="00727C6F" w:rsidR="009C681A">
        <w:rPr>
          <w:rFonts w:ascii="Times New Roman" w:hAnsi="Times New Roman" w:eastAsia="Times New Roman" w:cs="Times New Roman"/>
          <w:sz w:val="24"/>
          <w:szCs w:val="24"/>
        </w:rPr>
        <w:t xml:space="preserve">. </w:t>
      </w:r>
    </w:p>
    <w:p w:rsidRPr="00727C6F" w:rsidR="009C681A" w:rsidP="008F14B9" w:rsidRDefault="009C681A">
      <w:pPr>
        <w:spacing w:after="0"/>
        <w:ind w:firstLine="720"/>
        <w:jc w:val="both"/>
        <w:rPr>
          <w:rFonts w:ascii="Times New Roman" w:hAnsi="Times New Roman" w:eastAsia="Times New Roman" w:cs="Times New Roman"/>
          <w:sz w:val="24"/>
          <w:szCs w:val="24"/>
        </w:rPr>
      </w:pPr>
      <w:r w:rsidRPr="00727C6F">
        <w:rPr>
          <w:rFonts w:ascii="Times New Roman" w:hAnsi="Times New Roman" w:eastAsia="Times New Roman" w:cs="Times New Roman"/>
          <w:sz w:val="24"/>
          <w:szCs w:val="24"/>
        </w:rPr>
        <w:t xml:space="preserve">Katru gadu Risinājuma 1.varianta ieviešanai un piemērošanai no valsts budžeta būs nepieciešams piešķirt 5 750 000 </w:t>
      </w:r>
      <w:r w:rsidRPr="00727C6F">
        <w:rPr>
          <w:rFonts w:ascii="Times New Roman" w:hAnsi="Times New Roman" w:eastAsia="Times New Roman" w:cs="Times New Roman"/>
          <w:i/>
          <w:sz w:val="24"/>
          <w:szCs w:val="24"/>
        </w:rPr>
        <w:t>euro</w:t>
      </w:r>
      <w:r w:rsidRPr="00727C6F">
        <w:rPr>
          <w:rFonts w:ascii="Times New Roman" w:hAnsi="Times New Roman" w:eastAsia="Times New Roman" w:cs="Times New Roman"/>
          <w:sz w:val="24"/>
          <w:szCs w:val="24"/>
        </w:rPr>
        <w:t xml:space="preserve">. Lai nodrošinātu, ka atbalsta apmērs ir nemainīgs līdz brīdim, kad tiek uzsākta jaunās atbalsta kārtības piemērošana, nepieciešamības gadījumā tiks celtas Noteikumos Nr.292 fiksētās cenas. </w:t>
      </w:r>
    </w:p>
    <w:p w:rsidRPr="00FD1CE6" w:rsidR="009912DC" w:rsidP="00295F09" w:rsidRDefault="009912DC">
      <w:pPr>
        <w:pBdr>
          <w:top w:val="nil"/>
          <w:left w:val="nil"/>
          <w:bottom w:val="nil"/>
          <w:right w:val="nil"/>
          <w:between w:val="nil"/>
        </w:pBdr>
        <w:spacing w:after="0"/>
        <w:ind w:left="357" w:hanging="357"/>
        <w:jc w:val="both"/>
        <w:rPr>
          <w:rFonts w:ascii="Times New Roman" w:hAnsi="Times New Roman" w:eastAsia="Times New Roman" w:cs="Times New Roman"/>
          <w:color w:val="000000"/>
          <w:sz w:val="24"/>
          <w:szCs w:val="24"/>
        </w:rPr>
      </w:pPr>
    </w:p>
    <w:p w:rsidRPr="00FD1CE6" w:rsidR="00357A20" w:rsidP="00357A20" w:rsidRDefault="00357A20">
      <w:pPr>
        <w:tabs>
          <w:tab w:val="left" w:pos="6315"/>
        </w:tabs>
        <w:spacing w:after="0"/>
        <w:ind w:left="709"/>
        <w:jc w:val="both"/>
        <w:rPr>
          <w:rFonts w:ascii="Times New Roman" w:hAnsi="Times New Roman" w:eastAsia="Times New Roman" w:cs="Times New Roman"/>
          <w:sz w:val="24"/>
          <w:szCs w:val="24"/>
        </w:rPr>
      </w:pPr>
      <w:r w:rsidRPr="00FD1CE6">
        <w:rPr>
          <w:rFonts w:ascii="Times New Roman" w:hAnsi="Times New Roman" w:eastAsia="Times New Roman" w:cs="Times New Roman"/>
          <w:sz w:val="24"/>
          <w:szCs w:val="24"/>
        </w:rPr>
        <w:t>Kultūras ministrs</w:t>
      </w:r>
      <w:r w:rsidRPr="002E540E" w:rsidR="002E540E">
        <w:rPr>
          <w:rFonts w:ascii="Times New Roman" w:hAnsi="Times New Roman" w:eastAsia="Times New Roman" w:cs="Times New Roman"/>
          <w:sz w:val="24"/>
          <w:szCs w:val="24"/>
        </w:rPr>
        <w:t xml:space="preserve"> </w:t>
      </w:r>
      <w:r w:rsidR="002E540E">
        <w:rPr>
          <w:rFonts w:ascii="Times New Roman" w:hAnsi="Times New Roman" w:eastAsia="Times New Roman" w:cs="Times New Roman"/>
          <w:sz w:val="24"/>
          <w:szCs w:val="24"/>
        </w:rPr>
        <w:tab/>
      </w:r>
      <w:r w:rsidR="002E540E">
        <w:rPr>
          <w:rFonts w:ascii="Times New Roman" w:hAnsi="Times New Roman" w:eastAsia="Times New Roman" w:cs="Times New Roman"/>
          <w:sz w:val="24"/>
          <w:szCs w:val="24"/>
        </w:rPr>
        <w:tab/>
      </w:r>
      <w:r w:rsidRPr="00FD1CE6" w:rsidR="002E540E">
        <w:rPr>
          <w:rFonts w:ascii="Times New Roman" w:hAnsi="Times New Roman" w:eastAsia="Times New Roman" w:cs="Times New Roman"/>
          <w:sz w:val="24"/>
          <w:szCs w:val="24"/>
        </w:rPr>
        <w:t>N.Puntulis</w:t>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p>
    <w:p w:rsidR="00D3538D" w:rsidP="00357A20" w:rsidRDefault="002E540E">
      <w:pPr>
        <w:spacing w:after="0"/>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Vīza: </w:t>
      </w:r>
      <w:r w:rsidRPr="00FD1CE6" w:rsidR="00357A20">
        <w:rPr>
          <w:rFonts w:ascii="Times New Roman" w:hAnsi="Times New Roman" w:eastAsia="Times New Roman" w:cs="Times New Roman"/>
          <w:sz w:val="24"/>
          <w:szCs w:val="24"/>
        </w:rPr>
        <w:t>Valsts sekretār</w:t>
      </w:r>
      <w:r w:rsidR="004715BD">
        <w:rPr>
          <w:rFonts w:ascii="Times New Roman" w:hAnsi="Times New Roman" w:eastAsia="Times New Roman" w:cs="Times New Roman"/>
          <w:sz w:val="24"/>
          <w:szCs w:val="24"/>
        </w:rPr>
        <w:t>e</w:t>
      </w:r>
      <w:r w:rsidR="004715BD">
        <w:rPr>
          <w:rFonts w:ascii="Times New Roman" w:hAnsi="Times New Roman" w:eastAsia="Times New Roman" w:cs="Times New Roman"/>
          <w:sz w:val="24"/>
          <w:szCs w:val="24"/>
        </w:rPr>
        <w:tab/>
      </w:r>
      <w:r w:rsidRPr="00FD1CE6" w:rsidR="00357A20">
        <w:rPr>
          <w:rFonts w:ascii="Times New Roman" w:hAnsi="Times New Roman" w:eastAsia="Times New Roman" w:cs="Times New Roman"/>
          <w:sz w:val="24"/>
          <w:szCs w:val="24"/>
        </w:rPr>
        <w:tab/>
      </w:r>
      <w:r w:rsidRPr="00FD1CE6" w:rsidR="00357A20">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004715BD">
        <w:rPr>
          <w:rFonts w:ascii="Times New Roman" w:hAnsi="Times New Roman" w:eastAsia="Times New Roman" w:cs="Times New Roman"/>
          <w:sz w:val="24"/>
          <w:szCs w:val="24"/>
        </w:rPr>
        <w:t>D</w:t>
      </w:r>
      <w:r w:rsidR="00D3538D">
        <w:rPr>
          <w:rFonts w:ascii="Times New Roman" w:hAnsi="Times New Roman" w:eastAsia="Times New Roman" w:cs="Times New Roman"/>
          <w:sz w:val="24"/>
          <w:szCs w:val="24"/>
        </w:rPr>
        <w:t>.</w:t>
      </w:r>
      <w:r w:rsidR="004715BD">
        <w:rPr>
          <w:rFonts w:ascii="Times New Roman" w:hAnsi="Times New Roman" w:eastAsia="Times New Roman" w:cs="Times New Roman"/>
          <w:sz w:val="24"/>
          <w:szCs w:val="24"/>
        </w:rPr>
        <w:t>Vilsone</w:t>
      </w:r>
      <w:r w:rsidRPr="00FD1CE6" w:rsidR="00357A20">
        <w:rPr>
          <w:rFonts w:ascii="Times New Roman" w:hAnsi="Times New Roman" w:eastAsia="Times New Roman" w:cs="Times New Roman"/>
          <w:sz w:val="24"/>
          <w:szCs w:val="24"/>
        </w:rPr>
        <w:tab/>
      </w:r>
      <w:r w:rsidRPr="00FD1CE6" w:rsidR="00357A20">
        <w:rPr>
          <w:rFonts w:ascii="Times New Roman" w:hAnsi="Times New Roman" w:eastAsia="Times New Roman" w:cs="Times New Roman"/>
          <w:sz w:val="24"/>
          <w:szCs w:val="24"/>
        </w:rPr>
        <w:tab/>
      </w:r>
      <w:r w:rsidRPr="00FD1CE6" w:rsidR="00357A20">
        <w:rPr>
          <w:rFonts w:ascii="Times New Roman" w:hAnsi="Times New Roman" w:eastAsia="Times New Roman" w:cs="Times New Roman"/>
          <w:sz w:val="24"/>
          <w:szCs w:val="24"/>
        </w:rPr>
        <w:tab/>
      </w:r>
      <w:r w:rsidRPr="00FD1CE6" w:rsidR="00357A20">
        <w:rPr>
          <w:rFonts w:ascii="Times New Roman" w:hAnsi="Times New Roman" w:eastAsia="Times New Roman" w:cs="Times New Roman"/>
          <w:sz w:val="24"/>
          <w:szCs w:val="24"/>
        </w:rPr>
        <w:tab/>
      </w:r>
    </w:p>
    <w:p w:rsidRPr="00FD1CE6" w:rsidR="00357A20" w:rsidP="00357A20" w:rsidRDefault="00357A20">
      <w:pPr>
        <w:spacing w:after="0"/>
        <w:ind w:left="709"/>
        <w:jc w:val="both"/>
        <w:rPr>
          <w:rFonts w:ascii="Times New Roman" w:hAnsi="Times New Roman" w:eastAsia="Times New Roman" w:cs="Times New Roman"/>
          <w:sz w:val="24"/>
          <w:szCs w:val="24"/>
        </w:rPr>
      </w:pP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r w:rsidRPr="00FD1CE6">
        <w:rPr>
          <w:rFonts w:ascii="Times New Roman" w:hAnsi="Times New Roman" w:eastAsia="Times New Roman" w:cs="Times New Roman"/>
          <w:sz w:val="24"/>
          <w:szCs w:val="24"/>
        </w:rPr>
        <w:tab/>
      </w:r>
    </w:p>
    <w:p w:rsidRPr="00391ECA" w:rsidR="00357A20" w:rsidP="00357A20" w:rsidRDefault="00357A20">
      <w:pPr>
        <w:pStyle w:val="Bezatstarpm"/>
        <w:rPr>
          <w:rFonts w:ascii="Times New Roman" w:hAnsi="Times New Roman"/>
          <w:sz w:val="20"/>
          <w:szCs w:val="20"/>
          <w:lang w:val="lv-LV"/>
        </w:rPr>
      </w:pPr>
      <w:r w:rsidRPr="00391ECA">
        <w:rPr>
          <w:rFonts w:ascii="Times New Roman" w:hAnsi="Times New Roman"/>
          <w:sz w:val="20"/>
          <w:szCs w:val="20"/>
          <w:lang w:val="lv-LV"/>
        </w:rPr>
        <w:t>Pļešakovs 67330336</w:t>
      </w:r>
    </w:p>
    <w:p w:rsidRPr="00391ECA" w:rsidR="00357A20" w:rsidP="00357A20" w:rsidRDefault="00D958ED">
      <w:pPr>
        <w:spacing w:after="0" w:line="240" w:lineRule="auto"/>
        <w:rPr>
          <w:rFonts w:ascii="Times New Roman" w:hAnsi="Times New Roman" w:cs="Times New Roman"/>
          <w:color w:val="666666"/>
          <w:sz w:val="20"/>
          <w:szCs w:val="20"/>
        </w:rPr>
      </w:pPr>
      <w:hyperlink w:history="1" r:id="rId17">
        <w:r w:rsidRPr="002118C3" w:rsidR="00391ECA">
          <w:rPr>
            <w:rStyle w:val="Hipersaite"/>
            <w:rFonts w:ascii="Times New Roman" w:hAnsi="Times New Roman" w:cs="Times New Roman"/>
            <w:sz w:val="20"/>
            <w:szCs w:val="20"/>
          </w:rPr>
          <w:t>Kristers.Plesakovs@km.gov.lv</w:t>
        </w:r>
      </w:hyperlink>
      <w:r w:rsidR="00391ECA">
        <w:rPr>
          <w:rFonts w:ascii="Times New Roman" w:hAnsi="Times New Roman" w:cs="Times New Roman"/>
          <w:sz w:val="20"/>
          <w:szCs w:val="20"/>
        </w:rPr>
        <w:t xml:space="preserve"> </w:t>
      </w:r>
    </w:p>
    <w:p w:rsidRPr="00FD1CE6" w:rsidR="00391ECA" w:rsidP="00357A20" w:rsidRDefault="00391ECA">
      <w:pPr>
        <w:spacing w:after="0" w:line="240" w:lineRule="auto"/>
        <w:rPr>
          <w:rFonts w:ascii="Times New Roman" w:hAnsi="Times New Roman" w:cs="Times New Roman"/>
          <w:sz w:val="20"/>
          <w:szCs w:val="20"/>
        </w:rPr>
      </w:pPr>
    </w:p>
    <w:p w:rsidRPr="00FD1CE6" w:rsidR="00357A20" w:rsidP="00357A20" w:rsidRDefault="00357A20">
      <w:pPr>
        <w:spacing w:after="0" w:line="240" w:lineRule="auto"/>
        <w:ind w:right="-694"/>
        <w:jc w:val="both"/>
        <w:rPr>
          <w:rFonts w:ascii="Times New Roman" w:hAnsi="Times New Roman" w:cs="Times New Roman"/>
          <w:sz w:val="20"/>
          <w:szCs w:val="20"/>
        </w:rPr>
      </w:pPr>
      <w:r w:rsidRPr="00FD1CE6">
        <w:rPr>
          <w:rFonts w:ascii="Times New Roman" w:hAnsi="Times New Roman" w:cs="Times New Roman"/>
          <w:sz w:val="20"/>
          <w:szCs w:val="20"/>
        </w:rPr>
        <w:t>Groza 67330268</w:t>
      </w:r>
    </w:p>
    <w:p w:rsidRPr="00FD1CE6" w:rsidR="00357A20" w:rsidP="00357A20" w:rsidRDefault="00D958ED">
      <w:pPr>
        <w:rPr>
          <w:rFonts w:ascii="Times New Roman" w:hAnsi="Times New Roman" w:cs="Times New Roman"/>
          <w:sz w:val="20"/>
          <w:szCs w:val="20"/>
        </w:rPr>
      </w:pPr>
      <w:hyperlink w:history="1" r:id="rId18">
        <w:r w:rsidRPr="00FD1CE6" w:rsidR="00357A20">
          <w:rPr>
            <w:rStyle w:val="Hipersaite"/>
            <w:rFonts w:ascii="Times New Roman" w:hAnsi="Times New Roman" w:cs="Times New Roman"/>
            <w:sz w:val="20"/>
            <w:szCs w:val="20"/>
          </w:rPr>
          <w:t>Gatis.Groza@km.gov.lv</w:t>
        </w:r>
      </w:hyperlink>
    </w:p>
    <w:sectPr w:rsidRPr="00FD1CE6" w:rsidR="00357A20" w:rsidSect="00357A20">
      <w:headerReference w:type="default" r:id="rId19"/>
      <w:footerReference w:type="default" r:id="rId20"/>
      <w:headerReference w:type="first" r:id="rId21"/>
      <w:footerReference w:type="firs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74C" w:rsidRDefault="003E374C" w:rsidP="00AC6132">
      <w:pPr>
        <w:spacing w:after="0" w:line="240" w:lineRule="auto"/>
      </w:pPr>
      <w:r>
        <w:separator/>
      </w:r>
    </w:p>
  </w:endnote>
  <w:endnote w:type="continuationSeparator" w:id="0">
    <w:p w:rsidR="003E374C" w:rsidRDefault="003E374C" w:rsidP="00AC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4C" w:rsidRDefault="003E374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p>
  <w:p w:rsidR="003E374C" w:rsidRDefault="003E374C">
    <w:pPr>
      <w:pBdr>
        <w:top w:val="nil"/>
        <w:left w:val="nil"/>
        <w:bottom w:val="nil"/>
        <w:right w:val="nil"/>
        <w:between w:val="nil"/>
      </w:pBdr>
      <w:tabs>
        <w:tab w:val="center" w:pos="4153"/>
        <w:tab w:val="right" w:pos="8306"/>
      </w:tabs>
      <w:spacing w:after="0" w:line="240" w:lineRule="auto"/>
      <w:rPr>
        <w:color w:val="000000"/>
      </w:rPr>
    </w:pPr>
    <w:r w:rsidRPr="00AD77D2">
      <w:rPr>
        <w:rFonts w:ascii="Times New Roman" w:eastAsia="Times New Roman" w:hAnsi="Times New Roman" w:cs="Times New Roman"/>
        <w:color w:val="000000"/>
        <w:sz w:val="20"/>
        <w:szCs w:val="20"/>
      </w:rPr>
      <w:t>KMKonc_</w:t>
    </w:r>
    <w:r>
      <w:rPr>
        <w:rFonts w:ascii="Times New Roman" w:eastAsia="Times New Roman" w:hAnsi="Times New Roman" w:cs="Times New Roman"/>
        <w:color w:val="000000"/>
        <w:sz w:val="20"/>
        <w:szCs w:val="20"/>
      </w:rPr>
      <w:t>1606</w:t>
    </w:r>
    <w:r w:rsidRPr="00AD77D2">
      <w:rPr>
        <w:rFonts w:ascii="Times New Roman" w:eastAsia="Times New Roman" w:hAnsi="Times New Roman" w:cs="Times New Roman"/>
        <w:color w:val="000000"/>
        <w:sz w:val="20"/>
        <w:szCs w:val="20"/>
      </w:rPr>
      <w:t>20_aboneta_prese</w:t>
    </w:r>
    <w:r w:rsidRPr="00AD77D2" w:rsidDel="00AD77D2">
      <w:rPr>
        <w:rFonts w:ascii="Times New Roman" w:eastAsia="Times New Roman" w:hAnsi="Times New Roman" w:cs="Times New Roman"/>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4C" w:rsidRDefault="003E374C">
    <w:pPr>
      <w:pBdr>
        <w:top w:val="nil"/>
        <w:left w:val="nil"/>
        <w:bottom w:val="nil"/>
        <w:right w:val="nil"/>
        <w:between w:val="nil"/>
      </w:pBdr>
      <w:tabs>
        <w:tab w:val="center" w:pos="4153"/>
        <w:tab w:val="right" w:pos="8306"/>
      </w:tabs>
      <w:spacing w:after="0" w:line="240" w:lineRule="auto"/>
      <w:rPr>
        <w:color w:val="000000"/>
      </w:rPr>
    </w:pPr>
    <w:r w:rsidRPr="00AD77D2">
      <w:rPr>
        <w:rFonts w:ascii="Times New Roman" w:eastAsia="Times New Roman" w:hAnsi="Times New Roman" w:cs="Times New Roman"/>
        <w:color w:val="000000"/>
        <w:sz w:val="20"/>
        <w:szCs w:val="20"/>
      </w:rPr>
      <w:t>KMKonc_</w:t>
    </w:r>
    <w:r>
      <w:rPr>
        <w:rFonts w:ascii="Times New Roman" w:eastAsia="Times New Roman" w:hAnsi="Times New Roman" w:cs="Times New Roman"/>
        <w:color w:val="000000"/>
        <w:sz w:val="20"/>
        <w:szCs w:val="20"/>
      </w:rPr>
      <w:t>1606</w:t>
    </w:r>
    <w:r w:rsidRPr="00AD77D2">
      <w:rPr>
        <w:rFonts w:ascii="Times New Roman" w:eastAsia="Times New Roman" w:hAnsi="Times New Roman" w:cs="Times New Roman"/>
        <w:color w:val="000000"/>
        <w:sz w:val="20"/>
        <w:szCs w:val="20"/>
      </w:rPr>
      <w:t>20_aboneta_prese</w:t>
    </w:r>
    <w:r w:rsidRPr="00AD77D2" w:rsidDel="00AD77D2">
      <w:rPr>
        <w:rFonts w:ascii="Times New Roman" w:eastAsia="Times New Roman" w:hAnsi="Times New Roman" w:cs="Times New Roman"/>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74C" w:rsidRDefault="003E374C" w:rsidP="00AC6132">
      <w:pPr>
        <w:spacing w:after="0" w:line="240" w:lineRule="auto"/>
      </w:pPr>
      <w:r>
        <w:separator/>
      </w:r>
    </w:p>
  </w:footnote>
  <w:footnote w:type="continuationSeparator" w:id="0">
    <w:p w:rsidR="003E374C" w:rsidRDefault="003E374C" w:rsidP="00AC6132">
      <w:pPr>
        <w:spacing w:after="0" w:line="240" w:lineRule="auto"/>
      </w:pPr>
      <w:r>
        <w:continuationSeparator/>
      </w:r>
    </w:p>
  </w:footnote>
  <w:footnote w:id="1">
    <w:p w:rsidR="003E374C" w:rsidRPr="008015F8" w:rsidRDefault="003E374C">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w:t>
      </w:r>
      <w:r w:rsidRPr="006956DB">
        <w:rPr>
          <w:rFonts w:ascii="Times New Roman" w:hAnsi="Times New Roman" w:cs="Times New Roman"/>
          <w:color w:val="000000" w:themeColor="text1"/>
        </w:rPr>
        <w:t>Saskaņā ar Eiropas Savienības Padomes 2006.gada 28.novembra direktīvu 2006/112/EK</w:t>
      </w:r>
      <w:r w:rsidRPr="008015F8">
        <w:rPr>
          <w:rFonts w:ascii="Times New Roman" w:hAnsi="Times New Roman" w:cs="Times New Roman"/>
          <w:color w:val="000000" w:themeColor="text1"/>
        </w:rPr>
        <w:t xml:space="preserve"> </w:t>
      </w:r>
      <w:r w:rsidRPr="006956DB">
        <w:rPr>
          <w:rFonts w:ascii="Times New Roman" w:hAnsi="Times New Roman" w:cs="Times New Roman"/>
          <w:color w:val="000000" w:themeColor="text1"/>
        </w:rPr>
        <w:t>pievienotās vērtības nodokļa samazinātā likme nevar būt zemāka par 5 procentiem. Vienlaikus atsevišķās dalībvalstīs pastāv īpašas PVN samazinātās likmes (zemākas par 5 procentiem), kas noteiktas saskaņā ar tām PVN likmēm, kuras tika piemērotas dalībvalstīs pirms pievienošanās Eiropas Savienībai.</w:t>
      </w:r>
    </w:p>
  </w:footnote>
  <w:footnote w:id="2">
    <w:p w:rsidR="003E374C" w:rsidRDefault="003E374C" w:rsidP="00CA0FEB">
      <w:pPr>
        <w:pStyle w:val="Vresteksts"/>
      </w:pPr>
      <w:r>
        <w:rPr>
          <w:rStyle w:val="Vresatsauce"/>
        </w:rPr>
        <w:footnoteRef/>
      </w:r>
      <w:r>
        <w:t xml:space="preserve"> </w:t>
      </w:r>
      <w:r w:rsidRPr="00087EC2">
        <w:rPr>
          <w:rFonts w:ascii="Times New Roman" w:hAnsi="Times New Roman" w:cs="Times New Roman"/>
          <w:snapToGrid w:val="0"/>
        </w:rPr>
        <w:t xml:space="preserve">Eiropas Komisijas 2013.gada 18.decembra Regula (ES) Nr.1407/2013 </w:t>
      </w:r>
      <w:r w:rsidRPr="00E83C60">
        <w:rPr>
          <w:rFonts w:ascii="Times New Roman" w:hAnsi="Times New Roman" w:cs="Times New Roman"/>
          <w:snapToGrid w:val="0"/>
        </w:rPr>
        <w:t>par Līguma par Eiropas Savienības darbību 107. un 108. panta piemērošanu de minimis atbalstam</w:t>
      </w:r>
    </w:p>
  </w:footnote>
  <w:footnote w:id="3">
    <w:p w:rsidR="003E374C" w:rsidRDefault="003E374C">
      <w:pPr>
        <w:pStyle w:val="Vresteksts"/>
      </w:pPr>
      <w:r>
        <w:rPr>
          <w:rStyle w:val="Vresatsauce"/>
        </w:rPr>
        <w:footnoteRef/>
      </w:r>
      <w:r>
        <w:t xml:space="preserve"> </w:t>
      </w:r>
      <w:r>
        <w:rPr>
          <w:rFonts w:ascii="Times New Roman" w:hAnsi="Times New Roman" w:cs="Times New Roman"/>
        </w:rPr>
        <w:t xml:space="preserve">administrēšanas </w:t>
      </w:r>
      <w:r w:rsidRPr="006956DB">
        <w:rPr>
          <w:rFonts w:ascii="Times New Roman" w:hAnsi="Times New Roman" w:cs="Times New Roman"/>
        </w:rPr>
        <w:t xml:space="preserve">izmaksu apmērs </w:t>
      </w:r>
      <w:r>
        <w:rPr>
          <w:rFonts w:ascii="Times New Roman" w:hAnsi="Times New Roman" w:cs="Times New Roman"/>
        </w:rPr>
        <w:t xml:space="preserve">atbilst esošajai </w:t>
      </w:r>
      <w:r w:rsidRPr="006956DB">
        <w:rPr>
          <w:rFonts w:ascii="Times New Roman" w:hAnsi="Times New Roman" w:cs="Times New Roman"/>
        </w:rPr>
        <w:t>Mediju atbalsta fonda</w:t>
      </w:r>
      <w:r>
        <w:rPr>
          <w:rFonts w:ascii="Times New Roman" w:hAnsi="Times New Roman" w:cs="Times New Roman"/>
        </w:rPr>
        <w:t xml:space="preserve"> finansējuma administrēšanas praksei</w:t>
      </w:r>
      <w:r w:rsidRPr="006956DB">
        <w:rPr>
          <w:rFonts w:ascii="Times New Roman" w:hAnsi="Times New Roman" w:cs="Times New Roman"/>
        </w:rPr>
        <w:t xml:space="preserve"> </w:t>
      </w:r>
    </w:p>
  </w:footnote>
  <w:footnote w:id="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Satversmes tiesas 2003. gada 5. jūnija sprieduma lietā Nr. 2003-02-0106 secinājumu daļas 1. punktu.</w:t>
      </w:r>
    </w:p>
  </w:footnote>
  <w:footnote w:id="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Autoru kolektīvs. LR Satversmes komentāri VIII nodaļa Cilvēka pamattiesības. Rīga: Latvijas Vēstnesis, 2011, 359. lpp.</w:t>
      </w:r>
    </w:p>
  </w:footnote>
  <w:footnote w:id="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Augstākās tiesas Administratīvo lietu departamenta 2007. gada 8. jūnija spriedumu lietā Nr. SKA-194/2007.</w:t>
      </w:r>
    </w:p>
  </w:footnote>
  <w:footnote w:id="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Levits E., Nacionālās informācijas un demokrātiskā diskursa telpa kā demokrātiskas valsts iekārtas elements. Jurista Vārds, 01.03.2016, Nr.9 (912). </w:t>
      </w:r>
    </w:p>
  </w:footnote>
  <w:footnote w:id="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Augstākas tiesas Administratīvo lietu departamenta 2017. gada 13. februāra lēmuma lietā SKA-613/2017 7. punktu. </w:t>
      </w:r>
    </w:p>
  </w:footnote>
  <w:footnote w:id="9">
    <w:p w:rsidR="003E374C" w:rsidRPr="001506F2" w:rsidRDefault="003E374C" w:rsidP="001506F2">
      <w:pPr>
        <w:spacing w:after="0" w:line="240" w:lineRule="auto"/>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Sk. Augstākas tiesas Administratīvo lietu departamenta 2017. gada 13. februāra lēmuma lietā SKA-613/2017 7. punktu. Sal. ar ECT 2010. gada 21. oktobra spriedumu lietā „Salijevs (</w:t>
      </w:r>
      <w:r w:rsidRPr="001506F2">
        <w:rPr>
          <w:rFonts w:ascii="Times New Roman" w:eastAsia="Times New Roman" w:hAnsi="Times New Roman" w:cs="Times New Roman"/>
          <w:i/>
          <w:sz w:val="20"/>
          <w:szCs w:val="20"/>
        </w:rPr>
        <w:t>Saliyev</w:t>
      </w:r>
      <w:r w:rsidRPr="001506F2">
        <w:rPr>
          <w:rFonts w:ascii="Times New Roman" w:eastAsia="Times New Roman" w:hAnsi="Times New Roman" w:cs="Times New Roman"/>
          <w:sz w:val="20"/>
          <w:szCs w:val="20"/>
        </w:rPr>
        <w:t>) pret Krieviju”, iesnieguma Nr. 35016/03, 53.-54.punkti, ECT 2012. gada 7. jūnija spriedumu lietā „</w:t>
      </w:r>
      <w:r w:rsidRPr="001506F2">
        <w:rPr>
          <w:rFonts w:ascii="Times New Roman" w:eastAsia="Times New Roman" w:hAnsi="Times New Roman" w:cs="Times New Roman"/>
          <w:i/>
          <w:sz w:val="20"/>
          <w:szCs w:val="20"/>
        </w:rPr>
        <w:t>Centro Europa 7 S.r.l. and Di Stefano</w:t>
      </w:r>
      <w:r w:rsidRPr="001506F2">
        <w:rPr>
          <w:rFonts w:ascii="Times New Roman" w:eastAsia="Times New Roman" w:hAnsi="Times New Roman" w:cs="Times New Roman"/>
          <w:sz w:val="20"/>
          <w:szCs w:val="20"/>
        </w:rPr>
        <w:t xml:space="preserve"> pret Itāliju”, iesnieguma Nr. 38433/09, 134</w:t>
      </w:r>
      <w:r>
        <w:rPr>
          <w:rFonts w:ascii="Times New Roman" w:eastAsia="Times New Roman" w:hAnsi="Times New Roman" w:cs="Times New Roman"/>
          <w:sz w:val="20"/>
          <w:szCs w:val="20"/>
        </w:rPr>
        <w:t>.</w:t>
      </w:r>
      <w:r w:rsidRPr="001506F2">
        <w:rPr>
          <w:rFonts w:ascii="Times New Roman" w:eastAsia="Times New Roman" w:hAnsi="Times New Roman" w:cs="Times New Roman"/>
          <w:sz w:val="20"/>
          <w:szCs w:val="20"/>
        </w:rPr>
        <w:t>punkts.</w:t>
      </w:r>
    </w:p>
  </w:footnote>
  <w:footnote w:id="1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Latvijas mediju politikas pamatnostādņu 2016 . – 2020. gadam 5. lapu. Pieejams: </w:t>
      </w:r>
      <w:hyperlink r:id="rId1">
        <w:r w:rsidRPr="001506F2">
          <w:rPr>
            <w:rFonts w:ascii="Times New Roman" w:eastAsia="Times New Roman" w:hAnsi="Times New Roman" w:cs="Times New Roman"/>
            <w:color w:val="000000"/>
            <w:sz w:val="20"/>
            <w:szCs w:val="20"/>
          </w:rPr>
          <w:t>http://polsis.mk.gov.lv/api/file/file5600284841569433186.doc</w:t>
        </w:r>
      </w:hyperlink>
      <w:r w:rsidRPr="001506F2">
        <w:rPr>
          <w:rFonts w:ascii="Times New Roman" w:eastAsia="Times New Roman" w:hAnsi="Times New Roman" w:cs="Times New Roman"/>
          <w:color w:val="000000"/>
          <w:sz w:val="20"/>
          <w:szCs w:val="20"/>
        </w:rPr>
        <w:t xml:space="preserve"> </w:t>
      </w:r>
    </w:p>
  </w:footnote>
  <w:footnote w:id="1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turpat. </w:t>
      </w:r>
    </w:p>
  </w:footnote>
  <w:footnote w:id="1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Satversmes tiesas 2015. gada 2. jūlija sprieduma lietā Nr. 2015-01-01 11.1. punktu.</w:t>
      </w:r>
    </w:p>
  </w:footnote>
  <w:footnote w:id="1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LR Likums: Konvencija par kultūras izpausmju daudzveidības aizsardzību un veicināšanu. Latvijas Vēstnesis, Nr.83 (3659), 24.05.2007. 6. panta pirmā daļa un otrās daļas h. punkts.</w:t>
      </w:r>
    </w:p>
  </w:footnote>
  <w:footnote w:id="1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UNESCO. International Seminar on Community Media Sustainability: Strengthening Policies and Funding. 1. - 4.lpp. Pieejams: </w:t>
      </w:r>
      <w:hyperlink r:id="rId2">
        <w:r w:rsidRPr="001506F2">
          <w:rPr>
            <w:rFonts w:ascii="Times New Roman" w:eastAsia="Times New Roman" w:hAnsi="Times New Roman" w:cs="Times New Roman"/>
            <w:color w:val="000000"/>
            <w:sz w:val="20"/>
            <w:szCs w:val="20"/>
          </w:rPr>
          <w:t>http://www.unesco.org/new/fileadmin/MULTIMEDIA/HQ/CI/CI/pdf/news/community_media_sustainability_recommendations_en.pdf</w:t>
        </w:r>
      </w:hyperlink>
    </w:p>
  </w:footnote>
  <w:footnote w:id="1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Eiropas Komisijas dienestu 2007. gada 16. janvāra darba dokuments. Mediju plurālisms Eiropas Savienības dalībvalstīs. SEC(2007) 32. 5. lpp. </w:t>
      </w:r>
    </w:p>
  </w:footnote>
  <w:footnote w:id="1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ECT spriedumu lietā Jersild v. Denmark. 15890/89, 23.09.1994. 31. punkts. </w:t>
      </w:r>
    </w:p>
  </w:footnote>
  <w:footnote w:id="1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White R., Ovey C. The European Convention on Human Rights. 5th edition. Oxford University Press, 2010, pp. 449 – 450.</w:t>
      </w:r>
    </w:p>
  </w:footnote>
  <w:footnote w:id="1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ECT spriedumu lietā Roche v United Kingdom. 24699/94, 19.10.2005, 172. – 173. punktu.</w:t>
      </w:r>
    </w:p>
  </w:footnote>
  <w:footnote w:id="1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Eiropas Parlamenta 2018. gada 12. aprīļa ziņojuma par plašsaziņas līdzekļu plurālismu un brīvību Eiropas Savienībā. 2017/2209(INI). E., H. un P. punkts.</w:t>
      </w:r>
    </w:p>
  </w:footnote>
  <w:footnote w:id="2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European Commission. Commission decisions on State aid to the Press. Pieejams: </w:t>
      </w:r>
      <w:hyperlink r:id="rId3">
        <w:r w:rsidRPr="001506F2">
          <w:rPr>
            <w:rFonts w:ascii="Times New Roman" w:eastAsia="Times New Roman" w:hAnsi="Times New Roman" w:cs="Times New Roman"/>
            <w:color w:val="000000"/>
            <w:sz w:val="20"/>
            <w:szCs w:val="20"/>
          </w:rPr>
          <w:t>http://ec.europa.eu/competition/sectors/media/sa_decisions_to_media.pdf</w:t>
        </w:r>
      </w:hyperlink>
    </w:p>
  </w:footnote>
  <w:footnote w:id="2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Eiropas Komisijas 2018. gada 22. oktobra lēmums SA.49405 (2018/N) - Media Aid – Sweden. 3.2.2. un 3.2.3. punkts. </w:t>
      </w:r>
    </w:p>
  </w:footnote>
  <w:footnote w:id="2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European Commission. State Aid SA.49405 (2018/N) – Sweden – Media Aid – Sweden. Brussels, 22.10.2018 (C(2018) 7012 final. P.2. Pieejams: </w:t>
      </w:r>
      <w:hyperlink r:id="rId4">
        <w:r w:rsidRPr="001506F2">
          <w:rPr>
            <w:rFonts w:ascii="Times New Roman" w:eastAsia="Times New Roman" w:hAnsi="Times New Roman" w:cs="Times New Roman"/>
            <w:color w:val="000000"/>
            <w:sz w:val="20"/>
            <w:szCs w:val="20"/>
          </w:rPr>
          <w:t>http://ec.europa.eu/competition/state_aid/cases/276337/276337_2025563_119_6.pdf</w:t>
        </w:r>
      </w:hyperlink>
      <w:r w:rsidRPr="001506F2">
        <w:rPr>
          <w:rFonts w:ascii="Times New Roman" w:eastAsia="Times New Roman" w:hAnsi="Times New Roman" w:cs="Times New Roman"/>
          <w:color w:val="000000"/>
          <w:sz w:val="20"/>
          <w:szCs w:val="20"/>
        </w:rPr>
        <w:t xml:space="preserve"> </w:t>
      </w:r>
    </w:p>
  </w:footnote>
  <w:footnote w:id="2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European Comission. Media Use in the European Union. Report. Standard Eurobarometer 88. Autumn 2017. P. 4. </w:t>
      </w:r>
    </w:p>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eastAsia="Times New Roman" w:hAnsi="Times New Roman" w:cs="Times New Roman"/>
          <w:color w:val="000000"/>
          <w:sz w:val="20"/>
          <w:szCs w:val="20"/>
        </w:rPr>
        <w:t xml:space="preserve">Pieejams: </w:t>
      </w:r>
      <w:hyperlink r:id="rId5">
        <w:r w:rsidRPr="001506F2">
          <w:rPr>
            <w:rFonts w:ascii="Times New Roman" w:eastAsia="Times New Roman" w:hAnsi="Times New Roman" w:cs="Times New Roman"/>
            <w:color w:val="000000"/>
            <w:sz w:val="20"/>
            <w:szCs w:val="20"/>
          </w:rPr>
          <w:t>https://ec.europa.eu/commfrontoffice/publicopinion/index.cfm/ResultDoc/download/DocumentKy/82786</w:t>
        </w:r>
      </w:hyperlink>
      <w:r w:rsidRPr="001506F2">
        <w:rPr>
          <w:rFonts w:ascii="Times New Roman" w:eastAsia="Times New Roman" w:hAnsi="Times New Roman" w:cs="Times New Roman"/>
          <w:color w:val="000000"/>
          <w:sz w:val="20"/>
          <w:szCs w:val="20"/>
        </w:rPr>
        <w:t xml:space="preserve"> </w:t>
      </w:r>
    </w:p>
  </w:footnote>
  <w:footnote w:id="2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Pētījums par Latvijas iedzīvotāju interesēm, dienaskārtību un uzticēšanos medijiem. Pieejams: </w:t>
      </w:r>
      <w:hyperlink r:id="rId6">
        <w:r w:rsidRPr="001506F2">
          <w:rPr>
            <w:rFonts w:ascii="Times New Roman" w:eastAsia="Times New Roman" w:hAnsi="Times New Roman" w:cs="Times New Roman"/>
            <w:color w:val="000000"/>
            <w:sz w:val="20"/>
            <w:szCs w:val="20"/>
          </w:rPr>
          <w:t>https://neplpadome.lv/lv/assets/documents/Petijumi/Mediju_lieto%C5%A1ana_atskaite_08.2018_%20(002).pdf</w:t>
        </w:r>
      </w:hyperlink>
      <w:r w:rsidRPr="001506F2">
        <w:rPr>
          <w:rFonts w:ascii="Times New Roman" w:eastAsia="Times New Roman" w:hAnsi="Times New Roman" w:cs="Times New Roman"/>
          <w:color w:val="000000"/>
          <w:sz w:val="20"/>
          <w:szCs w:val="20"/>
        </w:rPr>
        <w:t>, 19. lapa.</w:t>
      </w:r>
    </w:p>
  </w:footnote>
  <w:footnote w:id="2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turpat, 30. – 31. lapa.</w:t>
      </w:r>
    </w:p>
  </w:footnote>
  <w:footnote w:id="26">
    <w:p w:rsidR="003E374C" w:rsidRPr="001506F2" w:rsidRDefault="003E374C" w:rsidP="001506F2">
      <w:pPr>
        <w:pBdr>
          <w:top w:val="nil"/>
          <w:left w:val="nil"/>
          <w:bottom w:val="nil"/>
          <w:right w:val="nil"/>
          <w:between w:val="nil"/>
        </w:pBdr>
        <w:tabs>
          <w:tab w:val="left" w:pos="142"/>
        </w:tabs>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rPr>
        <w:tab/>
        <w:t>Sk. Juzefovičs, J. (2012). Ziņas sabiedriskajā televīzijā: Paaudžu un etnisko (lingvistisko) grupu ziņu mediju izvēles Latvijā. Valmiera: Vidzemes Augstskola. 11.lpp.; SKDS. (2014). Attieksme pret televīziju. Latvijas iedzīvotāju aptauja. SKDS. 2014.gada novembris. 30.lpp.</w:t>
      </w:r>
    </w:p>
  </w:footnote>
  <w:footnote w:id="2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Informācijas un komunikācijas tehnoloģiju lietošanas mājsaimniecībās 2018.gadā. Centrālā statistikas pārvaldes. Pieejams: </w:t>
      </w:r>
      <w:hyperlink r:id="rId7">
        <w:r w:rsidRPr="001506F2">
          <w:rPr>
            <w:rFonts w:ascii="Times New Roman" w:eastAsia="Times New Roman" w:hAnsi="Times New Roman" w:cs="Times New Roman"/>
            <w:color w:val="000000"/>
            <w:sz w:val="20"/>
            <w:szCs w:val="20"/>
          </w:rPr>
          <w:t>https://www.csb.gov.lv/lv/statistika/statistikas-temas/zinatne-ikt/datori-internets/meklet-tema/333-informacijas-un-komunikacijas-tehnologiju</w:t>
        </w:r>
      </w:hyperlink>
      <w:r w:rsidRPr="001506F2">
        <w:rPr>
          <w:rFonts w:ascii="Times New Roman" w:eastAsia="Times New Roman" w:hAnsi="Times New Roman" w:cs="Times New Roman"/>
          <w:color w:val="000000"/>
          <w:sz w:val="20"/>
          <w:szCs w:val="20"/>
        </w:rPr>
        <w:t>]</w:t>
      </w:r>
    </w:p>
  </w:footnote>
  <w:footnote w:id="2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Kultūras ministrijas 2019. gada 11.februāra vēstuli LPIA.</w:t>
      </w:r>
    </w:p>
  </w:footnote>
  <w:footnote w:id="2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Brogi E., Nenadic I., Parcu P. L., de Azevedo Cunha M. V. Monitoring Media Pluralism in Europe: Application of the Media Pluralism Monitor 2017 in the European Union, FYROM, Serbia &amp; Turkey. 2018 Policy Report. European University Institute, 2018. P. 60.</w:t>
      </w:r>
    </w:p>
  </w:footnote>
  <w:footnote w:id="3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Alonso I. F., de Moragas M., Gil J. J. B., Almiron N. (eds.) Press Subsidies in Europe. Generalitat de Catalunya, 2006. P.49.</w:t>
      </w:r>
    </w:p>
  </w:footnote>
  <w:footnote w:id="3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Turpat, pp. 20, 26.</w:t>
      </w:r>
    </w:p>
  </w:footnote>
  <w:footnote w:id="3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Alonso I. F., de Moragas M., Gil J. J. B., Almiron N. (eds.) Press Subsidies in Europe. Generalitat de Catalunya, 2006. P. 49; von Dohnanyi J., Moller C. The Impact of Media Concentration on Professional Journalism. OSCE, Vienna, 2003. P. 10.</w:t>
      </w:r>
    </w:p>
  </w:footnote>
  <w:footnote w:id="3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Preses nozīmība mediju ekoloģijā – preses izdevumu veidotais saturs tiek izmantots ziņu aģentūru ziņu plūsmas veidošanai, par pamatu TV un radio sižetiem, interneta publikācijām.</w:t>
      </w:r>
    </w:p>
  </w:footnote>
  <w:footnote w:id="34">
    <w:p w:rsidR="003E374C" w:rsidRPr="00082137" w:rsidRDefault="003E374C">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https://lvportals.lv/skaidrojumi/312475-uzticibas-limenis-medijiem-un-institucijam-baltija-2019-gada-2020</w:t>
      </w:r>
    </w:p>
  </w:footnote>
  <w:footnote w:id="35">
    <w:p w:rsidR="003E374C" w:rsidRPr="00082137"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082137">
        <w:rPr>
          <w:rFonts w:ascii="Times New Roman" w:hAnsi="Times New Roman" w:cs="Times New Roman"/>
          <w:sz w:val="20"/>
          <w:szCs w:val="20"/>
          <w:vertAlign w:val="superscript"/>
        </w:rPr>
        <w:footnoteRef/>
      </w:r>
      <w:r w:rsidRPr="00082137">
        <w:rPr>
          <w:rFonts w:ascii="Times New Roman" w:eastAsia="Times New Roman" w:hAnsi="Times New Roman" w:cs="Times New Roman"/>
          <w:color w:val="000000"/>
          <w:sz w:val="20"/>
          <w:szCs w:val="20"/>
        </w:rPr>
        <w:t xml:space="preserve"> 98% mājsaimniecību ar bērniem pieejams internets. Avots: Centrālā statistikas pārvalde. Pieejams: </w:t>
      </w:r>
      <w:hyperlink r:id="rId8">
        <w:r>
          <w:rPr>
            <w:rFonts w:ascii="Times New Roman" w:eastAsia="Times New Roman" w:hAnsi="Times New Roman" w:cs="Times New Roman"/>
            <w:color w:val="000000"/>
            <w:sz w:val="20"/>
            <w:szCs w:val="20"/>
          </w:rPr>
          <w:t>https://www.csb.gov.lv/lv/statistika/statistikas-temas/zinatne-ikt/datori-internets/meklet-tema/2410-iedzivotaju-interneta-lietosanas-paradumi</w:t>
        </w:r>
      </w:hyperlink>
    </w:p>
  </w:footnote>
  <w:footnote w:id="36">
    <w:p w:rsidR="003E374C" w:rsidRPr="00082137"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082137">
        <w:rPr>
          <w:rFonts w:ascii="Times New Roman" w:hAnsi="Times New Roman" w:cs="Times New Roman"/>
          <w:sz w:val="20"/>
          <w:szCs w:val="20"/>
          <w:vertAlign w:val="superscript"/>
        </w:rPr>
        <w:footnoteRef/>
      </w:r>
      <w:r w:rsidRPr="00082137">
        <w:rPr>
          <w:rFonts w:ascii="Times New Roman" w:eastAsia="Times New Roman" w:hAnsi="Times New Roman" w:cs="Times New Roman"/>
          <w:color w:val="000000"/>
          <w:sz w:val="20"/>
          <w:szCs w:val="20"/>
        </w:rPr>
        <w:t xml:space="preserve"> Sk. Iedzīvotāju interneta izmantošanas mērķi gada sākumā (%). Avots: Centrālā statistikas pārvalde. Pieejams: </w:t>
      </w:r>
      <w:hyperlink r:id="rId9">
        <w:r>
          <w:rPr>
            <w:rFonts w:ascii="Times New Roman" w:eastAsia="Times New Roman" w:hAnsi="Times New Roman" w:cs="Times New Roman"/>
            <w:color w:val="000000"/>
            <w:sz w:val="20"/>
            <w:szCs w:val="20"/>
          </w:rPr>
          <w:t>https://www.csb.gov.lv/lv/statistika/statistikas-temas/zinatne-ikt/datori-internets/tabulas/itmg060/iedzivotaju-interneta-izmantosanas-merki-gada</w:t>
        </w:r>
      </w:hyperlink>
      <w:r w:rsidRPr="00082137">
        <w:rPr>
          <w:rFonts w:ascii="Times New Roman" w:eastAsia="Times New Roman" w:hAnsi="Times New Roman" w:cs="Times New Roman"/>
          <w:color w:val="000000"/>
          <w:sz w:val="20"/>
          <w:szCs w:val="20"/>
        </w:rPr>
        <w:t xml:space="preserve"> </w:t>
      </w:r>
    </w:p>
  </w:footnote>
  <w:footnote w:id="3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082137">
        <w:rPr>
          <w:rFonts w:ascii="Times New Roman" w:hAnsi="Times New Roman" w:cs="Times New Roman"/>
          <w:sz w:val="20"/>
          <w:szCs w:val="20"/>
          <w:vertAlign w:val="superscript"/>
        </w:rPr>
        <w:footnoteRef/>
      </w:r>
      <w:r w:rsidRPr="00082137">
        <w:rPr>
          <w:rFonts w:ascii="Times New Roman" w:eastAsia="Times New Roman" w:hAnsi="Times New Roman" w:cs="Times New Roman"/>
          <w:color w:val="000000"/>
          <w:sz w:val="20"/>
          <w:szCs w:val="20"/>
        </w:rPr>
        <w:t xml:space="preserve"> Sk. Informācijas un komunikācijas tehnoloģiju lietošana un e-komercija uzņēmumos 2018.gadā </w:t>
      </w:r>
      <w:hyperlink r:id="rId10">
        <w:r>
          <w:rPr>
            <w:rFonts w:ascii="Times New Roman" w:eastAsia="Times New Roman" w:hAnsi="Times New Roman" w:cs="Times New Roman"/>
            <w:color w:val="000000"/>
            <w:sz w:val="20"/>
            <w:szCs w:val="20"/>
          </w:rPr>
          <w:t>https://www.csb.gov.lv/sites/default/files/publication/2018-12/Nr_27_Informacijas_un_komunikacijas_tehnologiju_lietosana_un_e-komercija_uznemumsos_2018_%2818_00%29_LV.pdf</w:t>
        </w:r>
      </w:hyperlink>
      <w:r w:rsidRPr="001506F2">
        <w:rPr>
          <w:rFonts w:ascii="Times New Roman" w:eastAsia="Times New Roman" w:hAnsi="Times New Roman" w:cs="Times New Roman"/>
          <w:color w:val="000000"/>
          <w:sz w:val="20"/>
          <w:szCs w:val="20"/>
        </w:rPr>
        <w:t xml:space="preserve"> </w:t>
      </w:r>
    </w:p>
  </w:footnote>
  <w:footnote w:id="3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Latvijas mediju reklāmas tirgus apkopojums par 2018.gadu. Latvijas mediju reklāmas tirgus apkopojums par 2016.gadu. Pieejams: </w:t>
      </w:r>
      <w:hyperlink r:id="rId11">
        <w:r w:rsidRPr="001506F2">
          <w:rPr>
            <w:rFonts w:ascii="Times New Roman" w:eastAsia="Times New Roman" w:hAnsi="Times New Roman" w:cs="Times New Roman"/>
            <w:color w:val="0000FF"/>
            <w:sz w:val="20"/>
            <w:szCs w:val="20"/>
            <w:u w:val="single"/>
          </w:rPr>
          <w:t>http://www.lra.lv/lv/statistika/latvijas-mediju-reklamas-tirgus-apkopojuma-dati/</w:t>
        </w:r>
      </w:hyperlink>
      <w:r w:rsidRPr="001506F2">
        <w:rPr>
          <w:rFonts w:ascii="Times New Roman" w:eastAsia="Times New Roman" w:hAnsi="Times New Roman" w:cs="Times New Roman"/>
          <w:color w:val="000000"/>
          <w:sz w:val="20"/>
          <w:szCs w:val="20"/>
        </w:rPr>
        <w:t xml:space="preserve"> </w:t>
      </w:r>
    </w:p>
  </w:footnote>
  <w:footnote w:id="39">
    <w:p w:rsidR="003E374C" w:rsidRPr="001506F2" w:rsidRDefault="003E374C" w:rsidP="001506F2">
      <w:pPr>
        <w:spacing w:after="0" w:line="240" w:lineRule="auto"/>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Sk. Latvijas Universitātes Filozofijas un socioloģijas institūts (2017.) Mazākumtautību līdzdalība demokrātiskajos procesos Latvijā. Pieejams: </w:t>
      </w:r>
      <w:hyperlink r:id="rId12">
        <w:r w:rsidRPr="001506F2">
          <w:rPr>
            <w:rFonts w:ascii="Times New Roman" w:eastAsia="Times New Roman" w:hAnsi="Times New Roman" w:cs="Times New Roman"/>
            <w:color w:val="000000"/>
            <w:sz w:val="20"/>
            <w:szCs w:val="20"/>
          </w:rPr>
          <w:t>https://www.km.gov.lv/uploads/ckeditor/files/Sabiedribas_integracija/Petijumi/Mazakumtautibu%20lidzdaliba%20petijuma%20zinojums%202017(1).pdf</w:t>
        </w:r>
      </w:hyperlink>
      <w:r w:rsidRPr="001506F2">
        <w:rPr>
          <w:rFonts w:ascii="Times New Roman" w:eastAsia="Times New Roman" w:hAnsi="Times New Roman" w:cs="Times New Roman"/>
          <w:sz w:val="20"/>
          <w:szCs w:val="20"/>
        </w:rPr>
        <w:t xml:space="preserve"> </w:t>
      </w:r>
    </w:p>
  </w:footnote>
  <w:footnote w:id="4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Alonso I. F., de Moragas M., Gil J. J. B., Almiron N. (eds.) Press Subsidies in Europe. Generalitat de Catalunya, 2006. Pp. 50-51. </w:t>
      </w:r>
    </w:p>
  </w:footnote>
  <w:footnote w:id="4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sz w:val="20"/>
          <w:szCs w:val="20"/>
          <w:highlight w:val="yellow"/>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Brogi E., Nenadic I., Parcu P. L., de Azevedo Cunha M. V. Monitoring Media Pluralism in Europe: Application of the Media Pluralism Monitor 2017 in the European Union, FYROM, Serbia &amp; Turkey. 2018 </w:t>
      </w:r>
      <w:r w:rsidRPr="001506F2">
        <w:rPr>
          <w:rFonts w:ascii="Times New Roman" w:eastAsia="Times New Roman" w:hAnsi="Times New Roman" w:cs="Times New Roman"/>
          <w:sz w:val="20"/>
          <w:szCs w:val="20"/>
        </w:rPr>
        <w:t>Policy Report. European University Institute, 2018. P. 58.</w:t>
      </w:r>
    </w:p>
  </w:footnote>
  <w:footnote w:id="42">
    <w:p w:rsidR="003E374C" w:rsidRPr="001506F2" w:rsidRDefault="003E374C" w:rsidP="001506F2">
      <w:pPr>
        <w:pStyle w:val="Virsraksts10"/>
        <w:shd w:val="clear" w:color="auto" w:fill="FFFFFF"/>
        <w:spacing w:before="0"/>
        <w:rPr>
          <w:rFonts w:ascii="Times New Roman" w:eastAsia="Times New Roman" w:hAnsi="Times New Roman" w:cs="Times New Roman"/>
          <w:b w:val="0"/>
          <w:color w:val="000000"/>
          <w:sz w:val="20"/>
          <w:szCs w:val="20"/>
        </w:rPr>
      </w:pPr>
      <w:r w:rsidRPr="001506F2">
        <w:rPr>
          <w:rFonts w:ascii="Times New Roman" w:hAnsi="Times New Roman" w:cs="Times New Roman"/>
          <w:b w:val="0"/>
          <w:color w:val="auto"/>
          <w:sz w:val="20"/>
          <w:szCs w:val="20"/>
          <w:vertAlign w:val="superscript"/>
        </w:rPr>
        <w:footnoteRef/>
      </w:r>
      <w:r w:rsidRPr="001506F2">
        <w:rPr>
          <w:rFonts w:ascii="Times New Roman" w:eastAsia="Times New Roman" w:hAnsi="Times New Roman" w:cs="Times New Roman"/>
          <w:b w:val="0"/>
          <w:color w:val="auto"/>
          <w:sz w:val="20"/>
          <w:szCs w:val="20"/>
          <w:vertAlign w:val="superscript"/>
        </w:rPr>
        <w:t xml:space="preserve"> </w:t>
      </w:r>
      <w:r w:rsidRPr="001506F2">
        <w:rPr>
          <w:rFonts w:ascii="Times New Roman" w:eastAsia="Times New Roman" w:hAnsi="Times New Roman" w:cs="Times New Roman"/>
          <w:b w:val="0"/>
          <w:color w:val="auto"/>
          <w:sz w:val="20"/>
          <w:szCs w:val="20"/>
        </w:rPr>
        <w:t>Sk. What makes</w:t>
      </w:r>
      <w:r w:rsidRPr="001506F2">
        <w:rPr>
          <w:rFonts w:ascii="Times New Roman" w:eastAsia="Times New Roman" w:hAnsi="Times New Roman" w:cs="Times New Roman"/>
          <w:b w:val="0"/>
          <w:color w:val="000000"/>
          <w:sz w:val="20"/>
          <w:szCs w:val="20"/>
        </w:rPr>
        <w:t xml:space="preserve"> people ready to subscribe to local news, and what converts them. Pieejams: </w:t>
      </w:r>
      <w:hyperlink r:id="rId13">
        <w:r w:rsidRPr="001506F2">
          <w:rPr>
            <w:rFonts w:ascii="Times New Roman" w:eastAsia="Times New Roman" w:hAnsi="Times New Roman" w:cs="Times New Roman"/>
            <w:b w:val="0"/>
            <w:color w:val="000000"/>
            <w:sz w:val="20"/>
            <w:szCs w:val="20"/>
          </w:rPr>
          <w:t>https://www.americanpressinstitute.org/publications/reports/survey-research/converting-subscribers/</w:t>
        </w:r>
      </w:hyperlink>
      <w:r w:rsidRPr="001506F2">
        <w:rPr>
          <w:rFonts w:ascii="Times New Roman" w:eastAsia="Times New Roman" w:hAnsi="Times New Roman" w:cs="Times New Roman"/>
          <w:b w:val="0"/>
          <w:color w:val="000000"/>
          <w:sz w:val="20"/>
          <w:szCs w:val="20"/>
        </w:rPr>
        <w:t xml:space="preserve"> </w:t>
      </w:r>
    </w:p>
  </w:footnote>
  <w:footnote w:id="4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Zelče V. Lartvijas mediju vides daudzveidība. Rīga: LU Akadēmiskais apgāds, 2018, 24.lpp.</w:t>
      </w:r>
    </w:p>
  </w:footnote>
  <w:footnote w:id="4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grāmatu un brošūru, žurnālu un laikrakstu izdošana. Centrālā statistikas pārvalde. Pieejams: </w:t>
      </w:r>
      <w:hyperlink r:id="rId14">
        <w:r w:rsidRPr="001506F2">
          <w:rPr>
            <w:rFonts w:ascii="Times New Roman" w:eastAsia="Times New Roman" w:hAnsi="Times New Roman" w:cs="Times New Roman"/>
            <w:color w:val="000000"/>
            <w:sz w:val="20"/>
            <w:szCs w:val="20"/>
          </w:rPr>
          <w:t>https://www.csb.gov.lv/lv/statistika/statistikas-temas/socialie-procesi/kultura/tabulas/kug120/gramatu-un-brosuru-zurnalu-un-laikrakstu-izdosana</w:t>
        </w:r>
      </w:hyperlink>
      <w:r w:rsidRPr="001506F2">
        <w:rPr>
          <w:rFonts w:ascii="Times New Roman" w:eastAsia="Times New Roman" w:hAnsi="Times New Roman" w:cs="Times New Roman"/>
          <w:color w:val="000000"/>
          <w:sz w:val="20"/>
          <w:szCs w:val="20"/>
        </w:rPr>
        <w:t xml:space="preserve"> </w:t>
      </w:r>
    </w:p>
  </w:footnote>
  <w:footnote w:id="4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VAS “Latvijas Pasts” dati, kas prezentēti Darba grupas 2019.gada 15.maija sanāksmē.</w:t>
      </w:r>
    </w:p>
  </w:footnote>
  <w:footnote w:id="4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vertAlign w:val="superscript"/>
        </w:rPr>
        <w:t xml:space="preserve"> </w:t>
      </w:r>
      <w:r w:rsidRPr="001506F2">
        <w:rPr>
          <w:rFonts w:ascii="Times New Roman" w:eastAsia="Times New Roman" w:hAnsi="Times New Roman" w:cs="Times New Roman"/>
          <w:color w:val="000000"/>
          <w:sz w:val="20"/>
          <w:szCs w:val="20"/>
        </w:rPr>
        <w:t>Sk. 4.tabulu.</w:t>
      </w:r>
    </w:p>
  </w:footnote>
  <w:footnote w:id="4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Latvijas izdevējdarbības statistiku par laikrakstu un žurnālu periodiskumu, dalījumu pēc valodas un izdošanas vietas plašāk sk.: Latvijas Nacionālās bibliotēkas Bibliogrāfijas institūts. (2015). Latvijas izdevējdarbības statistika 2014: Statistisko materiālu krājums. Rīga. </w:t>
      </w:r>
      <w:hyperlink r:id="rId15">
        <w:r w:rsidRPr="001506F2">
          <w:rPr>
            <w:rFonts w:ascii="Times New Roman" w:eastAsia="Times New Roman" w:hAnsi="Times New Roman" w:cs="Times New Roman"/>
            <w:color w:val="000000"/>
            <w:sz w:val="20"/>
            <w:szCs w:val="20"/>
          </w:rPr>
          <w:t>http://dom.lndb.lv/data/obj/file/267047.pdf</w:t>
        </w:r>
      </w:hyperlink>
      <w:r w:rsidRPr="001506F2">
        <w:rPr>
          <w:rFonts w:ascii="Times New Roman" w:eastAsia="Times New Roman" w:hAnsi="Times New Roman" w:cs="Times New Roman"/>
          <w:color w:val="000000"/>
          <w:sz w:val="20"/>
          <w:szCs w:val="20"/>
        </w:rPr>
        <w:t xml:space="preserve"> 103.–111.lpp.</w:t>
      </w:r>
    </w:p>
  </w:footnote>
  <w:footnote w:id="48">
    <w:p w:rsidR="003E374C" w:rsidRPr="001506F2" w:rsidRDefault="003E374C" w:rsidP="001506F2">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rPr>
        <w:tab/>
        <w:t xml:space="preserve">Sk. Latvijas Reklāmas asociācija. Latvijas mediju reklāmas tirgus dati. Latvijas Reklāmas asociācija. http://www.lra.lv/lv/statistika/ </w:t>
      </w:r>
    </w:p>
  </w:footnote>
  <w:footnote w:id="49">
    <w:p w:rsidR="003E374C" w:rsidRPr="001506F2" w:rsidRDefault="003E374C" w:rsidP="001506F2">
      <w:pPr>
        <w:pBdr>
          <w:top w:val="nil"/>
          <w:left w:val="nil"/>
          <w:bottom w:val="nil"/>
          <w:right w:val="nil"/>
          <w:between w:val="nil"/>
        </w:pBdr>
        <w:tabs>
          <w:tab w:val="left" w:pos="198"/>
          <w:tab w:val="left" w:pos="284"/>
        </w:tabs>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rPr>
        <w:tab/>
      </w:r>
      <w:r w:rsidRPr="001506F2">
        <w:rPr>
          <w:rFonts w:ascii="Times New Roman" w:eastAsia="Times New Roman" w:hAnsi="Times New Roman" w:cs="Times New Roman"/>
          <w:color w:val="000000"/>
          <w:sz w:val="20"/>
          <w:szCs w:val="20"/>
        </w:rPr>
        <w:tab/>
        <w:t xml:space="preserve">Latvijas mediju reklāmas tirgus apkopojuma dati. Pieejams: </w:t>
      </w:r>
      <w:hyperlink r:id="rId16">
        <w:r w:rsidRPr="001506F2">
          <w:rPr>
            <w:rFonts w:ascii="Times New Roman" w:eastAsia="Times New Roman" w:hAnsi="Times New Roman" w:cs="Times New Roman"/>
            <w:color w:val="000000"/>
            <w:sz w:val="20"/>
            <w:szCs w:val="20"/>
          </w:rPr>
          <w:t>http://www.lra.lv/lv/statistika/latvijas-mediju-reklamas-tirgus-apkopojuma-dati/</w:t>
        </w:r>
      </w:hyperlink>
    </w:p>
  </w:footnote>
  <w:footnote w:id="5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Satiksmes ministrijas informatīvo ziņojumu par abonēto preses izdevumu piegādes pakalpojumu nodrošināšanu. Pieejams: </w:t>
      </w:r>
      <w:hyperlink r:id="rId17">
        <w:r w:rsidRPr="001506F2">
          <w:rPr>
            <w:rFonts w:ascii="Times New Roman" w:eastAsia="Times New Roman" w:hAnsi="Times New Roman" w:cs="Times New Roman"/>
            <w:color w:val="000000"/>
            <w:sz w:val="20"/>
            <w:szCs w:val="20"/>
          </w:rPr>
          <w:t>http://tap.mk.gov.lv/doc/2017_07/SAMProt_150617_abprese.1359.doc</w:t>
        </w:r>
      </w:hyperlink>
      <w:r w:rsidRPr="001506F2">
        <w:rPr>
          <w:rFonts w:ascii="Times New Roman" w:eastAsia="Times New Roman" w:hAnsi="Times New Roman" w:cs="Times New Roman"/>
          <w:color w:val="000000"/>
          <w:sz w:val="20"/>
          <w:szCs w:val="20"/>
        </w:rPr>
        <w:t xml:space="preserve"> </w:t>
      </w:r>
    </w:p>
  </w:footnote>
  <w:footnote w:id="5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turpat.</w:t>
      </w:r>
    </w:p>
  </w:footnote>
  <w:footnote w:id="5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Satiksmes ministrijas 2007.gada 14.augusta informatīvais ziņojums ““Par neatliekamiem pasākumiem valsts akciju sabiedrības „Latvijas Pasts” rentabilitātes uzlabošanai”, 3. – 4.lpp. Pieejams: </w:t>
      </w:r>
      <w:hyperlink r:id="rId18">
        <w:r w:rsidRPr="001506F2">
          <w:rPr>
            <w:rFonts w:ascii="Times New Roman" w:eastAsia="Times New Roman" w:hAnsi="Times New Roman" w:cs="Times New Roman"/>
            <w:color w:val="000000"/>
            <w:sz w:val="20"/>
            <w:szCs w:val="20"/>
          </w:rPr>
          <w:t>http://polsis.mk.gov.lv/api/file/file61794.doc</w:t>
        </w:r>
      </w:hyperlink>
      <w:r w:rsidRPr="001506F2">
        <w:rPr>
          <w:rFonts w:ascii="Times New Roman" w:eastAsia="Times New Roman" w:hAnsi="Times New Roman" w:cs="Times New Roman"/>
          <w:color w:val="000000"/>
          <w:sz w:val="20"/>
          <w:szCs w:val="20"/>
        </w:rPr>
        <w:t>.</w:t>
      </w:r>
    </w:p>
  </w:footnote>
  <w:footnote w:id="5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Likumprojekta “Pasta likums” anotācija. Pieejams: </w:t>
      </w:r>
      <w:hyperlink r:id="rId19" w:anchor="b">
        <w:r w:rsidRPr="001506F2">
          <w:rPr>
            <w:rFonts w:ascii="Times New Roman" w:eastAsia="Times New Roman" w:hAnsi="Times New Roman" w:cs="Times New Roman"/>
            <w:color w:val="000000"/>
            <w:sz w:val="20"/>
            <w:szCs w:val="20"/>
          </w:rPr>
          <w:t>http://titania.saeima.lv/LIVS/SaeimaLIVS.nsf/0/2CB844D40583DC04C225752F00406469?OpenDocument#b</w:t>
        </w:r>
      </w:hyperlink>
    </w:p>
  </w:footnote>
  <w:footnote w:id="5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turpat un Ministru kabineta 2007.gada 14.augusta sēdes protokola Nr.45 42.§ 3.punktu.</w:t>
      </w:r>
    </w:p>
  </w:footnote>
  <w:footnote w:id="5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Satiksmes ministrijas 2008.gada 31.marta informatīvo ziņojumu “Par valsts akciju sabiedrības „Latvijas Pasts” preses izdevumu piegādes pakalpojumu sniegšanas lauku apvidos radīto zaudējumu kompensēšanu”. Pieejams: </w:t>
      </w:r>
      <w:hyperlink r:id="rId20">
        <w:r w:rsidRPr="001506F2">
          <w:rPr>
            <w:rFonts w:ascii="Times New Roman" w:eastAsia="Times New Roman" w:hAnsi="Times New Roman" w:cs="Times New Roman"/>
            <w:color w:val="000000"/>
            <w:sz w:val="20"/>
            <w:szCs w:val="20"/>
          </w:rPr>
          <w:t>http://polsis.mk.gov.lv/api/file/file61795.doc</w:t>
        </w:r>
      </w:hyperlink>
      <w:r w:rsidRPr="001506F2">
        <w:rPr>
          <w:rFonts w:ascii="Times New Roman" w:eastAsia="Times New Roman" w:hAnsi="Times New Roman" w:cs="Times New Roman"/>
          <w:color w:val="000000"/>
          <w:sz w:val="20"/>
          <w:szCs w:val="20"/>
        </w:rPr>
        <w:t xml:space="preserve">. </w:t>
      </w:r>
    </w:p>
  </w:footnote>
  <w:footnote w:id="5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likumprojekta “Grozījumi Pasta likumā” anotāciju. Pieejams: http://titania.saeima.lv/LIVS11/SaeimaLIVS11.nsf/0/025EA09C379884B3C2257AB80037539E?OpenDocumet</w:t>
      </w:r>
    </w:p>
  </w:footnote>
  <w:footnote w:id="57">
    <w:p w:rsidR="003E374C" w:rsidRPr="001506F2" w:rsidRDefault="003E374C" w:rsidP="001506F2">
      <w:pPr>
        <w:shd w:val="clear" w:color="auto" w:fill="FFFFFF"/>
        <w:spacing w:after="0"/>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Sk. turpat. </w:t>
      </w:r>
    </w:p>
  </w:footnote>
  <w:footnote w:id="58">
    <w:p w:rsidR="003E374C" w:rsidRPr="001506F2" w:rsidRDefault="003E374C" w:rsidP="001506F2">
      <w:pPr>
        <w:shd w:val="clear" w:color="auto" w:fill="FFFFFF"/>
        <w:spacing w:after="0"/>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Sk. Ministru kabineta noteikumu projekta „Noteikumi par abonēto preses izdevumu piegādes pakalpojumu cenām” sākotnējās ietekmes novērtējuma ziņojumu (anotāciju). Pieejams: </w:t>
      </w:r>
      <w:hyperlink r:id="rId21">
        <w:r w:rsidRPr="001506F2">
          <w:rPr>
            <w:rFonts w:ascii="Times New Roman" w:eastAsia="Times New Roman" w:hAnsi="Times New Roman" w:cs="Times New Roman"/>
            <w:color w:val="000000"/>
            <w:sz w:val="20"/>
            <w:szCs w:val="20"/>
          </w:rPr>
          <w:t>http://tap.mk.gov.lv/doc/2005/SAMAnot_100513_abon.1060.doc</w:t>
        </w:r>
      </w:hyperlink>
      <w:r w:rsidRPr="001506F2">
        <w:rPr>
          <w:rFonts w:ascii="Times New Roman" w:eastAsia="Times New Roman" w:hAnsi="Times New Roman" w:cs="Times New Roman"/>
          <w:sz w:val="20"/>
          <w:szCs w:val="20"/>
        </w:rPr>
        <w:t xml:space="preserve">. </w:t>
      </w:r>
    </w:p>
  </w:footnote>
  <w:footnote w:id="5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Gan Noteikumu Nr. 292 izdošanas brīdī, gan šobrīd republikas pilsētas ir: Rīga, Daugavpils, Jelgava, Jēkabpils, Jūrmala, Liepāja, Rēzekne, Valmiera un Ventspils. Sk. </w:t>
      </w:r>
      <w:hyperlink r:id="rId22">
        <w:r w:rsidRPr="001506F2">
          <w:rPr>
            <w:rFonts w:ascii="Times New Roman" w:eastAsia="Times New Roman" w:hAnsi="Times New Roman" w:cs="Times New Roman"/>
            <w:color w:val="000000"/>
            <w:sz w:val="20"/>
            <w:szCs w:val="20"/>
          </w:rPr>
          <w:t>http://www.varam.gov.lv/lat/darbibas_veidi/pasv/?doc=13065</w:t>
        </w:r>
      </w:hyperlink>
      <w:r w:rsidRPr="001506F2">
        <w:rPr>
          <w:rFonts w:ascii="Times New Roman" w:eastAsia="Times New Roman" w:hAnsi="Times New Roman" w:cs="Times New Roman"/>
          <w:color w:val="000000"/>
          <w:sz w:val="20"/>
          <w:szCs w:val="20"/>
        </w:rPr>
        <w:t xml:space="preserve">. </w:t>
      </w:r>
    </w:p>
  </w:footnote>
  <w:footnote w:id="6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Ministru kabineta noteikumu projekta „Noteikumi par abonēto preses izdevumu piegādes pakalpojumu cenām” sākotnējās ietekmes novērtējuma ziņojumu (anotāciju). Pieejams: </w:t>
      </w:r>
      <w:hyperlink r:id="rId23">
        <w:r w:rsidRPr="001506F2">
          <w:rPr>
            <w:rFonts w:ascii="Times New Roman" w:eastAsia="Times New Roman" w:hAnsi="Times New Roman" w:cs="Times New Roman"/>
            <w:color w:val="000000"/>
            <w:sz w:val="20"/>
            <w:szCs w:val="20"/>
          </w:rPr>
          <w:t>http://tap.mk.gov.lv/doc/2005/SAMAnot_100513_abon.1060.doc</w:t>
        </w:r>
      </w:hyperlink>
      <w:r w:rsidRPr="001506F2">
        <w:rPr>
          <w:rFonts w:ascii="Times New Roman" w:eastAsia="Times New Roman" w:hAnsi="Times New Roman" w:cs="Times New Roman"/>
          <w:color w:val="000000"/>
          <w:sz w:val="20"/>
          <w:szCs w:val="20"/>
        </w:rPr>
        <w:t>.</w:t>
      </w:r>
    </w:p>
  </w:footnote>
  <w:footnote w:id="6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turpat.</w:t>
      </w:r>
    </w:p>
  </w:footnote>
  <w:footnote w:id="6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Likumprojekta “Grozījumi Pasta likumā” anotācija. Pieejams: http://titania.saeima.lv/LIVS11/SaeimaLIVS11.nsf/0/77DB67B85A24B970C2257BDE00421D56?OpenDocumt.</w:t>
      </w:r>
    </w:p>
  </w:footnote>
  <w:footnote w:id="63">
    <w:p w:rsidR="003E374C" w:rsidRDefault="003E374C">
      <w:pPr>
        <w:pStyle w:val="Vresteksts"/>
      </w:pPr>
      <w:r>
        <w:rPr>
          <w:rStyle w:val="Vresatsauce"/>
        </w:rPr>
        <w:footnoteRef/>
      </w:r>
      <w:r>
        <w:t xml:space="preserve"> </w:t>
      </w:r>
      <w:r w:rsidRPr="006956DB">
        <w:rPr>
          <w:rFonts w:ascii="Times New Roman" w:hAnsi="Times New Roman" w:cs="Times New Roman"/>
          <w:color w:val="000000" w:themeColor="text1"/>
        </w:rPr>
        <w:t>Latvijā vēsturiski nav bijis regulējums attiecībā uz PVN 0 procentu likmes piemērošanu izdevumiem un masu informācijas līdzekļiem.</w:t>
      </w:r>
      <w:r w:rsidRPr="00E04AD0">
        <w:rPr>
          <w:rFonts w:ascii="Times New Roman" w:hAnsi="Times New Roman" w:cs="Times New Roman"/>
          <w:color w:val="000000" w:themeColor="text1"/>
        </w:rPr>
        <w:t xml:space="preserve"> Tāpēc vietās, kur </w:t>
      </w:r>
      <w:r>
        <w:rPr>
          <w:rFonts w:ascii="Times New Roman" w:hAnsi="Times New Roman" w:cs="Times New Roman"/>
        </w:rPr>
        <w:t xml:space="preserve">diagrammā ir norādīta </w:t>
      </w:r>
      <w:r>
        <w:rPr>
          <w:rFonts w:ascii="Times New Roman" w:hAnsi="Times New Roman" w:cs="Times New Roman"/>
          <w:color w:val="000000" w:themeColor="text1"/>
        </w:rPr>
        <w:t>PVN 0 procentu likme, ar to ir jāsaprot PVN neapliekamie darījumi, jo tika piemērots atbrīvojums no PVN.</w:t>
      </w:r>
    </w:p>
  </w:footnote>
  <w:footnote w:id="6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Finanšu ministrijas 2019. gada 26. aprīļa vēstuli Nr. 4.1-18/9/1972.</w:t>
      </w:r>
    </w:p>
  </w:footnote>
  <w:footnote w:id="6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Kultūras ministrijas informatīvais ziņojuma „Par apropriācijas pārdali no Kultūras ministrijas apakšprogrammas 22.13.00 „Mediju politikas īstenošana” uz Vides aizsardzības un reģionālās attīstības ministrijas budžeta </w:t>
      </w:r>
      <w:r w:rsidRPr="001506F2">
        <w:rPr>
          <w:rFonts w:ascii="Times New Roman" w:eastAsia="Times New Roman" w:hAnsi="Times New Roman" w:cs="Times New Roman"/>
          <w:sz w:val="20"/>
          <w:szCs w:val="20"/>
        </w:rPr>
        <w:t xml:space="preserve">programmu 32.00.00 „Valsts reģionālās attīstības politikas īstenošana” un uz Sabiedrības integrācijas fonda budžeta programmu 04.00.00 „Mediju projektu īstenošana”” 2. – 3.lpp. Pieejams: </w:t>
      </w:r>
      <w:hyperlink r:id="rId24">
        <w:r w:rsidRPr="001506F2">
          <w:rPr>
            <w:rFonts w:ascii="Times New Roman" w:eastAsia="Times New Roman" w:hAnsi="Times New Roman" w:cs="Times New Roman"/>
            <w:sz w:val="20"/>
            <w:szCs w:val="20"/>
          </w:rPr>
          <w:t>http://tap.mk.gov.lv/doc/2017_06/KMZin_120617_par_apropriacija.1274.docx</w:t>
        </w:r>
      </w:hyperlink>
      <w:r w:rsidRPr="001506F2">
        <w:rPr>
          <w:rFonts w:ascii="Times New Roman" w:eastAsia="Times New Roman" w:hAnsi="Times New Roman" w:cs="Times New Roman"/>
          <w:sz w:val="20"/>
          <w:szCs w:val="20"/>
        </w:rPr>
        <w:t xml:space="preserve"> </w:t>
      </w:r>
    </w:p>
  </w:footnote>
  <w:footnote w:id="6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Pieejams: </w:t>
      </w:r>
      <w:hyperlink r:id="rId25">
        <w:r w:rsidRPr="001506F2">
          <w:rPr>
            <w:rFonts w:ascii="Times New Roman" w:eastAsia="Times New Roman" w:hAnsi="Times New Roman" w:cs="Times New Roman"/>
            <w:sz w:val="20"/>
            <w:szCs w:val="20"/>
          </w:rPr>
          <w:t>http://www.vraa.gov.lv/uploads/delegejuma_ligumi/mediju_atbalsta_programma_ligums.pdf</w:t>
        </w:r>
      </w:hyperlink>
    </w:p>
  </w:footnote>
  <w:footnote w:id="67">
    <w:p w:rsidR="003E374C" w:rsidRPr="001506F2" w:rsidRDefault="003E374C" w:rsidP="001506F2">
      <w:pPr>
        <w:pStyle w:val="Virsraksts10"/>
        <w:shd w:val="clear" w:color="auto" w:fill="FFFFFF"/>
        <w:spacing w:before="0" w:after="150"/>
        <w:rPr>
          <w:rFonts w:ascii="Times New Roman" w:eastAsia="Times New Roman" w:hAnsi="Times New Roman" w:cs="Times New Roman"/>
          <w:b w:val="0"/>
          <w:color w:val="000000"/>
          <w:sz w:val="20"/>
          <w:szCs w:val="20"/>
        </w:rPr>
      </w:pPr>
      <w:r w:rsidRPr="001506F2">
        <w:rPr>
          <w:rFonts w:ascii="Times New Roman" w:hAnsi="Times New Roman" w:cs="Times New Roman"/>
          <w:b w:val="0"/>
          <w:color w:val="auto"/>
          <w:sz w:val="20"/>
          <w:szCs w:val="20"/>
          <w:vertAlign w:val="superscript"/>
        </w:rPr>
        <w:footnoteRef/>
      </w:r>
      <w:r w:rsidRPr="001506F2">
        <w:rPr>
          <w:rFonts w:ascii="Times New Roman" w:eastAsia="Times New Roman" w:hAnsi="Times New Roman" w:cs="Times New Roman"/>
          <w:b w:val="0"/>
          <w:color w:val="auto"/>
          <w:sz w:val="20"/>
          <w:szCs w:val="20"/>
        </w:rPr>
        <w:t xml:space="preserve"> Valsts reģionālās attīstības aģentūra “Reģionālo un vietējo mediju atbalsta programmā tiks īstenoti 38 projekti”. Pieejams: </w:t>
      </w:r>
      <w:hyperlink r:id="rId26">
        <w:r w:rsidRPr="001506F2">
          <w:rPr>
            <w:rFonts w:ascii="Times New Roman" w:eastAsia="Times New Roman" w:hAnsi="Times New Roman" w:cs="Times New Roman"/>
            <w:b w:val="0"/>
            <w:color w:val="auto"/>
            <w:sz w:val="20"/>
            <w:szCs w:val="20"/>
          </w:rPr>
          <w:t>http://www.vraa.gov.lv/lv/news/article.php?id=55720</w:t>
        </w:r>
      </w:hyperlink>
    </w:p>
  </w:footnote>
  <w:footnote w:id="6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Latvijas ilgtspējīgas attīstības stratēģijas līdz 2030. gadam 48.punkts. Pieejams: </w:t>
      </w:r>
      <w:hyperlink r:id="rId27">
        <w:r w:rsidRPr="001506F2">
          <w:rPr>
            <w:rFonts w:ascii="Times New Roman" w:eastAsia="Times New Roman" w:hAnsi="Times New Roman" w:cs="Times New Roman"/>
            <w:color w:val="000000"/>
            <w:sz w:val="20"/>
            <w:szCs w:val="20"/>
          </w:rPr>
          <w:t>http://www.pkc.gov.lv/images/LV2030/Latvija_2030.pdf</w:t>
        </w:r>
      </w:hyperlink>
    </w:p>
  </w:footnote>
  <w:footnote w:id="6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Turpat, 51., 55., 62. punkts.</w:t>
      </w:r>
    </w:p>
  </w:footnote>
  <w:footnote w:id="7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Latvijas Nacionālais attīstības plāns 2014.–2020.gadam. Pieejams.: </w:t>
      </w:r>
      <w:hyperlink r:id="rId28">
        <w:r w:rsidRPr="001506F2">
          <w:rPr>
            <w:rFonts w:ascii="Times New Roman" w:eastAsia="Times New Roman" w:hAnsi="Times New Roman" w:cs="Times New Roman"/>
            <w:color w:val="000000"/>
            <w:sz w:val="20"/>
            <w:szCs w:val="20"/>
          </w:rPr>
          <w:t>http://www.varam.gov.lv/lat/pol/ppd/ilgtsp_att/?doc=13858</w:t>
        </w:r>
      </w:hyperlink>
    </w:p>
  </w:footnote>
  <w:footnote w:id="7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Latvijas mediju politikas pamatnostādņu 2016</w:t>
      </w:r>
      <w:r>
        <w:rPr>
          <w:rFonts w:ascii="Times New Roman" w:eastAsia="Times New Roman" w:hAnsi="Times New Roman" w:cs="Times New Roman"/>
          <w:color w:val="000000"/>
          <w:sz w:val="20"/>
          <w:szCs w:val="20"/>
        </w:rPr>
        <w:t>.</w:t>
      </w:r>
      <w:r w:rsidRPr="001506F2">
        <w:rPr>
          <w:rFonts w:ascii="Times New Roman" w:eastAsia="Times New Roman" w:hAnsi="Times New Roman" w:cs="Times New Roman"/>
          <w:color w:val="000000"/>
          <w:sz w:val="20"/>
          <w:szCs w:val="20"/>
        </w:rPr>
        <w:t xml:space="preserve"> – 2020. gadam 4. -5. lapa. Pieejams: </w:t>
      </w:r>
      <w:hyperlink r:id="rId29">
        <w:r w:rsidRPr="001506F2">
          <w:rPr>
            <w:rFonts w:ascii="Times New Roman" w:eastAsia="Times New Roman" w:hAnsi="Times New Roman" w:cs="Times New Roman"/>
            <w:color w:val="000000"/>
            <w:sz w:val="20"/>
            <w:szCs w:val="20"/>
          </w:rPr>
          <w:t>http://polsis.mk.gov.lv/api/file/file5600284841569433186.doc</w:t>
        </w:r>
      </w:hyperlink>
    </w:p>
  </w:footnote>
  <w:footnote w:id="7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Turpat, 7. – 8. lapa. </w:t>
      </w:r>
    </w:p>
  </w:footnote>
  <w:footnote w:id="7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Latvijas mediju politikas pamatnostādņu pielikuma 5. – 8. lapu. Pieejams: </w:t>
      </w:r>
      <w:hyperlink r:id="rId30">
        <w:r w:rsidRPr="001506F2">
          <w:rPr>
            <w:rFonts w:ascii="Times New Roman" w:eastAsia="Times New Roman" w:hAnsi="Times New Roman" w:cs="Times New Roman"/>
            <w:color w:val="000000"/>
            <w:sz w:val="20"/>
            <w:szCs w:val="20"/>
          </w:rPr>
          <w:t>http://polsis.mk.gov.lv/api/file/file941603605557359047.doc</w:t>
        </w:r>
      </w:hyperlink>
      <w:r w:rsidRPr="001506F2">
        <w:rPr>
          <w:rFonts w:ascii="Times New Roman" w:eastAsia="Times New Roman" w:hAnsi="Times New Roman" w:cs="Times New Roman"/>
          <w:color w:val="000000"/>
          <w:sz w:val="20"/>
          <w:szCs w:val="20"/>
        </w:rPr>
        <w:t xml:space="preserve"> </w:t>
      </w:r>
    </w:p>
  </w:footnote>
  <w:footnote w:id="7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Latvijas mediju politikas pamatnostādņu 2016</w:t>
      </w:r>
      <w:r>
        <w:rPr>
          <w:rFonts w:ascii="Times New Roman" w:eastAsia="Times New Roman" w:hAnsi="Times New Roman" w:cs="Times New Roman"/>
          <w:color w:val="000000"/>
          <w:sz w:val="20"/>
          <w:szCs w:val="20"/>
        </w:rPr>
        <w:t>.</w:t>
      </w:r>
      <w:r w:rsidRPr="001506F2">
        <w:rPr>
          <w:rFonts w:ascii="Times New Roman" w:eastAsia="Times New Roman" w:hAnsi="Times New Roman" w:cs="Times New Roman"/>
          <w:color w:val="000000"/>
          <w:sz w:val="20"/>
          <w:szCs w:val="20"/>
        </w:rPr>
        <w:t xml:space="preserve"> – 2020. gadam īstenošanas plāns. Pieejams: </w:t>
      </w:r>
      <w:hyperlink r:id="rId31">
        <w:r w:rsidRPr="001506F2">
          <w:rPr>
            <w:rFonts w:ascii="Times New Roman" w:eastAsia="Times New Roman" w:hAnsi="Times New Roman" w:cs="Times New Roman"/>
            <w:color w:val="000000"/>
            <w:sz w:val="20"/>
            <w:szCs w:val="20"/>
          </w:rPr>
          <w:t>http://polsis.mk.gov.lv/api/file/file6002944209266729867.docx</w:t>
        </w:r>
      </w:hyperlink>
      <w:r w:rsidRPr="001506F2">
        <w:rPr>
          <w:rFonts w:ascii="Times New Roman" w:eastAsia="Times New Roman" w:hAnsi="Times New Roman" w:cs="Times New Roman"/>
          <w:color w:val="000000"/>
          <w:sz w:val="20"/>
          <w:szCs w:val="20"/>
        </w:rPr>
        <w:t xml:space="preserve"> </w:t>
      </w:r>
    </w:p>
  </w:footnote>
  <w:footnote w:id="7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Pasta politikas pamatnostādnes 2011. – 2017. gadam. Aktuālā redakcija pieejama: </w:t>
      </w:r>
      <w:hyperlink r:id="rId32">
        <w:r w:rsidRPr="001506F2">
          <w:rPr>
            <w:rFonts w:ascii="Times New Roman" w:eastAsia="Times New Roman" w:hAnsi="Times New Roman" w:cs="Times New Roman"/>
            <w:color w:val="000000"/>
            <w:sz w:val="20"/>
            <w:szCs w:val="20"/>
          </w:rPr>
          <w:t>http://polsis.mk.gov.lv/api/file/file2447705040060335553.docx</w:t>
        </w:r>
      </w:hyperlink>
      <w:r w:rsidRPr="001506F2">
        <w:rPr>
          <w:rFonts w:ascii="Times New Roman" w:eastAsia="Times New Roman" w:hAnsi="Times New Roman" w:cs="Times New Roman"/>
          <w:color w:val="000000"/>
          <w:sz w:val="20"/>
          <w:szCs w:val="20"/>
        </w:rPr>
        <w:t xml:space="preserve"> </w:t>
      </w:r>
    </w:p>
  </w:footnote>
  <w:footnote w:id="7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 xml:space="preserve">Sk. Satiksmes ministrijas informatīvā ziņojuma par Pasta politikas pamatnostādņu 2011. – 2017.gadam īstenošanu. Pieejams: </w:t>
      </w:r>
      <w:hyperlink r:id="rId33">
        <w:r w:rsidRPr="001506F2">
          <w:rPr>
            <w:rFonts w:ascii="Times New Roman" w:eastAsia="Times New Roman" w:hAnsi="Times New Roman" w:cs="Times New Roman"/>
            <w:color w:val="000000"/>
            <w:sz w:val="20"/>
            <w:szCs w:val="20"/>
            <w:highlight w:val="white"/>
          </w:rPr>
          <w:t>http://polsis.mk.gov.lv/api/file/file7471398615023186392.doc</w:t>
        </w:r>
      </w:hyperlink>
      <w:r w:rsidRPr="001506F2">
        <w:rPr>
          <w:rFonts w:ascii="Times New Roman" w:eastAsia="Times New Roman" w:hAnsi="Times New Roman" w:cs="Times New Roman"/>
          <w:color w:val="000000"/>
          <w:sz w:val="20"/>
          <w:szCs w:val="20"/>
          <w:highlight w:val="white"/>
        </w:rPr>
        <w:t xml:space="preserve"> </w:t>
      </w:r>
    </w:p>
  </w:footnote>
  <w:footnote w:id="7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Pasta politikas pamatnostādņu 2011. – 2017.gadam 11.lapa.</w:t>
      </w:r>
    </w:p>
  </w:footnote>
  <w:footnote w:id="7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Pieejams: </w:t>
      </w:r>
      <w:hyperlink r:id="rId34">
        <w:r w:rsidRPr="001506F2">
          <w:rPr>
            <w:rFonts w:ascii="Times New Roman" w:eastAsia="Times New Roman" w:hAnsi="Times New Roman" w:cs="Times New Roman"/>
            <w:color w:val="000000"/>
            <w:sz w:val="20"/>
            <w:szCs w:val="20"/>
          </w:rPr>
          <w:t>http://tap.mk.gov.lv/doc/2018_10/SMPl_260918_pastaplans.1029.docx</w:t>
        </w:r>
      </w:hyperlink>
      <w:r w:rsidRPr="001506F2">
        <w:rPr>
          <w:rFonts w:ascii="Times New Roman" w:eastAsia="Times New Roman" w:hAnsi="Times New Roman" w:cs="Times New Roman"/>
          <w:color w:val="000000"/>
          <w:sz w:val="20"/>
          <w:szCs w:val="20"/>
        </w:rPr>
        <w:t xml:space="preserve"> </w:t>
      </w:r>
    </w:p>
  </w:footnote>
  <w:footnote w:id="7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Pieejams: </w:t>
      </w:r>
      <w:hyperlink r:id="rId35">
        <w:r w:rsidRPr="001506F2">
          <w:rPr>
            <w:rFonts w:ascii="Times New Roman" w:eastAsia="Times New Roman" w:hAnsi="Times New Roman" w:cs="Times New Roman"/>
            <w:color w:val="000000"/>
            <w:sz w:val="20"/>
            <w:szCs w:val="20"/>
          </w:rPr>
          <w:t>http://polsis.mk.gov.lv/api/file/file3520.doc</w:t>
        </w:r>
      </w:hyperlink>
      <w:r w:rsidRPr="001506F2">
        <w:rPr>
          <w:rFonts w:ascii="Times New Roman" w:eastAsia="Times New Roman" w:hAnsi="Times New Roman" w:cs="Times New Roman"/>
          <w:color w:val="000000"/>
          <w:sz w:val="20"/>
          <w:szCs w:val="20"/>
        </w:rPr>
        <w:t xml:space="preserve"> </w:t>
      </w:r>
    </w:p>
  </w:footnote>
  <w:footnote w:id="80">
    <w:p w:rsidR="003E374C" w:rsidRPr="001506F2" w:rsidRDefault="003E374C" w:rsidP="001506F2">
      <w:pPr>
        <w:spacing w:after="0" w:line="240" w:lineRule="auto"/>
        <w:rPr>
          <w:rFonts w:ascii="Times New Roman" w:eastAsia="Times New Roman" w:hAnsi="Times New Roman" w:cs="Times New Roman"/>
          <w:color w:val="000000"/>
          <w:sz w:val="20"/>
          <w:szCs w:val="20"/>
          <w:highlight w:val="white"/>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Sk. Satiksmes ministrijas 2017.gada 5.decembra informatīvais ziņojums par papildu finansējumu abonēto preses izdevumu piegādes pakalpojuma izpildei 2017.gada pirmajā pusgadā. Pieejams: </w:t>
      </w:r>
      <w:r w:rsidRPr="001506F2">
        <w:rPr>
          <w:rFonts w:ascii="Times New Roman" w:hAnsi="Times New Roman" w:cs="Times New Roman"/>
          <w:sz w:val="20"/>
          <w:szCs w:val="20"/>
        </w:rPr>
        <w:fldChar w:fldCharType="begin"/>
      </w:r>
      <w:r w:rsidRPr="001506F2">
        <w:rPr>
          <w:rFonts w:ascii="Times New Roman" w:hAnsi="Times New Roman" w:cs="Times New Roman"/>
          <w:sz w:val="20"/>
          <w:szCs w:val="20"/>
        </w:rPr>
        <w:instrText xml:space="preserve"> HYPERLINK "http://tap.mk.gov.lv/doc/2017_12/SAMZin_051217_abprese.2728.docx" </w:instrText>
      </w:r>
      <w:r w:rsidRPr="001506F2">
        <w:rPr>
          <w:rFonts w:ascii="Times New Roman" w:hAnsi="Times New Roman" w:cs="Times New Roman"/>
          <w:sz w:val="20"/>
          <w:szCs w:val="20"/>
        </w:rPr>
        <w:fldChar w:fldCharType="separate"/>
      </w:r>
    </w:p>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rPr>
        <w:fldChar w:fldCharType="end"/>
      </w:r>
      <w:r w:rsidRPr="001506F2">
        <w:rPr>
          <w:rFonts w:ascii="Times New Roman" w:hAnsi="Times New Roman" w:cs="Times New Roman"/>
          <w:sz w:val="20"/>
          <w:szCs w:val="20"/>
        </w:rPr>
        <w:fldChar w:fldCharType="begin"/>
      </w:r>
      <w:r w:rsidRPr="001506F2">
        <w:rPr>
          <w:rFonts w:ascii="Times New Roman" w:hAnsi="Times New Roman" w:cs="Times New Roman"/>
          <w:sz w:val="20"/>
          <w:szCs w:val="20"/>
        </w:rPr>
        <w:instrText xml:space="preserve"> HYPERLINK "http://tap.mk.gov.lv/doc/2017_12/SAMZin_051217_abprese.2728.docx" </w:instrText>
      </w:r>
      <w:r w:rsidRPr="001506F2">
        <w:rPr>
          <w:rFonts w:ascii="Times New Roman" w:hAnsi="Times New Roman" w:cs="Times New Roman"/>
          <w:sz w:val="20"/>
          <w:szCs w:val="20"/>
        </w:rPr>
        <w:fldChar w:fldCharType="separate"/>
      </w:r>
      <w:proofErr w:type="spellStart"/>
      <w:r w:rsidRPr="001506F2">
        <w:rPr>
          <w:rFonts w:ascii="Times New Roman" w:eastAsia="Times New Roman" w:hAnsi="Times New Roman" w:cs="Times New Roman"/>
          <w:color w:val="000000"/>
          <w:sz w:val="20"/>
          <w:szCs w:val="20"/>
        </w:rPr>
        <w:t>tap.mk.gov.lv</w:t>
      </w:r>
      <w:proofErr w:type="spellEnd"/>
      <w:r w:rsidRPr="001506F2">
        <w:rPr>
          <w:rFonts w:ascii="Times New Roman" w:eastAsia="Times New Roman" w:hAnsi="Times New Roman" w:cs="Times New Roman"/>
          <w:color w:val="000000"/>
          <w:sz w:val="20"/>
          <w:szCs w:val="20"/>
        </w:rPr>
        <w:t>/</w:t>
      </w:r>
      <w:proofErr w:type="spellStart"/>
      <w:r w:rsidRPr="001506F2">
        <w:rPr>
          <w:rFonts w:ascii="Times New Roman" w:eastAsia="Times New Roman" w:hAnsi="Times New Roman" w:cs="Times New Roman"/>
          <w:color w:val="000000"/>
          <w:sz w:val="20"/>
          <w:szCs w:val="20"/>
        </w:rPr>
        <w:t>doc</w:t>
      </w:r>
      <w:proofErr w:type="spellEnd"/>
      <w:r w:rsidRPr="001506F2">
        <w:rPr>
          <w:rFonts w:ascii="Times New Roman" w:eastAsia="Times New Roman" w:hAnsi="Times New Roman" w:cs="Times New Roman"/>
          <w:color w:val="000000"/>
          <w:sz w:val="20"/>
          <w:szCs w:val="20"/>
        </w:rPr>
        <w:t>/2017_12/SAMZin_051217_abprese.2728.docx</w:t>
      </w:r>
    </w:p>
    <w:p w:rsidR="003E374C" w:rsidRPr="001506F2" w:rsidRDefault="003E374C" w:rsidP="001506F2">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sidRPr="001506F2">
        <w:rPr>
          <w:rFonts w:ascii="Times New Roman" w:hAnsi="Times New Roman" w:cs="Times New Roman"/>
          <w:sz w:val="20"/>
          <w:szCs w:val="20"/>
        </w:rPr>
        <w:fldChar w:fldCharType="end"/>
      </w:r>
    </w:p>
  </w:footnote>
  <w:footnote w:id="8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Pieejams: </w:t>
      </w:r>
      <w:hyperlink r:id="rId36">
        <w:r w:rsidRPr="001506F2">
          <w:rPr>
            <w:rFonts w:ascii="Times New Roman" w:eastAsia="Times New Roman" w:hAnsi="Times New Roman" w:cs="Times New Roman"/>
            <w:color w:val="000000"/>
            <w:sz w:val="20"/>
            <w:szCs w:val="20"/>
          </w:rPr>
          <w:t>http://tap.mk.gov.lv/doc/2017_10/SAMZin_150617_abprese.1359.docx</w:t>
        </w:r>
      </w:hyperlink>
      <w:r w:rsidRPr="001506F2">
        <w:rPr>
          <w:rFonts w:ascii="Times New Roman" w:eastAsia="Times New Roman" w:hAnsi="Times New Roman" w:cs="Times New Roman"/>
          <w:color w:val="000000"/>
          <w:sz w:val="20"/>
          <w:szCs w:val="20"/>
        </w:rPr>
        <w:t xml:space="preserve"> </w:t>
      </w:r>
    </w:p>
  </w:footnote>
  <w:footnote w:id="8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 xml:space="preserve">Sk. Satiksmes ministrijas informatīvā ziņojuma par Pasta politikas pamatnostādņu 2011. – 2017.gadam īstenošanu. Pieejams: </w:t>
      </w:r>
      <w:hyperlink r:id="rId37">
        <w:r w:rsidRPr="001506F2">
          <w:rPr>
            <w:rFonts w:ascii="Times New Roman" w:eastAsia="Times New Roman" w:hAnsi="Times New Roman" w:cs="Times New Roman"/>
            <w:color w:val="000000"/>
            <w:sz w:val="20"/>
            <w:szCs w:val="20"/>
            <w:highlight w:val="white"/>
          </w:rPr>
          <w:t>http://polsis.mk.gov.lv/api/file/file7471398615023186392.doc</w:t>
        </w:r>
      </w:hyperlink>
      <w:r w:rsidRPr="001506F2">
        <w:rPr>
          <w:rFonts w:ascii="Times New Roman" w:eastAsia="Times New Roman" w:hAnsi="Times New Roman" w:cs="Times New Roman"/>
          <w:color w:val="000000"/>
          <w:sz w:val="20"/>
          <w:szCs w:val="20"/>
          <w:highlight w:val="white"/>
        </w:rPr>
        <w:t xml:space="preserve"> </w:t>
      </w:r>
    </w:p>
  </w:footnote>
  <w:footnote w:id="8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 xml:space="preserve">Pieejams: </w:t>
      </w:r>
      <w:hyperlink r:id="rId38">
        <w:r w:rsidRPr="001506F2">
          <w:rPr>
            <w:rFonts w:ascii="Times New Roman" w:eastAsia="Times New Roman" w:hAnsi="Times New Roman" w:cs="Times New Roman"/>
            <w:color w:val="000000"/>
            <w:sz w:val="20"/>
            <w:szCs w:val="20"/>
            <w:highlight w:val="white"/>
          </w:rPr>
          <w:t>https://www.mk.gov.lv/sites/default/files/editor/kk-valdibas-deklaracija_red-gala.pdf</w:t>
        </w:r>
      </w:hyperlink>
      <w:r w:rsidRPr="001506F2">
        <w:rPr>
          <w:rFonts w:ascii="Times New Roman" w:eastAsia="Times New Roman" w:hAnsi="Times New Roman" w:cs="Times New Roman"/>
          <w:color w:val="000000"/>
          <w:sz w:val="20"/>
          <w:szCs w:val="20"/>
        </w:rPr>
        <w:t xml:space="preserve"> </w:t>
      </w:r>
    </w:p>
  </w:footnote>
  <w:footnote w:id="8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 xml:space="preserve">Pieejams: </w:t>
      </w:r>
      <w:hyperlink r:id="rId39">
        <w:r w:rsidRPr="001506F2">
          <w:rPr>
            <w:rFonts w:ascii="Times New Roman" w:eastAsia="Times New Roman" w:hAnsi="Times New Roman" w:cs="Times New Roman"/>
            <w:color w:val="000000"/>
            <w:sz w:val="20"/>
            <w:szCs w:val="20"/>
            <w:highlight w:val="white"/>
          </w:rPr>
          <w:t>https://www.pkc.gov.lv/sites/default/files/inline-files/MKrik_pielikums_VRP_preciz_250419.xlsx</w:t>
        </w:r>
      </w:hyperlink>
      <w:r w:rsidRPr="001506F2">
        <w:rPr>
          <w:rFonts w:ascii="Times New Roman" w:eastAsia="Times New Roman" w:hAnsi="Times New Roman" w:cs="Times New Roman"/>
          <w:color w:val="000000"/>
          <w:sz w:val="20"/>
          <w:szCs w:val="20"/>
          <w:highlight w:val="white"/>
        </w:rPr>
        <w:t xml:space="preserve"> </w:t>
      </w:r>
    </w:p>
  </w:footnote>
  <w:footnote w:id="8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Pieejams: </w:t>
      </w:r>
      <w:hyperlink r:id="rId40">
        <w:r w:rsidRPr="001506F2">
          <w:rPr>
            <w:rFonts w:ascii="Times New Roman" w:eastAsia="Times New Roman" w:hAnsi="Times New Roman" w:cs="Times New Roman"/>
            <w:color w:val="000000"/>
            <w:sz w:val="20"/>
            <w:szCs w:val="20"/>
          </w:rPr>
          <w:t>https://likumi.lv/ta/id/291013-par-valsts-nodoklu-politikas-pamatnostadnem-2018-2021-gadam</w:t>
        </w:r>
      </w:hyperlink>
    </w:p>
  </w:footnote>
  <w:footnote w:id="8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Finanšu ministrijas 2018. gada 29. maija vēstuli Nr. 4.1-13/5/2470.</w:t>
      </w:r>
    </w:p>
  </w:footnote>
  <w:footnote w:id="8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Kultūras ministrijas 2019. gada 11. februāra vēstuli Latvijas Preses izdevēju asociācijai.</w:t>
      </w:r>
    </w:p>
  </w:footnote>
  <w:footnote w:id="8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Nacionālās drošības koncepciju. Pieejams.: </w:t>
      </w:r>
      <w:hyperlink r:id="rId41">
        <w:r w:rsidRPr="001506F2">
          <w:rPr>
            <w:rFonts w:ascii="Times New Roman" w:eastAsia="Times New Roman" w:hAnsi="Times New Roman" w:cs="Times New Roman"/>
            <w:color w:val="000000"/>
            <w:sz w:val="20"/>
            <w:szCs w:val="20"/>
          </w:rPr>
          <w:t>https://likumi.lv/ta/id/309647-par-nacionalas-drosibas-koncepcijas-apstiprinasanu</w:t>
        </w:r>
      </w:hyperlink>
    </w:p>
  </w:footnote>
  <w:footnote w:id="8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Nacionālās identitātes, pilsoniskās sabiedrības un integrācijas politikas īstenošanas plānu 2019.-2020.gadam. Pieejams: </w:t>
      </w:r>
      <w:hyperlink r:id="rId42">
        <w:r w:rsidRPr="001506F2">
          <w:rPr>
            <w:rFonts w:ascii="Times New Roman" w:eastAsia="Times New Roman" w:hAnsi="Times New Roman" w:cs="Times New Roman"/>
            <w:color w:val="000000"/>
            <w:sz w:val="20"/>
            <w:szCs w:val="20"/>
          </w:rPr>
          <w:t>https://likumi.lv/ta/id/300483-par-nacionalas-identitates-pilsoniskas-sabiedribas-un-integracijas-politikas-istenosanas-planu-2019-2020-gadam</w:t>
        </w:r>
      </w:hyperlink>
    </w:p>
  </w:footnote>
  <w:footnote w:id="90">
    <w:p w:rsidR="003E374C" w:rsidRPr="001506F2" w:rsidRDefault="003E374C" w:rsidP="001506F2">
      <w:pPr>
        <w:spacing w:after="0"/>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Sk. Kultūrpolitikas pamatnostādnes 2014.–2020.gadam „Radošā Latvija”, 15. – 16.lapa. Pieejams: </w:t>
      </w:r>
      <w:hyperlink r:id="rId43">
        <w:r w:rsidRPr="001506F2">
          <w:rPr>
            <w:rFonts w:ascii="Times New Roman" w:eastAsia="Times New Roman" w:hAnsi="Times New Roman" w:cs="Times New Roman"/>
            <w:color w:val="000000"/>
            <w:sz w:val="20"/>
            <w:szCs w:val="20"/>
          </w:rPr>
          <w:t>http://polsis.mk.gov.lv/api/file/file41041.doc</w:t>
        </w:r>
      </w:hyperlink>
      <w:r w:rsidRPr="001506F2">
        <w:rPr>
          <w:rFonts w:ascii="Times New Roman" w:eastAsia="Times New Roman" w:hAnsi="Times New Roman" w:cs="Times New Roman"/>
          <w:sz w:val="20"/>
          <w:szCs w:val="20"/>
        </w:rPr>
        <w:t xml:space="preserve"> </w:t>
      </w:r>
    </w:p>
  </w:footnote>
  <w:footnote w:id="9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Reģionālās politikas pamatnostādnes 2013.–2019.gadam. Pieejams: </w:t>
      </w:r>
      <w:hyperlink r:id="rId44">
        <w:r w:rsidRPr="001506F2">
          <w:rPr>
            <w:rFonts w:ascii="Times New Roman" w:eastAsia="Times New Roman" w:hAnsi="Times New Roman" w:cs="Times New Roman"/>
            <w:color w:val="000000"/>
            <w:sz w:val="20"/>
            <w:szCs w:val="20"/>
          </w:rPr>
          <w:t>http://polsis.mk.gov.lv/api/file/file69545799510879684.doc</w:t>
        </w:r>
      </w:hyperlink>
      <w:r w:rsidRPr="001506F2">
        <w:rPr>
          <w:rFonts w:ascii="Times New Roman" w:eastAsia="Times New Roman" w:hAnsi="Times New Roman" w:cs="Times New Roman"/>
          <w:color w:val="000000"/>
          <w:sz w:val="20"/>
          <w:szCs w:val="20"/>
        </w:rPr>
        <w:t xml:space="preserve"> </w:t>
      </w:r>
    </w:p>
  </w:footnote>
  <w:footnote w:id="9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Satiksmes ministrijas informatīvo ziņojumu „Par abonēto preses izdevumu piegādes pakalpojuma nodrošināšanu”. Pieejams: </w:t>
      </w:r>
      <w:hyperlink r:id="rId45">
        <w:r w:rsidRPr="001506F2">
          <w:rPr>
            <w:rFonts w:ascii="Times New Roman" w:eastAsia="Times New Roman" w:hAnsi="Times New Roman" w:cs="Times New Roman"/>
            <w:color w:val="000000"/>
            <w:sz w:val="20"/>
            <w:szCs w:val="20"/>
          </w:rPr>
          <w:t>http://tap.mk.gov.lv/doc/2017_10/SAMZin_150617_abprese.1359.docx</w:t>
        </w:r>
      </w:hyperlink>
      <w:r w:rsidRPr="001506F2">
        <w:rPr>
          <w:rFonts w:ascii="Times New Roman" w:eastAsia="Times New Roman" w:hAnsi="Times New Roman" w:cs="Times New Roman"/>
          <w:color w:val="000000"/>
          <w:sz w:val="20"/>
          <w:szCs w:val="20"/>
        </w:rPr>
        <w:t xml:space="preserve">. </w:t>
      </w:r>
    </w:p>
  </w:footnote>
  <w:footnote w:id="93">
    <w:p w:rsidR="003E374C" w:rsidRPr="001506F2" w:rsidRDefault="003E374C" w:rsidP="00242CC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sz w:val="20"/>
          <w:szCs w:val="20"/>
        </w:rPr>
        <w:t xml:space="preserve"> https://www.bank.lv/par-mums/jaunumi/479-preses-paziojumi/12111-par-latvijas-bankas-makroekonomiskajam-prognozem-2020-marts</w:t>
      </w:r>
    </w:p>
  </w:footnote>
  <w:footnote w:id="94">
    <w:p w:rsidR="003E374C" w:rsidRPr="00C304D9" w:rsidRDefault="003E374C" w:rsidP="00242CC3">
      <w:pPr>
        <w:pStyle w:val="Vresteksts"/>
        <w:rPr>
          <w:rFonts w:ascii="Times New Roman" w:hAnsi="Times New Roman" w:cs="Times New Roman"/>
        </w:rPr>
      </w:pPr>
      <w:r w:rsidRPr="00C9754A">
        <w:rPr>
          <w:rStyle w:val="Vresatsauce"/>
          <w:rFonts w:ascii="Times New Roman" w:hAnsi="Times New Roman" w:cs="Times New Roman"/>
        </w:rPr>
        <w:footnoteRef/>
      </w:r>
      <w:r w:rsidRPr="00C9754A">
        <w:rPr>
          <w:rFonts w:ascii="Times New Roman" w:hAnsi="Times New Roman" w:cs="Times New Roman"/>
        </w:rPr>
        <w:t xml:space="preserve"> </w:t>
      </w:r>
      <w:hyperlink r:id="rId46" w:history="1">
        <w:r w:rsidRPr="00C9754A">
          <w:rPr>
            <w:rStyle w:val="Hipersaite"/>
            <w:rFonts w:ascii="Times New Roman" w:hAnsi="Times New Roman" w:cs="Times New Roman"/>
          </w:rPr>
          <w:t>https://ec.europa.eu/info/business-economy-euro/economic-performance-and-forecasts/economic-performance-country/latvia/economic-forecast-latvia_en</w:t>
        </w:r>
      </w:hyperlink>
    </w:p>
  </w:footnote>
  <w:footnote w:id="9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w:t>
      </w:r>
      <w:r w:rsidRPr="001506F2">
        <w:rPr>
          <w:rFonts w:ascii="Times New Roman" w:eastAsia="Times New Roman" w:hAnsi="Times New Roman" w:cs="Times New Roman"/>
          <w:color w:val="000000"/>
          <w:sz w:val="20"/>
          <w:szCs w:val="20"/>
          <w:highlight w:val="white"/>
        </w:rPr>
        <w:t>Eiropas Parlamenta un Padomes 2008.gada 20.februāra direktīvu Nr.</w:t>
      </w:r>
      <w:hyperlink r:id="rId47">
        <w:r w:rsidRPr="001506F2">
          <w:rPr>
            <w:rFonts w:ascii="Times New Roman" w:eastAsia="Times New Roman" w:hAnsi="Times New Roman" w:cs="Times New Roman"/>
            <w:color w:val="000000"/>
            <w:sz w:val="20"/>
            <w:szCs w:val="20"/>
          </w:rPr>
          <w:t>2008/6/EK</w:t>
        </w:r>
      </w:hyperlink>
      <w:r w:rsidRPr="001506F2">
        <w:rPr>
          <w:rFonts w:ascii="Times New Roman" w:eastAsia="Times New Roman" w:hAnsi="Times New Roman" w:cs="Times New Roman"/>
          <w:color w:val="000000"/>
          <w:sz w:val="20"/>
          <w:szCs w:val="20"/>
          <w:highlight w:val="white"/>
        </w:rPr>
        <w:t>, ar ko direktīvu Nr. </w:t>
      </w:r>
      <w:hyperlink r:id="rId48">
        <w:r w:rsidRPr="001506F2">
          <w:rPr>
            <w:rFonts w:ascii="Times New Roman" w:eastAsia="Times New Roman" w:hAnsi="Times New Roman" w:cs="Times New Roman"/>
            <w:color w:val="000000"/>
            <w:sz w:val="20"/>
            <w:szCs w:val="20"/>
            <w:highlight w:val="white"/>
          </w:rPr>
          <w:t>97/67/EK</w:t>
        </w:r>
      </w:hyperlink>
      <w:r w:rsidRPr="001506F2">
        <w:rPr>
          <w:rFonts w:ascii="Times New Roman" w:eastAsia="Times New Roman" w:hAnsi="Times New Roman" w:cs="Times New Roman"/>
          <w:color w:val="000000"/>
          <w:sz w:val="20"/>
          <w:szCs w:val="20"/>
          <w:highlight w:val="white"/>
        </w:rPr>
        <w:t> groza attiecībā uz Kopienas pasta pakalpojumu iekšējā tirgus pilnīgu izveidi.</w:t>
      </w:r>
    </w:p>
  </w:footnote>
  <w:footnote w:id="96">
    <w:p w:rsidR="003E374C" w:rsidRPr="006F32F0" w:rsidRDefault="003E374C" w:rsidP="00AC7270">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Sk. SPRK lēmumu nr.120 https://www.sprk.gov.lv/sites/default/files/cmaa_files/LemumsN120D09052012.pdf</w:t>
      </w:r>
    </w:p>
  </w:footnote>
  <w:footnote w:id="97">
    <w:p w:rsidR="003E374C" w:rsidRPr="006F32F0" w:rsidRDefault="003E374C" w:rsidP="00AC7270">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SK. SPRK lēmumu nr.170 https://www.sprk.gov.lv/sites/default/files/cmaa_files/LemumsN170D27062012.pdf</w:t>
      </w:r>
    </w:p>
  </w:footnote>
  <w:footnote w:id="98">
    <w:p w:rsidR="003E374C" w:rsidRPr="006F32F0" w:rsidRDefault="003E374C" w:rsidP="00AC7270">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Sk. SPRK lēmumu nr.289</w:t>
      </w:r>
      <w:r>
        <w:rPr>
          <w:rFonts w:ascii="Times New Roman" w:hAnsi="Times New Roman" w:cs="Times New Roman"/>
        </w:rPr>
        <w:t xml:space="preserve"> </w:t>
      </w:r>
      <w:r w:rsidRPr="006956DB">
        <w:rPr>
          <w:rFonts w:ascii="Times New Roman" w:hAnsi="Times New Roman" w:cs="Times New Roman"/>
        </w:rPr>
        <w:t>https://www.sprk.gov.lv/sites/default/files/cmaa_files/LemumsN289D12122012.pdf</w:t>
      </w:r>
    </w:p>
  </w:footnote>
  <w:footnote w:id="99">
    <w:p w:rsidR="003E374C" w:rsidRDefault="003E374C" w:rsidP="00AC7270">
      <w:pPr>
        <w:pStyle w:val="Vresteksts"/>
      </w:pPr>
      <w:r w:rsidRPr="006956DB">
        <w:rPr>
          <w:rStyle w:val="Vresatsauce"/>
          <w:rFonts w:ascii="Times New Roman" w:hAnsi="Times New Roman" w:cs="Times New Roman"/>
        </w:rPr>
        <w:footnoteRef/>
      </w:r>
      <w:r w:rsidRPr="006956DB">
        <w:rPr>
          <w:rFonts w:ascii="Times New Roman" w:hAnsi="Times New Roman" w:cs="Times New Roman"/>
        </w:rPr>
        <w:t xml:space="preserve"> Sk. SPRK lēmumu Nr. 137 https://www.sprk.gov.lv/sites/default/files/cmaa_files/LemumsN137D15082019.pdf</w:t>
      </w:r>
    </w:p>
  </w:footnote>
  <w:footnote w:id="100">
    <w:p w:rsidR="003E374C" w:rsidRPr="006F32F0" w:rsidRDefault="003E374C" w:rsidP="00AC7270">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Sk. SPRK lēmumu Nr.154 https://www.sprk.gov.lv/sites/default/files/cmaa_files/LemumsN154D3102019.pdf</w:t>
      </w:r>
    </w:p>
  </w:footnote>
  <w:footnote w:id="101">
    <w:p w:rsidR="003E374C" w:rsidRPr="006F32F0"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F32F0">
        <w:rPr>
          <w:rFonts w:ascii="Times New Roman" w:hAnsi="Times New Roman" w:cs="Times New Roman"/>
          <w:sz w:val="20"/>
          <w:szCs w:val="20"/>
          <w:vertAlign w:val="superscript"/>
        </w:rPr>
        <w:footnoteRef/>
      </w:r>
      <w:r w:rsidRPr="006F32F0">
        <w:rPr>
          <w:rFonts w:ascii="Times New Roman" w:eastAsia="Times New Roman" w:hAnsi="Times New Roman" w:cs="Times New Roman"/>
          <w:color w:val="000000"/>
          <w:sz w:val="20"/>
          <w:szCs w:val="20"/>
        </w:rPr>
        <w:t xml:space="preserve"> </w:t>
      </w:r>
      <w:r w:rsidRPr="006F32F0">
        <w:rPr>
          <w:rFonts w:ascii="Times New Roman" w:eastAsia="Times New Roman" w:hAnsi="Times New Roman" w:cs="Times New Roman"/>
          <w:color w:val="000000"/>
          <w:sz w:val="20"/>
          <w:szCs w:val="20"/>
          <w:highlight w:val="white"/>
        </w:rPr>
        <w:t>Sk. Ministru kabineta 2013.gada 3.decembra noteikumu Nr.1393 „Noteikumi par universālā pasta pakalpojuma saistību izpildes tīro izmaksu kompensēšanu” 7. un 8.punktu.</w:t>
      </w:r>
    </w:p>
  </w:footnote>
  <w:footnote w:id="102">
    <w:p w:rsidR="003E374C" w:rsidRPr="006F32F0" w:rsidRDefault="003E374C" w:rsidP="006F32F0">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Sk. SPRK lēmumu Nr.114 https://www.sprk.gov.lv/sites/default/files/cmaa_files/LemumsN114D04102018.pdf</w:t>
      </w:r>
    </w:p>
    <w:p w:rsidR="003E374C" w:rsidRPr="006F32F0" w:rsidRDefault="003E374C" w:rsidP="006F32F0">
      <w:pPr>
        <w:pStyle w:val="Vresteksts"/>
        <w:rPr>
          <w:rFonts w:ascii="Times New Roman" w:hAnsi="Times New Roman" w:cs="Times New Roman"/>
        </w:rPr>
      </w:pPr>
      <w:r w:rsidRPr="006956DB">
        <w:rPr>
          <w:rFonts w:ascii="Times New Roman" w:hAnsi="Times New Roman" w:cs="Times New Roman"/>
        </w:rPr>
        <w:t>Sk. SPRK lēmumu Nr.162 https://www.sprk.gov.lv/sites/default/files/cmaa_files/LemumsN162D28102019.pdf</w:t>
      </w:r>
    </w:p>
  </w:footnote>
  <w:footnote w:id="10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sidRPr="006F32F0">
        <w:rPr>
          <w:rFonts w:ascii="Times New Roman" w:hAnsi="Times New Roman" w:cs="Times New Roman"/>
          <w:sz w:val="20"/>
          <w:szCs w:val="20"/>
          <w:vertAlign w:val="superscript"/>
        </w:rPr>
        <w:footnoteRef/>
      </w:r>
      <w:r w:rsidRPr="006F32F0">
        <w:rPr>
          <w:rFonts w:ascii="Times New Roman" w:eastAsia="Times New Roman" w:hAnsi="Times New Roman" w:cs="Times New Roman"/>
          <w:color w:val="000000"/>
          <w:sz w:val="20"/>
          <w:szCs w:val="20"/>
        </w:rPr>
        <w:t xml:space="preserve"> </w:t>
      </w:r>
      <w:r w:rsidRPr="006F32F0">
        <w:rPr>
          <w:rFonts w:ascii="Times New Roman" w:eastAsia="Times New Roman" w:hAnsi="Times New Roman" w:cs="Times New Roman"/>
          <w:color w:val="000000"/>
          <w:sz w:val="20"/>
          <w:szCs w:val="20"/>
          <w:highlight w:val="white"/>
        </w:rPr>
        <w:t xml:space="preserve">Sk. Satiksmes ministrijas informatīvā ziņojuma par Pasta politikas pamatnostādņu 2011. – 2017.gadam īstenošanu 11.lp. Pieejams: </w:t>
      </w:r>
      <w:hyperlink r:id="rId49">
        <w:r>
          <w:rPr>
            <w:rFonts w:ascii="Times New Roman" w:eastAsia="Times New Roman" w:hAnsi="Times New Roman" w:cs="Times New Roman"/>
            <w:color w:val="000000"/>
            <w:sz w:val="20"/>
            <w:szCs w:val="20"/>
            <w:highlight w:val="white"/>
          </w:rPr>
          <w:t>http://polsis.mk.gov.lv/api/file/file7471398615023186392.doc</w:t>
        </w:r>
      </w:hyperlink>
      <w:r w:rsidRPr="001506F2">
        <w:rPr>
          <w:rFonts w:ascii="Times New Roman" w:eastAsia="Times New Roman" w:hAnsi="Times New Roman" w:cs="Times New Roman"/>
          <w:color w:val="000000"/>
          <w:sz w:val="20"/>
          <w:szCs w:val="20"/>
          <w:highlight w:val="white"/>
        </w:rPr>
        <w:t xml:space="preserve"> </w:t>
      </w:r>
    </w:p>
  </w:footnote>
  <w:footnote w:id="104">
    <w:p w:rsidR="003E374C" w:rsidRPr="00AA5DFC" w:rsidRDefault="003E374C">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w:t>
      </w:r>
      <w:r w:rsidRPr="006956DB">
        <w:rPr>
          <w:rFonts w:ascii="Times New Roman" w:hAnsi="Times New Roman" w:cs="Times New Roman"/>
          <w:lang w:eastAsia="en-US"/>
        </w:rPr>
        <w:t xml:space="preserve">Saskaņā ar Pasta likuma regulējumu konkurss UPP sniedzēja izvēlei tiks rīkots 2021.gadā, lai noteiktu UPP </w:t>
      </w:r>
      <w:r>
        <w:rPr>
          <w:rFonts w:ascii="Times New Roman" w:hAnsi="Times New Roman" w:cs="Times New Roman"/>
          <w:lang w:eastAsia="en-US"/>
        </w:rPr>
        <w:t>sniedzēju</w:t>
      </w:r>
      <w:r w:rsidRPr="006956DB">
        <w:rPr>
          <w:rFonts w:ascii="Times New Roman" w:hAnsi="Times New Roman" w:cs="Times New Roman"/>
          <w:lang w:eastAsia="en-US"/>
        </w:rPr>
        <w:t xml:space="preserve"> no 2022.gada 1.janvāra. Līdz ar to no 2021.gada 1.janvāra līdz 2021.gada 31.decembrim abonēto preses izdevumu piegādes pakalpojumu turpinās nodrošināt Latvijas Pasts, kā UPP sniedzējs.</w:t>
      </w:r>
    </w:p>
  </w:footnote>
  <w:footnote w:id="10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A5DFC">
        <w:rPr>
          <w:rFonts w:ascii="Times New Roman" w:hAnsi="Times New Roman" w:cs="Times New Roman"/>
          <w:sz w:val="20"/>
          <w:szCs w:val="20"/>
          <w:vertAlign w:val="superscript"/>
        </w:rPr>
        <w:footnoteRef/>
      </w:r>
      <w:r w:rsidRPr="00AA5DFC">
        <w:rPr>
          <w:rFonts w:ascii="Times New Roman" w:eastAsia="Times New Roman" w:hAnsi="Times New Roman" w:cs="Times New Roman"/>
          <w:color w:val="000000"/>
          <w:sz w:val="20"/>
          <w:szCs w:val="20"/>
        </w:rPr>
        <w:t xml:space="preserve"> </w:t>
      </w:r>
      <w:r w:rsidRPr="00AA5DFC">
        <w:rPr>
          <w:rFonts w:ascii="Times New Roman" w:eastAsia="Times New Roman" w:hAnsi="Times New Roman" w:cs="Times New Roman"/>
          <w:color w:val="000000"/>
          <w:sz w:val="20"/>
          <w:szCs w:val="20"/>
          <w:highlight w:val="white"/>
        </w:rPr>
        <w:t>Sk. Augstākās tiesas 2016.gada 28.oktobra sprieduma lietā Nr.SKA-252/2016 7.punktu.</w:t>
      </w:r>
    </w:p>
  </w:footnote>
  <w:footnote w:id="10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Sk. Augstākās tiesas 2016.gada 28.oktobra sprieduma lietā Nr.SKA-252/2016 11.punktu.</w:t>
      </w:r>
    </w:p>
  </w:footnote>
  <w:footnote w:id="10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Sk. Augstākās tiesas 2017.gada 4.janvāra sprieduma lietā Nr.SKA-49/2017 11.punktu.</w:t>
      </w:r>
    </w:p>
  </w:footnote>
  <w:footnote w:id="10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 xml:space="preserve">Sk. Satiksmes ministrijas 2012.gada 24.aprīļa informatīvo ziņojumu “Par pasta pakalpojumu tirgus liberalizācijas īstenošanu”. Pieejams: </w:t>
      </w:r>
      <w:r w:rsidRPr="001506F2">
        <w:rPr>
          <w:rFonts w:ascii="Times New Roman" w:hAnsi="Times New Roman" w:cs="Times New Roman"/>
          <w:sz w:val="20"/>
          <w:szCs w:val="20"/>
        </w:rPr>
        <w:fldChar w:fldCharType="begin"/>
      </w:r>
      <w:r w:rsidRPr="001506F2">
        <w:rPr>
          <w:rFonts w:ascii="Times New Roman" w:hAnsi="Times New Roman" w:cs="Times New Roman"/>
          <w:sz w:val="20"/>
          <w:szCs w:val="20"/>
        </w:rPr>
        <w:instrText xml:space="preserve"> HYPERLINK "http://tap.mk.gov.lv/doc/2005/SAMzino_110412_pasts.846.doc" </w:instrText>
      </w:r>
      <w:r w:rsidRPr="001506F2">
        <w:rPr>
          <w:rFonts w:ascii="Times New Roman" w:hAnsi="Times New Roman" w:cs="Times New Roman"/>
          <w:sz w:val="20"/>
          <w:szCs w:val="20"/>
        </w:rPr>
        <w:fldChar w:fldCharType="separate"/>
      </w:r>
    </w:p>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1506F2">
        <w:rPr>
          <w:rFonts w:ascii="Times New Roman" w:eastAsia="Times New Roman" w:hAnsi="Times New Roman" w:cs="Times New Roman"/>
          <w:color w:val="000000"/>
          <w:sz w:val="20"/>
          <w:szCs w:val="20"/>
        </w:rPr>
        <w:t>tap.mk.gov.lv</w:t>
      </w:r>
      <w:proofErr w:type="spellEnd"/>
      <w:r w:rsidRPr="001506F2">
        <w:rPr>
          <w:rFonts w:ascii="Times New Roman" w:eastAsia="Times New Roman" w:hAnsi="Times New Roman" w:cs="Times New Roman"/>
          <w:color w:val="000000"/>
          <w:sz w:val="20"/>
          <w:szCs w:val="20"/>
        </w:rPr>
        <w:t>/</w:t>
      </w:r>
      <w:proofErr w:type="spellStart"/>
      <w:r w:rsidRPr="001506F2">
        <w:rPr>
          <w:rFonts w:ascii="Times New Roman" w:eastAsia="Times New Roman" w:hAnsi="Times New Roman" w:cs="Times New Roman"/>
          <w:color w:val="000000"/>
          <w:sz w:val="20"/>
          <w:szCs w:val="20"/>
        </w:rPr>
        <w:t>doc</w:t>
      </w:r>
      <w:proofErr w:type="spellEnd"/>
      <w:r w:rsidRPr="001506F2">
        <w:rPr>
          <w:rFonts w:ascii="Times New Roman" w:eastAsia="Times New Roman" w:hAnsi="Times New Roman" w:cs="Times New Roman"/>
          <w:color w:val="000000"/>
          <w:sz w:val="20"/>
          <w:szCs w:val="20"/>
        </w:rPr>
        <w:t xml:space="preserve">/2005/SAMzino_110412_pasts.846.doc. Šāds viedoklis tika norādīts arī Darba grupas par abonēto preses izdevumu piegādes nodrošināšanas un drukāto mediju atbalsta pilnveides iespējām Latvijā </w:t>
      </w:r>
      <w:proofErr w:type="gramStart"/>
      <w:r w:rsidRPr="001506F2">
        <w:rPr>
          <w:rFonts w:ascii="Times New Roman" w:eastAsia="Times New Roman" w:hAnsi="Times New Roman" w:cs="Times New Roman"/>
          <w:color w:val="000000"/>
          <w:sz w:val="20"/>
          <w:szCs w:val="20"/>
        </w:rPr>
        <w:t>2019.gada</w:t>
      </w:r>
      <w:proofErr w:type="gramEnd"/>
      <w:r w:rsidRPr="001506F2">
        <w:rPr>
          <w:rFonts w:ascii="Times New Roman" w:eastAsia="Times New Roman" w:hAnsi="Times New Roman" w:cs="Times New Roman"/>
          <w:color w:val="000000"/>
          <w:sz w:val="20"/>
          <w:szCs w:val="20"/>
        </w:rPr>
        <w:t xml:space="preserve"> 26.aprīļa sanāksmē.</w:t>
      </w:r>
    </w:p>
    <w:p w:rsidR="003E374C" w:rsidRPr="001506F2" w:rsidRDefault="003E374C" w:rsidP="001506F2">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sidRPr="001506F2">
        <w:rPr>
          <w:rFonts w:ascii="Times New Roman" w:hAnsi="Times New Roman" w:cs="Times New Roman"/>
          <w:sz w:val="20"/>
          <w:szCs w:val="20"/>
        </w:rPr>
        <w:fldChar w:fldCharType="end"/>
      </w:r>
    </w:p>
  </w:footnote>
  <w:footnote w:id="10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Eiropas Savienības Tiesas 2015.gada 21.aprīļa spriedumu lietā Nr.C-114/14 un tajā minēto judikatūru.</w:t>
      </w:r>
    </w:p>
  </w:footnote>
  <w:footnote w:id="11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Pasta politikas pamatnostādņu 2.7.sadaļa.</w:t>
      </w:r>
    </w:p>
  </w:footnote>
  <w:footnote w:id="11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likumprojekta “Grozījumi likumā “Par pievienotās vērtības nodokli”” anotāciju. Pieejams: </w:t>
      </w:r>
      <w:hyperlink r:id="rId50" w:history="1">
        <w:r w:rsidRPr="00544784">
          <w:rPr>
            <w:rStyle w:val="Hipersaite"/>
            <w:rFonts w:ascii="Times New Roman" w:eastAsia="Times New Roman" w:hAnsi="Times New Roman" w:cs="Times New Roman"/>
            <w:sz w:val="20"/>
            <w:szCs w:val="20"/>
          </w:rPr>
          <w:t>http://titania.saeima.lv/LIVS10/SaeimaLIVS10.nsf/0/D944B0ACC6D3DF2CC22578C7003C4F9F?OpenDocument</w:t>
        </w:r>
      </w:hyperlink>
    </w:p>
  </w:footnote>
  <w:footnote w:id="11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Pieejams: </w:t>
      </w:r>
      <w:hyperlink r:id="rId51">
        <w:r w:rsidRPr="001506F2">
          <w:rPr>
            <w:rFonts w:ascii="Times New Roman" w:eastAsia="Times New Roman" w:hAnsi="Times New Roman" w:cs="Times New Roman"/>
            <w:color w:val="000000"/>
            <w:sz w:val="20"/>
            <w:szCs w:val="20"/>
          </w:rPr>
          <w:t>https://ec.europa.eu/taxation_customs/sites/taxation/files/resources/documents/taxation/vat/how_vat_works/rates/vat_rates_en.pdf</w:t>
        </w:r>
      </w:hyperlink>
      <w:r w:rsidRPr="001506F2">
        <w:rPr>
          <w:rFonts w:ascii="Times New Roman" w:eastAsia="Times New Roman" w:hAnsi="Times New Roman" w:cs="Times New Roman"/>
          <w:color w:val="000000"/>
          <w:sz w:val="20"/>
          <w:szCs w:val="20"/>
        </w:rPr>
        <w:t xml:space="preserve">. </w:t>
      </w:r>
    </w:p>
  </w:footnote>
  <w:footnote w:id="11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2011.gada pētījums “Public Support for the Media: A Six-Country Overview of Direct and Indirect Subsidies”, 8.lapa. Pieejams: </w:t>
      </w:r>
      <w:hyperlink r:id="rId52">
        <w:r w:rsidRPr="001506F2">
          <w:rPr>
            <w:rFonts w:ascii="Times New Roman" w:eastAsia="Times New Roman" w:hAnsi="Times New Roman" w:cs="Times New Roman"/>
            <w:color w:val="000000"/>
            <w:sz w:val="20"/>
            <w:szCs w:val="20"/>
          </w:rPr>
          <w:t>https://reutersinstitute.politics.ox.ac.uk/sites/default/files/2017-11/Public%20support%20for%20Media.pdf</w:t>
        </w:r>
      </w:hyperlink>
      <w:r w:rsidRPr="001506F2">
        <w:rPr>
          <w:rFonts w:ascii="Times New Roman" w:eastAsia="Times New Roman" w:hAnsi="Times New Roman" w:cs="Times New Roman"/>
          <w:color w:val="000000"/>
          <w:sz w:val="20"/>
          <w:szCs w:val="20"/>
        </w:rPr>
        <w:t xml:space="preserve">. </w:t>
      </w:r>
    </w:p>
  </w:footnote>
  <w:footnote w:id="11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3.2.sadaļu. Pieejams: </w:t>
      </w:r>
      <w:hyperlink r:id="rId53">
        <w:r w:rsidRPr="001506F2">
          <w:rPr>
            <w:rFonts w:ascii="Times New Roman" w:eastAsia="Times New Roman" w:hAnsi="Times New Roman" w:cs="Times New Roman"/>
            <w:color w:val="000000"/>
            <w:sz w:val="20"/>
            <w:szCs w:val="20"/>
          </w:rPr>
          <w:t>http://cadmus.eui.eu/bitstream/handle/1814/61138/2018_Finland_EN.pdf?sequence=1&amp;isAllowed=y</w:t>
        </w:r>
      </w:hyperlink>
      <w:r w:rsidRPr="001506F2">
        <w:rPr>
          <w:rFonts w:ascii="Times New Roman" w:eastAsia="Times New Roman" w:hAnsi="Times New Roman" w:cs="Times New Roman"/>
          <w:color w:val="000000"/>
          <w:sz w:val="20"/>
          <w:szCs w:val="20"/>
        </w:rPr>
        <w:t xml:space="preserve">. </w:t>
      </w:r>
    </w:p>
  </w:footnote>
  <w:footnote w:id="11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w:t>
      </w:r>
      <w:hyperlink r:id="rId54">
        <w:r w:rsidRPr="001506F2">
          <w:rPr>
            <w:rFonts w:ascii="Times New Roman" w:eastAsia="Times New Roman" w:hAnsi="Times New Roman" w:cs="Times New Roman"/>
            <w:color w:val="000000"/>
            <w:sz w:val="20"/>
            <w:szCs w:val="20"/>
          </w:rPr>
          <w:t>https://medialandscapes.org/country/pdf/finland</w:t>
        </w:r>
      </w:hyperlink>
      <w:r w:rsidRPr="001506F2">
        <w:rPr>
          <w:rFonts w:ascii="Times New Roman" w:eastAsia="Times New Roman" w:hAnsi="Times New Roman" w:cs="Times New Roman"/>
          <w:color w:val="000000"/>
          <w:sz w:val="20"/>
          <w:szCs w:val="20"/>
        </w:rPr>
        <w:t xml:space="preserve"> </w:t>
      </w:r>
    </w:p>
  </w:footnote>
  <w:footnote w:id="11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2011.gada pētījumu “Public Support for the Media: A Six-Country Overview of Direct and Indirect Subsidies”, 8.lapa. Pieejams: </w:t>
      </w:r>
      <w:hyperlink r:id="rId55">
        <w:r w:rsidRPr="001506F2">
          <w:rPr>
            <w:rFonts w:ascii="Times New Roman" w:eastAsia="Times New Roman" w:hAnsi="Times New Roman" w:cs="Times New Roman"/>
            <w:color w:val="000000"/>
            <w:sz w:val="20"/>
            <w:szCs w:val="20"/>
          </w:rPr>
          <w:t>https://reutersinstitute.politics.ox.ac.uk/sites/default/files/2017-11/Public%20support%20for%20Media.pdf</w:t>
        </w:r>
      </w:hyperlink>
      <w:r w:rsidRPr="001506F2">
        <w:rPr>
          <w:rFonts w:ascii="Times New Roman" w:eastAsia="Times New Roman" w:hAnsi="Times New Roman" w:cs="Times New Roman"/>
          <w:color w:val="000000"/>
          <w:sz w:val="20"/>
          <w:szCs w:val="20"/>
        </w:rPr>
        <w:t xml:space="preserve">. </w:t>
      </w:r>
    </w:p>
  </w:footnote>
  <w:footnote w:id="11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pētījumu “A comparative analysis of media freedom and pluralism in the EU Member States” 105.-106.lapu. Pieejams: </w:t>
      </w:r>
      <w:hyperlink r:id="rId56">
        <w:r w:rsidRPr="001506F2">
          <w:rPr>
            <w:rFonts w:ascii="Times New Roman" w:eastAsia="Times New Roman" w:hAnsi="Times New Roman" w:cs="Times New Roman"/>
            <w:color w:val="000000"/>
            <w:sz w:val="20"/>
            <w:szCs w:val="20"/>
          </w:rPr>
          <w:t>http://www.europarl.europa.eu/RegData/etudes/STUD/2016/571376/IPOL_STU(2016)571376_EN.pdf</w:t>
        </w:r>
      </w:hyperlink>
      <w:r w:rsidRPr="001506F2">
        <w:rPr>
          <w:rFonts w:ascii="Times New Roman" w:eastAsia="Times New Roman" w:hAnsi="Times New Roman" w:cs="Times New Roman"/>
          <w:color w:val="000000"/>
          <w:sz w:val="20"/>
          <w:szCs w:val="20"/>
        </w:rPr>
        <w:t>.</w:t>
      </w:r>
    </w:p>
  </w:footnote>
  <w:footnote w:id="11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3.3.sadaļu. Pieejams: </w:t>
      </w:r>
      <w:hyperlink r:id="rId57">
        <w:r w:rsidRPr="001506F2">
          <w:rPr>
            <w:rFonts w:ascii="Times New Roman" w:eastAsia="Times New Roman" w:hAnsi="Times New Roman" w:cs="Times New Roman"/>
            <w:color w:val="000000"/>
            <w:sz w:val="20"/>
            <w:szCs w:val="20"/>
          </w:rPr>
          <w:t>http://cadmus.eui.eu/bitstream/handle/1814/61139/2018_France_EN.pdf?sequence=1&amp;isAllowed=y</w:t>
        </w:r>
      </w:hyperlink>
      <w:r w:rsidRPr="001506F2">
        <w:rPr>
          <w:rFonts w:ascii="Times New Roman" w:eastAsia="Times New Roman" w:hAnsi="Times New Roman" w:cs="Times New Roman"/>
          <w:color w:val="000000"/>
          <w:sz w:val="20"/>
          <w:szCs w:val="20"/>
        </w:rPr>
        <w:t>.</w:t>
      </w:r>
    </w:p>
  </w:footnote>
  <w:footnote w:id="11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2011.gada pētījumu “Public Support for the Media: A Six-Country Overview of Direct and Indirect Subsidies”, 8.lapu. Pieejams: </w:t>
      </w:r>
      <w:hyperlink r:id="rId58">
        <w:r w:rsidRPr="001506F2">
          <w:rPr>
            <w:rFonts w:ascii="Times New Roman" w:eastAsia="Times New Roman" w:hAnsi="Times New Roman" w:cs="Times New Roman"/>
            <w:color w:val="000000"/>
            <w:sz w:val="20"/>
            <w:szCs w:val="20"/>
          </w:rPr>
          <w:t>https://reutersinstitute.politics.ox.ac.uk/sites/default/files/2017-11/Public%20support%20for%20Media.pdf</w:t>
        </w:r>
      </w:hyperlink>
      <w:r w:rsidRPr="001506F2">
        <w:rPr>
          <w:rFonts w:ascii="Times New Roman" w:eastAsia="Times New Roman" w:hAnsi="Times New Roman" w:cs="Times New Roman"/>
          <w:color w:val="000000"/>
          <w:sz w:val="20"/>
          <w:szCs w:val="20"/>
        </w:rPr>
        <w:t xml:space="preserve">. </w:t>
      </w:r>
    </w:p>
  </w:footnote>
  <w:footnote w:id="12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3.3.sadaļu. Pieejams: </w:t>
      </w:r>
      <w:hyperlink r:id="rId59">
        <w:r w:rsidRPr="001506F2">
          <w:rPr>
            <w:rFonts w:ascii="Times New Roman" w:eastAsia="Times New Roman" w:hAnsi="Times New Roman" w:cs="Times New Roman"/>
            <w:color w:val="000000"/>
            <w:sz w:val="20"/>
            <w:szCs w:val="20"/>
          </w:rPr>
          <w:t>http://cadmus.eui.eu/bitstream/handle/1814/61139/2018_France_EN.pdf?sequence=1&amp;isAllowed=y</w:t>
        </w:r>
      </w:hyperlink>
      <w:r w:rsidRPr="001506F2">
        <w:rPr>
          <w:rFonts w:ascii="Times New Roman" w:eastAsia="Times New Roman" w:hAnsi="Times New Roman" w:cs="Times New Roman"/>
          <w:color w:val="000000"/>
          <w:sz w:val="20"/>
          <w:szCs w:val="20"/>
        </w:rPr>
        <w:t>.</w:t>
      </w:r>
    </w:p>
  </w:footnote>
  <w:footnote w:id="12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2011.gada pētījums “Public Support for the Media: A Six-Country Overview of Direct and Indirect Subsidies”, 8.lapa. Pieejams: </w:t>
      </w:r>
      <w:hyperlink r:id="rId60">
        <w:r w:rsidRPr="001506F2">
          <w:rPr>
            <w:rFonts w:ascii="Times New Roman" w:eastAsia="Times New Roman" w:hAnsi="Times New Roman" w:cs="Times New Roman"/>
            <w:color w:val="000000"/>
            <w:sz w:val="20"/>
            <w:szCs w:val="20"/>
          </w:rPr>
          <w:t>https://reutersinstitute.politics.ox.ac.uk/sites/default/files/2017-11/Public%20support%20for%20Media.pdf</w:t>
        </w:r>
      </w:hyperlink>
      <w:r w:rsidRPr="001506F2">
        <w:rPr>
          <w:rFonts w:ascii="Times New Roman" w:eastAsia="Times New Roman" w:hAnsi="Times New Roman" w:cs="Times New Roman"/>
          <w:color w:val="000000"/>
          <w:sz w:val="20"/>
          <w:szCs w:val="20"/>
        </w:rPr>
        <w:t xml:space="preserve">. </w:t>
      </w:r>
    </w:p>
  </w:footnote>
  <w:footnote w:id="12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w:t>
      </w:r>
      <w:hyperlink r:id="rId61">
        <w:r w:rsidRPr="001506F2">
          <w:rPr>
            <w:rFonts w:ascii="Times New Roman" w:eastAsia="Times New Roman" w:hAnsi="Times New Roman" w:cs="Times New Roman"/>
            <w:color w:val="000000"/>
            <w:sz w:val="20"/>
            <w:szCs w:val="20"/>
          </w:rPr>
          <w:t>https://medialandscapes.org/country/pdf/finland</w:t>
        </w:r>
      </w:hyperlink>
      <w:r w:rsidRPr="001506F2">
        <w:rPr>
          <w:rFonts w:ascii="Times New Roman" w:eastAsia="Times New Roman" w:hAnsi="Times New Roman" w:cs="Times New Roman"/>
          <w:color w:val="000000"/>
          <w:sz w:val="20"/>
          <w:szCs w:val="20"/>
        </w:rPr>
        <w:t xml:space="preserve"> </w:t>
      </w:r>
    </w:p>
  </w:footnote>
  <w:footnote w:id="123">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3.2.sadaļu, 18.atsauci. Pieejams: </w:t>
      </w:r>
      <w:hyperlink r:id="rId62">
        <w:r w:rsidRPr="001506F2">
          <w:rPr>
            <w:rFonts w:ascii="Times New Roman" w:eastAsia="Times New Roman" w:hAnsi="Times New Roman" w:cs="Times New Roman"/>
            <w:color w:val="000000"/>
            <w:sz w:val="20"/>
            <w:szCs w:val="20"/>
          </w:rPr>
          <w:t>http://cadmus.eui.eu/bitstream/handle/1814/61145/2018_Italy_EN.pdf?sequence=1&amp;isAllowed=y</w:t>
        </w:r>
      </w:hyperlink>
      <w:r w:rsidRPr="001506F2">
        <w:rPr>
          <w:rFonts w:ascii="Times New Roman" w:eastAsia="Times New Roman" w:hAnsi="Times New Roman" w:cs="Times New Roman"/>
          <w:color w:val="000000"/>
          <w:sz w:val="20"/>
          <w:szCs w:val="20"/>
        </w:rPr>
        <w:t>.</w:t>
      </w:r>
    </w:p>
  </w:footnote>
  <w:footnote w:id="124">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2011.gada pētījums “Public Support for the Media: A Six-Country Overview of Direct and Indirect Subsidies”, 8.lapa. Pieejams: </w:t>
      </w:r>
      <w:hyperlink r:id="rId63">
        <w:r w:rsidRPr="001506F2">
          <w:rPr>
            <w:rFonts w:ascii="Times New Roman" w:eastAsia="Times New Roman" w:hAnsi="Times New Roman" w:cs="Times New Roman"/>
            <w:color w:val="000000"/>
            <w:sz w:val="20"/>
            <w:szCs w:val="20"/>
          </w:rPr>
          <w:t>https://reutersinstitute.politics.ox.ac.uk/sites/default/files/2017-11/Public%20support%20for%20Media.pdf</w:t>
        </w:r>
      </w:hyperlink>
      <w:r w:rsidRPr="001506F2">
        <w:rPr>
          <w:rFonts w:ascii="Times New Roman" w:eastAsia="Times New Roman" w:hAnsi="Times New Roman" w:cs="Times New Roman"/>
          <w:color w:val="000000"/>
          <w:sz w:val="20"/>
          <w:szCs w:val="20"/>
        </w:rPr>
        <w:t xml:space="preserve">. </w:t>
      </w:r>
    </w:p>
  </w:footnote>
  <w:footnote w:id="12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3.2.sadaļu. Pieejams: </w:t>
      </w:r>
      <w:hyperlink r:id="rId64">
        <w:r w:rsidRPr="001506F2">
          <w:rPr>
            <w:rFonts w:ascii="Times New Roman" w:eastAsia="Times New Roman" w:hAnsi="Times New Roman" w:cs="Times New Roman"/>
            <w:color w:val="000000"/>
            <w:sz w:val="20"/>
            <w:szCs w:val="20"/>
          </w:rPr>
          <w:t>http://cadmus.eui.eu/bitstream/handle/1814/61138/2018_Finland_EN.pdf?sequence=1&amp;isAllowed=y</w:t>
        </w:r>
      </w:hyperlink>
      <w:r w:rsidRPr="001506F2">
        <w:rPr>
          <w:rFonts w:ascii="Times New Roman" w:eastAsia="Times New Roman" w:hAnsi="Times New Roman" w:cs="Times New Roman"/>
          <w:color w:val="000000"/>
          <w:sz w:val="20"/>
          <w:szCs w:val="20"/>
        </w:rPr>
        <w:t xml:space="preserve">. </w:t>
      </w:r>
    </w:p>
  </w:footnote>
  <w:footnote w:id="12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w:t>
      </w:r>
      <w:hyperlink r:id="rId65">
        <w:r w:rsidRPr="001506F2">
          <w:rPr>
            <w:rFonts w:ascii="Times New Roman" w:eastAsia="Times New Roman" w:hAnsi="Times New Roman" w:cs="Times New Roman"/>
            <w:color w:val="000000"/>
            <w:sz w:val="20"/>
            <w:szCs w:val="20"/>
          </w:rPr>
          <w:t>https://medialandscapes.org/country/pdf/germany</w:t>
        </w:r>
      </w:hyperlink>
      <w:r w:rsidRPr="001506F2">
        <w:rPr>
          <w:rFonts w:ascii="Times New Roman" w:eastAsia="Times New Roman" w:hAnsi="Times New Roman" w:cs="Times New Roman"/>
          <w:color w:val="000000"/>
          <w:sz w:val="20"/>
          <w:szCs w:val="20"/>
        </w:rPr>
        <w:t>.</w:t>
      </w:r>
    </w:p>
  </w:footnote>
  <w:footnote w:id="127">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3.3.sadaļu. Pieejams: </w:t>
      </w:r>
      <w:hyperlink r:id="rId66">
        <w:r w:rsidRPr="001506F2">
          <w:rPr>
            <w:rFonts w:ascii="Times New Roman" w:eastAsia="Times New Roman" w:hAnsi="Times New Roman" w:cs="Times New Roman"/>
            <w:color w:val="000000"/>
            <w:sz w:val="20"/>
            <w:szCs w:val="20"/>
          </w:rPr>
          <w:t>http://cadmus.eui.eu/bitstream/handle/1814/61141/2018_Germany_EN.pdf?sequence=1&amp;isAllowed=y</w:t>
        </w:r>
      </w:hyperlink>
      <w:r w:rsidRPr="001506F2">
        <w:rPr>
          <w:rFonts w:ascii="Times New Roman" w:eastAsia="Times New Roman" w:hAnsi="Times New Roman" w:cs="Times New Roman"/>
          <w:color w:val="000000"/>
          <w:sz w:val="20"/>
          <w:szCs w:val="20"/>
        </w:rPr>
        <w:t>.</w:t>
      </w:r>
    </w:p>
  </w:footnote>
  <w:footnote w:id="128">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Pieejams: </w:t>
      </w:r>
      <w:hyperlink r:id="rId67">
        <w:r w:rsidRPr="001506F2">
          <w:rPr>
            <w:rFonts w:ascii="Times New Roman" w:eastAsia="Times New Roman" w:hAnsi="Times New Roman" w:cs="Times New Roman"/>
            <w:color w:val="000000"/>
            <w:sz w:val="20"/>
            <w:szCs w:val="20"/>
          </w:rPr>
          <w:t>https://www.ris.bka.gv.at/GeltendeFassung.wxe?Abfrage=Bundesnormen&amp;Gesetzesnummer=20003079</w:t>
        </w:r>
      </w:hyperlink>
      <w:r w:rsidRPr="001506F2">
        <w:rPr>
          <w:rFonts w:ascii="Times New Roman" w:eastAsia="Times New Roman" w:hAnsi="Times New Roman" w:cs="Times New Roman"/>
          <w:color w:val="000000"/>
          <w:sz w:val="20"/>
          <w:szCs w:val="20"/>
        </w:rPr>
        <w:t xml:space="preserve">. </w:t>
      </w:r>
    </w:p>
  </w:footnote>
  <w:footnote w:id="129">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3.2.-3.3.sadaļu. Pieejams: </w:t>
      </w:r>
      <w:hyperlink r:id="rId68">
        <w:r w:rsidRPr="001506F2">
          <w:rPr>
            <w:rFonts w:ascii="Times New Roman" w:eastAsia="Times New Roman" w:hAnsi="Times New Roman" w:cs="Times New Roman"/>
            <w:color w:val="000000"/>
            <w:sz w:val="20"/>
            <w:szCs w:val="20"/>
          </w:rPr>
          <w:t>http://cadmus.eui.eu/bitstream/handle/1814/61130/2018_Austria_EN.pdf?sequence=1&amp;isAllowed=y</w:t>
        </w:r>
      </w:hyperlink>
      <w:r w:rsidRPr="001506F2">
        <w:rPr>
          <w:rFonts w:ascii="Times New Roman" w:eastAsia="Times New Roman" w:hAnsi="Times New Roman" w:cs="Times New Roman"/>
          <w:color w:val="000000"/>
          <w:sz w:val="20"/>
          <w:szCs w:val="20"/>
        </w:rPr>
        <w:t xml:space="preserve">. </w:t>
      </w:r>
    </w:p>
  </w:footnote>
  <w:footnote w:id="130">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Pieejams: </w:t>
      </w:r>
      <w:hyperlink r:id="rId69">
        <w:r w:rsidRPr="001506F2">
          <w:rPr>
            <w:rFonts w:ascii="Times New Roman" w:eastAsia="Times New Roman" w:hAnsi="Times New Roman" w:cs="Times New Roman"/>
            <w:color w:val="000000"/>
            <w:sz w:val="20"/>
            <w:szCs w:val="20"/>
          </w:rPr>
          <w:t>http://ec.europa.eu/competition/state_aid/cases/276337/276337_2025563_119_6.pdf</w:t>
        </w:r>
      </w:hyperlink>
      <w:r w:rsidRPr="001506F2">
        <w:rPr>
          <w:rFonts w:ascii="Times New Roman" w:eastAsia="Times New Roman" w:hAnsi="Times New Roman" w:cs="Times New Roman"/>
          <w:color w:val="000000"/>
          <w:sz w:val="20"/>
          <w:szCs w:val="20"/>
        </w:rPr>
        <w:t xml:space="preserve">. </w:t>
      </w:r>
    </w:p>
  </w:footnote>
  <w:footnote w:id="131">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w:t>
      </w:r>
      <w:hyperlink r:id="rId70">
        <w:r w:rsidRPr="001506F2">
          <w:rPr>
            <w:rFonts w:ascii="Times New Roman" w:eastAsia="Times New Roman" w:hAnsi="Times New Roman" w:cs="Times New Roman"/>
            <w:color w:val="0000FF"/>
            <w:sz w:val="20"/>
            <w:szCs w:val="20"/>
            <w:u w:val="single"/>
          </w:rPr>
          <w:t>https://www.nordicom.gu.se/en/latest/news/new-media-subsidy-scheme-suggested-sweden</w:t>
        </w:r>
      </w:hyperlink>
      <w:r w:rsidRPr="001506F2">
        <w:rPr>
          <w:rFonts w:ascii="Times New Roman" w:eastAsia="Times New Roman" w:hAnsi="Times New Roman" w:cs="Times New Roman"/>
          <w:color w:val="000000"/>
          <w:sz w:val="20"/>
          <w:szCs w:val="20"/>
        </w:rPr>
        <w:t>.</w:t>
      </w:r>
    </w:p>
  </w:footnote>
  <w:footnote w:id="132">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pētījuma 3.sadaļu. Pieejams: </w:t>
      </w:r>
      <w:hyperlink r:id="rId71">
        <w:r w:rsidRPr="001506F2">
          <w:rPr>
            <w:rFonts w:ascii="Times New Roman" w:eastAsia="Times New Roman" w:hAnsi="Times New Roman" w:cs="Times New Roman"/>
            <w:color w:val="000000"/>
            <w:sz w:val="20"/>
            <w:szCs w:val="20"/>
          </w:rPr>
          <w:t>http://cadmus.eui.eu/bitstream/handle/1814/61137/2018_Estonia_EN.pdf?sequence=1&amp;isAllowed=y</w:t>
        </w:r>
      </w:hyperlink>
      <w:r w:rsidRPr="001506F2">
        <w:rPr>
          <w:rFonts w:ascii="Times New Roman" w:eastAsia="Times New Roman" w:hAnsi="Times New Roman" w:cs="Times New Roman"/>
          <w:color w:val="000000"/>
          <w:sz w:val="20"/>
          <w:szCs w:val="20"/>
        </w:rPr>
        <w:t>.</w:t>
      </w:r>
    </w:p>
  </w:footnote>
  <w:footnote w:id="133">
    <w:p w:rsidR="003E374C" w:rsidRPr="001F4F1B"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F4F1B">
        <w:rPr>
          <w:rFonts w:ascii="Times New Roman" w:hAnsi="Times New Roman" w:cs="Times New Roman"/>
          <w:sz w:val="20"/>
          <w:szCs w:val="20"/>
          <w:vertAlign w:val="superscript"/>
        </w:rPr>
        <w:footnoteRef/>
      </w:r>
      <w:r w:rsidRPr="001F4F1B">
        <w:rPr>
          <w:rFonts w:ascii="Times New Roman" w:eastAsia="Times New Roman" w:hAnsi="Times New Roman" w:cs="Times New Roman"/>
          <w:color w:val="000000"/>
          <w:sz w:val="20"/>
          <w:szCs w:val="20"/>
        </w:rPr>
        <w:t xml:space="preserve"> Sk. pētījuma 3.sadaļu. Pieejams: </w:t>
      </w:r>
      <w:hyperlink r:id="rId72" w:history="1">
        <w:r w:rsidRPr="006956DB">
          <w:rPr>
            <w:rStyle w:val="Hipersaite"/>
            <w:rFonts w:ascii="Times New Roman" w:hAnsi="Times New Roman" w:cs="Times New Roman"/>
            <w:sz w:val="20"/>
            <w:szCs w:val="20"/>
          </w:rPr>
          <w:t>https://cadmus.eui.eu/bitstream/handle/1814/61147/2018_Lithuania_EN.pdf?sequence=1&amp;isAllowed=y</w:t>
        </w:r>
      </w:hyperlink>
      <w:r w:rsidRPr="001F4F1B">
        <w:rPr>
          <w:rFonts w:ascii="Times New Roman" w:eastAsia="Times New Roman" w:hAnsi="Times New Roman" w:cs="Times New Roman"/>
          <w:color w:val="000000"/>
          <w:sz w:val="20"/>
          <w:szCs w:val="20"/>
        </w:rPr>
        <w:t>.</w:t>
      </w:r>
    </w:p>
  </w:footnote>
  <w:footnote w:id="134">
    <w:p w:rsidR="003E374C" w:rsidRPr="008015F8" w:rsidRDefault="003E374C">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w:t>
      </w:r>
      <w:r w:rsidRPr="001F4F1B">
        <w:rPr>
          <w:rFonts w:ascii="Times New Roman" w:hAnsi="Times New Roman" w:cs="Times New Roman"/>
          <w:color w:val="000000" w:themeColor="text1"/>
        </w:rPr>
        <w:t>Saskaņā ar Eiropas Savienības Padomes 2006.gada 28.novembra direktīvu 2006/112/EK</w:t>
      </w:r>
      <w:r w:rsidRPr="006956DB">
        <w:rPr>
          <w:rFonts w:ascii="Times New Roman" w:hAnsi="Times New Roman" w:cs="Times New Roman"/>
          <w:color w:val="000000" w:themeColor="text1"/>
        </w:rPr>
        <w:t xml:space="preserve"> pievienotās vērtības nodokļa samazinātā likme nevar būt zemāka par 5 procentiem. Vienlaikus atsevišķās dalībvalstīs pastāv īpašas PVN samazinātās likmes (zemākas par 5 procentiem), kas noteiktas saskaņā ar tām PVN likmēm, kuras tika piemērotas dalībvalstīs pirms pievienošanās Eiropas Savienībai.</w:t>
      </w:r>
    </w:p>
  </w:footnote>
  <w:footnote w:id="135">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w:t>
      </w:r>
      <w:r w:rsidRPr="001506F2">
        <w:rPr>
          <w:rFonts w:ascii="Times New Roman" w:eastAsia="Times New Roman" w:hAnsi="Times New Roman" w:cs="Times New Roman"/>
          <w:color w:val="000000"/>
          <w:sz w:val="20"/>
          <w:szCs w:val="20"/>
          <w:highlight w:val="white"/>
        </w:rPr>
        <w:t xml:space="preserve">Sk. Satiksmes ministrijas 2012.gada 24.aprīļa informatīvo ziņojumu “Par pasta pakalpojumu tirgus liberalizācijas īstenošanu”. </w:t>
      </w:r>
    </w:p>
  </w:footnote>
  <w:footnote w:id="136">
    <w:p w:rsidR="003E374C" w:rsidRPr="001506F2" w:rsidRDefault="003E374C" w:rsidP="00150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1506F2">
        <w:rPr>
          <w:rFonts w:ascii="Times New Roman" w:hAnsi="Times New Roman" w:cs="Times New Roman"/>
          <w:sz w:val="20"/>
          <w:szCs w:val="20"/>
          <w:vertAlign w:val="superscript"/>
        </w:rPr>
        <w:footnoteRef/>
      </w:r>
      <w:r w:rsidRPr="001506F2">
        <w:rPr>
          <w:rFonts w:ascii="Times New Roman" w:eastAsia="Times New Roman" w:hAnsi="Times New Roman" w:cs="Times New Roman"/>
          <w:color w:val="000000"/>
          <w:sz w:val="20"/>
          <w:szCs w:val="20"/>
        </w:rPr>
        <w:t xml:space="preserve"> Sk. Augstākās tiesas 2018. gada 7. februāra sprieduma lietā Nr.SKA-1/2018 10. punktu.</w:t>
      </w:r>
    </w:p>
  </w:footnote>
  <w:footnote w:id="137">
    <w:p w:rsidR="003E374C" w:rsidRPr="00AA5DFC" w:rsidRDefault="003E374C" w:rsidP="009E1D81">
      <w:pPr>
        <w:pStyle w:val="Vresteksts"/>
        <w:rPr>
          <w:rFonts w:ascii="Times New Roman" w:hAnsi="Times New Roman" w:cs="Times New Roman"/>
        </w:rPr>
      </w:pPr>
      <w:r w:rsidRPr="00AA5DFC">
        <w:rPr>
          <w:rStyle w:val="Vresatsauce"/>
          <w:rFonts w:ascii="Times New Roman" w:hAnsi="Times New Roman" w:cs="Times New Roman"/>
        </w:rPr>
        <w:footnoteRef/>
      </w:r>
      <w:r w:rsidRPr="00AA5DFC">
        <w:rPr>
          <w:rFonts w:ascii="Times New Roman" w:hAnsi="Times New Roman" w:cs="Times New Roman"/>
        </w:rPr>
        <w:t xml:space="preserve"> </w:t>
      </w:r>
      <w:r w:rsidRPr="00AA5DFC">
        <w:rPr>
          <w:rFonts w:ascii="Times New Roman" w:hAnsi="Times New Roman" w:cs="Times New Roman"/>
          <w:lang w:eastAsia="en-US"/>
        </w:rPr>
        <w:t xml:space="preserve">Saskaņā ar Pasta likuma regulējumu konkurss UPP sniedzēja izvēlei tiks rīkots 2021.gadā, lai noteiktu UPP </w:t>
      </w:r>
      <w:r>
        <w:rPr>
          <w:rFonts w:ascii="Times New Roman" w:hAnsi="Times New Roman" w:cs="Times New Roman"/>
          <w:lang w:eastAsia="en-US"/>
        </w:rPr>
        <w:t>sniedzēju</w:t>
      </w:r>
      <w:r w:rsidRPr="00AA5DFC">
        <w:rPr>
          <w:rFonts w:ascii="Times New Roman" w:hAnsi="Times New Roman" w:cs="Times New Roman"/>
          <w:lang w:eastAsia="en-US"/>
        </w:rPr>
        <w:t xml:space="preserve"> no 2022.gada 1.janvāra. Līdz ar to no 2021.gada 1.janvāra līdz 2021.gada 31.decembrim abonēto preses izdevumu piegādes pakalpojumu turpinās nodrošināt Latvijas Pasts, kā UPP sniedzējs.</w:t>
      </w:r>
    </w:p>
  </w:footnote>
  <w:footnote w:id="138">
    <w:p w:rsidR="003E374C" w:rsidRPr="00C304D9" w:rsidRDefault="003E374C" w:rsidP="000A28E8">
      <w:pPr>
        <w:pStyle w:val="Vresteksts"/>
        <w:rPr>
          <w:rFonts w:ascii="Times New Roman" w:hAnsi="Times New Roman" w:cs="Times New Roman"/>
        </w:rPr>
      </w:pPr>
      <w:r w:rsidRPr="00C9754A">
        <w:rPr>
          <w:rStyle w:val="Vresatsauce"/>
          <w:rFonts w:ascii="Times New Roman" w:hAnsi="Times New Roman" w:cs="Times New Roman"/>
        </w:rPr>
        <w:footnoteRef/>
      </w:r>
      <w:r w:rsidRPr="00C9754A">
        <w:rPr>
          <w:rFonts w:ascii="Times New Roman" w:hAnsi="Times New Roman" w:cs="Times New Roman"/>
        </w:rPr>
        <w:t xml:space="preserve"> </w:t>
      </w:r>
      <w:hyperlink r:id="rId73" w:history="1">
        <w:r w:rsidRPr="00C9754A">
          <w:rPr>
            <w:rStyle w:val="Hipersaite"/>
            <w:rFonts w:ascii="Times New Roman" w:hAnsi="Times New Roman" w:cs="Times New Roman"/>
          </w:rPr>
          <w:t>https://ec.europa.eu/info/business-economy-euro/economic-performance-and-forecasts/economic-performance-country/latvia/economic-forecast-latvia_en</w:t>
        </w:r>
      </w:hyperlink>
    </w:p>
  </w:footnote>
  <w:footnote w:id="139">
    <w:p w:rsidR="003E374C" w:rsidRPr="00AA5DFC" w:rsidRDefault="003E374C" w:rsidP="009E1D81">
      <w:pPr>
        <w:pStyle w:val="Vresteksts"/>
        <w:rPr>
          <w:rFonts w:ascii="Times New Roman" w:hAnsi="Times New Roman" w:cs="Times New Roman"/>
        </w:rPr>
      </w:pPr>
      <w:r w:rsidRPr="00AA5DFC">
        <w:rPr>
          <w:rStyle w:val="Vresatsauce"/>
          <w:rFonts w:ascii="Times New Roman" w:hAnsi="Times New Roman" w:cs="Times New Roman"/>
        </w:rPr>
        <w:footnoteRef/>
      </w:r>
      <w:r w:rsidRPr="00AA5DFC">
        <w:rPr>
          <w:rFonts w:ascii="Times New Roman" w:hAnsi="Times New Roman" w:cs="Times New Roman"/>
        </w:rPr>
        <w:t xml:space="preserve"> </w:t>
      </w:r>
      <w:r w:rsidRPr="00AA5DFC">
        <w:rPr>
          <w:rFonts w:ascii="Times New Roman" w:hAnsi="Times New Roman" w:cs="Times New Roman"/>
          <w:lang w:eastAsia="en-US"/>
        </w:rPr>
        <w:t xml:space="preserve">Saskaņā ar Pasta likuma regulējumu konkurss UPP sniedzēja izvēlei tiks rīkots 2021.gadā, lai noteiktu UPP </w:t>
      </w:r>
      <w:r>
        <w:rPr>
          <w:rFonts w:ascii="Times New Roman" w:hAnsi="Times New Roman" w:cs="Times New Roman"/>
          <w:lang w:eastAsia="en-US"/>
        </w:rPr>
        <w:t>sniedzēju</w:t>
      </w:r>
      <w:r w:rsidRPr="00AA5DFC">
        <w:rPr>
          <w:rFonts w:ascii="Times New Roman" w:hAnsi="Times New Roman" w:cs="Times New Roman"/>
          <w:lang w:eastAsia="en-US"/>
        </w:rPr>
        <w:t xml:space="preserve"> no 2022.gada 1.janvāra. Līdz ar to no 2021.gada 1.janvāra līdz 2021.gada 31.decembrim abonēto preses izdevumu piegādes pakalpojumu turpinās nodrošināt Latvijas Pasts, kā UPP sniedzējs.</w:t>
      </w:r>
    </w:p>
  </w:footnote>
  <w:footnote w:id="140">
    <w:p w:rsidR="003E374C" w:rsidRPr="00AA5DFC" w:rsidRDefault="003E374C" w:rsidP="009E1D81">
      <w:pPr>
        <w:pStyle w:val="Vresteksts"/>
        <w:rPr>
          <w:rFonts w:ascii="Times New Roman" w:hAnsi="Times New Roman" w:cs="Times New Roman"/>
        </w:rPr>
      </w:pPr>
      <w:r w:rsidRPr="00AA5DFC">
        <w:rPr>
          <w:rStyle w:val="Vresatsauce"/>
          <w:rFonts w:ascii="Times New Roman" w:hAnsi="Times New Roman" w:cs="Times New Roman"/>
        </w:rPr>
        <w:footnoteRef/>
      </w:r>
      <w:r w:rsidRPr="00AA5DFC">
        <w:rPr>
          <w:rFonts w:ascii="Times New Roman" w:hAnsi="Times New Roman" w:cs="Times New Roman"/>
        </w:rPr>
        <w:t xml:space="preserve"> </w:t>
      </w:r>
      <w:r w:rsidRPr="00AA5DFC">
        <w:rPr>
          <w:rFonts w:ascii="Times New Roman" w:hAnsi="Times New Roman" w:cs="Times New Roman"/>
          <w:lang w:eastAsia="en-US"/>
        </w:rPr>
        <w:t xml:space="preserve">Saskaņā ar Pasta likuma regulējumu konkurss UPP sniedzēja izvēlei tiks rīkots 2021.gadā, lai noteiktu UPP </w:t>
      </w:r>
      <w:r>
        <w:rPr>
          <w:rFonts w:ascii="Times New Roman" w:hAnsi="Times New Roman" w:cs="Times New Roman"/>
          <w:lang w:eastAsia="en-US"/>
        </w:rPr>
        <w:t>sniedzēju</w:t>
      </w:r>
      <w:r w:rsidRPr="00AA5DFC">
        <w:rPr>
          <w:rFonts w:ascii="Times New Roman" w:hAnsi="Times New Roman" w:cs="Times New Roman"/>
          <w:lang w:eastAsia="en-US"/>
        </w:rPr>
        <w:t xml:space="preserve"> no 2022.gada 1.janvāra. Līdz ar to no 2021.gada 1.janvāra līdz 2021.gada 31.decembrim abonēto preses izdevumu piegādes pakalpojumu turpinās nodrošināt Latvijas Pasts, kā UPP sniedzējs.</w:t>
      </w:r>
    </w:p>
  </w:footnote>
  <w:footnote w:id="141">
    <w:p w:rsidR="003E374C" w:rsidRDefault="003E374C" w:rsidP="00213022">
      <w:pPr>
        <w:pStyle w:val="Vresteksts"/>
      </w:pPr>
      <w:r>
        <w:rPr>
          <w:rStyle w:val="Vresatsauce"/>
        </w:rPr>
        <w:footnoteRef/>
      </w:r>
      <w:r>
        <w:t xml:space="preserve"> </w:t>
      </w:r>
      <w:r>
        <w:rPr>
          <w:rFonts w:ascii="Times New Roman" w:hAnsi="Times New Roman" w:cs="Times New Roman"/>
        </w:rPr>
        <w:t xml:space="preserve">administrēšanas </w:t>
      </w:r>
      <w:r w:rsidRPr="007A7A50">
        <w:rPr>
          <w:rFonts w:ascii="Times New Roman" w:hAnsi="Times New Roman" w:cs="Times New Roman"/>
        </w:rPr>
        <w:t xml:space="preserve">izmaksu apmērs </w:t>
      </w:r>
      <w:r>
        <w:rPr>
          <w:rFonts w:ascii="Times New Roman" w:hAnsi="Times New Roman" w:cs="Times New Roman"/>
        </w:rPr>
        <w:t xml:space="preserve">atbilst esošajai </w:t>
      </w:r>
      <w:r w:rsidRPr="007A7A50">
        <w:rPr>
          <w:rFonts w:ascii="Times New Roman" w:hAnsi="Times New Roman" w:cs="Times New Roman"/>
        </w:rPr>
        <w:t>Mediju atbalsta fonda</w:t>
      </w:r>
      <w:r>
        <w:rPr>
          <w:rFonts w:ascii="Times New Roman" w:hAnsi="Times New Roman" w:cs="Times New Roman"/>
        </w:rPr>
        <w:t xml:space="preserve"> finansējuma administrēšanas praksei.</w:t>
      </w:r>
      <w:r w:rsidRPr="007A7A50">
        <w:rPr>
          <w:rFonts w:ascii="Times New Roman" w:hAnsi="Times New Roman" w:cs="Times New Roman"/>
        </w:rPr>
        <w:t xml:space="preserve"> </w:t>
      </w:r>
    </w:p>
  </w:footnote>
  <w:footnote w:id="142">
    <w:p w:rsidR="003E374C" w:rsidRPr="00AA5DFC" w:rsidRDefault="003E374C" w:rsidP="009E1D81">
      <w:pPr>
        <w:pStyle w:val="Vresteksts"/>
        <w:rPr>
          <w:rFonts w:ascii="Times New Roman" w:hAnsi="Times New Roman" w:cs="Times New Roman"/>
        </w:rPr>
      </w:pPr>
      <w:r w:rsidRPr="00AA5DFC">
        <w:rPr>
          <w:rStyle w:val="Vresatsauce"/>
          <w:rFonts w:ascii="Times New Roman" w:hAnsi="Times New Roman" w:cs="Times New Roman"/>
        </w:rPr>
        <w:footnoteRef/>
      </w:r>
      <w:r w:rsidRPr="00AA5DFC">
        <w:rPr>
          <w:rFonts w:ascii="Times New Roman" w:hAnsi="Times New Roman" w:cs="Times New Roman"/>
        </w:rPr>
        <w:t xml:space="preserve"> </w:t>
      </w:r>
      <w:r w:rsidRPr="00AA5DFC">
        <w:rPr>
          <w:rFonts w:ascii="Times New Roman" w:hAnsi="Times New Roman" w:cs="Times New Roman"/>
          <w:lang w:eastAsia="en-US"/>
        </w:rPr>
        <w:t xml:space="preserve">Saskaņā ar Pasta likuma regulējumu konkurss UPP sniedzēja izvēlei tiks rīkots 2021.gadā, lai noteiktu UPP </w:t>
      </w:r>
      <w:r>
        <w:rPr>
          <w:rFonts w:ascii="Times New Roman" w:hAnsi="Times New Roman" w:cs="Times New Roman"/>
          <w:lang w:eastAsia="en-US"/>
        </w:rPr>
        <w:t>sniedzēju</w:t>
      </w:r>
      <w:r w:rsidRPr="00AA5DFC">
        <w:rPr>
          <w:rFonts w:ascii="Times New Roman" w:hAnsi="Times New Roman" w:cs="Times New Roman"/>
          <w:lang w:eastAsia="en-US"/>
        </w:rPr>
        <w:t xml:space="preserve"> no 2022.gada 1.janvāra. Līdz ar to no 2021.gada 1.janvāra līdz 2021.gada 31.decembrim abonēto preses izdevumu piegādes pakalpojumu turpinās nodrošināt Latvijas Pasts, kā UPP sniedzējs.</w:t>
      </w:r>
    </w:p>
  </w:footnote>
  <w:footnote w:id="143">
    <w:p w:rsidR="003E374C" w:rsidRDefault="003E374C">
      <w:pPr>
        <w:pStyle w:val="Vresteksts"/>
      </w:pPr>
      <w:r>
        <w:rPr>
          <w:rStyle w:val="Vresatsauce"/>
        </w:rPr>
        <w:footnoteRef/>
      </w:r>
      <w:r>
        <w:t xml:space="preserve"> </w:t>
      </w:r>
      <w:r w:rsidRPr="001506F2">
        <w:rPr>
          <w:rFonts w:ascii="Times New Roman" w:eastAsia="Times New Roman" w:hAnsi="Times New Roman" w:cs="Times New Roman"/>
          <w:color w:val="000000"/>
        </w:rPr>
        <w:t>Saskaņā ar Ziņojuma 2.4.</w:t>
      </w:r>
      <w:r>
        <w:rPr>
          <w:rFonts w:ascii="Times New Roman" w:eastAsia="Times New Roman" w:hAnsi="Times New Roman" w:cs="Times New Roman"/>
          <w:color w:val="000000"/>
        </w:rPr>
        <w:t>1</w:t>
      </w:r>
      <w:r w:rsidRPr="001506F2">
        <w:rPr>
          <w:rFonts w:ascii="Times New Roman" w:eastAsia="Times New Roman" w:hAnsi="Times New Roman" w:cs="Times New Roman"/>
          <w:color w:val="000000"/>
        </w:rPr>
        <w:t>.</w:t>
      </w:r>
      <w:r>
        <w:rPr>
          <w:rFonts w:ascii="Times New Roman" w:eastAsia="Times New Roman" w:hAnsi="Times New Roman" w:cs="Times New Roman"/>
          <w:color w:val="000000"/>
        </w:rPr>
        <w:t>sa</w:t>
      </w:r>
      <w:r w:rsidRPr="001506F2">
        <w:rPr>
          <w:rFonts w:ascii="Times New Roman" w:eastAsia="Times New Roman" w:hAnsi="Times New Roman" w:cs="Times New Roman"/>
          <w:color w:val="000000"/>
        </w:rPr>
        <w:t xml:space="preserve">daļā veiktajiem aprēķiniem 2021.gadā preses izdevēju līdzmaksājums, ja tiktu saglabāta pašreiz piemērojamā kārtība, būtu 2 385 982 </w:t>
      </w:r>
      <w:r w:rsidRPr="001506F2">
        <w:rPr>
          <w:rFonts w:ascii="Times New Roman" w:eastAsia="Times New Roman" w:hAnsi="Times New Roman" w:cs="Times New Roman"/>
          <w:i/>
          <w:color w:val="000000"/>
        </w:rPr>
        <w:t>euro</w:t>
      </w:r>
      <w:r w:rsidRPr="001506F2">
        <w:rPr>
          <w:rFonts w:ascii="Times New Roman" w:eastAsia="Times New Roman" w:hAnsi="Times New Roman" w:cs="Times New Roman"/>
          <w:color w:val="000000"/>
        </w:rPr>
        <w:t xml:space="preserve">, bet 21% PVN no šīs summas būtu </w:t>
      </w:r>
      <w:r w:rsidRPr="001506F2">
        <w:rPr>
          <w:rFonts w:ascii="Times New Roman" w:eastAsia="Times New Roman" w:hAnsi="Times New Roman" w:cs="Times New Roman"/>
          <w:color w:val="000000" w:themeColor="text1"/>
        </w:rPr>
        <w:t xml:space="preserve">501 056 </w:t>
      </w:r>
      <w:r w:rsidRPr="001506F2">
        <w:rPr>
          <w:rFonts w:ascii="Times New Roman" w:eastAsia="Times New Roman" w:hAnsi="Times New Roman" w:cs="Times New Roman"/>
          <w:i/>
          <w:color w:val="000000" w:themeColor="text1"/>
        </w:rPr>
        <w:t>euro</w:t>
      </w:r>
      <w:r w:rsidRPr="001506F2">
        <w:rPr>
          <w:rFonts w:ascii="Times New Roman" w:eastAsia="Times New Roman" w:hAnsi="Times New Roman" w:cs="Times New Roman"/>
          <w:color w:val="000000"/>
        </w:rPr>
        <w:t>.</w:t>
      </w:r>
    </w:p>
  </w:footnote>
  <w:footnote w:id="144">
    <w:p w:rsidR="003E374C" w:rsidRPr="00C304D9" w:rsidRDefault="003E374C">
      <w:pPr>
        <w:pStyle w:val="Vresteksts"/>
        <w:rPr>
          <w:rFonts w:ascii="Times New Roman" w:hAnsi="Times New Roman" w:cs="Times New Roman"/>
        </w:rPr>
      </w:pPr>
      <w:r w:rsidRPr="006956DB">
        <w:rPr>
          <w:rStyle w:val="Vresatsauce"/>
          <w:rFonts w:ascii="Times New Roman" w:hAnsi="Times New Roman" w:cs="Times New Roman"/>
        </w:rPr>
        <w:footnoteRef/>
      </w:r>
      <w:r w:rsidRPr="006956DB">
        <w:rPr>
          <w:rFonts w:ascii="Times New Roman" w:hAnsi="Times New Roman" w:cs="Times New Roman"/>
        </w:rPr>
        <w:t xml:space="preserve"> </w:t>
      </w:r>
      <w:hyperlink r:id="rId74" w:history="1">
        <w:r w:rsidRPr="006956DB">
          <w:rPr>
            <w:rStyle w:val="Hipersaite"/>
            <w:rFonts w:ascii="Times New Roman" w:hAnsi="Times New Roman" w:cs="Times New Roman"/>
          </w:rPr>
          <w:t>https://ec.europa.eu/info/business-economy-euro/economic-performance-and-forecasts/economic-performance-country/latvia/economic-forecast-latvia_en</w:t>
        </w:r>
      </w:hyperlink>
    </w:p>
  </w:footnote>
  <w:footnote w:id="145">
    <w:p w:rsidR="003E374C" w:rsidRDefault="003E374C" w:rsidP="00D95CE4">
      <w:pPr>
        <w:pStyle w:val="Vresteksts"/>
      </w:pPr>
      <w:r>
        <w:rPr>
          <w:rStyle w:val="Vresatsauce"/>
        </w:rPr>
        <w:footnoteRef/>
      </w:r>
      <w:r>
        <w:t xml:space="preserve"> </w:t>
      </w:r>
      <w:r w:rsidRPr="00087EC2">
        <w:rPr>
          <w:rFonts w:ascii="Times New Roman" w:hAnsi="Times New Roman" w:cs="Times New Roman"/>
          <w:snapToGrid w:val="0"/>
        </w:rPr>
        <w:t xml:space="preserve">Eiropas Komisijas 2013.gada 18.decembra Regula (ES) Nr.1407/2013 </w:t>
      </w:r>
      <w:r w:rsidRPr="00E83C60">
        <w:rPr>
          <w:rFonts w:ascii="Times New Roman" w:hAnsi="Times New Roman" w:cs="Times New Roman"/>
          <w:snapToGrid w:val="0"/>
        </w:rPr>
        <w:t>par Līguma par Eiropas Savienības darbību 107. un 108. panta piemērošanu de minimis atbalstam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4C" w:rsidRDefault="003E374C">
    <w:pPr>
      <w:pBdr>
        <w:top w:val="nil"/>
        <w:left w:val="nil"/>
        <w:bottom w:val="nil"/>
        <w:right w:val="nil"/>
        <w:between w:val="nil"/>
      </w:pBdr>
      <w:tabs>
        <w:tab w:val="center" w:pos="4153"/>
        <w:tab w:val="right" w:pos="8306"/>
      </w:tabs>
      <w:spacing w:after="0" w:line="240" w:lineRule="auto"/>
      <w:jc w:val="center"/>
      <w:rPr>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PAGE</w:instrText>
    </w:r>
    <w:r>
      <w:rPr>
        <w:rFonts w:ascii="Times New Roman" w:hAnsi="Times New Roman" w:eastAsia="Times New Roman" w:cs="Times New Roman"/>
        <w:color w:val="000000"/>
      </w:rPr>
      <w:fldChar w:fldCharType="separate"/>
    </w:r>
    <w:r>
      <w:rPr>
        <w:rFonts w:ascii="Times New Roman" w:hAnsi="Times New Roman" w:eastAsia="Times New Roman" w:cs="Times New Roman"/>
        <w:noProof/>
        <w:color w:val="000000"/>
      </w:rPr>
      <w:t>73</w:t>
    </w:r>
    <w:r>
      <w:rPr>
        <w:rFonts w:ascii="Times New Roman" w:hAnsi="Times New Roman" w:eastAsia="Times New Roman" w:cs="Times New Roman"/>
        <w:color w:val="000000"/>
      </w:rPr>
      <w:fldChar w:fldCharType="end"/>
    </w:r>
  </w:p>
  <w:p w:rsidR="003E374C" w:rsidRDefault="003E374C">
    <w:pPr>
      <w:pBdr>
        <w:top w:val="nil"/>
        <w:left w:val="nil"/>
        <w:bottom w:val="nil"/>
        <w:right w:val="nil"/>
        <w:between w:val="nil"/>
      </w:pBdr>
      <w:tabs>
        <w:tab w:val="center" w:pos="4153"/>
        <w:tab w:val="right" w:pos="8306"/>
      </w:tabs>
      <w:spacing w:after="0" w:line="240" w:lineRule="auto"/>
      <w:jc w:val="right"/>
      <w:rPr>
        <w:rFonts w:ascii="Times New Roman" w:hAnsi="Times New Roman" w:eastAsia="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4C" w:rsidRDefault="003E374C">
    <w:pPr>
      <w:pBdr>
        <w:top w:val="nil"/>
        <w:left w:val="nil"/>
        <w:bottom w:val="nil"/>
        <w:right w:val="nil"/>
        <w:between w:val="nil"/>
      </w:pBdr>
      <w:tabs>
        <w:tab w:val="center" w:pos="4153"/>
        <w:tab w:val="right" w:pos="8306"/>
      </w:tabs>
      <w:spacing w:after="0" w:line="240" w:lineRule="auto"/>
      <w:jc w:val="right"/>
      <w:rPr>
        <w:rFonts w:ascii="Times New Roman" w:hAnsi="Times New Roman"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C7C"/>
    <w:multiLevelType w:val="multilevel"/>
    <w:tmpl w:val="4DC88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E420F"/>
    <w:multiLevelType w:val="hybridMultilevel"/>
    <w:tmpl w:val="C38A1860"/>
    <w:lvl w:ilvl="0" w:tplc="BA5E33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621A0"/>
    <w:multiLevelType w:val="hybridMultilevel"/>
    <w:tmpl w:val="C59C8D60"/>
    <w:lvl w:ilvl="0" w:tplc="D4F8DA14">
      <w:start w:val="202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660284"/>
    <w:multiLevelType w:val="hybridMultilevel"/>
    <w:tmpl w:val="709A413C"/>
    <w:lvl w:ilvl="0" w:tplc="69AEC1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05741"/>
    <w:multiLevelType w:val="multilevel"/>
    <w:tmpl w:val="46382BF0"/>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D2109E"/>
    <w:multiLevelType w:val="hybridMultilevel"/>
    <w:tmpl w:val="1988EBF0"/>
    <w:lvl w:ilvl="0" w:tplc="18AE0A4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B27508"/>
    <w:multiLevelType w:val="multilevel"/>
    <w:tmpl w:val="0D8AB9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4E05C34"/>
    <w:multiLevelType w:val="multilevel"/>
    <w:tmpl w:val="58EEFE88"/>
    <w:lvl w:ilvl="0">
      <w:start w:val="1"/>
      <w:numFmt w:val="lowerRoman"/>
      <w:lvlText w:val="%1."/>
      <w:lvlJc w:val="right"/>
      <w:pPr>
        <w:ind w:left="851" w:hanging="360"/>
      </w:pPr>
    </w:lvl>
    <w:lvl w:ilvl="1">
      <w:start w:val="1"/>
      <w:numFmt w:val="bullet"/>
      <w:lvlText w:val="o"/>
      <w:lvlJc w:val="left"/>
      <w:pPr>
        <w:ind w:left="1571" w:hanging="360"/>
      </w:pPr>
      <w:rPr>
        <w:rFonts w:ascii="Courier New" w:eastAsia="Courier New" w:hAnsi="Courier New" w:cs="Courier New"/>
      </w:rPr>
    </w:lvl>
    <w:lvl w:ilvl="2">
      <w:start w:val="1"/>
      <w:numFmt w:val="bullet"/>
      <w:lvlText w:val="▪"/>
      <w:lvlJc w:val="left"/>
      <w:pPr>
        <w:ind w:left="2291" w:hanging="360"/>
      </w:pPr>
      <w:rPr>
        <w:rFonts w:ascii="Noto Sans Symbols" w:eastAsia="Noto Sans Symbols" w:hAnsi="Noto Sans Symbols" w:cs="Noto Sans Symbols"/>
      </w:rPr>
    </w:lvl>
    <w:lvl w:ilvl="3">
      <w:start w:val="1"/>
      <w:numFmt w:val="bullet"/>
      <w:lvlText w:val="●"/>
      <w:lvlJc w:val="left"/>
      <w:pPr>
        <w:ind w:left="3011" w:hanging="360"/>
      </w:pPr>
      <w:rPr>
        <w:rFonts w:ascii="Noto Sans Symbols" w:eastAsia="Noto Sans Symbols" w:hAnsi="Noto Sans Symbols" w:cs="Noto Sans Symbols"/>
      </w:rPr>
    </w:lvl>
    <w:lvl w:ilvl="4">
      <w:start w:val="1"/>
      <w:numFmt w:val="bullet"/>
      <w:lvlText w:val="o"/>
      <w:lvlJc w:val="left"/>
      <w:pPr>
        <w:ind w:left="3731" w:hanging="360"/>
      </w:pPr>
      <w:rPr>
        <w:rFonts w:ascii="Courier New" w:eastAsia="Courier New" w:hAnsi="Courier New" w:cs="Courier New"/>
      </w:rPr>
    </w:lvl>
    <w:lvl w:ilvl="5">
      <w:start w:val="1"/>
      <w:numFmt w:val="bullet"/>
      <w:lvlText w:val="▪"/>
      <w:lvlJc w:val="left"/>
      <w:pPr>
        <w:ind w:left="4451" w:hanging="360"/>
      </w:pPr>
      <w:rPr>
        <w:rFonts w:ascii="Noto Sans Symbols" w:eastAsia="Noto Sans Symbols" w:hAnsi="Noto Sans Symbols" w:cs="Noto Sans Symbols"/>
      </w:rPr>
    </w:lvl>
    <w:lvl w:ilvl="6">
      <w:start w:val="1"/>
      <w:numFmt w:val="bullet"/>
      <w:lvlText w:val="●"/>
      <w:lvlJc w:val="left"/>
      <w:pPr>
        <w:ind w:left="5171" w:hanging="360"/>
      </w:pPr>
      <w:rPr>
        <w:rFonts w:ascii="Noto Sans Symbols" w:eastAsia="Noto Sans Symbols" w:hAnsi="Noto Sans Symbols" w:cs="Noto Sans Symbols"/>
      </w:rPr>
    </w:lvl>
    <w:lvl w:ilvl="7">
      <w:start w:val="1"/>
      <w:numFmt w:val="bullet"/>
      <w:lvlText w:val="o"/>
      <w:lvlJc w:val="left"/>
      <w:pPr>
        <w:ind w:left="5891" w:hanging="360"/>
      </w:pPr>
      <w:rPr>
        <w:rFonts w:ascii="Courier New" w:eastAsia="Courier New" w:hAnsi="Courier New" w:cs="Courier New"/>
      </w:rPr>
    </w:lvl>
    <w:lvl w:ilvl="8">
      <w:start w:val="1"/>
      <w:numFmt w:val="bullet"/>
      <w:lvlText w:val="▪"/>
      <w:lvlJc w:val="left"/>
      <w:pPr>
        <w:ind w:left="6611" w:hanging="360"/>
      </w:pPr>
      <w:rPr>
        <w:rFonts w:ascii="Noto Sans Symbols" w:eastAsia="Noto Sans Symbols" w:hAnsi="Noto Sans Symbols" w:cs="Noto Sans Symbols"/>
      </w:rPr>
    </w:lvl>
  </w:abstractNum>
  <w:abstractNum w:abstractNumId="8" w15:restartNumberingAfterBreak="0">
    <w:nsid w:val="28C53759"/>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FD4B69"/>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B35F04"/>
    <w:multiLevelType w:val="multilevel"/>
    <w:tmpl w:val="CF00A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742460"/>
    <w:multiLevelType w:val="multilevel"/>
    <w:tmpl w:val="421A3AB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4123"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40698F"/>
    <w:multiLevelType w:val="hybridMultilevel"/>
    <w:tmpl w:val="27F2D6A8"/>
    <w:lvl w:ilvl="0" w:tplc="005E7FBE">
      <w:start w:val="20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A9632F8"/>
    <w:multiLevelType w:val="multilevel"/>
    <w:tmpl w:val="0D8AB9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03A0CA6"/>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AF42B4"/>
    <w:multiLevelType w:val="multilevel"/>
    <w:tmpl w:val="56A6A3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065D17"/>
    <w:multiLevelType w:val="hybridMultilevel"/>
    <w:tmpl w:val="8F7C305A"/>
    <w:lvl w:ilvl="0" w:tplc="4B36A9D2">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56631A"/>
    <w:multiLevelType w:val="multilevel"/>
    <w:tmpl w:val="421A3AB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4123"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B8D52BC"/>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2B60C3"/>
    <w:multiLevelType w:val="multilevel"/>
    <w:tmpl w:val="BBBCC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A148F"/>
    <w:multiLevelType w:val="hybridMultilevel"/>
    <w:tmpl w:val="97F8998C"/>
    <w:lvl w:ilvl="0" w:tplc="FC46C636">
      <w:start w:val="2"/>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15"/>
  </w:num>
  <w:num w:numId="5">
    <w:abstractNumId w:val="17"/>
  </w:num>
  <w:num w:numId="6">
    <w:abstractNumId w:val="4"/>
  </w:num>
  <w:num w:numId="7">
    <w:abstractNumId w:val="0"/>
  </w:num>
  <w:num w:numId="8">
    <w:abstractNumId w:val="16"/>
  </w:num>
  <w:num w:numId="9">
    <w:abstractNumId w:val="11"/>
  </w:num>
  <w:num w:numId="10">
    <w:abstractNumId w:val="2"/>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5"/>
  </w:num>
  <w:num w:numId="16">
    <w:abstractNumId w:val="20"/>
  </w:num>
  <w:num w:numId="17">
    <w:abstractNumId w:val="7"/>
  </w:num>
  <w:num w:numId="18">
    <w:abstractNumId w:val="14"/>
  </w:num>
  <w:num w:numId="19">
    <w:abstractNumId w:val="8"/>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32"/>
    <w:rsid w:val="0000571C"/>
    <w:rsid w:val="00007919"/>
    <w:rsid w:val="00027632"/>
    <w:rsid w:val="00032CFA"/>
    <w:rsid w:val="000354A1"/>
    <w:rsid w:val="000355EA"/>
    <w:rsid w:val="0003779E"/>
    <w:rsid w:val="00040CE4"/>
    <w:rsid w:val="0004171C"/>
    <w:rsid w:val="0004266C"/>
    <w:rsid w:val="00045B42"/>
    <w:rsid w:val="00050E97"/>
    <w:rsid w:val="000549AB"/>
    <w:rsid w:val="00054DA0"/>
    <w:rsid w:val="000559E8"/>
    <w:rsid w:val="000633C3"/>
    <w:rsid w:val="00067B85"/>
    <w:rsid w:val="00072F64"/>
    <w:rsid w:val="000762BB"/>
    <w:rsid w:val="0007697E"/>
    <w:rsid w:val="00076E7E"/>
    <w:rsid w:val="00082137"/>
    <w:rsid w:val="00082B15"/>
    <w:rsid w:val="00086A6E"/>
    <w:rsid w:val="00086D03"/>
    <w:rsid w:val="000955A3"/>
    <w:rsid w:val="000977DE"/>
    <w:rsid w:val="000A28E8"/>
    <w:rsid w:val="000A2FE5"/>
    <w:rsid w:val="000A6348"/>
    <w:rsid w:val="000A6D0B"/>
    <w:rsid w:val="000B0CA4"/>
    <w:rsid w:val="000B2EE4"/>
    <w:rsid w:val="000C0AE7"/>
    <w:rsid w:val="000C5F6A"/>
    <w:rsid w:val="000C624A"/>
    <w:rsid w:val="000D3398"/>
    <w:rsid w:val="000D62A2"/>
    <w:rsid w:val="000E6D2A"/>
    <w:rsid w:val="000E79EB"/>
    <w:rsid w:val="000F7E05"/>
    <w:rsid w:val="00100829"/>
    <w:rsid w:val="0010570E"/>
    <w:rsid w:val="00106014"/>
    <w:rsid w:val="0010638F"/>
    <w:rsid w:val="00111376"/>
    <w:rsid w:val="00111C24"/>
    <w:rsid w:val="00115BDF"/>
    <w:rsid w:val="001213ED"/>
    <w:rsid w:val="00122318"/>
    <w:rsid w:val="00122CDF"/>
    <w:rsid w:val="0012675B"/>
    <w:rsid w:val="001274C4"/>
    <w:rsid w:val="00134E14"/>
    <w:rsid w:val="00137652"/>
    <w:rsid w:val="00141331"/>
    <w:rsid w:val="0014291B"/>
    <w:rsid w:val="00142A6B"/>
    <w:rsid w:val="001433C3"/>
    <w:rsid w:val="0014365B"/>
    <w:rsid w:val="0014715B"/>
    <w:rsid w:val="001506F2"/>
    <w:rsid w:val="001573C2"/>
    <w:rsid w:val="001647AC"/>
    <w:rsid w:val="00172401"/>
    <w:rsid w:val="00187C33"/>
    <w:rsid w:val="001917AE"/>
    <w:rsid w:val="001939CA"/>
    <w:rsid w:val="00193F6F"/>
    <w:rsid w:val="00194BF5"/>
    <w:rsid w:val="001A223C"/>
    <w:rsid w:val="001A3154"/>
    <w:rsid w:val="001A6464"/>
    <w:rsid w:val="001B3C98"/>
    <w:rsid w:val="001B7BA8"/>
    <w:rsid w:val="001C03C5"/>
    <w:rsid w:val="001C1997"/>
    <w:rsid w:val="001C250C"/>
    <w:rsid w:val="001C43BD"/>
    <w:rsid w:val="001C54B4"/>
    <w:rsid w:val="001C75CF"/>
    <w:rsid w:val="001D00B6"/>
    <w:rsid w:val="001F22C4"/>
    <w:rsid w:val="001F4F1B"/>
    <w:rsid w:val="002004F4"/>
    <w:rsid w:val="002013E2"/>
    <w:rsid w:val="00204BC5"/>
    <w:rsid w:val="00204D97"/>
    <w:rsid w:val="002120E6"/>
    <w:rsid w:val="00213022"/>
    <w:rsid w:val="00214404"/>
    <w:rsid w:val="00236A65"/>
    <w:rsid w:val="00242CC3"/>
    <w:rsid w:val="0024530F"/>
    <w:rsid w:val="00253B1C"/>
    <w:rsid w:val="00254A95"/>
    <w:rsid w:val="00255156"/>
    <w:rsid w:val="00262A2C"/>
    <w:rsid w:val="00271E58"/>
    <w:rsid w:val="0027208C"/>
    <w:rsid w:val="00274D63"/>
    <w:rsid w:val="00276300"/>
    <w:rsid w:val="00280A95"/>
    <w:rsid w:val="002827F7"/>
    <w:rsid w:val="0028412E"/>
    <w:rsid w:val="00293D78"/>
    <w:rsid w:val="00294EC7"/>
    <w:rsid w:val="00295F09"/>
    <w:rsid w:val="00296CA6"/>
    <w:rsid w:val="002B00D5"/>
    <w:rsid w:val="002B0302"/>
    <w:rsid w:val="002B14D7"/>
    <w:rsid w:val="002B5F9C"/>
    <w:rsid w:val="002B70C8"/>
    <w:rsid w:val="002C021A"/>
    <w:rsid w:val="002C1220"/>
    <w:rsid w:val="002C1FB6"/>
    <w:rsid w:val="002C2E0F"/>
    <w:rsid w:val="002C3E4A"/>
    <w:rsid w:val="002C5470"/>
    <w:rsid w:val="002C634C"/>
    <w:rsid w:val="002D49FD"/>
    <w:rsid w:val="002E533D"/>
    <w:rsid w:val="002E540E"/>
    <w:rsid w:val="002F2C31"/>
    <w:rsid w:val="002F3CAE"/>
    <w:rsid w:val="003008BB"/>
    <w:rsid w:val="00301C37"/>
    <w:rsid w:val="003060D3"/>
    <w:rsid w:val="0031016C"/>
    <w:rsid w:val="0031099D"/>
    <w:rsid w:val="0031182B"/>
    <w:rsid w:val="003124D9"/>
    <w:rsid w:val="00323825"/>
    <w:rsid w:val="00323956"/>
    <w:rsid w:val="00335D50"/>
    <w:rsid w:val="00344B2F"/>
    <w:rsid w:val="00352496"/>
    <w:rsid w:val="00352800"/>
    <w:rsid w:val="00357A20"/>
    <w:rsid w:val="003635BA"/>
    <w:rsid w:val="003768AF"/>
    <w:rsid w:val="003846B1"/>
    <w:rsid w:val="00390B0B"/>
    <w:rsid w:val="00391ECA"/>
    <w:rsid w:val="003A1AE3"/>
    <w:rsid w:val="003A2282"/>
    <w:rsid w:val="003A4572"/>
    <w:rsid w:val="003A49B9"/>
    <w:rsid w:val="003A65A8"/>
    <w:rsid w:val="003B1525"/>
    <w:rsid w:val="003B2F83"/>
    <w:rsid w:val="003C3918"/>
    <w:rsid w:val="003D05F9"/>
    <w:rsid w:val="003D0EE7"/>
    <w:rsid w:val="003D38B3"/>
    <w:rsid w:val="003E1D56"/>
    <w:rsid w:val="003E374C"/>
    <w:rsid w:val="003E48A8"/>
    <w:rsid w:val="003E589C"/>
    <w:rsid w:val="003E6F7B"/>
    <w:rsid w:val="0040201B"/>
    <w:rsid w:val="004038B2"/>
    <w:rsid w:val="004107D6"/>
    <w:rsid w:val="004138C5"/>
    <w:rsid w:val="00425315"/>
    <w:rsid w:val="00430A12"/>
    <w:rsid w:val="004375B3"/>
    <w:rsid w:val="00445763"/>
    <w:rsid w:val="0044668B"/>
    <w:rsid w:val="004715BD"/>
    <w:rsid w:val="00472946"/>
    <w:rsid w:val="0047318F"/>
    <w:rsid w:val="0048656B"/>
    <w:rsid w:val="00487F67"/>
    <w:rsid w:val="00490092"/>
    <w:rsid w:val="004A5858"/>
    <w:rsid w:val="004B4B50"/>
    <w:rsid w:val="004C06D3"/>
    <w:rsid w:val="004C43EC"/>
    <w:rsid w:val="004C45BC"/>
    <w:rsid w:val="004D12A5"/>
    <w:rsid w:val="004D1410"/>
    <w:rsid w:val="004D3ACC"/>
    <w:rsid w:val="004E092F"/>
    <w:rsid w:val="004E0E28"/>
    <w:rsid w:val="004E1C3D"/>
    <w:rsid w:val="004E50B9"/>
    <w:rsid w:val="004E5792"/>
    <w:rsid w:val="004E5AC0"/>
    <w:rsid w:val="004E5BE9"/>
    <w:rsid w:val="004E688E"/>
    <w:rsid w:val="004F2321"/>
    <w:rsid w:val="004F2C24"/>
    <w:rsid w:val="004F64E2"/>
    <w:rsid w:val="0050443F"/>
    <w:rsid w:val="005069E9"/>
    <w:rsid w:val="00510B55"/>
    <w:rsid w:val="00510E87"/>
    <w:rsid w:val="00517AB2"/>
    <w:rsid w:val="00522C88"/>
    <w:rsid w:val="00523BC7"/>
    <w:rsid w:val="00524127"/>
    <w:rsid w:val="00527DEC"/>
    <w:rsid w:val="0053071B"/>
    <w:rsid w:val="00534E7C"/>
    <w:rsid w:val="00536598"/>
    <w:rsid w:val="00543C58"/>
    <w:rsid w:val="00545BE7"/>
    <w:rsid w:val="00563C32"/>
    <w:rsid w:val="00564585"/>
    <w:rsid w:val="00570D01"/>
    <w:rsid w:val="00580171"/>
    <w:rsid w:val="00583825"/>
    <w:rsid w:val="00583ABF"/>
    <w:rsid w:val="00587FCC"/>
    <w:rsid w:val="00592051"/>
    <w:rsid w:val="0059359B"/>
    <w:rsid w:val="005972FB"/>
    <w:rsid w:val="005A30C9"/>
    <w:rsid w:val="005A60A0"/>
    <w:rsid w:val="005B1FDA"/>
    <w:rsid w:val="005B5559"/>
    <w:rsid w:val="005B5E25"/>
    <w:rsid w:val="005C63DC"/>
    <w:rsid w:val="005D139C"/>
    <w:rsid w:val="005D2964"/>
    <w:rsid w:val="005D31B9"/>
    <w:rsid w:val="005D6084"/>
    <w:rsid w:val="005D7259"/>
    <w:rsid w:val="005E0882"/>
    <w:rsid w:val="005E0F02"/>
    <w:rsid w:val="005F0219"/>
    <w:rsid w:val="005F0754"/>
    <w:rsid w:val="005F184D"/>
    <w:rsid w:val="005F3FC9"/>
    <w:rsid w:val="005F67D0"/>
    <w:rsid w:val="005F6FDC"/>
    <w:rsid w:val="006024EB"/>
    <w:rsid w:val="006041F3"/>
    <w:rsid w:val="0060530F"/>
    <w:rsid w:val="00620969"/>
    <w:rsid w:val="00620A2D"/>
    <w:rsid w:val="0062276D"/>
    <w:rsid w:val="006240B9"/>
    <w:rsid w:val="00626493"/>
    <w:rsid w:val="00626CF1"/>
    <w:rsid w:val="0062782A"/>
    <w:rsid w:val="0063382B"/>
    <w:rsid w:val="006439DE"/>
    <w:rsid w:val="006441CD"/>
    <w:rsid w:val="00645308"/>
    <w:rsid w:val="00646784"/>
    <w:rsid w:val="00656FDD"/>
    <w:rsid w:val="00670031"/>
    <w:rsid w:val="0067380E"/>
    <w:rsid w:val="00673BA4"/>
    <w:rsid w:val="006743A6"/>
    <w:rsid w:val="00677034"/>
    <w:rsid w:val="0068123D"/>
    <w:rsid w:val="00690420"/>
    <w:rsid w:val="006935FB"/>
    <w:rsid w:val="006956DB"/>
    <w:rsid w:val="00695726"/>
    <w:rsid w:val="006A1A26"/>
    <w:rsid w:val="006A3609"/>
    <w:rsid w:val="006A400F"/>
    <w:rsid w:val="006A4CC6"/>
    <w:rsid w:val="006B13CD"/>
    <w:rsid w:val="006B1522"/>
    <w:rsid w:val="006B318E"/>
    <w:rsid w:val="006B31FC"/>
    <w:rsid w:val="006B550A"/>
    <w:rsid w:val="006B6EBC"/>
    <w:rsid w:val="006B74B4"/>
    <w:rsid w:val="006C056B"/>
    <w:rsid w:val="006C1C9F"/>
    <w:rsid w:val="006C2105"/>
    <w:rsid w:val="006C7A01"/>
    <w:rsid w:val="006D3A86"/>
    <w:rsid w:val="006D481A"/>
    <w:rsid w:val="006E0A6C"/>
    <w:rsid w:val="006F30FF"/>
    <w:rsid w:val="006F32F0"/>
    <w:rsid w:val="006F3A81"/>
    <w:rsid w:val="0071327D"/>
    <w:rsid w:val="00720460"/>
    <w:rsid w:val="00721112"/>
    <w:rsid w:val="00723B3B"/>
    <w:rsid w:val="007267B3"/>
    <w:rsid w:val="0072768D"/>
    <w:rsid w:val="00727C6F"/>
    <w:rsid w:val="007305B3"/>
    <w:rsid w:val="00731313"/>
    <w:rsid w:val="007358A0"/>
    <w:rsid w:val="007407C9"/>
    <w:rsid w:val="00741DFE"/>
    <w:rsid w:val="00751380"/>
    <w:rsid w:val="007516B6"/>
    <w:rsid w:val="00751E07"/>
    <w:rsid w:val="007539D1"/>
    <w:rsid w:val="0075427A"/>
    <w:rsid w:val="00756BB8"/>
    <w:rsid w:val="00763AB4"/>
    <w:rsid w:val="00766314"/>
    <w:rsid w:val="00767239"/>
    <w:rsid w:val="007732FE"/>
    <w:rsid w:val="00776549"/>
    <w:rsid w:val="007776A6"/>
    <w:rsid w:val="0078024B"/>
    <w:rsid w:val="00782960"/>
    <w:rsid w:val="00783138"/>
    <w:rsid w:val="007856CA"/>
    <w:rsid w:val="007868D4"/>
    <w:rsid w:val="00790314"/>
    <w:rsid w:val="00791A4E"/>
    <w:rsid w:val="00792327"/>
    <w:rsid w:val="007923C7"/>
    <w:rsid w:val="007938D9"/>
    <w:rsid w:val="0079421E"/>
    <w:rsid w:val="007A3A89"/>
    <w:rsid w:val="007A7A50"/>
    <w:rsid w:val="007B1273"/>
    <w:rsid w:val="007B2EC6"/>
    <w:rsid w:val="007B3CFC"/>
    <w:rsid w:val="007B4802"/>
    <w:rsid w:val="007B4FCC"/>
    <w:rsid w:val="007B55B8"/>
    <w:rsid w:val="007C20EA"/>
    <w:rsid w:val="007C32D8"/>
    <w:rsid w:val="007C589E"/>
    <w:rsid w:val="007C61D4"/>
    <w:rsid w:val="007D0465"/>
    <w:rsid w:val="007E0E83"/>
    <w:rsid w:val="007E6F55"/>
    <w:rsid w:val="007F3010"/>
    <w:rsid w:val="007F760C"/>
    <w:rsid w:val="00800262"/>
    <w:rsid w:val="008015F8"/>
    <w:rsid w:val="00804F75"/>
    <w:rsid w:val="00807BC3"/>
    <w:rsid w:val="008118FB"/>
    <w:rsid w:val="008125CE"/>
    <w:rsid w:val="0081629F"/>
    <w:rsid w:val="00816A00"/>
    <w:rsid w:val="00816FEA"/>
    <w:rsid w:val="008173F8"/>
    <w:rsid w:val="00817A7A"/>
    <w:rsid w:val="00820B8A"/>
    <w:rsid w:val="00831E63"/>
    <w:rsid w:val="00835A2E"/>
    <w:rsid w:val="00837E41"/>
    <w:rsid w:val="00847F41"/>
    <w:rsid w:val="008605AB"/>
    <w:rsid w:val="00861D49"/>
    <w:rsid w:val="008645C1"/>
    <w:rsid w:val="00866F62"/>
    <w:rsid w:val="00872DB6"/>
    <w:rsid w:val="00874D4F"/>
    <w:rsid w:val="00874E8A"/>
    <w:rsid w:val="008762C6"/>
    <w:rsid w:val="0087710D"/>
    <w:rsid w:val="008826C6"/>
    <w:rsid w:val="0089615B"/>
    <w:rsid w:val="00896AB7"/>
    <w:rsid w:val="008A11E5"/>
    <w:rsid w:val="008A1C13"/>
    <w:rsid w:val="008A4072"/>
    <w:rsid w:val="008A6DD6"/>
    <w:rsid w:val="008A7C34"/>
    <w:rsid w:val="008B58CC"/>
    <w:rsid w:val="008C34EF"/>
    <w:rsid w:val="008C4C53"/>
    <w:rsid w:val="008C63E8"/>
    <w:rsid w:val="008C669A"/>
    <w:rsid w:val="008D0C9B"/>
    <w:rsid w:val="008D13A7"/>
    <w:rsid w:val="008D1952"/>
    <w:rsid w:val="008D5BC9"/>
    <w:rsid w:val="008E2EC0"/>
    <w:rsid w:val="008E311A"/>
    <w:rsid w:val="008F14B9"/>
    <w:rsid w:val="008F1EE7"/>
    <w:rsid w:val="00904F7B"/>
    <w:rsid w:val="00913E22"/>
    <w:rsid w:val="00914BCE"/>
    <w:rsid w:val="009158A9"/>
    <w:rsid w:val="00920EFF"/>
    <w:rsid w:val="00921797"/>
    <w:rsid w:val="00921F76"/>
    <w:rsid w:val="009240A9"/>
    <w:rsid w:val="00925B03"/>
    <w:rsid w:val="009261D9"/>
    <w:rsid w:val="009303E2"/>
    <w:rsid w:val="0093045E"/>
    <w:rsid w:val="00932525"/>
    <w:rsid w:val="00934ABF"/>
    <w:rsid w:val="00935F45"/>
    <w:rsid w:val="00937A5D"/>
    <w:rsid w:val="0094355E"/>
    <w:rsid w:val="00944A6F"/>
    <w:rsid w:val="00947322"/>
    <w:rsid w:val="009475F4"/>
    <w:rsid w:val="00950E1C"/>
    <w:rsid w:val="00950FAB"/>
    <w:rsid w:val="00951997"/>
    <w:rsid w:val="00954723"/>
    <w:rsid w:val="00955ACF"/>
    <w:rsid w:val="00956DBE"/>
    <w:rsid w:val="00960B95"/>
    <w:rsid w:val="00962669"/>
    <w:rsid w:val="00962AF2"/>
    <w:rsid w:val="009640E7"/>
    <w:rsid w:val="00970DF1"/>
    <w:rsid w:val="00974594"/>
    <w:rsid w:val="00976091"/>
    <w:rsid w:val="00982EAA"/>
    <w:rsid w:val="009839D7"/>
    <w:rsid w:val="00983B04"/>
    <w:rsid w:val="009912DC"/>
    <w:rsid w:val="009974E8"/>
    <w:rsid w:val="00997C74"/>
    <w:rsid w:val="009A3AA6"/>
    <w:rsid w:val="009A56DA"/>
    <w:rsid w:val="009A5BAF"/>
    <w:rsid w:val="009B28E7"/>
    <w:rsid w:val="009B41B1"/>
    <w:rsid w:val="009B7ADD"/>
    <w:rsid w:val="009C2CC4"/>
    <w:rsid w:val="009C5973"/>
    <w:rsid w:val="009C5AD5"/>
    <w:rsid w:val="009C681A"/>
    <w:rsid w:val="009C6C8F"/>
    <w:rsid w:val="009D030F"/>
    <w:rsid w:val="009D0987"/>
    <w:rsid w:val="009D15F9"/>
    <w:rsid w:val="009D20C0"/>
    <w:rsid w:val="009E1D81"/>
    <w:rsid w:val="009E4F60"/>
    <w:rsid w:val="009E59E7"/>
    <w:rsid w:val="009F0071"/>
    <w:rsid w:val="00A029E0"/>
    <w:rsid w:val="00A02F13"/>
    <w:rsid w:val="00A0722F"/>
    <w:rsid w:val="00A15278"/>
    <w:rsid w:val="00A208C1"/>
    <w:rsid w:val="00A230A7"/>
    <w:rsid w:val="00A30642"/>
    <w:rsid w:val="00A43ECD"/>
    <w:rsid w:val="00A441E9"/>
    <w:rsid w:val="00A5036F"/>
    <w:rsid w:val="00A518B7"/>
    <w:rsid w:val="00A529C2"/>
    <w:rsid w:val="00A55B02"/>
    <w:rsid w:val="00A5652B"/>
    <w:rsid w:val="00A5693E"/>
    <w:rsid w:val="00A63552"/>
    <w:rsid w:val="00A63A53"/>
    <w:rsid w:val="00A644C5"/>
    <w:rsid w:val="00A64BBC"/>
    <w:rsid w:val="00A66C47"/>
    <w:rsid w:val="00A67900"/>
    <w:rsid w:val="00A74D04"/>
    <w:rsid w:val="00A75ED2"/>
    <w:rsid w:val="00A75F2F"/>
    <w:rsid w:val="00A76642"/>
    <w:rsid w:val="00A771F1"/>
    <w:rsid w:val="00A803AF"/>
    <w:rsid w:val="00A80D39"/>
    <w:rsid w:val="00A821B6"/>
    <w:rsid w:val="00A831C7"/>
    <w:rsid w:val="00A875AF"/>
    <w:rsid w:val="00A87A7E"/>
    <w:rsid w:val="00A94438"/>
    <w:rsid w:val="00A97A21"/>
    <w:rsid w:val="00AA1234"/>
    <w:rsid w:val="00AA15F8"/>
    <w:rsid w:val="00AA5D0A"/>
    <w:rsid w:val="00AA5DFC"/>
    <w:rsid w:val="00AA6D3C"/>
    <w:rsid w:val="00AB2C2D"/>
    <w:rsid w:val="00AB4FBC"/>
    <w:rsid w:val="00AB69D9"/>
    <w:rsid w:val="00AB761B"/>
    <w:rsid w:val="00AC0ED8"/>
    <w:rsid w:val="00AC2549"/>
    <w:rsid w:val="00AC437F"/>
    <w:rsid w:val="00AC6132"/>
    <w:rsid w:val="00AC69F3"/>
    <w:rsid w:val="00AC7270"/>
    <w:rsid w:val="00AD31E1"/>
    <w:rsid w:val="00AD508E"/>
    <w:rsid w:val="00AD5C9B"/>
    <w:rsid w:val="00AD6991"/>
    <w:rsid w:val="00AD77D2"/>
    <w:rsid w:val="00AD7976"/>
    <w:rsid w:val="00AE02BA"/>
    <w:rsid w:val="00AE3F17"/>
    <w:rsid w:val="00AE4515"/>
    <w:rsid w:val="00AE53AB"/>
    <w:rsid w:val="00AE5B58"/>
    <w:rsid w:val="00AF06C7"/>
    <w:rsid w:val="00AF7B9C"/>
    <w:rsid w:val="00B0100D"/>
    <w:rsid w:val="00B0123C"/>
    <w:rsid w:val="00B04477"/>
    <w:rsid w:val="00B05FAF"/>
    <w:rsid w:val="00B074EB"/>
    <w:rsid w:val="00B07FD3"/>
    <w:rsid w:val="00B15691"/>
    <w:rsid w:val="00B22FE3"/>
    <w:rsid w:val="00B25469"/>
    <w:rsid w:val="00B278F7"/>
    <w:rsid w:val="00B304A4"/>
    <w:rsid w:val="00B3577D"/>
    <w:rsid w:val="00B35DD1"/>
    <w:rsid w:val="00B42ED4"/>
    <w:rsid w:val="00B4396B"/>
    <w:rsid w:val="00B479AF"/>
    <w:rsid w:val="00B5046E"/>
    <w:rsid w:val="00B51051"/>
    <w:rsid w:val="00B52A77"/>
    <w:rsid w:val="00B56180"/>
    <w:rsid w:val="00B60C79"/>
    <w:rsid w:val="00B61223"/>
    <w:rsid w:val="00B612C5"/>
    <w:rsid w:val="00B61A4F"/>
    <w:rsid w:val="00B61F79"/>
    <w:rsid w:val="00B66F80"/>
    <w:rsid w:val="00B719D7"/>
    <w:rsid w:val="00B75B65"/>
    <w:rsid w:val="00B764E3"/>
    <w:rsid w:val="00B90729"/>
    <w:rsid w:val="00B90C6C"/>
    <w:rsid w:val="00B97A61"/>
    <w:rsid w:val="00B97D08"/>
    <w:rsid w:val="00BA170C"/>
    <w:rsid w:val="00BA1A4B"/>
    <w:rsid w:val="00BA229E"/>
    <w:rsid w:val="00BA3C92"/>
    <w:rsid w:val="00BB1647"/>
    <w:rsid w:val="00BB57EA"/>
    <w:rsid w:val="00BC4B14"/>
    <w:rsid w:val="00BC6813"/>
    <w:rsid w:val="00BC6DE0"/>
    <w:rsid w:val="00BD445E"/>
    <w:rsid w:val="00BD5D56"/>
    <w:rsid w:val="00BE0446"/>
    <w:rsid w:val="00BE06DD"/>
    <w:rsid w:val="00BE1B1D"/>
    <w:rsid w:val="00BE5DB6"/>
    <w:rsid w:val="00BF2B1B"/>
    <w:rsid w:val="00BF2FDA"/>
    <w:rsid w:val="00BF3712"/>
    <w:rsid w:val="00BF3BDA"/>
    <w:rsid w:val="00C0329E"/>
    <w:rsid w:val="00C03691"/>
    <w:rsid w:val="00C0695E"/>
    <w:rsid w:val="00C07269"/>
    <w:rsid w:val="00C130F5"/>
    <w:rsid w:val="00C1620B"/>
    <w:rsid w:val="00C16AB5"/>
    <w:rsid w:val="00C2206E"/>
    <w:rsid w:val="00C24C28"/>
    <w:rsid w:val="00C26C5E"/>
    <w:rsid w:val="00C27FF4"/>
    <w:rsid w:val="00C304D9"/>
    <w:rsid w:val="00C32A33"/>
    <w:rsid w:val="00C35C94"/>
    <w:rsid w:val="00C35CA5"/>
    <w:rsid w:val="00C36B28"/>
    <w:rsid w:val="00C428CC"/>
    <w:rsid w:val="00C44347"/>
    <w:rsid w:val="00C451BA"/>
    <w:rsid w:val="00C455E1"/>
    <w:rsid w:val="00C479B3"/>
    <w:rsid w:val="00C47EB0"/>
    <w:rsid w:val="00C507D7"/>
    <w:rsid w:val="00C514A2"/>
    <w:rsid w:val="00C56A28"/>
    <w:rsid w:val="00C6224A"/>
    <w:rsid w:val="00C62300"/>
    <w:rsid w:val="00C6263C"/>
    <w:rsid w:val="00C66175"/>
    <w:rsid w:val="00C70DAE"/>
    <w:rsid w:val="00C722C7"/>
    <w:rsid w:val="00C73173"/>
    <w:rsid w:val="00C73E90"/>
    <w:rsid w:val="00C75719"/>
    <w:rsid w:val="00C814C5"/>
    <w:rsid w:val="00C83E81"/>
    <w:rsid w:val="00C92649"/>
    <w:rsid w:val="00C92918"/>
    <w:rsid w:val="00C94244"/>
    <w:rsid w:val="00C949AE"/>
    <w:rsid w:val="00C9754A"/>
    <w:rsid w:val="00CA0FEB"/>
    <w:rsid w:val="00CA1246"/>
    <w:rsid w:val="00CB12D3"/>
    <w:rsid w:val="00CB245F"/>
    <w:rsid w:val="00CB3E15"/>
    <w:rsid w:val="00CB530F"/>
    <w:rsid w:val="00CB5FB7"/>
    <w:rsid w:val="00CB7130"/>
    <w:rsid w:val="00CC0A81"/>
    <w:rsid w:val="00CC6D40"/>
    <w:rsid w:val="00CD1BFE"/>
    <w:rsid w:val="00CD1D35"/>
    <w:rsid w:val="00CD3825"/>
    <w:rsid w:val="00CD3D02"/>
    <w:rsid w:val="00CD4932"/>
    <w:rsid w:val="00CE2CA9"/>
    <w:rsid w:val="00CE5A36"/>
    <w:rsid w:val="00CF0678"/>
    <w:rsid w:val="00CF4070"/>
    <w:rsid w:val="00CF639E"/>
    <w:rsid w:val="00D0070D"/>
    <w:rsid w:val="00D00854"/>
    <w:rsid w:val="00D00D2D"/>
    <w:rsid w:val="00D01C58"/>
    <w:rsid w:val="00D01CC2"/>
    <w:rsid w:val="00D07957"/>
    <w:rsid w:val="00D13548"/>
    <w:rsid w:val="00D14F51"/>
    <w:rsid w:val="00D158E3"/>
    <w:rsid w:val="00D2413E"/>
    <w:rsid w:val="00D336D8"/>
    <w:rsid w:val="00D3538D"/>
    <w:rsid w:val="00D376FA"/>
    <w:rsid w:val="00D404AE"/>
    <w:rsid w:val="00D459CD"/>
    <w:rsid w:val="00D4684F"/>
    <w:rsid w:val="00D473A5"/>
    <w:rsid w:val="00D52728"/>
    <w:rsid w:val="00D54183"/>
    <w:rsid w:val="00D57801"/>
    <w:rsid w:val="00D61AF3"/>
    <w:rsid w:val="00D62381"/>
    <w:rsid w:val="00D62CF7"/>
    <w:rsid w:val="00D62EAD"/>
    <w:rsid w:val="00D7151D"/>
    <w:rsid w:val="00D73F27"/>
    <w:rsid w:val="00D74C80"/>
    <w:rsid w:val="00D83F0F"/>
    <w:rsid w:val="00D8440F"/>
    <w:rsid w:val="00D851AC"/>
    <w:rsid w:val="00D86575"/>
    <w:rsid w:val="00D93D37"/>
    <w:rsid w:val="00D958ED"/>
    <w:rsid w:val="00D95CE4"/>
    <w:rsid w:val="00DA1F05"/>
    <w:rsid w:val="00DA2B4B"/>
    <w:rsid w:val="00DB1B57"/>
    <w:rsid w:val="00DB294A"/>
    <w:rsid w:val="00DB3785"/>
    <w:rsid w:val="00DB74C2"/>
    <w:rsid w:val="00DC27BE"/>
    <w:rsid w:val="00DC66CE"/>
    <w:rsid w:val="00DE28B1"/>
    <w:rsid w:val="00DE5090"/>
    <w:rsid w:val="00DE6306"/>
    <w:rsid w:val="00DE65C1"/>
    <w:rsid w:val="00DE758C"/>
    <w:rsid w:val="00DF19C9"/>
    <w:rsid w:val="00DF3583"/>
    <w:rsid w:val="00DF66A8"/>
    <w:rsid w:val="00DF66E1"/>
    <w:rsid w:val="00DF670C"/>
    <w:rsid w:val="00E03742"/>
    <w:rsid w:val="00E047E5"/>
    <w:rsid w:val="00E04AD0"/>
    <w:rsid w:val="00E05E4E"/>
    <w:rsid w:val="00E1136F"/>
    <w:rsid w:val="00E13E77"/>
    <w:rsid w:val="00E14378"/>
    <w:rsid w:val="00E17530"/>
    <w:rsid w:val="00E17D11"/>
    <w:rsid w:val="00E212E6"/>
    <w:rsid w:val="00E26E10"/>
    <w:rsid w:val="00E26EA3"/>
    <w:rsid w:val="00E30F00"/>
    <w:rsid w:val="00E3588B"/>
    <w:rsid w:val="00E43F74"/>
    <w:rsid w:val="00E4719E"/>
    <w:rsid w:val="00E5145C"/>
    <w:rsid w:val="00E54468"/>
    <w:rsid w:val="00E60079"/>
    <w:rsid w:val="00E63B78"/>
    <w:rsid w:val="00E653BA"/>
    <w:rsid w:val="00E65E12"/>
    <w:rsid w:val="00E662CF"/>
    <w:rsid w:val="00E66D58"/>
    <w:rsid w:val="00E67BD3"/>
    <w:rsid w:val="00E74B3A"/>
    <w:rsid w:val="00E77DD9"/>
    <w:rsid w:val="00E801CD"/>
    <w:rsid w:val="00E83C60"/>
    <w:rsid w:val="00E85080"/>
    <w:rsid w:val="00E851D0"/>
    <w:rsid w:val="00E96384"/>
    <w:rsid w:val="00EA2DFB"/>
    <w:rsid w:val="00EA3301"/>
    <w:rsid w:val="00EA4794"/>
    <w:rsid w:val="00EB34C9"/>
    <w:rsid w:val="00EB428F"/>
    <w:rsid w:val="00EB53C3"/>
    <w:rsid w:val="00EC0590"/>
    <w:rsid w:val="00EC113F"/>
    <w:rsid w:val="00EC1DDB"/>
    <w:rsid w:val="00EC3B28"/>
    <w:rsid w:val="00EC439E"/>
    <w:rsid w:val="00EC7DC0"/>
    <w:rsid w:val="00ED056C"/>
    <w:rsid w:val="00ED17B1"/>
    <w:rsid w:val="00ED2E15"/>
    <w:rsid w:val="00ED3514"/>
    <w:rsid w:val="00ED67D6"/>
    <w:rsid w:val="00ED6E27"/>
    <w:rsid w:val="00EE1092"/>
    <w:rsid w:val="00EE1BE7"/>
    <w:rsid w:val="00EE24AA"/>
    <w:rsid w:val="00EE72D8"/>
    <w:rsid w:val="00EF0DEC"/>
    <w:rsid w:val="00EF1A80"/>
    <w:rsid w:val="00EF3E37"/>
    <w:rsid w:val="00EF4AC9"/>
    <w:rsid w:val="00F0026C"/>
    <w:rsid w:val="00F113E1"/>
    <w:rsid w:val="00F11DD2"/>
    <w:rsid w:val="00F1314B"/>
    <w:rsid w:val="00F13564"/>
    <w:rsid w:val="00F20649"/>
    <w:rsid w:val="00F228DA"/>
    <w:rsid w:val="00F22D70"/>
    <w:rsid w:val="00F23D1B"/>
    <w:rsid w:val="00F253D3"/>
    <w:rsid w:val="00F34128"/>
    <w:rsid w:val="00F40DDD"/>
    <w:rsid w:val="00F425FA"/>
    <w:rsid w:val="00F52316"/>
    <w:rsid w:val="00F55EEF"/>
    <w:rsid w:val="00F562BC"/>
    <w:rsid w:val="00F56DC3"/>
    <w:rsid w:val="00F57C7A"/>
    <w:rsid w:val="00F621CC"/>
    <w:rsid w:val="00F62FF2"/>
    <w:rsid w:val="00F64245"/>
    <w:rsid w:val="00F64957"/>
    <w:rsid w:val="00F771FA"/>
    <w:rsid w:val="00F824F0"/>
    <w:rsid w:val="00F90FCC"/>
    <w:rsid w:val="00F91DEC"/>
    <w:rsid w:val="00F9770E"/>
    <w:rsid w:val="00FA4A97"/>
    <w:rsid w:val="00FB0B95"/>
    <w:rsid w:val="00FB1F9B"/>
    <w:rsid w:val="00FB7C1E"/>
    <w:rsid w:val="00FB7EE5"/>
    <w:rsid w:val="00FC03C8"/>
    <w:rsid w:val="00FC2F7D"/>
    <w:rsid w:val="00FD1CE6"/>
    <w:rsid w:val="00FD2743"/>
    <w:rsid w:val="00FD6699"/>
    <w:rsid w:val="00FE0543"/>
    <w:rsid w:val="00FE2FF5"/>
    <w:rsid w:val="00FE65B8"/>
    <w:rsid w:val="00FE7483"/>
    <w:rsid w:val="00FE792C"/>
    <w:rsid w:val="00FF35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1DB96B"/>
  <w15:docId w15:val="{42FD541A-1089-469E-80D9-6E92083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F3BBF"/>
  </w:style>
  <w:style w:type="paragraph" w:styleId="Virsraksts10">
    <w:name w:val="heading 1"/>
    <w:basedOn w:val="Parasts"/>
    <w:next w:val="Parasts"/>
    <w:link w:val="Virsraksts1Rakstz"/>
    <w:uiPriority w:val="9"/>
    <w:qFormat/>
    <w:rsid w:val="00EC3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0">
    <w:name w:val="heading 2"/>
    <w:basedOn w:val="Parasts"/>
    <w:next w:val="Parasts"/>
    <w:link w:val="Virsraksts2Rakstz"/>
    <w:uiPriority w:val="9"/>
    <w:unhideWhenUsed/>
    <w:qFormat/>
    <w:rsid w:val="00686E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0">
    <w:name w:val="heading 3"/>
    <w:basedOn w:val="Parasts"/>
    <w:next w:val="Parasts"/>
    <w:link w:val="Virsraksts3Rakstz"/>
    <w:uiPriority w:val="9"/>
    <w:unhideWhenUsed/>
    <w:qFormat/>
    <w:rsid w:val="003605B3"/>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B07C97"/>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1"/>
    <w:next w:val="Parasts1"/>
    <w:rsid w:val="00AC6132"/>
    <w:pPr>
      <w:keepNext/>
      <w:keepLines/>
      <w:spacing w:before="220" w:after="40"/>
      <w:outlineLvl w:val="4"/>
    </w:pPr>
    <w:rPr>
      <w:b/>
    </w:rPr>
  </w:style>
  <w:style w:type="paragraph" w:styleId="Virsraksts6">
    <w:name w:val="heading 6"/>
    <w:basedOn w:val="Parasts1"/>
    <w:next w:val="Parasts1"/>
    <w:rsid w:val="00AC6132"/>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AC6132"/>
  </w:style>
  <w:style w:type="table" w:customStyle="1" w:styleId="TableNormal">
    <w:name w:val="Table Normal"/>
    <w:rsid w:val="00AC6132"/>
    <w:tblPr>
      <w:tblCellMar>
        <w:top w:w="0" w:type="dxa"/>
        <w:left w:w="0" w:type="dxa"/>
        <w:bottom w:w="0" w:type="dxa"/>
        <w:right w:w="0" w:type="dxa"/>
      </w:tblCellMar>
    </w:tblPr>
  </w:style>
  <w:style w:type="paragraph" w:styleId="Nosaukums">
    <w:name w:val="Title"/>
    <w:basedOn w:val="Parasts1"/>
    <w:next w:val="Parasts1"/>
    <w:rsid w:val="00AC6132"/>
    <w:pPr>
      <w:keepNext/>
      <w:keepLines/>
      <w:spacing w:before="480" w:after="120"/>
    </w:pPr>
    <w:rPr>
      <w:b/>
      <w:sz w:val="72"/>
      <w:szCs w:val="72"/>
    </w:rPr>
  </w:style>
  <w:style w:type="paragraph" w:styleId="Sarakstarindkopa">
    <w:name w:val="List Paragraph"/>
    <w:basedOn w:val="Parasts"/>
    <w:link w:val="SarakstarindkopaRakstz"/>
    <w:uiPriority w:val="34"/>
    <w:qFormat/>
    <w:rsid w:val="00EC3292"/>
    <w:pPr>
      <w:ind w:left="720"/>
      <w:contextualSpacing/>
    </w:pPr>
  </w:style>
  <w:style w:type="character" w:customStyle="1" w:styleId="Virsraksts1Rakstz">
    <w:name w:val="Virsraksts 1 Rakstz."/>
    <w:basedOn w:val="Noklusjumarindkopasfonts"/>
    <w:link w:val="Virsraksts10"/>
    <w:uiPriority w:val="9"/>
    <w:rsid w:val="00EC3292"/>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0"/>
    <w:next w:val="Parasts"/>
    <w:uiPriority w:val="39"/>
    <w:unhideWhenUsed/>
    <w:qFormat/>
    <w:rsid w:val="00EC3292"/>
    <w:pPr>
      <w:outlineLvl w:val="9"/>
    </w:pPr>
  </w:style>
  <w:style w:type="paragraph" w:styleId="Saturs1">
    <w:name w:val="toc 1"/>
    <w:basedOn w:val="Parasts"/>
    <w:next w:val="Parasts"/>
    <w:autoRedefine/>
    <w:uiPriority w:val="39"/>
    <w:unhideWhenUsed/>
    <w:rsid w:val="001E1BC7"/>
    <w:pPr>
      <w:tabs>
        <w:tab w:val="left" w:pos="480"/>
        <w:tab w:val="right" w:leader="dot" w:pos="9061"/>
      </w:tabs>
      <w:spacing w:after="100"/>
    </w:pPr>
  </w:style>
  <w:style w:type="character" w:styleId="Hipersaite">
    <w:name w:val="Hyperlink"/>
    <w:basedOn w:val="Noklusjumarindkopasfonts"/>
    <w:uiPriority w:val="99"/>
    <w:unhideWhenUsed/>
    <w:rsid w:val="00EC3292"/>
    <w:rPr>
      <w:color w:val="0000FF" w:themeColor="hyperlink"/>
      <w:u w:val="single"/>
    </w:rPr>
  </w:style>
  <w:style w:type="paragraph" w:styleId="Balonteksts">
    <w:name w:val="Balloon Text"/>
    <w:basedOn w:val="Parasts"/>
    <w:link w:val="BalontekstsRakstz"/>
    <w:uiPriority w:val="99"/>
    <w:semiHidden/>
    <w:unhideWhenUsed/>
    <w:rsid w:val="00EC32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3292"/>
    <w:rPr>
      <w:rFonts w:ascii="Tahoma" w:hAnsi="Tahoma" w:cs="Tahoma"/>
      <w:sz w:val="16"/>
      <w:szCs w:val="16"/>
    </w:rPr>
  </w:style>
  <w:style w:type="paragraph" w:styleId="Galvene">
    <w:name w:val="header"/>
    <w:basedOn w:val="Parasts"/>
    <w:link w:val="GalveneRakstz"/>
    <w:uiPriority w:val="99"/>
    <w:unhideWhenUsed/>
    <w:rsid w:val="00F03D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3D89"/>
  </w:style>
  <w:style w:type="paragraph" w:styleId="Kjene">
    <w:name w:val="footer"/>
    <w:basedOn w:val="Parasts"/>
    <w:link w:val="KjeneRakstz"/>
    <w:uiPriority w:val="99"/>
    <w:unhideWhenUsed/>
    <w:rsid w:val="00F03D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3D89"/>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AA5905"/>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AA5905"/>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basedOn w:val="Noklusjumarindkopasfonts"/>
    <w:link w:val="CharCharCharChar"/>
    <w:uiPriority w:val="99"/>
    <w:unhideWhenUsed/>
    <w:qFormat/>
    <w:rsid w:val="00AA5905"/>
    <w:rPr>
      <w:vertAlign w:val="superscript"/>
    </w:rPr>
  </w:style>
  <w:style w:type="paragraph" w:customStyle="1" w:styleId="tv2132">
    <w:name w:val="tv2132"/>
    <w:basedOn w:val="Parasts"/>
    <w:rsid w:val="005745E0"/>
    <w:pPr>
      <w:spacing w:after="0" w:line="360" w:lineRule="auto"/>
      <w:ind w:firstLine="300"/>
    </w:pPr>
    <w:rPr>
      <w:rFonts w:ascii="Times New Roman" w:hAnsi="Times New Roman" w:cs="Times New Roman"/>
      <w:color w:val="414142"/>
      <w:sz w:val="20"/>
      <w:szCs w:val="20"/>
    </w:rPr>
  </w:style>
  <w:style w:type="paragraph" w:styleId="Vienkrsteksts">
    <w:name w:val="Plain Text"/>
    <w:basedOn w:val="Parasts"/>
    <w:link w:val="VienkrstekstsRakstz"/>
    <w:uiPriority w:val="99"/>
    <w:semiHidden/>
    <w:unhideWhenUsed/>
    <w:rsid w:val="005745E0"/>
    <w:pPr>
      <w:spacing w:after="0" w:line="240" w:lineRule="auto"/>
    </w:pPr>
    <w:rPr>
      <w:rFonts w:ascii="Calibri Light" w:hAnsi="Calibri Light"/>
      <w:color w:val="244061" w:themeColor="accent1" w:themeShade="80"/>
      <w:szCs w:val="21"/>
    </w:rPr>
  </w:style>
  <w:style w:type="character" w:customStyle="1" w:styleId="VienkrstekstsRakstz">
    <w:name w:val="Vienkāršs teksts Rakstz."/>
    <w:basedOn w:val="Noklusjumarindkopasfonts"/>
    <w:link w:val="Vienkrsteksts"/>
    <w:uiPriority w:val="99"/>
    <w:semiHidden/>
    <w:rsid w:val="005745E0"/>
    <w:rPr>
      <w:rFonts w:ascii="Calibri Light" w:hAnsi="Calibri Light"/>
      <w:color w:val="244061" w:themeColor="accent1" w:themeShade="80"/>
      <w:szCs w:val="21"/>
    </w:rPr>
  </w:style>
  <w:style w:type="character" w:customStyle="1" w:styleId="Virsraksts2Rakstz">
    <w:name w:val="Virsraksts 2 Rakstz."/>
    <w:basedOn w:val="Noklusjumarindkopasfonts"/>
    <w:link w:val="Virsraksts20"/>
    <w:uiPriority w:val="9"/>
    <w:rsid w:val="00686E12"/>
    <w:rPr>
      <w:rFonts w:asciiTheme="majorHAnsi" w:eastAsiaTheme="majorEastAsia" w:hAnsiTheme="majorHAnsi" w:cstheme="majorBidi"/>
      <w:b/>
      <w:bCs/>
      <w:color w:val="4F81BD" w:themeColor="accent1"/>
      <w:sz w:val="26"/>
      <w:szCs w:val="26"/>
    </w:rPr>
  </w:style>
  <w:style w:type="paragraph" w:styleId="Saturs2">
    <w:name w:val="toc 2"/>
    <w:basedOn w:val="Parasts"/>
    <w:next w:val="Parasts"/>
    <w:autoRedefine/>
    <w:uiPriority w:val="39"/>
    <w:unhideWhenUsed/>
    <w:rsid w:val="001E1BC7"/>
    <w:pPr>
      <w:spacing w:after="100"/>
      <w:ind w:left="220"/>
    </w:pPr>
  </w:style>
  <w:style w:type="table" w:styleId="Reatabula">
    <w:name w:val="Table Grid"/>
    <w:basedOn w:val="Parastatabula"/>
    <w:uiPriority w:val="39"/>
    <w:unhideWhenUsed/>
    <w:rsid w:val="0084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836CA"/>
    <w:rPr>
      <w:sz w:val="16"/>
      <w:szCs w:val="16"/>
    </w:rPr>
  </w:style>
  <w:style w:type="paragraph" w:styleId="Komentrateksts">
    <w:name w:val="annotation text"/>
    <w:basedOn w:val="Parasts"/>
    <w:link w:val="KomentratekstsRakstz"/>
    <w:uiPriority w:val="99"/>
    <w:unhideWhenUsed/>
    <w:rsid w:val="004836CA"/>
    <w:pPr>
      <w:spacing w:line="240" w:lineRule="auto"/>
    </w:pPr>
    <w:rPr>
      <w:sz w:val="20"/>
      <w:szCs w:val="20"/>
    </w:rPr>
  </w:style>
  <w:style w:type="character" w:customStyle="1" w:styleId="KomentratekstsRakstz">
    <w:name w:val="Komentāra teksts Rakstz."/>
    <w:basedOn w:val="Noklusjumarindkopasfonts"/>
    <w:link w:val="Komentrateksts"/>
    <w:uiPriority w:val="99"/>
    <w:rsid w:val="004836CA"/>
    <w:rPr>
      <w:sz w:val="20"/>
      <w:szCs w:val="20"/>
    </w:rPr>
  </w:style>
  <w:style w:type="paragraph" w:styleId="Komentratma">
    <w:name w:val="annotation subject"/>
    <w:basedOn w:val="Komentrateksts"/>
    <w:next w:val="Komentrateksts"/>
    <w:link w:val="KomentratmaRakstz"/>
    <w:uiPriority w:val="99"/>
    <w:semiHidden/>
    <w:unhideWhenUsed/>
    <w:rsid w:val="004836CA"/>
    <w:rPr>
      <w:b/>
      <w:bCs/>
    </w:rPr>
  </w:style>
  <w:style w:type="character" w:customStyle="1" w:styleId="KomentratmaRakstz">
    <w:name w:val="Komentāra tēma Rakstz."/>
    <w:basedOn w:val="KomentratekstsRakstz"/>
    <w:link w:val="Komentratma"/>
    <w:uiPriority w:val="99"/>
    <w:semiHidden/>
    <w:rsid w:val="004836CA"/>
    <w:rPr>
      <w:b/>
      <w:bCs/>
      <w:sz w:val="20"/>
      <w:szCs w:val="20"/>
    </w:rPr>
  </w:style>
  <w:style w:type="paragraph" w:styleId="Prskatjums">
    <w:name w:val="Revision"/>
    <w:hidden/>
    <w:uiPriority w:val="99"/>
    <w:semiHidden/>
    <w:rsid w:val="005F4A64"/>
    <w:pPr>
      <w:spacing w:after="0" w:line="240" w:lineRule="auto"/>
    </w:pPr>
  </w:style>
  <w:style w:type="character" w:customStyle="1" w:styleId="Virsraksts3Rakstz">
    <w:name w:val="Virsraksts 3 Rakstz."/>
    <w:basedOn w:val="Noklusjumarindkopasfonts"/>
    <w:link w:val="Virsraksts30"/>
    <w:uiPriority w:val="9"/>
    <w:rsid w:val="003605B3"/>
    <w:rPr>
      <w:rFonts w:asciiTheme="majorHAnsi" w:eastAsiaTheme="majorEastAsia" w:hAnsiTheme="majorHAnsi" w:cstheme="majorBidi"/>
      <w:b/>
      <w:bCs/>
      <w:color w:val="4F81BD" w:themeColor="accent1"/>
    </w:rPr>
  </w:style>
  <w:style w:type="paragraph" w:styleId="Saturs3">
    <w:name w:val="toc 3"/>
    <w:basedOn w:val="Parasts"/>
    <w:next w:val="Parasts"/>
    <w:autoRedefine/>
    <w:uiPriority w:val="39"/>
    <w:unhideWhenUsed/>
    <w:rsid w:val="00203F20"/>
    <w:pPr>
      <w:spacing w:after="100"/>
      <w:ind w:left="440"/>
    </w:pPr>
  </w:style>
  <w:style w:type="paragraph" w:styleId="Beiguvresteksts">
    <w:name w:val="endnote text"/>
    <w:basedOn w:val="Parasts"/>
    <w:link w:val="BeiguvrestekstsRakstz"/>
    <w:uiPriority w:val="99"/>
    <w:semiHidden/>
    <w:unhideWhenUsed/>
    <w:rsid w:val="00935A4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35A4C"/>
    <w:rPr>
      <w:sz w:val="20"/>
      <w:szCs w:val="20"/>
    </w:rPr>
  </w:style>
  <w:style w:type="character" w:styleId="Beiguvresatsauce">
    <w:name w:val="endnote reference"/>
    <w:basedOn w:val="Noklusjumarindkopasfonts"/>
    <w:uiPriority w:val="99"/>
    <w:semiHidden/>
    <w:unhideWhenUsed/>
    <w:rsid w:val="00935A4C"/>
    <w:rPr>
      <w:vertAlign w:val="superscript"/>
    </w:rPr>
  </w:style>
  <w:style w:type="character" w:styleId="Izmantotahipersaite">
    <w:name w:val="FollowedHyperlink"/>
    <w:basedOn w:val="Noklusjumarindkopasfonts"/>
    <w:uiPriority w:val="99"/>
    <w:semiHidden/>
    <w:unhideWhenUsed/>
    <w:rsid w:val="00724E46"/>
    <w:rPr>
      <w:color w:val="800080" w:themeColor="followedHyperlink"/>
      <w:u w:val="single"/>
    </w:rPr>
  </w:style>
  <w:style w:type="paragraph" w:customStyle="1" w:styleId="tvhtml">
    <w:name w:val="tv_html"/>
    <w:basedOn w:val="Parasts"/>
    <w:rsid w:val="000C5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aliases w:val="Char2"/>
    <w:basedOn w:val="Parasts"/>
    <w:next w:val="Parasts"/>
    <w:link w:val="Vresatsauce"/>
    <w:uiPriority w:val="99"/>
    <w:rsid w:val="006D7234"/>
    <w:pPr>
      <w:spacing w:after="160" w:line="240" w:lineRule="exact"/>
      <w:jc w:val="both"/>
      <w:textAlignment w:val="baseline"/>
    </w:pPr>
    <w:rPr>
      <w:vertAlign w:val="superscript"/>
    </w:rPr>
  </w:style>
  <w:style w:type="character" w:customStyle="1" w:styleId="Virsraksts4Rakstz">
    <w:name w:val="Virsraksts 4 Rakstz."/>
    <w:basedOn w:val="Noklusjumarindkopasfonts"/>
    <w:link w:val="Virsraksts4"/>
    <w:uiPriority w:val="9"/>
    <w:rsid w:val="00B07C97"/>
    <w:rPr>
      <w:rFonts w:asciiTheme="majorHAnsi" w:eastAsiaTheme="majorEastAsia" w:hAnsiTheme="majorHAnsi" w:cstheme="majorBidi"/>
      <w:b/>
      <w:bCs/>
      <w:i/>
      <w:iCs/>
      <w:color w:val="4F81BD" w:themeColor="accent1"/>
    </w:rPr>
  </w:style>
  <w:style w:type="paragraph" w:customStyle="1" w:styleId="Default">
    <w:name w:val="Default"/>
    <w:rsid w:val="0055483C"/>
    <w:pPr>
      <w:autoSpaceDE w:val="0"/>
      <w:autoSpaceDN w:val="0"/>
      <w:adjustRightInd w:val="0"/>
      <w:spacing w:after="0" w:line="240" w:lineRule="auto"/>
    </w:pPr>
    <w:rPr>
      <w:rFonts w:ascii="Arial" w:hAnsi="Arial" w:cs="Arial"/>
      <w:color w:val="000000"/>
      <w:sz w:val="24"/>
      <w:szCs w:val="24"/>
    </w:rPr>
  </w:style>
  <w:style w:type="character" w:customStyle="1" w:styleId="SarakstarindkopaRakstz">
    <w:name w:val="Saraksta rindkopa Rakstz."/>
    <w:basedOn w:val="Noklusjumarindkopasfonts"/>
    <w:link w:val="Sarakstarindkopa"/>
    <w:uiPriority w:val="34"/>
    <w:rsid w:val="00A12743"/>
  </w:style>
  <w:style w:type="paragraph" w:customStyle="1" w:styleId="Virsraksts3">
    <w:name w:val="Virsraksts3"/>
    <w:basedOn w:val="Sarakstarindkopa"/>
    <w:link w:val="Virsraksts3Char"/>
    <w:qFormat/>
    <w:rsid w:val="00C17BFB"/>
    <w:pPr>
      <w:numPr>
        <w:ilvl w:val="2"/>
        <w:numId w:val="6"/>
      </w:numPr>
      <w:spacing w:after="0" w:line="360" w:lineRule="auto"/>
      <w:jc w:val="both"/>
      <w:outlineLvl w:val="2"/>
    </w:pPr>
    <w:rPr>
      <w:rFonts w:ascii="Times New Roman" w:hAnsi="Times New Roman" w:cs="Times New Roman"/>
      <w:b/>
      <w:sz w:val="24"/>
      <w:szCs w:val="28"/>
    </w:rPr>
  </w:style>
  <w:style w:type="paragraph" w:customStyle="1" w:styleId="Virsraksts2">
    <w:name w:val="Virsraksts2"/>
    <w:basedOn w:val="Sarakstarindkopa"/>
    <w:link w:val="Virsraksts2Char"/>
    <w:qFormat/>
    <w:rsid w:val="00C17BFB"/>
    <w:pPr>
      <w:numPr>
        <w:ilvl w:val="1"/>
        <w:numId w:val="6"/>
      </w:numPr>
      <w:spacing w:after="0" w:line="360" w:lineRule="auto"/>
      <w:jc w:val="both"/>
      <w:outlineLvl w:val="1"/>
    </w:pPr>
    <w:rPr>
      <w:rFonts w:ascii="Times New Roman" w:hAnsi="Times New Roman" w:cs="Times New Roman"/>
      <w:b/>
      <w:sz w:val="26"/>
      <w:szCs w:val="28"/>
    </w:rPr>
  </w:style>
  <w:style w:type="character" w:customStyle="1" w:styleId="Virsraksts3Char">
    <w:name w:val="Virsraksts3 Char"/>
    <w:basedOn w:val="SarakstarindkopaRakstz"/>
    <w:link w:val="Virsraksts3"/>
    <w:rsid w:val="00C17BFB"/>
    <w:rPr>
      <w:rFonts w:ascii="Times New Roman" w:hAnsi="Times New Roman" w:cs="Times New Roman"/>
      <w:b/>
      <w:sz w:val="24"/>
      <w:szCs w:val="28"/>
    </w:rPr>
  </w:style>
  <w:style w:type="paragraph" w:customStyle="1" w:styleId="Virsraksts1">
    <w:name w:val="Virsraksts1"/>
    <w:basedOn w:val="Sarakstarindkopa"/>
    <w:qFormat/>
    <w:rsid w:val="00C17BFB"/>
    <w:pPr>
      <w:numPr>
        <w:numId w:val="6"/>
      </w:numPr>
      <w:spacing w:after="0" w:line="360" w:lineRule="auto"/>
      <w:ind w:left="357" w:hanging="357"/>
      <w:jc w:val="both"/>
      <w:outlineLvl w:val="0"/>
    </w:pPr>
    <w:rPr>
      <w:rFonts w:ascii="Times New Roman" w:hAnsi="Times New Roman" w:cs="Times New Roman"/>
      <w:b/>
      <w:sz w:val="28"/>
      <w:szCs w:val="28"/>
    </w:rPr>
  </w:style>
  <w:style w:type="character" w:customStyle="1" w:styleId="Virsraksts2Char">
    <w:name w:val="Virsraksts2 Char"/>
    <w:basedOn w:val="SarakstarindkopaRakstz"/>
    <w:link w:val="Virsraksts2"/>
    <w:rsid w:val="008237DB"/>
    <w:rPr>
      <w:rFonts w:ascii="Times New Roman" w:hAnsi="Times New Roman" w:cs="Times New Roman"/>
      <w:b/>
      <w:sz w:val="26"/>
      <w:szCs w:val="28"/>
    </w:rPr>
  </w:style>
  <w:style w:type="paragraph" w:styleId="Apakvirsraksts">
    <w:name w:val="Subtitle"/>
    <w:basedOn w:val="Parasts1"/>
    <w:next w:val="Parasts1"/>
    <w:rsid w:val="00AC6132"/>
    <w:pPr>
      <w:keepNext/>
      <w:keepLines/>
      <w:spacing w:before="360" w:after="80"/>
    </w:pPr>
    <w:rPr>
      <w:rFonts w:ascii="Georgia" w:eastAsia="Georgia" w:hAnsi="Georgia" w:cs="Georgia"/>
      <w:i/>
      <w:color w:val="666666"/>
      <w:sz w:val="48"/>
      <w:szCs w:val="48"/>
    </w:rPr>
  </w:style>
  <w:style w:type="table" w:customStyle="1" w:styleId="a">
    <w:basedOn w:val="TableNormal"/>
    <w:rsid w:val="00AC6132"/>
    <w:tblPr>
      <w:tblStyleRowBandSize w:val="1"/>
      <w:tblStyleColBandSize w:val="1"/>
      <w:tblCellMar>
        <w:left w:w="115" w:type="dxa"/>
        <w:right w:w="115" w:type="dxa"/>
      </w:tblCellMar>
    </w:tblPr>
  </w:style>
  <w:style w:type="table" w:customStyle="1" w:styleId="a0">
    <w:basedOn w:val="TableNormal"/>
    <w:rsid w:val="00AC6132"/>
    <w:tblPr>
      <w:tblStyleRowBandSize w:val="1"/>
      <w:tblStyleColBandSize w:val="1"/>
      <w:tblCellMar>
        <w:left w:w="115" w:type="dxa"/>
        <w:right w:w="115" w:type="dxa"/>
      </w:tblCellMar>
    </w:tblPr>
  </w:style>
  <w:style w:type="table" w:customStyle="1" w:styleId="a1">
    <w:basedOn w:val="TableNormal"/>
    <w:rsid w:val="00AC6132"/>
    <w:pPr>
      <w:spacing w:after="0" w:line="240" w:lineRule="auto"/>
    </w:pPr>
    <w:tblPr>
      <w:tblStyleRowBandSize w:val="1"/>
      <w:tblStyleColBandSize w:val="1"/>
      <w:tblCellMar>
        <w:left w:w="108" w:type="dxa"/>
        <w:right w:w="108" w:type="dxa"/>
      </w:tblCellMar>
    </w:tblPr>
  </w:style>
  <w:style w:type="table" w:customStyle="1" w:styleId="a2">
    <w:basedOn w:val="TableNormal"/>
    <w:rsid w:val="00AC6132"/>
    <w:tblPr>
      <w:tblStyleRowBandSize w:val="1"/>
      <w:tblStyleColBandSize w:val="1"/>
      <w:tblCellMar>
        <w:left w:w="115" w:type="dxa"/>
        <w:right w:w="115" w:type="dxa"/>
      </w:tblCellMar>
    </w:tblPr>
  </w:style>
  <w:style w:type="table" w:customStyle="1" w:styleId="a3">
    <w:basedOn w:val="TableNormal"/>
    <w:rsid w:val="00AC6132"/>
    <w:tblPr>
      <w:tblStyleRowBandSize w:val="1"/>
      <w:tblStyleColBandSize w:val="1"/>
      <w:tblCellMar>
        <w:left w:w="115" w:type="dxa"/>
        <w:right w:w="115" w:type="dxa"/>
      </w:tblCellMar>
    </w:tblPr>
  </w:style>
  <w:style w:type="table" w:customStyle="1" w:styleId="a4">
    <w:basedOn w:val="TableNormal"/>
    <w:rsid w:val="00AC6132"/>
    <w:tblPr>
      <w:tblStyleRowBandSize w:val="1"/>
      <w:tblStyleColBandSize w:val="1"/>
      <w:tblCellMar>
        <w:left w:w="115" w:type="dxa"/>
        <w:right w:w="115" w:type="dxa"/>
      </w:tblCellMar>
    </w:tblPr>
  </w:style>
  <w:style w:type="table" w:customStyle="1" w:styleId="a5">
    <w:basedOn w:val="TableNormal"/>
    <w:rsid w:val="00AC6132"/>
    <w:tblPr>
      <w:tblStyleRowBandSize w:val="1"/>
      <w:tblStyleColBandSize w:val="1"/>
      <w:tblCellMar>
        <w:left w:w="115" w:type="dxa"/>
        <w:right w:w="115" w:type="dxa"/>
      </w:tblCellMar>
    </w:tblPr>
  </w:style>
  <w:style w:type="table" w:customStyle="1" w:styleId="a6">
    <w:basedOn w:val="TableNormal"/>
    <w:rsid w:val="00AC6132"/>
    <w:tblPr>
      <w:tblStyleRowBandSize w:val="1"/>
      <w:tblStyleColBandSize w:val="1"/>
      <w:tblCellMar>
        <w:left w:w="115" w:type="dxa"/>
        <w:right w:w="115" w:type="dxa"/>
      </w:tblCellMar>
    </w:tblPr>
  </w:style>
  <w:style w:type="table" w:customStyle="1" w:styleId="a7">
    <w:basedOn w:val="TableNormal"/>
    <w:rsid w:val="00AC6132"/>
    <w:tblPr>
      <w:tblStyleRowBandSize w:val="1"/>
      <w:tblStyleColBandSize w:val="1"/>
      <w:tblCellMar>
        <w:left w:w="115" w:type="dxa"/>
        <w:right w:w="115" w:type="dxa"/>
      </w:tblCellMar>
    </w:tblPr>
  </w:style>
  <w:style w:type="table" w:customStyle="1" w:styleId="a8">
    <w:basedOn w:val="TableNormal"/>
    <w:rsid w:val="00AC6132"/>
    <w:pPr>
      <w:spacing w:after="0" w:line="240" w:lineRule="auto"/>
    </w:pPr>
    <w:tblPr>
      <w:tblStyleRowBandSize w:val="1"/>
      <w:tblStyleColBandSize w:val="1"/>
      <w:tblCellMar>
        <w:left w:w="108" w:type="dxa"/>
        <w:right w:w="108" w:type="dxa"/>
      </w:tblCellMar>
    </w:tblPr>
  </w:style>
  <w:style w:type="table" w:customStyle="1" w:styleId="a9">
    <w:basedOn w:val="TableNormal"/>
    <w:rsid w:val="00AC6132"/>
    <w:pPr>
      <w:spacing w:after="0" w:line="240" w:lineRule="auto"/>
    </w:pPr>
    <w:tblPr>
      <w:tblStyleRowBandSize w:val="1"/>
      <w:tblStyleColBandSize w:val="1"/>
      <w:tblCellMar>
        <w:left w:w="108" w:type="dxa"/>
        <w:right w:w="108" w:type="dxa"/>
      </w:tblCellMar>
    </w:tblPr>
  </w:style>
  <w:style w:type="table" w:customStyle="1" w:styleId="aa">
    <w:basedOn w:val="TableNormal"/>
    <w:rsid w:val="00AC6132"/>
    <w:pPr>
      <w:spacing w:after="0" w:line="240" w:lineRule="auto"/>
    </w:pPr>
    <w:tblPr>
      <w:tblStyleRowBandSize w:val="1"/>
      <w:tblStyleColBandSize w:val="1"/>
      <w:tblCellMar>
        <w:left w:w="108" w:type="dxa"/>
        <w:right w:w="108" w:type="dxa"/>
      </w:tblCellMar>
    </w:tblPr>
  </w:style>
  <w:style w:type="table" w:customStyle="1" w:styleId="ab">
    <w:basedOn w:val="TableNormal"/>
    <w:rsid w:val="00AC6132"/>
    <w:pPr>
      <w:spacing w:after="0" w:line="240" w:lineRule="auto"/>
    </w:pPr>
    <w:tblPr>
      <w:tblStyleRowBandSize w:val="1"/>
      <w:tblStyleColBandSize w:val="1"/>
      <w:tblCellMar>
        <w:left w:w="108" w:type="dxa"/>
        <w:right w:w="108" w:type="dxa"/>
      </w:tblCellMar>
    </w:tblPr>
  </w:style>
  <w:style w:type="table" w:customStyle="1" w:styleId="ac">
    <w:basedOn w:val="TableNormal"/>
    <w:rsid w:val="00AC6132"/>
    <w:pPr>
      <w:spacing w:after="0" w:line="240" w:lineRule="auto"/>
    </w:pPr>
    <w:tblPr>
      <w:tblStyleRowBandSize w:val="1"/>
      <w:tblStyleColBandSize w:val="1"/>
      <w:tblCellMar>
        <w:left w:w="108" w:type="dxa"/>
        <w:right w:w="108" w:type="dxa"/>
      </w:tblCellMar>
    </w:tblPr>
  </w:style>
  <w:style w:type="table" w:customStyle="1" w:styleId="ad">
    <w:basedOn w:val="TableNormal"/>
    <w:rsid w:val="00AC6132"/>
    <w:pPr>
      <w:spacing w:after="0" w:line="240" w:lineRule="auto"/>
    </w:pPr>
    <w:tblPr>
      <w:tblStyleRowBandSize w:val="1"/>
      <w:tblStyleColBandSize w:val="1"/>
      <w:tblCellMar>
        <w:left w:w="108" w:type="dxa"/>
        <w:right w:w="108" w:type="dxa"/>
      </w:tblCellMar>
    </w:tblPr>
  </w:style>
  <w:style w:type="table" w:customStyle="1" w:styleId="ae">
    <w:basedOn w:val="TableNormal"/>
    <w:rsid w:val="00AC6132"/>
    <w:pPr>
      <w:spacing w:after="0" w:line="240" w:lineRule="auto"/>
    </w:pPr>
    <w:tblPr>
      <w:tblStyleRowBandSize w:val="1"/>
      <w:tblStyleColBandSize w:val="1"/>
      <w:tblCellMar>
        <w:left w:w="108" w:type="dxa"/>
        <w:right w:w="108" w:type="dxa"/>
      </w:tblCellMar>
    </w:tblPr>
  </w:style>
  <w:style w:type="table" w:customStyle="1" w:styleId="af">
    <w:basedOn w:val="TableNormal"/>
    <w:rsid w:val="00AC6132"/>
    <w:pPr>
      <w:spacing w:after="0" w:line="240" w:lineRule="auto"/>
    </w:pPr>
    <w:tblPr>
      <w:tblStyleRowBandSize w:val="1"/>
      <w:tblStyleColBandSize w:val="1"/>
      <w:tblCellMar>
        <w:left w:w="108" w:type="dxa"/>
        <w:right w:w="108" w:type="dxa"/>
      </w:tblCellMar>
    </w:tblPr>
  </w:style>
  <w:style w:type="table" w:customStyle="1" w:styleId="af0">
    <w:basedOn w:val="TableNormal"/>
    <w:rsid w:val="00AC6132"/>
    <w:tblPr>
      <w:tblStyleRowBandSize w:val="1"/>
      <w:tblStyleColBandSize w:val="1"/>
      <w:tblCellMar>
        <w:left w:w="115" w:type="dxa"/>
        <w:right w:w="115" w:type="dxa"/>
      </w:tblCellMar>
    </w:tblPr>
  </w:style>
  <w:style w:type="table" w:customStyle="1" w:styleId="af1">
    <w:basedOn w:val="TableNormal"/>
    <w:rsid w:val="00AC6132"/>
    <w:tblPr>
      <w:tblStyleRowBandSize w:val="1"/>
      <w:tblStyleColBandSize w:val="1"/>
      <w:tblCellMar>
        <w:top w:w="30" w:type="dxa"/>
        <w:left w:w="30" w:type="dxa"/>
        <w:bottom w:w="30" w:type="dxa"/>
        <w:right w:w="30" w:type="dxa"/>
      </w:tblCellMar>
    </w:tblPr>
  </w:style>
  <w:style w:type="paragraph" w:styleId="Saturs4">
    <w:name w:val="toc 4"/>
    <w:basedOn w:val="Parasts"/>
    <w:next w:val="Parasts"/>
    <w:autoRedefine/>
    <w:uiPriority w:val="39"/>
    <w:unhideWhenUsed/>
    <w:rsid w:val="00E05E4E"/>
    <w:pPr>
      <w:spacing w:after="100"/>
      <w:ind w:left="660"/>
    </w:pPr>
  </w:style>
  <w:style w:type="paragraph" w:styleId="Bezatstarpm">
    <w:name w:val="No Spacing"/>
    <w:uiPriority w:val="1"/>
    <w:qFormat/>
    <w:rsid w:val="001274C4"/>
    <w:pPr>
      <w:widowControl w:val="0"/>
      <w:spacing w:after="0" w:line="240" w:lineRule="auto"/>
    </w:pPr>
    <w:rPr>
      <w:rFonts w:cs="Times New Roman"/>
      <w:lang w:val="en-US" w:eastAsia="en-US"/>
    </w:rPr>
  </w:style>
  <w:style w:type="character" w:customStyle="1" w:styleId="italic">
    <w:name w:val="italic"/>
    <w:basedOn w:val="Noklusjumarindkopasfonts"/>
    <w:rsid w:val="00720460"/>
  </w:style>
  <w:style w:type="paragraph" w:customStyle="1" w:styleId="doc-ti">
    <w:name w:val="doc-ti"/>
    <w:basedOn w:val="Parasts"/>
    <w:rsid w:val="00E03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oc-c">
    <w:name w:val="no-doc-c"/>
    <w:basedOn w:val="Parasts"/>
    <w:rsid w:val="00E03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5502">
      <w:bodyDiv w:val="1"/>
      <w:marLeft w:val="0"/>
      <w:marRight w:val="0"/>
      <w:marTop w:val="0"/>
      <w:marBottom w:val="0"/>
      <w:divBdr>
        <w:top w:val="none" w:sz="0" w:space="0" w:color="auto"/>
        <w:left w:val="none" w:sz="0" w:space="0" w:color="auto"/>
        <w:bottom w:val="none" w:sz="0" w:space="0" w:color="auto"/>
        <w:right w:val="none" w:sz="0" w:space="0" w:color="auto"/>
      </w:divBdr>
    </w:div>
    <w:div w:id="540635347">
      <w:bodyDiv w:val="1"/>
      <w:marLeft w:val="0"/>
      <w:marRight w:val="0"/>
      <w:marTop w:val="0"/>
      <w:marBottom w:val="0"/>
      <w:divBdr>
        <w:top w:val="none" w:sz="0" w:space="0" w:color="auto"/>
        <w:left w:val="none" w:sz="0" w:space="0" w:color="auto"/>
        <w:bottom w:val="none" w:sz="0" w:space="0" w:color="auto"/>
        <w:right w:val="none" w:sz="0" w:space="0" w:color="auto"/>
      </w:divBdr>
    </w:div>
    <w:div w:id="721632585">
      <w:bodyDiv w:val="1"/>
      <w:marLeft w:val="0"/>
      <w:marRight w:val="0"/>
      <w:marTop w:val="0"/>
      <w:marBottom w:val="0"/>
      <w:divBdr>
        <w:top w:val="none" w:sz="0" w:space="0" w:color="auto"/>
        <w:left w:val="none" w:sz="0" w:space="0" w:color="auto"/>
        <w:bottom w:val="none" w:sz="0" w:space="0" w:color="auto"/>
        <w:right w:val="none" w:sz="0" w:space="0" w:color="auto"/>
      </w:divBdr>
    </w:div>
    <w:div w:id="792603750">
      <w:bodyDiv w:val="1"/>
      <w:marLeft w:val="0"/>
      <w:marRight w:val="0"/>
      <w:marTop w:val="0"/>
      <w:marBottom w:val="0"/>
      <w:divBdr>
        <w:top w:val="none" w:sz="0" w:space="0" w:color="auto"/>
        <w:left w:val="none" w:sz="0" w:space="0" w:color="auto"/>
        <w:bottom w:val="none" w:sz="0" w:space="0" w:color="auto"/>
        <w:right w:val="none" w:sz="0" w:space="0" w:color="auto"/>
      </w:divBdr>
    </w:div>
    <w:div w:id="958530760">
      <w:bodyDiv w:val="1"/>
      <w:marLeft w:val="0"/>
      <w:marRight w:val="0"/>
      <w:marTop w:val="0"/>
      <w:marBottom w:val="0"/>
      <w:divBdr>
        <w:top w:val="none" w:sz="0" w:space="0" w:color="auto"/>
        <w:left w:val="none" w:sz="0" w:space="0" w:color="auto"/>
        <w:bottom w:val="none" w:sz="0" w:space="0" w:color="auto"/>
        <w:right w:val="none" w:sz="0" w:space="0" w:color="auto"/>
      </w:divBdr>
    </w:div>
    <w:div w:id="1017080103">
      <w:bodyDiv w:val="1"/>
      <w:marLeft w:val="0"/>
      <w:marRight w:val="0"/>
      <w:marTop w:val="0"/>
      <w:marBottom w:val="0"/>
      <w:divBdr>
        <w:top w:val="none" w:sz="0" w:space="0" w:color="auto"/>
        <w:left w:val="none" w:sz="0" w:space="0" w:color="auto"/>
        <w:bottom w:val="none" w:sz="0" w:space="0" w:color="auto"/>
        <w:right w:val="none" w:sz="0" w:space="0" w:color="auto"/>
      </w:divBdr>
    </w:div>
    <w:div w:id="1041515484">
      <w:bodyDiv w:val="1"/>
      <w:marLeft w:val="0"/>
      <w:marRight w:val="0"/>
      <w:marTop w:val="0"/>
      <w:marBottom w:val="0"/>
      <w:divBdr>
        <w:top w:val="none" w:sz="0" w:space="0" w:color="auto"/>
        <w:left w:val="none" w:sz="0" w:space="0" w:color="auto"/>
        <w:bottom w:val="none" w:sz="0" w:space="0" w:color="auto"/>
        <w:right w:val="none" w:sz="0" w:space="0" w:color="auto"/>
      </w:divBdr>
    </w:div>
    <w:div w:id="1589536088">
      <w:bodyDiv w:val="1"/>
      <w:marLeft w:val="0"/>
      <w:marRight w:val="0"/>
      <w:marTop w:val="0"/>
      <w:marBottom w:val="0"/>
      <w:divBdr>
        <w:top w:val="none" w:sz="0" w:space="0" w:color="auto"/>
        <w:left w:val="none" w:sz="0" w:space="0" w:color="auto"/>
        <w:bottom w:val="none" w:sz="0" w:space="0" w:color="auto"/>
        <w:right w:val="none" w:sz="0" w:space="0" w:color="auto"/>
      </w:divBdr>
    </w:div>
    <w:div w:id="1693073436">
      <w:bodyDiv w:val="1"/>
      <w:marLeft w:val="0"/>
      <w:marRight w:val="0"/>
      <w:marTop w:val="0"/>
      <w:marBottom w:val="0"/>
      <w:divBdr>
        <w:top w:val="none" w:sz="0" w:space="0" w:color="auto"/>
        <w:left w:val="none" w:sz="0" w:space="0" w:color="auto"/>
        <w:bottom w:val="none" w:sz="0" w:space="0" w:color="auto"/>
        <w:right w:val="none" w:sz="0" w:space="0" w:color="auto"/>
      </w:divBdr>
    </w:div>
    <w:div w:id="1716084213">
      <w:bodyDiv w:val="1"/>
      <w:marLeft w:val="0"/>
      <w:marRight w:val="0"/>
      <w:marTop w:val="0"/>
      <w:marBottom w:val="0"/>
      <w:divBdr>
        <w:top w:val="none" w:sz="0" w:space="0" w:color="auto"/>
        <w:left w:val="none" w:sz="0" w:space="0" w:color="auto"/>
        <w:bottom w:val="none" w:sz="0" w:space="0" w:color="auto"/>
        <w:right w:val="none" w:sz="0" w:space="0" w:color="auto"/>
      </w:divBdr>
    </w:div>
    <w:div w:id="1762026777">
      <w:bodyDiv w:val="1"/>
      <w:marLeft w:val="0"/>
      <w:marRight w:val="0"/>
      <w:marTop w:val="0"/>
      <w:marBottom w:val="0"/>
      <w:divBdr>
        <w:top w:val="none" w:sz="0" w:space="0" w:color="auto"/>
        <w:left w:val="none" w:sz="0" w:space="0" w:color="auto"/>
        <w:bottom w:val="none" w:sz="0" w:space="0" w:color="auto"/>
        <w:right w:val="none" w:sz="0" w:space="0" w:color="auto"/>
      </w:divBdr>
    </w:div>
    <w:div w:id="1920748734">
      <w:bodyDiv w:val="1"/>
      <w:marLeft w:val="0"/>
      <w:marRight w:val="0"/>
      <w:marTop w:val="0"/>
      <w:marBottom w:val="0"/>
      <w:divBdr>
        <w:top w:val="none" w:sz="0" w:space="0" w:color="auto"/>
        <w:left w:val="none" w:sz="0" w:space="0" w:color="auto"/>
        <w:bottom w:val="none" w:sz="0" w:space="0" w:color="auto"/>
        <w:right w:val="none" w:sz="0" w:space="0" w:color="auto"/>
      </w:divBdr>
    </w:div>
    <w:div w:id="199039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193574-pasta-likums" TargetMode="External"/><Relationship Id="rId18" Type="http://schemas.openxmlformats.org/officeDocument/2006/relationships/hyperlink" Target="mailto:Gatis.Groza@km.gov.lv"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mailto:Kristers.Plesakovs@km.gov.lv" TargetMode="External"/><Relationship Id="rId2" Type="http://schemas.openxmlformats.org/officeDocument/2006/relationships/customXml" Target="../customXml/item2.xml"/><Relationship Id="rId16" Type="http://schemas.openxmlformats.org/officeDocument/2006/relationships/hyperlink" Target="https://likumi.lv/ta/id/193574-past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193574-pasta-likums" TargetMode="External"/><Relationship Id="rId23" Type="http://schemas.openxmlformats.org/officeDocument/2006/relationships/fontTable" Target="fontTable.xml"/><Relationship Id="rId10" Type="http://schemas.openxmlformats.org/officeDocument/2006/relationships/hyperlink" Target="https://likumi.lv/ta/id/193574-pasta-likum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193574-pasta-likums" TargetMode="External"/><Relationship Id="rId14" Type="http://schemas.openxmlformats.org/officeDocument/2006/relationships/hyperlink" Target="https://likumi.lv/ta/id/193574-pasta-likum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www.vraa.gov.lv/lv/news/article.php?id=55720" TargetMode="External"/><Relationship Id="rId21" Type="http://schemas.openxmlformats.org/officeDocument/2006/relationships/hyperlink" Target="http://tap.mk.gov.lv/doc/2005/SAMAnot_100513_abon.1060.doc" TargetMode="External"/><Relationship Id="rId42" Type="http://schemas.openxmlformats.org/officeDocument/2006/relationships/hyperlink" Target="https://likumi.lv/ta/id/300483-par-nacionalas-identitates-pilsoniskas-sabiedribas-un-integracijas-politikas-istenosanas-planu-2019-2020-gadam" TargetMode="External"/><Relationship Id="rId47" Type="http://schemas.openxmlformats.org/officeDocument/2006/relationships/hyperlink" Target="http://eur-lex.europa.eu/eli/dir/2008/6/oj/?locale=LV" TargetMode="External"/><Relationship Id="rId63" Type="http://schemas.openxmlformats.org/officeDocument/2006/relationships/hyperlink" Target="https://reutersinstitute.politics.ox.ac.uk/sites/default/files/2017-11/Public%20support%20for%20Media.pdf" TargetMode="External"/><Relationship Id="rId68" Type="http://schemas.openxmlformats.org/officeDocument/2006/relationships/hyperlink" Target="http://cadmus.eui.eu/bitstream/handle/1814/61130/2018_Austria_EN.pdf?sequence=1&amp;isAllowed=y" TargetMode="External"/><Relationship Id="rId2" Type="http://schemas.openxmlformats.org/officeDocument/2006/relationships/hyperlink" Target="http://www.unesco.org/new/fileadmin/MULTIMEDIA/HQ/CI/CI/pdf/news/community_media_sustainability_recommendations_en.pdf" TargetMode="External"/><Relationship Id="rId16" Type="http://schemas.openxmlformats.org/officeDocument/2006/relationships/hyperlink" Target="http://www.lra.lv/lv/statistika/latvijas-mediju-reklamas-tirgus-apkopojuma-dati/" TargetMode="External"/><Relationship Id="rId29" Type="http://schemas.openxmlformats.org/officeDocument/2006/relationships/hyperlink" Target="http://polsis.mk.gov.lv/api/file/file5600284841569433186.doc" TargetMode="External"/><Relationship Id="rId11" Type="http://schemas.openxmlformats.org/officeDocument/2006/relationships/hyperlink" Target="http://www.lra.lv/lv/statistika/latvijas-mediju-reklamas-tirgus-apkopojuma-dati/" TargetMode="External"/><Relationship Id="rId24" Type="http://schemas.openxmlformats.org/officeDocument/2006/relationships/hyperlink" Target="http://tap.mk.gov.lv/doc/2017_06/KMZin_120617_par_apropriacija.1274.docx" TargetMode="External"/><Relationship Id="rId32" Type="http://schemas.openxmlformats.org/officeDocument/2006/relationships/hyperlink" Target="http://polsis.mk.gov.lv/api/file/file2447705040060335553.docx" TargetMode="External"/><Relationship Id="rId37" Type="http://schemas.openxmlformats.org/officeDocument/2006/relationships/hyperlink" Target="http://polsis.mk.gov.lv/api/file/file7471398615023186392.doc" TargetMode="External"/><Relationship Id="rId40" Type="http://schemas.openxmlformats.org/officeDocument/2006/relationships/hyperlink" Target="https://likumi.lv/ta/id/291013-par-valsts-nodoklu-politikas-pamatnostadnem-2018-2021-gadam" TargetMode="External"/><Relationship Id="rId45" Type="http://schemas.openxmlformats.org/officeDocument/2006/relationships/hyperlink" Target="http://tap.mk.gov.lv/doc/2017_10/SAMZin_150617_abprese.1359.docx" TargetMode="External"/><Relationship Id="rId53" Type="http://schemas.openxmlformats.org/officeDocument/2006/relationships/hyperlink" Target="http://cadmus.eui.eu/bitstream/handle/1814/61138/2018_Finland_EN.pdf?sequence=1&amp;isAllowed=y" TargetMode="External"/><Relationship Id="rId58" Type="http://schemas.openxmlformats.org/officeDocument/2006/relationships/hyperlink" Target="https://reutersinstitute.politics.ox.ac.uk/sites/default/files/2017-11/Public%20support%20for%20Media.pdf" TargetMode="External"/><Relationship Id="rId66" Type="http://schemas.openxmlformats.org/officeDocument/2006/relationships/hyperlink" Target="http://cadmus.eui.eu/bitstream/handle/1814/61141/2018_Germany_EN.pdf?sequence=1&amp;isAllowed=y" TargetMode="External"/><Relationship Id="rId74" Type="http://schemas.openxmlformats.org/officeDocument/2006/relationships/hyperlink" Target="https://ec.europa.eu/info/business-economy-euro/economic-performance-and-forecasts/economic-performance-country/latvia/economic-forecast-latvia_en" TargetMode="External"/><Relationship Id="rId5" Type="http://schemas.openxmlformats.org/officeDocument/2006/relationships/hyperlink" Target="https://ec.europa.eu/commfrontoffice/publicopinion/index.cfm/ResultDoc/download/DocumentKy/82786" TargetMode="External"/><Relationship Id="rId61" Type="http://schemas.openxmlformats.org/officeDocument/2006/relationships/hyperlink" Target="https://medialandscapes.org/country/pdf/finland" TargetMode="External"/><Relationship Id="rId19" Type="http://schemas.openxmlformats.org/officeDocument/2006/relationships/hyperlink" Target="http://titania.saeima.lv/LIVS/SaeimaLIVS.nsf/0/2CB844D40583DC04C225752F00406469?OpenDocument" TargetMode="External"/><Relationship Id="rId14" Type="http://schemas.openxmlformats.org/officeDocument/2006/relationships/hyperlink" Target="https://www.csb.gov.lv/lv/statistika/statistikas-temas/socialie-procesi/kultura/tabulas/kug120/gramatu-un-brosuru-zurnalu-un-laikrakstu-izdosana" TargetMode="External"/><Relationship Id="rId22" Type="http://schemas.openxmlformats.org/officeDocument/2006/relationships/hyperlink" Target="http://www.varam.gov.lv/lat/darbibas_veidi/pasv/?doc=13065" TargetMode="External"/><Relationship Id="rId27" Type="http://schemas.openxmlformats.org/officeDocument/2006/relationships/hyperlink" Target="http://www.pkc.gov.lv/images/LV2030/Latvija_2030.pdf" TargetMode="External"/><Relationship Id="rId30" Type="http://schemas.openxmlformats.org/officeDocument/2006/relationships/hyperlink" Target="http://polsis.mk.gov.lv/api/file/file941603605557359047.doc" TargetMode="External"/><Relationship Id="rId35" Type="http://schemas.openxmlformats.org/officeDocument/2006/relationships/hyperlink" Target="http://polsis.mk.gov.lv/api/file/file3520.doc" TargetMode="External"/><Relationship Id="rId43" Type="http://schemas.openxmlformats.org/officeDocument/2006/relationships/hyperlink" Target="http://polsis.mk.gov.lv/api/file/file41041.doc" TargetMode="External"/><Relationship Id="rId48" Type="http://schemas.openxmlformats.org/officeDocument/2006/relationships/hyperlink" Target="http://eur-lex.europa.eu/eli/dir/1997/67/oj/?locale=LV" TargetMode="External"/><Relationship Id="rId56" Type="http://schemas.openxmlformats.org/officeDocument/2006/relationships/hyperlink" Target="http://www.europarl.europa.eu/RegData/etudes/STUD/2016/571376/IPOL_STU(2016)571376_EN.pdf" TargetMode="External"/><Relationship Id="rId64" Type="http://schemas.openxmlformats.org/officeDocument/2006/relationships/hyperlink" Target="http://cadmus.eui.eu/bitstream/handle/1814/61138/2018_Finland_EN.pdf?sequence=1&amp;isAllowed=y" TargetMode="External"/><Relationship Id="rId69" Type="http://schemas.openxmlformats.org/officeDocument/2006/relationships/hyperlink" Target="http://ec.europa.eu/competition/state_aid/cases/276337/276337_2025563_119_6.pdf" TargetMode="External"/><Relationship Id="rId8" Type="http://schemas.openxmlformats.org/officeDocument/2006/relationships/hyperlink" Target="https://www.csb.gov.lv/lv/statistika/statistikas-temas/zinatne-ikt/datori-internets/meklet-tema/2410-iedzivotaju-interneta-lietosanas-paradumi" TargetMode="External"/><Relationship Id="rId51" Type="http://schemas.openxmlformats.org/officeDocument/2006/relationships/hyperlink" Target="https://ec.europa.eu/taxation_customs/sites/taxation/files/resources/documents/taxation/vat/how_vat_works/rates/vat_rates_en.pdf" TargetMode="External"/><Relationship Id="rId72" Type="http://schemas.openxmlformats.org/officeDocument/2006/relationships/hyperlink" Target="https://cadmus.eui.eu/bitstream/handle/1814/61147/2018_Lithuania_EN.pdf?sequence=1&amp;isAllowed=y" TargetMode="External"/><Relationship Id="rId3" Type="http://schemas.openxmlformats.org/officeDocument/2006/relationships/hyperlink" Target="http://ec.europa.eu/competition/sectors/media/sa_decisions_to_media.pdf" TargetMode="External"/><Relationship Id="rId12" Type="http://schemas.openxmlformats.org/officeDocument/2006/relationships/hyperlink" Target="https://www.km.gov.lv/uploads/ckeditor/files/Sabiedribas_integracija/Petijumi/Mazakumtautibu%20lidzdaliba%20petijuma%20zinojums%202017(1).pdf" TargetMode="External"/><Relationship Id="rId17" Type="http://schemas.openxmlformats.org/officeDocument/2006/relationships/hyperlink" Target="http://tap.mk.gov.lv/doc/2017_07/SAMProt_150617_abprese.1359.doc" TargetMode="External"/><Relationship Id="rId25" Type="http://schemas.openxmlformats.org/officeDocument/2006/relationships/hyperlink" Target="http://www.vraa.gov.lv/uploads/delegejuma_ligumi/mediju_atbalsta_programma_ligums.pdf" TargetMode="External"/><Relationship Id="rId33" Type="http://schemas.openxmlformats.org/officeDocument/2006/relationships/hyperlink" Target="http://polsis.mk.gov.lv/api/file/file7471398615023186392.doc" TargetMode="External"/><Relationship Id="rId38" Type="http://schemas.openxmlformats.org/officeDocument/2006/relationships/hyperlink" Target="https://www.mk.gov.lv/sites/default/files/editor/kk-valdibas-deklaracija_red-gala.pdf" TargetMode="External"/><Relationship Id="rId46" Type="http://schemas.openxmlformats.org/officeDocument/2006/relationships/hyperlink" Target="https://ec.europa.eu/info/business-economy-euro/economic-performance-and-forecasts/economic-performance-country/latvia/economic-forecast-latvia_en" TargetMode="External"/><Relationship Id="rId59" Type="http://schemas.openxmlformats.org/officeDocument/2006/relationships/hyperlink" Target="http://cadmus.eui.eu/bitstream/handle/1814/61139/2018_France_EN.pdf?sequence=1&amp;isAllowed=y" TargetMode="External"/><Relationship Id="rId67" Type="http://schemas.openxmlformats.org/officeDocument/2006/relationships/hyperlink" Target="https://www.ris.bka.gv.at/GeltendeFassung.wxe?Abfrage=Bundesnormen&amp;Gesetzesnummer=20003079" TargetMode="External"/><Relationship Id="rId20" Type="http://schemas.openxmlformats.org/officeDocument/2006/relationships/hyperlink" Target="http://polsis.mk.gov.lv/api/file/file61795.doc" TargetMode="External"/><Relationship Id="rId41" Type="http://schemas.openxmlformats.org/officeDocument/2006/relationships/hyperlink" Target="https://likumi.lv/ta/id/309647-par-nacionalas-drosibas-koncepcijas-apstiprinasanu" TargetMode="External"/><Relationship Id="rId54" Type="http://schemas.openxmlformats.org/officeDocument/2006/relationships/hyperlink" Target="https://medialandscapes.org/country/pdf/finland" TargetMode="External"/><Relationship Id="rId62" Type="http://schemas.openxmlformats.org/officeDocument/2006/relationships/hyperlink" Target="http://cadmus.eui.eu/bitstream/handle/1814/61145/2018_Italy_EN.pdf?sequence=1&amp;isAllowed=y" TargetMode="External"/><Relationship Id="rId70" Type="http://schemas.openxmlformats.org/officeDocument/2006/relationships/hyperlink" Target="https://www.nordicom.gu.se/en/latest/news/new-media-subsidy-scheme-suggested-sweden" TargetMode="External"/><Relationship Id="rId1" Type="http://schemas.openxmlformats.org/officeDocument/2006/relationships/hyperlink" Target="http://polsis.mk.gov.lv/api/file/file5600284841569433186.doc" TargetMode="External"/><Relationship Id="rId6" Type="http://schemas.openxmlformats.org/officeDocument/2006/relationships/hyperlink" Target="https://neplpadome.lv/lv/assets/documents/Petijumi/Mediju_lieto%C5%A1ana_atskaite_08.2018_%20(002).pdf" TargetMode="External"/><Relationship Id="rId15" Type="http://schemas.openxmlformats.org/officeDocument/2006/relationships/hyperlink" Target="http://dom.lndb.lv/data/obj/file/267047.pdf" TargetMode="External"/><Relationship Id="rId23" Type="http://schemas.openxmlformats.org/officeDocument/2006/relationships/hyperlink" Target="http://tap.mk.gov.lv/doc/2005/SAMAnot_100513_abon.1060.doc" TargetMode="External"/><Relationship Id="rId28" Type="http://schemas.openxmlformats.org/officeDocument/2006/relationships/hyperlink" Target="http://www.varam.gov.lv/lat/pol/ppd/ilgtsp_att/?doc=13858" TargetMode="External"/><Relationship Id="rId36" Type="http://schemas.openxmlformats.org/officeDocument/2006/relationships/hyperlink" Target="http://tap.mk.gov.lv/doc/2017_10/SAMZin_150617_abprese.1359.docx" TargetMode="External"/><Relationship Id="rId49" Type="http://schemas.openxmlformats.org/officeDocument/2006/relationships/hyperlink" Target="http://polsis.mk.gov.lv/api/file/file7471398615023186392.doc" TargetMode="External"/><Relationship Id="rId57" Type="http://schemas.openxmlformats.org/officeDocument/2006/relationships/hyperlink" Target="http://cadmus.eui.eu/bitstream/handle/1814/61139/2018_France_EN.pdf?sequence=1&amp;isAllowed=y" TargetMode="External"/><Relationship Id="rId10" Type="http://schemas.openxmlformats.org/officeDocument/2006/relationships/hyperlink" Target="https://www.csb.gov.lv/sites/default/files/publication/2018-12/Nr_27_Informacijas_un_komunikacijas_tehnologiju_lietosana_un_e-komercija_uznemumsos_2018_%2818_00%29_LV.pdf" TargetMode="External"/><Relationship Id="rId31" Type="http://schemas.openxmlformats.org/officeDocument/2006/relationships/hyperlink" Target="http://polsis.mk.gov.lv/api/file/file6002944209266729867.docx" TargetMode="External"/><Relationship Id="rId44" Type="http://schemas.openxmlformats.org/officeDocument/2006/relationships/hyperlink" Target="http://polsis.mk.gov.lv/api/file/file69545799510879684.doc" TargetMode="External"/><Relationship Id="rId52" Type="http://schemas.openxmlformats.org/officeDocument/2006/relationships/hyperlink" Target="https://reutersinstitute.politics.ox.ac.uk/sites/default/files/2017-11/Public%20support%20for%20Media.pdf" TargetMode="External"/><Relationship Id="rId60" Type="http://schemas.openxmlformats.org/officeDocument/2006/relationships/hyperlink" Target="https://reutersinstitute.politics.ox.ac.uk/sites/default/files/2017-11/Public%20support%20for%20Media.pdf" TargetMode="External"/><Relationship Id="rId65" Type="http://schemas.openxmlformats.org/officeDocument/2006/relationships/hyperlink" Target="https://medialandscapes.org/country/pdf/germany" TargetMode="External"/><Relationship Id="rId73" Type="http://schemas.openxmlformats.org/officeDocument/2006/relationships/hyperlink" Target="https://ec.europa.eu/info/business-economy-euro/economic-performance-and-forecasts/economic-performance-country/latvia/economic-forecast-latvia_en" TargetMode="External"/><Relationship Id="rId4" Type="http://schemas.openxmlformats.org/officeDocument/2006/relationships/hyperlink" Target="http://ec.europa.eu/competition/state_aid/cases/276337/276337_2025563_119_6.pdf" TargetMode="External"/><Relationship Id="rId9" Type="http://schemas.openxmlformats.org/officeDocument/2006/relationships/hyperlink" Target="https://www.csb.gov.lv/lv/statistika/statistikas-temas/zinatne-ikt/datori-internets/tabulas/itmg060/iedzivotaju-interneta-izmantosanas-merki-gada" TargetMode="External"/><Relationship Id="rId13" Type="http://schemas.openxmlformats.org/officeDocument/2006/relationships/hyperlink" Target="https://www.americanpressinstitute.org/publications/reports/survey-research/converting-subscribers/" TargetMode="External"/><Relationship Id="rId18" Type="http://schemas.openxmlformats.org/officeDocument/2006/relationships/hyperlink" Target="http://polsis.mk.gov.lv/api/file/file61794.doc" TargetMode="External"/><Relationship Id="rId39" Type="http://schemas.openxmlformats.org/officeDocument/2006/relationships/hyperlink" Target="https://www.pkc.gov.lv/sites/default/files/inline-files/MKrik_pielikums_VRP_preciz_250419.xlsx" TargetMode="External"/><Relationship Id="rId34" Type="http://schemas.openxmlformats.org/officeDocument/2006/relationships/hyperlink" Target="http://tap.mk.gov.lv/doc/2018_10/SMPl_260918_pastaplans.1029.docx" TargetMode="External"/><Relationship Id="rId50" Type="http://schemas.openxmlformats.org/officeDocument/2006/relationships/hyperlink" Target="http://titania.saeima.lv/LIVS10/SaeimaLIVS10.nsf/0/D944B0ACC6D3DF2CC22578C7003C4F9F?OpenDocument" TargetMode="External"/><Relationship Id="rId55" Type="http://schemas.openxmlformats.org/officeDocument/2006/relationships/hyperlink" Target="https://reutersinstitute.politics.ox.ac.uk/sites/default/files/2017-11/Public%20support%20for%20Media.pdf" TargetMode="External"/><Relationship Id="rId7" Type="http://schemas.openxmlformats.org/officeDocument/2006/relationships/hyperlink" Target="https://www.csb.gov.lv/lv/statistika/statistikas-temas/zinatne-ikt/datori-internets/meklet-tema/333-informacijas-un-komunikacijas-tehnologiju" TargetMode="External"/><Relationship Id="rId71" Type="http://schemas.openxmlformats.org/officeDocument/2006/relationships/hyperlink" Target="http://cadmus.eui.eu/bitstream/handle/1814/61137/2018_Estonia_EN.pdf?sequence=1&amp;isAllowed=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skinkispetersons-my.sharepoint.com/personal/matiss_skinkispetersons_lv/Documents/Kop&#275;jais/Klientu%20lietas/Kult&#363;ras%20ministrija/Materi&#257;li/No%20KM%20sa&#326;emtie/LP/Abon_piegades%20dinamik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Piegādāto vienību skaits</c:v>
                </c:pt>
              </c:strCache>
            </c:strRef>
          </c:tx>
          <c:spPr>
            <a:ln w="28575" cap="rnd">
              <a:solidFill>
                <a:schemeClr val="accent1"/>
              </a:solidFill>
              <a:round/>
            </a:ln>
            <a:effectLst/>
          </c:spPr>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36969961</c:v>
                </c:pt>
                <c:pt idx="1">
                  <c:v>33726947</c:v>
                </c:pt>
                <c:pt idx="2">
                  <c:v>31518375</c:v>
                </c:pt>
                <c:pt idx="3">
                  <c:v>29185164</c:v>
                </c:pt>
                <c:pt idx="4">
                  <c:v>27131341</c:v>
                </c:pt>
                <c:pt idx="5">
                  <c:v>25310607</c:v>
                </c:pt>
                <c:pt idx="6">
                  <c:v>24112359</c:v>
                </c:pt>
                <c:pt idx="7">
                  <c:v>23326163</c:v>
                </c:pt>
                <c:pt idx="8">
                  <c:v>22312998</c:v>
                </c:pt>
              </c:numCache>
            </c:numRef>
          </c:val>
          <c:smooth val="0"/>
          <c:extLst>
            <c:ext xmlns:c16="http://schemas.microsoft.com/office/drawing/2014/chart" uri="{C3380CC4-5D6E-409C-BE32-E72D297353CC}">
              <c16:uniqueId val="{00000000-F41A-4CA4-A2C4-F94B0FF4F3A6}"/>
            </c:ext>
          </c:extLst>
        </c:ser>
        <c:dLbls>
          <c:showLegendKey val="0"/>
          <c:showVal val="0"/>
          <c:showCatName val="0"/>
          <c:showSerName val="0"/>
          <c:showPercent val="0"/>
          <c:showBubbleSize val="0"/>
        </c:dLbls>
        <c:marker val="1"/>
        <c:smooth val="0"/>
        <c:axId val="152260608"/>
        <c:axId val="152262144"/>
      </c:lineChart>
      <c:lineChart>
        <c:grouping val="standard"/>
        <c:varyColors val="0"/>
        <c:ser>
          <c:idx val="1"/>
          <c:order val="1"/>
          <c:tx>
            <c:strRef>
              <c:f>Sheet1!$C$1</c:f>
              <c:strCache>
                <c:ptCount val="1"/>
                <c:pt idx="0">
                  <c:v>Abonementu skaits kampaņas ietvaros</c:v>
                </c:pt>
              </c:strCache>
            </c:strRef>
          </c:tx>
          <c:spPr>
            <a:ln w="28575" cap="rnd">
              <a:solidFill>
                <a:schemeClr val="accent2"/>
              </a:solidFill>
              <a:round/>
            </a:ln>
            <a:effectLst/>
          </c:spPr>
          <c:marker>
            <c:symbol val="none"/>
          </c:marker>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489793</c:v>
                </c:pt>
                <c:pt idx="1">
                  <c:v>449630</c:v>
                </c:pt>
                <c:pt idx="2">
                  <c:v>464000</c:v>
                </c:pt>
                <c:pt idx="3">
                  <c:v>458000</c:v>
                </c:pt>
                <c:pt idx="4">
                  <c:v>413000</c:v>
                </c:pt>
                <c:pt idx="5">
                  <c:v>416353</c:v>
                </c:pt>
                <c:pt idx="6">
                  <c:v>398722</c:v>
                </c:pt>
                <c:pt idx="7">
                  <c:v>412684</c:v>
                </c:pt>
                <c:pt idx="8">
                  <c:v>430823</c:v>
                </c:pt>
              </c:numCache>
            </c:numRef>
          </c:val>
          <c:smooth val="0"/>
          <c:extLst>
            <c:ext xmlns:c16="http://schemas.microsoft.com/office/drawing/2014/chart" uri="{C3380CC4-5D6E-409C-BE32-E72D297353CC}">
              <c16:uniqueId val="{00000001-F41A-4CA4-A2C4-F94B0FF4F3A6}"/>
            </c:ext>
          </c:extLst>
        </c:ser>
        <c:dLbls>
          <c:showLegendKey val="0"/>
          <c:showVal val="0"/>
          <c:showCatName val="0"/>
          <c:showSerName val="0"/>
          <c:showPercent val="0"/>
          <c:showBubbleSize val="0"/>
        </c:dLbls>
        <c:marker val="1"/>
        <c:smooth val="0"/>
        <c:axId val="152290048"/>
        <c:axId val="152263680"/>
      </c:lineChart>
      <c:catAx>
        <c:axId val="15226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2262144"/>
        <c:crosses val="autoZero"/>
        <c:auto val="1"/>
        <c:lblAlgn val="ctr"/>
        <c:lblOffset val="100"/>
        <c:noMultiLvlLbl val="0"/>
      </c:catAx>
      <c:valAx>
        <c:axId val="15226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2260608"/>
        <c:crosses val="autoZero"/>
        <c:crossBetween val="between"/>
      </c:valAx>
      <c:valAx>
        <c:axId val="15226368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2290048"/>
        <c:crosses val="max"/>
        <c:crossBetween val="between"/>
      </c:valAx>
      <c:catAx>
        <c:axId val="152290048"/>
        <c:scaling>
          <c:orientation val="minMax"/>
        </c:scaling>
        <c:delete val="1"/>
        <c:axPos val="b"/>
        <c:numFmt formatCode="General" sourceLinked="1"/>
        <c:majorTickMark val="none"/>
        <c:minorTickMark val="none"/>
        <c:tickLblPos val="none"/>
        <c:crossAx val="1522636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Verdana" panose="020B0604030504040204" pitchFamily="34" charset="0"/>
                <a:cs typeface="Times New Roman" panose="02020603050405020304" pitchFamily="18" charset="0"/>
              </a:defRPr>
            </a:pPr>
            <a:r>
              <a:rPr lang="lv-LV"/>
              <a:t>PVN likme</a:t>
            </a:r>
          </a:p>
        </c:rich>
      </c:tx>
      <c:overlay val="0"/>
      <c:spPr>
        <a:noFill/>
        <a:ln>
          <a:noFill/>
        </a:ln>
        <a:effectLst/>
      </c:spPr>
    </c:title>
    <c:autoTitleDeleted val="0"/>
    <c:plotArea>
      <c:layout/>
      <c:scatterChart>
        <c:scatterStyle val="lineMarker"/>
        <c:varyColors val="0"/>
        <c:ser>
          <c:idx val="0"/>
          <c:order val="0"/>
          <c:tx>
            <c:strRef>
              <c:f>Sheet1!$C$20</c:f>
              <c:strCache>
                <c:ptCount val="1"/>
                <c:pt idx="0">
                  <c:v>Samazinātā likme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6872399534215571"/>
                  <c:y val="-5.1348370237405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76-4FD5-9ED8-D8EAD50C200B}"/>
                </c:ext>
              </c:extLst>
            </c:dLbl>
            <c:dLbl>
              <c:idx val="1"/>
              <c:delete val="1"/>
              <c:extLst>
                <c:ext xmlns:c15="http://schemas.microsoft.com/office/drawing/2012/chart" uri="{CE6537A1-D6FC-4f65-9D91-7224C49458BB}"/>
                <c:ext xmlns:c16="http://schemas.microsoft.com/office/drawing/2014/chart" uri="{C3380CC4-5D6E-409C-BE32-E72D297353CC}">
                  <c16:uniqueId val="{00000001-6676-4FD5-9ED8-D8EAD50C200B}"/>
                </c:ext>
              </c:extLst>
            </c:dLbl>
            <c:dLbl>
              <c:idx val="2"/>
              <c:layout>
                <c:manualLayout>
                  <c:x val="-5.8676518526567446E-2"/>
                  <c:y val="-5.3411022092740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76-4FD5-9ED8-D8EAD50C200B}"/>
                </c:ext>
              </c:extLst>
            </c:dLbl>
            <c:dLbl>
              <c:idx val="3"/>
              <c:delete val="1"/>
              <c:extLst>
                <c:ext xmlns:c15="http://schemas.microsoft.com/office/drawing/2012/chart" uri="{CE6537A1-D6FC-4f65-9D91-7224C49458BB}"/>
                <c:ext xmlns:c16="http://schemas.microsoft.com/office/drawing/2014/chart" uri="{C3380CC4-5D6E-409C-BE32-E72D297353CC}">
                  <c16:uniqueId val="{00000003-6676-4FD5-9ED8-D8EAD50C200B}"/>
                </c:ext>
              </c:extLst>
            </c:dLbl>
            <c:dLbl>
              <c:idx val="4"/>
              <c:delete val="1"/>
              <c:extLst>
                <c:ext xmlns:c15="http://schemas.microsoft.com/office/drawing/2012/chart" uri="{CE6537A1-D6FC-4f65-9D91-7224C49458BB}"/>
                <c:ext xmlns:c16="http://schemas.microsoft.com/office/drawing/2014/chart" uri="{C3380CC4-5D6E-409C-BE32-E72D297353CC}">
                  <c16:uniqueId val="{00000004-6676-4FD5-9ED8-D8EAD50C200B}"/>
                </c:ext>
              </c:extLst>
            </c:dLbl>
            <c:dLbl>
              <c:idx val="5"/>
              <c:delete val="1"/>
              <c:extLst>
                <c:ext xmlns:c15="http://schemas.microsoft.com/office/drawing/2012/chart" uri="{CE6537A1-D6FC-4f65-9D91-7224C49458BB}"/>
                <c:ext xmlns:c16="http://schemas.microsoft.com/office/drawing/2014/chart" uri="{C3380CC4-5D6E-409C-BE32-E72D297353CC}">
                  <c16:uniqueId val="{00000005-6676-4FD5-9ED8-D8EAD50C200B}"/>
                </c:ext>
              </c:extLst>
            </c:dLbl>
            <c:dLbl>
              <c:idx val="6"/>
              <c:delete val="1"/>
              <c:extLst>
                <c:ext xmlns:c15="http://schemas.microsoft.com/office/drawing/2012/chart" uri="{CE6537A1-D6FC-4f65-9D91-7224C49458BB}"/>
                <c:ext xmlns:c16="http://schemas.microsoft.com/office/drawing/2014/chart" uri="{C3380CC4-5D6E-409C-BE32-E72D297353CC}">
                  <c16:uniqueId val="{00000006-6676-4FD5-9ED8-D8EAD50C200B}"/>
                </c:ext>
              </c:extLst>
            </c:dLbl>
            <c:dLbl>
              <c:idx val="7"/>
              <c:delete val="1"/>
              <c:extLst>
                <c:ext xmlns:c15="http://schemas.microsoft.com/office/drawing/2012/chart" uri="{CE6537A1-D6FC-4f65-9D91-7224C49458BB}"/>
                <c:ext xmlns:c16="http://schemas.microsoft.com/office/drawing/2014/chart" uri="{C3380CC4-5D6E-409C-BE32-E72D297353CC}">
                  <c16:uniqueId val="{00000007-6676-4FD5-9ED8-D8EAD50C200B}"/>
                </c:ext>
              </c:extLst>
            </c:dLbl>
            <c:dLbl>
              <c:idx val="8"/>
              <c:layout>
                <c:manualLayout>
                  <c:x val="-3.9989288958167502E-2"/>
                  <c:y val="-4.66802786849393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676-4FD5-9ED8-D8EAD50C200B}"/>
                </c:ext>
              </c:extLst>
            </c:dLbl>
            <c:dLbl>
              <c:idx val="9"/>
              <c:layout>
                <c:manualLayout>
                  <c:x val="3.871364638421651E-2"/>
                  <c:y val="-4.7718271653493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676-4FD5-9ED8-D8EAD50C200B}"/>
                </c:ext>
              </c:extLst>
            </c:dLbl>
            <c:dLbl>
              <c:idx val="10"/>
              <c:delete val="1"/>
              <c:extLst>
                <c:ext xmlns:c15="http://schemas.microsoft.com/office/drawing/2012/chart" uri="{CE6537A1-D6FC-4f65-9D91-7224C49458BB}"/>
                <c:ext xmlns:c16="http://schemas.microsoft.com/office/drawing/2014/chart" uri="{C3380CC4-5D6E-409C-BE32-E72D297353CC}">
                  <c16:uniqueId val="{0000000A-6676-4FD5-9ED8-D8EAD50C200B}"/>
                </c:ext>
              </c:extLst>
            </c:dLbl>
            <c:dLbl>
              <c:idx val="11"/>
              <c:delete val="1"/>
              <c:extLst>
                <c:ext xmlns:c15="http://schemas.microsoft.com/office/drawing/2012/chart" uri="{CE6537A1-D6FC-4f65-9D91-7224C49458BB}"/>
                <c:ext xmlns:c16="http://schemas.microsoft.com/office/drawing/2014/chart" uri="{C3380CC4-5D6E-409C-BE32-E72D297353CC}">
                  <c16:uniqueId val="{0000000B-6676-4FD5-9ED8-D8EAD50C200B}"/>
                </c:ext>
              </c:extLst>
            </c:dLbl>
            <c:dLbl>
              <c:idx val="12"/>
              <c:delete val="1"/>
              <c:extLst>
                <c:ext xmlns:c15="http://schemas.microsoft.com/office/drawing/2012/chart" uri="{CE6537A1-D6FC-4f65-9D91-7224C49458BB}"/>
                <c:ext xmlns:c16="http://schemas.microsoft.com/office/drawing/2014/chart" uri="{C3380CC4-5D6E-409C-BE32-E72D297353CC}">
                  <c16:uniqueId val="{0000000C-6676-4FD5-9ED8-D8EAD50C200B}"/>
                </c:ext>
              </c:extLst>
            </c:dLbl>
            <c:dLbl>
              <c:idx val="13"/>
              <c:delete val="1"/>
              <c:extLst>
                <c:ext xmlns:c15="http://schemas.microsoft.com/office/drawing/2012/chart" uri="{CE6537A1-D6FC-4f65-9D91-7224C49458BB}"/>
                <c:ext xmlns:c16="http://schemas.microsoft.com/office/drawing/2014/chart" uri="{C3380CC4-5D6E-409C-BE32-E72D297353CC}">
                  <c16:uniqueId val="{0000000D-6676-4FD5-9ED8-D8EAD50C200B}"/>
                </c:ext>
              </c:extLst>
            </c:dLbl>
            <c:dLbl>
              <c:idx val="14"/>
              <c:layout>
                <c:manualLayout>
                  <c:x val="-1.1350240703244698E-2"/>
                  <c:y val="-5.0829310069156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676-4FD5-9ED8-D8EAD50C200B}"/>
                </c:ext>
              </c:extLst>
            </c:dLbl>
            <c:dLbl>
              <c:idx val="15"/>
              <c:delete val="1"/>
              <c:extLst>
                <c:ext xmlns:c15="http://schemas.microsoft.com/office/drawing/2012/chart" uri="{CE6537A1-D6FC-4f65-9D91-7224C49458BB}"/>
                <c:ext xmlns:c16="http://schemas.microsoft.com/office/drawing/2014/chart" uri="{C3380CC4-5D6E-409C-BE32-E72D297353CC}">
                  <c16:uniqueId val="{0000000F-6676-4FD5-9ED8-D8EAD50C200B}"/>
                </c:ext>
              </c:extLst>
            </c:dLbl>
            <c:dLbl>
              <c:idx val="16"/>
              <c:delete val="1"/>
              <c:extLst>
                <c:ext xmlns:c15="http://schemas.microsoft.com/office/drawing/2012/chart" uri="{CE6537A1-D6FC-4f65-9D91-7224C49458BB}"/>
                <c:ext xmlns:c16="http://schemas.microsoft.com/office/drawing/2014/chart" uri="{C3380CC4-5D6E-409C-BE32-E72D297353CC}">
                  <c16:uniqueId val="{00000010-6676-4FD5-9ED8-D8EAD50C200B}"/>
                </c:ext>
              </c:extLst>
            </c:dLbl>
            <c:dLbl>
              <c:idx val="17"/>
              <c:layout>
                <c:manualLayout>
                  <c:x val="-3.9989288958167502E-2"/>
                  <c:y val="-4.6680278684939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676-4FD5-9ED8-D8EAD50C200B}"/>
                </c:ext>
              </c:extLst>
            </c:dLbl>
            <c:dLbl>
              <c:idx val="18"/>
              <c:layout>
                <c:manualLayout>
                  <c:x val="0.14496117247335721"/>
                  <c:y val="-4.2012250816447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676-4FD5-9ED8-D8EAD50C200B}"/>
                </c:ext>
              </c:extLst>
            </c:dLbl>
            <c:dLbl>
              <c:idx val="19"/>
              <c:delete val="1"/>
              <c:extLst>
                <c:ext xmlns:c15="http://schemas.microsoft.com/office/drawing/2012/chart" uri="{CE6537A1-D6FC-4f65-9D91-7224C49458BB}"/>
                <c:ext xmlns:c16="http://schemas.microsoft.com/office/drawing/2014/chart" uri="{C3380CC4-5D6E-409C-BE32-E72D297353CC}">
                  <c16:uniqueId val="{00000013-6676-4FD5-9ED8-D8EAD50C200B}"/>
                </c:ext>
              </c:extLst>
            </c:dLbl>
            <c:dLbl>
              <c:idx val="20"/>
              <c:delete val="1"/>
              <c:extLst>
                <c:ext xmlns:c15="http://schemas.microsoft.com/office/drawing/2012/chart" uri="{CE6537A1-D6FC-4f65-9D91-7224C49458BB}"/>
                <c:ext xmlns:c16="http://schemas.microsoft.com/office/drawing/2014/chart" uri="{C3380CC4-5D6E-409C-BE32-E72D297353CC}">
                  <c16:uniqueId val="{00000014-6676-4FD5-9ED8-D8EAD50C200B}"/>
                </c:ext>
              </c:extLst>
            </c:dLbl>
            <c:dLbl>
              <c:idx val="21"/>
              <c:delete val="1"/>
              <c:extLst>
                <c:ext xmlns:c15="http://schemas.microsoft.com/office/drawing/2012/chart" uri="{CE6537A1-D6FC-4f65-9D91-7224C49458BB}"/>
                <c:ext xmlns:c16="http://schemas.microsoft.com/office/drawing/2014/chart" uri="{C3380CC4-5D6E-409C-BE32-E72D297353CC}">
                  <c16:uniqueId val="{00000015-6676-4FD5-9ED8-D8EAD50C200B}"/>
                </c:ext>
              </c:extLst>
            </c:dLbl>
            <c:dLbl>
              <c:idx val="22"/>
              <c:delete val="1"/>
              <c:extLst>
                <c:ext xmlns:c15="http://schemas.microsoft.com/office/drawing/2012/chart" uri="{CE6537A1-D6FC-4f65-9D91-7224C49458BB}"/>
                <c:ext xmlns:c16="http://schemas.microsoft.com/office/drawing/2014/chart" uri="{C3380CC4-5D6E-409C-BE32-E72D297353CC}">
                  <c16:uniqueId val="{00000016-6676-4FD5-9ED8-D8EAD50C200B}"/>
                </c:ext>
              </c:extLst>
            </c:dLbl>
            <c:dLbl>
              <c:idx val="23"/>
              <c:delete val="1"/>
              <c:extLst>
                <c:ext xmlns:c15="http://schemas.microsoft.com/office/drawing/2012/chart" uri="{CE6537A1-D6FC-4f65-9D91-7224C49458BB}"/>
                <c:ext xmlns:c16="http://schemas.microsoft.com/office/drawing/2014/chart" uri="{C3380CC4-5D6E-409C-BE32-E72D297353CC}">
                  <c16:uniqueId val="{00000017-6676-4FD5-9ED8-D8EAD50C200B}"/>
                </c:ext>
              </c:extLst>
            </c:dLbl>
            <c:dLbl>
              <c:idx val="24"/>
              <c:delete val="1"/>
              <c:extLst>
                <c:ext xmlns:c15="http://schemas.microsoft.com/office/drawing/2012/chart" uri="{CE6537A1-D6FC-4f65-9D91-7224C49458BB}"/>
                <c:ext xmlns:c16="http://schemas.microsoft.com/office/drawing/2014/chart" uri="{C3380CC4-5D6E-409C-BE32-E72D297353CC}">
                  <c16:uniqueId val="{00000018-6676-4FD5-9ED8-D8EAD50C200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Sheet1!$B$21:$B$45</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xVal>
          <c:yVal>
            <c:numRef>
              <c:f>Sheet1!$C$21:$C$45</c:f>
              <c:numCache>
                <c:formatCode>0%</c:formatCode>
                <c:ptCount val="25"/>
                <c:pt idx="0">
                  <c:v>0</c:v>
                </c:pt>
                <c:pt idx="1">
                  <c:v>0</c:v>
                </c:pt>
                <c:pt idx="2">
                  <c:v>0</c:v>
                </c:pt>
                <c:pt idx="3">
                  <c:v>0</c:v>
                </c:pt>
                <c:pt idx="4">
                  <c:v>0</c:v>
                </c:pt>
                <c:pt idx="5">
                  <c:v>0</c:v>
                </c:pt>
                <c:pt idx="6">
                  <c:v>0</c:v>
                </c:pt>
                <c:pt idx="7">
                  <c:v>9.0000000000000024E-2</c:v>
                </c:pt>
                <c:pt idx="8">
                  <c:v>9.0000000000000024E-2</c:v>
                </c:pt>
                <c:pt idx="9">
                  <c:v>0.05</c:v>
                </c:pt>
                <c:pt idx="10">
                  <c:v>0.05</c:v>
                </c:pt>
                <c:pt idx="11">
                  <c:v>0.05</c:v>
                </c:pt>
                <c:pt idx="12">
                  <c:v>0.05</c:v>
                </c:pt>
                <c:pt idx="13">
                  <c:v>0.05</c:v>
                </c:pt>
                <c:pt idx="14">
                  <c:v>0.1</c:v>
                </c:pt>
                <c:pt idx="15">
                  <c:v>0.1</c:v>
                </c:pt>
                <c:pt idx="16">
                  <c:v>0.12000000000000002</c:v>
                </c:pt>
                <c:pt idx="17">
                  <c:v>0.12000000000000002</c:v>
                </c:pt>
                <c:pt idx="18">
                  <c:v>0.12000000000000002</c:v>
                </c:pt>
                <c:pt idx="19">
                  <c:v>0.12000000000000002</c:v>
                </c:pt>
                <c:pt idx="20">
                  <c:v>0.12000000000000002</c:v>
                </c:pt>
                <c:pt idx="21">
                  <c:v>0.12000000000000002</c:v>
                </c:pt>
                <c:pt idx="22">
                  <c:v>0.12000000000000002</c:v>
                </c:pt>
                <c:pt idx="23">
                  <c:v>0.12000000000000002</c:v>
                </c:pt>
                <c:pt idx="24">
                  <c:v>0.12000000000000002</c:v>
                </c:pt>
              </c:numCache>
            </c:numRef>
          </c:yVal>
          <c:smooth val="0"/>
          <c:extLst>
            <c:ext xmlns:c16="http://schemas.microsoft.com/office/drawing/2014/chart" uri="{C3380CC4-5D6E-409C-BE32-E72D297353CC}">
              <c16:uniqueId val="{00000019-6676-4FD5-9ED8-D8EAD50C200B}"/>
            </c:ext>
          </c:extLst>
        </c:ser>
        <c:ser>
          <c:idx val="1"/>
          <c:order val="1"/>
          <c:tx>
            <c:strRef>
              <c:f>Sheet1!$D$20</c:f>
              <c:strCache>
                <c:ptCount val="1"/>
                <c:pt idx="0">
                  <c:v>Pamatlikme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7.1719167234922934E-3"/>
                  <c:y val="4.238740004549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676-4FD5-9ED8-D8EAD50C200B}"/>
                </c:ext>
              </c:extLst>
            </c:dLbl>
            <c:dLbl>
              <c:idx val="12"/>
              <c:layout>
                <c:manualLayout>
                  <c:x val="-4.9986611197710626E-3"/>
                  <c:y val="4.2012250816447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676-4FD5-9ED8-D8EAD50C200B}"/>
                </c:ext>
              </c:extLst>
            </c:dLbl>
            <c:dLbl>
              <c:idx val="14"/>
              <c:layout>
                <c:manualLayout>
                  <c:x val="-1.3184505908292721E-2"/>
                  <c:y val="-4.2012337678474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676-4FD5-9ED8-D8EAD50C200B}"/>
                </c:ext>
              </c:extLst>
            </c:dLbl>
            <c:dLbl>
              <c:idx val="16"/>
              <c:layout>
                <c:manualLayout>
                  <c:x val="-8.8380971285467527E-3"/>
                  <c:y val="-4.238740004549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676-4FD5-9ED8-D8EAD50C200B}"/>
                </c:ext>
              </c:extLst>
            </c:dLbl>
            <c:dLbl>
              <c:idx val="18"/>
              <c:layout>
                <c:manualLayout>
                  <c:x val="-1.1518325503238001E-2"/>
                  <c:y val="-3.7344130235723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676-4FD5-9ED8-D8EAD50C200B}"/>
                </c:ext>
              </c:extLst>
            </c:dLbl>
            <c:dLbl>
              <c:idx val="22"/>
              <c:layout>
                <c:manualLayout>
                  <c:x val="-1.4527956905543998E-4"/>
                  <c:y val="-4.7242947508473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676-4FD5-9ED8-D8EAD50C200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Sheet1!$B$21:$B$45</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xVal>
          <c:yVal>
            <c:numRef>
              <c:f>Sheet1!$D$21:$D$45</c:f>
              <c:numCache>
                <c:formatCode>0%</c:formatCode>
                <c:ptCount val="25"/>
                <c:pt idx="0">
                  <c:v>0.18000000000000024</c:v>
                </c:pt>
                <c:pt idx="1">
                  <c:v>0.18000000000000024</c:v>
                </c:pt>
                <c:pt idx="2">
                  <c:v>0.18000000000000024</c:v>
                </c:pt>
                <c:pt idx="3">
                  <c:v>0.18000000000000024</c:v>
                </c:pt>
                <c:pt idx="4">
                  <c:v>0.18000000000000024</c:v>
                </c:pt>
                <c:pt idx="5">
                  <c:v>0.18000000000000024</c:v>
                </c:pt>
                <c:pt idx="6">
                  <c:v>0.18000000000000024</c:v>
                </c:pt>
                <c:pt idx="7">
                  <c:v>0.18000000000000024</c:v>
                </c:pt>
                <c:pt idx="8">
                  <c:v>0.18000000000000024</c:v>
                </c:pt>
                <c:pt idx="9">
                  <c:v>0.18000000000000024</c:v>
                </c:pt>
                <c:pt idx="10">
                  <c:v>0.18000000000000024</c:v>
                </c:pt>
                <c:pt idx="11">
                  <c:v>0.18000000000000024</c:v>
                </c:pt>
                <c:pt idx="12">
                  <c:v>0.18000000000000024</c:v>
                </c:pt>
                <c:pt idx="13">
                  <c:v>0.18000000000000024</c:v>
                </c:pt>
                <c:pt idx="14">
                  <c:v>0.21000000000000021</c:v>
                </c:pt>
                <c:pt idx="15">
                  <c:v>0.21000000000000021</c:v>
                </c:pt>
                <c:pt idx="16">
                  <c:v>0.22</c:v>
                </c:pt>
                <c:pt idx="17">
                  <c:v>0.22</c:v>
                </c:pt>
                <c:pt idx="18">
                  <c:v>0.21000000000000021</c:v>
                </c:pt>
                <c:pt idx="19">
                  <c:v>0.21000000000000021</c:v>
                </c:pt>
                <c:pt idx="20">
                  <c:v>0.21000000000000021</c:v>
                </c:pt>
                <c:pt idx="21">
                  <c:v>0.21000000000000021</c:v>
                </c:pt>
                <c:pt idx="22">
                  <c:v>0.21000000000000021</c:v>
                </c:pt>
                <c:pt idx="23">
                  <c:v>0.21000000000000021</c:v>
                </c:pt>
                <c:pt idx="24">
                  <c:v>0.21000000000000021</c:v>
                </c:pt>
              </c:numCache>
            </c:numRef>
          </c:yVal>
          <c:smooth val="0"/>
          <c:extLst>
            <c:ext xmlns:c16="http://schemas.microsoft.com/office/drawing/2014/chart" uri="{C3380CC4-5D6E-409C-BE32-E72D297353CC}">
              <c16:uniqueId val="{00000020-6676-4FD5-9ED8-D8EAD50C200B}"/>
            </c:ext>
          </c:extLst>
        </c:ser>
        <c:dLbls>
          <c:showLegendKey val="0"/>
          <c:showVal val="0"/>
          <c:showCatName val="0"/>
          <c:showSerName val="0"/>
          <c:showPercent val="0"/>
          <c:showBubbleSize val="0"/>
        </c:dLbls>
        <c:axId val="152500864"/>
        <c:axId val="94527872"/>
      </c:scatterChart>
      <c:valAx>
        <c:axId val="152500864"/>
        <c:scaling>
          <c:orientation val="minMax"/>
          <c:max val="2019"/>
          <c:min val="199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94527872"/>
        <c:crosses val="autoZero"/>
        <c:crossBetween val="midCat"/>
        <c:majorUnit val="2"/>
      </c:valAx>
      <c:valAx>
        <c:axId val="94527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152500864"/>
        <c:crosses val="autoZero"/>
        <c:crossBetween val="midCat"/>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noFill/>
    <a:ln w="0" cap="flat" cmpd="sng" algn="ctr">
      <a:noFill/>
      <a:round/>
    </a:ln>
    <a:effectLst/>
  </c:spPr>
  <c:txPr>
    <a:bodyPr/>
    <a:lstStyle/>
    <a:p>
      <a:pPr>
        <a:defRPr sz="1000">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uciwNrWViCJVygKDq+YJq7bAg==">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3AC133-8CA4-4D53-908A-DEEE8148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72</Pages>
  <Words>128093</Words>
  <Characters>73014</Characters>
  <Application>Microsoft Office Word</Application>
  <DocSecurity>0</DocSecurity>
  <Lines>608</Lines>
  <Paragraphs>401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200706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Sanda Irbe</dc:creator>
  <cp:lastModifiedBy>Gatis Groza</cp:lastModifiedBy>
  <cp:revision>28</cp:revision>
  <cp:lastPrinted>2020-05-14T21:20:00Z</cp:lastPrinted>
  <dcterms:created xsi:type="dcterms:W3CDTF">2020-06-05T10:43:00Z</dcterms:created>
  <dcterms:modified xsi:type="dcterms:W3CDTF">2020-06-16T11:15:00Z</dcterms:modified>
</cp:coreProperties>
</file>