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30D0" w:rsidR="007D764D" w:rsidP="002430D0" w:rsidRDefault="007D764D" w14:paraId="4967BD7D" w14:textId="3C762C0F">
      <w:pPr>
        <w:pStyle w:val="Header"/>
        <w:tabs>
          <w:tab w:val="clear" w:pos="8306"/>
        </w:tabs>
        <w:ind w:left="7797"/>
        <w:jc w:val="right"/>
        <w:rPr>
          <w:rFonts w:ascii="Times New Roman" w:hAnsi="Times New Roman"/>
          <w:sz w:val="23"/>
          <w:szCs w:val="23"/>
        </w:rPr>
      </w:pPr>
      <w:r w:rsidRPr="002430D0">
        <w:rPr>
          <w:rFonts w:ascii="Times New Roman" w:hAnsi="Times New Roman"/>
          <w:sz w:val="23"/>
          <w:szCs w:val="23"/>
        </w:rPr>
        <w:t>1. pielikums likumprojekta "Grozījum</w:t>
      </w:r>
      <w:r w:rsidR="00FB5299">
        <w:rPr>
          <w:rFonts w:ascii="Times New Roman" w:hAnsi="Times New Roman"/>
          <w:sz w:val="23"/>
          <w:szCs w:val="23"/>
        </w:rPr>
        <w:t>i</w:t>
      </w:r>
      <w:r w:rsidRPr="002430D0">
        <w:rPr>
          <w:rFonts w:ascii="Times New Roman" w:hAnsi="Times New Roman"/>
          <w:sz w:val="23"/>
          <w:szCs w:val="23"/>
        </w:rPr>
        <w:t xml:space="preserve"> likumā "Par atjaunotā Latvijas Republikas 1937. gada Civillikuma ievada, mantojuma tiesību un lietu tiesību daļas spēkā stāšanās laiku un piemērošanas kārtību"" sākotnējās ietekmes novērtējuma ziņojumam</w:t>
      </w:r>
      <w:r w:rsidR="00CE004F">
        <w:rPr>
          <w:rFonts w:ascii="Times New Roman" w:hAnsi="Times New Roman"/>
          <w:sz w:val="23"/>
          <w:szCs w:val="23"/>
        </w:rPr>
        <w:t xml:space="preserve"> (anotācijai)</w:t>
      </w:r>
    </w:p>
    <w:p w:rsidRPr="002430D0" w:rsidR="006B7540" w:rsidP="006B7540" w:rsidRDefault="006B7540" w14:paraId="6A5CCC82" w14:textId="77777777">
      <w:pPr>
        <w:pStyle w:val="Header"/>
        <w:ind w:left="8222"/>
        <w:jc w:val="right"/>
        <w:rPr>
          <w:rFonts w:ascii="Times New Roman" w:hAnsi="Times New Roman"/>
          <w:sz w:val="18"/>
          <w:szCs w:val="23"/>
        </w:rPr>
      </w:pPr>
    </w:p>
    <w:p w:rsidRPr="002430D0" w:rsidR="00482795" w:rsidP="00482795" w:rsidRDefault="00482795" w14:paraId="2EE1864F" w14:textId="318A09B5">
      <w:pPr>
        <w:jc w:val="center"/>
        <w:rPr>
          <w:rFonts w:ascii="Times New Roman" w:hAnsi="Times New Roman"/>
          <w:b/>
          <w:sz w:val="23"/>
          <w:szCs w:val="23"/>
        </w:rPr>
      </w:pPr>
      <w:r w:rsidRPr="002430D0">
        <w:rPr>
          <w:rFonts w:ascii="Times New Roman" w:hAnsi="Times New Roman"/>
          <w:b/>
          <w:sz w:val="23"/>
          <w:szCs w:val="23"/>
        </w:rPr>
        <w:t xml:space="preserve">Nomas maksas regulējums likumā </w:t>
      </w:r>
      <w:r w:rsidRPr="002430D0" w:rsidR="007D764D">
        <w:rPr>
          <w:rFonts w:ascii="Times New Roman" w:hAnsi="Times New Roman"/>
          <w:b/>
          <w:sz w:val="23"/>
          <w:szCs w:val="23"/>
        </w:rPr>
        <w:t>"</w:t>
      </w:r>
      <w:r w:rsidRPr="002430D0">
        <w:rPr>
          <w:rFonts w:ascii="Times New Roman" w:hAnsi="Times New Roman"/>
          <w:b/>
          <w:sz w:val="23"/>
          <w:szCs w:val="23"/>
        </w:rPr>
        <w:t>Par valsts un pašvaldību dzīvojamo māju privatizāciju</w:t>
      </w:r>
      <w:r w:rsidRPr="002430D0" w:rsidR="007D764D">
        <w:rPr>
          <w:rFonts w:ascii="Times New Roman" w:hAnsi="Times New Roman"/>
          <w:b/>
          <w:sz w:val="23"/>
          <w:szCs w:val="23"/>
        </w:rPr>
        <w:t>"</w:t>
      </w:r>
    </w:p>
    <w:p w:rsidR="003140FB" w:rsidRDefault="00482795" w14:paraId="3357F891" w14:textId="19CF8340">
      <w:pPr>
        <w:rPr>
          <w:rFonts w:ascii="Times New Roman" w:hAnsi="Times New Roman"/>
          <w:b/>
          <w:sz w:val="32"/>
        </w:rPr>
      </w:pPr>
      <w:r>
        <w:rPr>
          <w:rFonts w:ascii="Times New Roman" w:hAnsi="Times New Roman"/>
          <w:noProof/>
          <w:sz w:val="28"/>
          <w:lang w:val="en-US" w:eastAsia="en-US"/>
        </w:rPr>
        <w:drawing>
          <wp:inline distT="0" distB="0" distL="0" distR="0" wp14:anchorId="1BAEA40E" wp14:editId="4693F866">
            <wp:extent cx="8982075" cy="4210050"/>
            <wp:effectExtent l="38100" t="19050" r="28575" b="3810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E5DF1" w:rsidP="006E5DF1" w:rsidRDefault="006E5DF1" w14:paraId="2C044600" w14:textId="77777777">
      <w:pPr>
        <w:spacing w:after="0"/>
        <w:rPr>
          <w:rFonts w:ascii="Times New Roman" w:hAnsi="Times New Roman"/>
        </w:rPr>
      </w:pPr>
      <w:r>
        <w:rPr>
          <w:rFonts w:ascii="Times New Roman" w:hAnsi="Times New Roman"/>
        </w:rPr>
        <w:t xml:space="preserve">Iesniedzējs: </w:t>
      </w:r>
    </w:p>
    <w:p w:rsidRPr="002430D0" w:rsidR="006E5DF1" w:rsidP="002430D0" w:rsidRDefault="006E5DF1" w14:paraId="48EADD74" w14:textId="0604117D">
      <w:pPr>
        <w:spacing w:after="0"/>
        <w:rPr>
          <w:rFonts w:ascii="Times New Roman" w:hAnsi="Times New Roman"/>
        </w:rPr>
      </w:pPr>
      <w:r>
        <w:rPr>
          <w:rFonts w:ascii="Times New Roman" w:hAnsi="Times New Roman"/>
        </w:rPr>
        <w:t>Tieslietu ministrija</w:t>
      </w:r>
      <w:bookmarkStart w:name="_GoBack" w:id="0"/>
      <w:bookmarkEnd w:id="0"/>
      <w:r>
        <w:rPr>
          <w:rFonts w:ascii="Times New Roman" w:hAnsi="Times New Roman"/>
        </w:rPr>
        <w:t>s valsts sekretārs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Raivis Kronbergs</w:t>
      </w:r>
    </w:p>
    <w:sectPr w:rsidRPr="002430D0" w:rsidR="006E5DF1" w:rsidSect="002430D0">
      <w:footerReference w:type="default" r:id="rId11"/>
      <w:pgSz w:w="16838" w:h="11906" w:orient="landscape"/>
      <w:pgMar w:top="158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BEA0" w14:textId="77777777" w:rsidR="0026016A" w:rsidRDefault="0026016A" w:rsidP="00482795">
      <w:pPr>
        <w:spacing w:after="0" w:line="240" w:lineRule="auto"/>
      </w:pPr>
      <w:r>
        <w:separator/>
      </w:r>
    </w:p>
  </w:endnote>
  <w:endnote w:type="continuationSeparator" w:id="0">
    <w:p w14:paraId="5302AA58" w14:textId="77777777" w:rsidR="0026016A" w:rsidRDefault="0026016A" w:rsidP="0048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4E70" w14:textId="23CCECE0" w:rsidR="00482795" w:rsidRPr="00EB2784" w:rsidRDefault="00EB2784" w:rsidP="00EB2784">
    <w:pPr>
      <w:pStyle w:val="Footer"/>
    </w:pPr>
    <w:r>
      <w:rPr>
        <w:rFonts w:ascii="Times New Roman" w:hAnsi="Times New Roman"/>
        <w:sz w:val="20"/>
      </w:rPr>
      <w:fldChar w:fldCharType="begin"/>
    </w:r>
    <w:r>
      <w:rPr>
        <w:rFonts w:ascii="Times New Roman" w:hAnsi="Times New Roman"/>
        <w:sz w:val="20"/>
      </w:rPr>
      <w:instrText xml:space="preserve"> FILENAME \* MERGEFORMAT </w:instrText>
    </w:r>
    <w:r>
      <w:rPr>
        <w:rFonts w:ascii="Times New Roman" w:hAnsi="Times New Roman"/>
        <w:sz w:val="20"/>
      </w:rPr>
      <w:fldChar w:fldCharType="separate"/>
    </w:r>
    <w:r w:rsidR="007210AC">
      <w:rPr>
        <w:rFonts w:ascii="Times New Roman" w:hAnsi="Times New Roman"/>
        <w:noProof/>
        <w:sz w:val="20"/>
      </w:rPr>
      <w:t>TMAnotp1_050620_groz_STL</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12C4" w14:textId="77777777" w:rsidR="0026016A" w:rsidRDefault="0026016A" w:rsidP="00482795">
      <w:pPr>
        <w:spacing w:after="0" w:line="240" w:lineRule="auto"/>
      </w:pPr>
      <w:r>
        <w:separator/>
      </w:r>
    </w:p>
  </w:footnote>
  <w:footnote w:type="continuationSeparator" w:id="0">
    <w:p w14:paraId="2932AD42" w14:textId="77777777" w:rsidR="0026016A" w:rsidRDefault="0026016A" w:rsidP="00482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F36"/>
    <w:rsid w:val="0017258C"/>
    <w:rsid w:val="0017463A"/>
    <w:rsid w:val="001A2AB9"/>
    <w:rsid w:val="001B6ECC"/>
    <w:rsid w:val="002430D0"/>
    <w:rsid w:val="0026016A"/>
    <w:rsid w:val="00296077"/>
    <w:rsid w:val="002C5B44"/>
    <w:rsid w:val="0030789B"/>
    <w:rsid w:val="003140FB"/>
    <w:rsid w:val="00344A89"/>
    <w:rsid w:val="00362DE8"/>
    <w:rsid w:val="003861ED"/>
    <w:rsid w:val="003A5A81"/>
    <w:rsid w:val="00447F83"/>
    <w:rsid w:val="00482795"/>
    <w:rsid w:val="004E077A"/>
    <w:rsid w:val="004F32BE"/>
    <w:rsid w:val="00665089"/>
    <w:rsid w:val="006B7540"/>
    <w:rsid w:val="006E5DF1"/>
    <w:rsid w:val="0071044F"/>
    <w:rsid w:val="007210AC"/>
    <w:rsid w:val="00793826"/>
    <w:rsid w:val="007D764D"/>
    <w:rsid w:val="007F73E1"/>
    <w:rsid w:val="00802ECB"/>
    <w:rsid w:val="0087177D"/>
    <w:rsid w:val="00995AA6"/>
    <w:rsid w:val="00A36B2B"/>
    <w:rsid w:val="00B11DDD"/>
    <w:rsid w:val="00C166E1"/>
    <w:rsid w:val="00CA3F4F"/>
    <w:rsid w:val="00CE004F"/>
    <w:rsid w:val="00D50D6B"/>
    <w:rsid w:val="00DA1AD5"/>
    <w:rsid w:val="00E3678C"/>
    <w:rsid w:val="00E65F36"/>
    <w:rsid w:val="00EB2784"/>
    <w:rsid w:val="00EF319C"/>
    <w:rsid w:val="00F66664"/>
    <w:rsid w:val="00F82653"/>
    <w:rsid w:val="00F865A8"/>
    <w:rsid w:val="00F97F3C"/>
    <w:rsid w:val="00FB0BAC"/>
    <w:rsid w:val="00FB52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DB11"/>
  <w15:docId w15:val="{BE067DFF-0B02-466F-9A95-7849DA48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795"/>
    <w:rPr>
      <w:rFonts w:eastAsiaTheme="minorEastAsia" w:cs="Times New Roman"/>
      <w:lang w:eastAsia="lv-LV"/>
    </w:rPr>
  </w:style>
  <w:style w:type="paragraph" w:styleId="Heading1">
    <w:name w:val="heading 1"/>
    <w:basedOn w:val="Normal"/>
    <w:next w:val="Normal"/>
    <w:link w:val="Heading1Char"/>
    <w:uiPriority w:val="9"/>
    <w:qFormat/>
    <w:rsid w:val="00A36B2B"/>
    <w:pPr>
      <w:keepNext/>
      <w:keepLines/>
      <w:spacing w:before="480" w:after="0" w:line="276" w:lineRule="auto"/>
      <w:outlineLvl w:val="0"/>
    </w:pPr>
    <w:rPr>
      <w:rFonts w:eastAsiaTheme="majorEastAsia"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B2B"/>
    <w:rPr>
      <w:rFonts w:eastAsiaTheme="majorEastAsia" w:cstheme="majorBidi"/>
      <w:b/>
      <w:bCs/>
      <w:sz w:val="28"/>
      <w:szCs w:val="28"/>
    </w:rPr>
  </w:style>
  <w:style w:type="paragraph" w:styleId="Header">
    <w:name w:val="header"/>
    <w:basedOn w:val="Normal"/>
    <w:link w:val="HeaderChar"/>
    <w:uiPriority w:val="99"/>
    <w:unhideWhenUsed/>
    <w:rsid w:val="004827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2795"/>
    <w:rPr>
      <w:rFonts w:eastAsiaTheme="minorEastAsia" w:cs="Times New Roman"/>
      <w:lang w:eastAsia="lv-LV"/>
    </w:rPr>
  </w:style>
  <w:style w:type="paragraph" w:styleId="Footer">
    <w:name w:val="footer"/>
    <w:basedOn w:val="Normal"/>
    <w:link w:val="FooterChar"/>
    <w:uiPriority w:val="99"/>
    <w:unhideWhenUsed/>
    <w:rsid w:val="004827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2795"/>
    <w:rPr>
      <w:rFonts w:eastAsiaTheme="minorEastAsia" w:cs="Times New Roman"/>
      <w:lang w:eastAsia="lv-LV"/>
    </w:rPr>
  </w:style>
  <w:style w:type="paragraph" w:styleId="BalloonText">
    <w:name w:val="Balloon Text"/>
    <w:basedOn w:val="Normal"/>
    <w:link w:val="BalloonTextChar"/>
    <w:uiPriority w:val="99"/>
    <w:semiHidden/>
    <w:unhideWhenUsed/>
    <w:rsid w:val="0048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95"/>
    <w:rPr>
      <w:rFonts w:ascii="Segoe UI" w:eastAsiaTheme="minorEastAsia" w:hAnsi="Segoe UI" w:cs="Segoe UI"/>
      <w:sz w:val="18"/>
      <w:szCs w:val="18"/>
      <w:lang w:eastAsia="lv-LV"/>
    </w:rPr>
  </w:style>
  <w:style w:type="character" w:styleId="CommentReference">
    <w:name w:val="annotation reference"/>
    <w:basedOn w:val="DefaultParagraphFont"/>
    <w:uiPriority w:val="99"/>
    <w:semiHidden/>
    <w:unhideWhenUsed/>
    <w:rsid w:val="007D764D"/>
    <w:rPr>
      <w:sz w:val="16"/>
      <w:szCs w:val="16"/>
    </w:rPr>
  </w:style>
  <w:style w:type="paragraph" w:styleId="CommentText">
    <w:name w:val="annotation text"/>
    <w:basedOn w:val="Normal"/>
    <w:link w:val="CommentTextChar"/>
    <w:uiPriority w:val="99"/>
    <w:semiHidden/>
    <w:unhideWhenUsed/>
    <w:rsid w:val="007D764D"/>
    <w:pPr>
      <w:spacing w:line="240" w:lineRule="auto"/>
    </w:pPr>
    <w:rPr>
      <w:sz w:val="20"/>
      <w:szCs w:val="20"/>
    </w:rPr>
  </w:style>
  <w:style w:type="character" w:customStyle="1" w:styleId="CommentTextChar">
    <w:name w:val="Comment Text Char"/>
    <w:basedOn w:val="DefaultParagraphFont"/>
    <w:link w:val="CommentText"/>
    <w:uiPriority w:val="99"/>
    <w:semiHidden/>
    <w:rsid w:val="007D764D"/>
    <w:rPr>
      <w:rFonts w:eastAsiaTheme="minorEastAsia"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D764D"/>
    <w:rPr>
      <w:b/>
      <w:bCs/>
    </w:rPr>
  </w:style>
  <w:style w:type="character" w:customStyle="1" w:styleId="CommentSubjectChar">
    <w:name w:val="Comment Subject Char"/>
    <w:basedOn w:val="CommentTextChar"/>
    <w:link w:val="CommentSubject"/>
    <w:uiPriority w:val="99"/>
    <w:semiHidden/>
    <w:rsid w:val="007D764D"/>
    <w:rPr>
      <w:rFonts w:eastAsiaTheme="minorEastAsia"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500A6A-F1FC-4EC6-9F3F-483C22976E40}" type="doc">
      <dgm:prSet loTypeId="urn:microsoft.com/office/officeart/2005/8/layout/chevron2" loCatId="process" qsTypeId="urn:microsoft.com/office/officeart/2005/8/quickstyle/simple1" qsCatId="simple" csTypeId="urn:microsoft.com/office/officeart/2005/8/colors/colorful2" csCatId="colorful" phldr="1"/>
      <dgm:spPr/>
      <dgm:t>
        <a:bodyPr/>
        <a:lstStyle/>
        <a:p>
          <a:endParaRPr lang="lv-LV"/>
        </a:p>
      </dgm:t>
    </dgm:pt>
    <dgm:pt modelId="{A6DA0177-7866-457F-A327-A7E76F3DCD7F}">
      <dgm:prSet phldrT="[Teksts]" custT="1"/>
      <dgm:spPr/>
      <dgm:t>
        <a:bodyPr/>
        <a:lstStyle/>
        <a:p>
          <a:r>
            <a:rPr lang="lv-LV" sz="500">
              <a:latin typeface="Times New Roman" panose="02020603050405020304" pitchFamily="18" charset="0"/>
              <a:cs typeface="Times New Roman" panose="02020603050405020304" pitchFamily="18" charset="0"/>
            </a:rPr>
            <a:t>25.07.1995-31.12.1999.</a:t>
          </a:r>
        </a:p>
      </dgm:t>
    </dgm:pt>
    <dgm:pt modelId="{B7ECC896-10A2-4CD5-AEE8-85D62D1E40A9}" type="parTrans" cxnId="{C61686C2-D1E1-4180-A722-4DE85C9BF13A}">
      <dgm:prSet/>
      <dgm:spPr/>
      <dgm:t>
        <a:bodyPr/>
        <a:lstStyle/>
        <a:p>
          <a:endParaRPr lang="lv-LV" sz="800">
            <a:latin typeface="Times New Roman" panose="02020603050405020304" pitchFamily="18" charset="0"/>
            <a:cs typeface="Times New Roman" panose="02020603050405020304" pitchFamily="18" charset="0"/>
          </a:endParaRPr>
        </a:p>
      </dgm:t>
    </dgm:pt>
    <dgm:pt modelId="{E7F8072D-85A1-4247-8FA4-1624423B9BDD}" type="sibTrans" cxnId="{C61686C2-D1E1-4180-A722-4DE85C9BF13A}">
      <dgm:prSet/>
      <dgm:spPr/>
      <dgm:t>
        <a:bodyPr/>
        <a:lstStyle/>
        <a:p>
          <a:endParaRPr lang="lv-LV" sz="800">
            <a:latin typeface="Times New Roman" panose="02020603050405020304" pitchFamily="18" charset="0"/>
            <a:cs typeface="Times New Roman" panose="02020603050405020304" pitchFamily="18" charset="0"/>
          </a:endParaRPr>
        </a:p>
      </dgm:t>
    </dgm:pt>
    <dgm:pt modelId="{750DF60A-34EB-4FB6-BC66-F0B2E39D3CE1}">
      <dgm:prSet phldrT="[Teksts]" custT="1"/>
      <dgm:spPr/>
      <dgm:t>
        <a:bodyPr/>
        <a:lstStyle/>
        <a:p>
          <a:r>
            <a:rPr lang="lv-LV" sz="800">
              <a:latin typeface="Times New Roman" panose="02020603050405020304" pitchFamily="18" charset="0"/>
              <a:cs typeface="Times New Roman" panose="02020603050405020304" pitchFamily="18" charset="0"/>
            </a:rPr>
            <a:t>Zemes gabala nomas maksu privatizētā dzīvokļa un mākslinieka darbnīcas īpašniekam nosaka, ievērojot Ministru kabineta noteikto maksimālo zemes nomas maksas līmeni, kas nedrīkst pārsniegt piecus procentus gadā no zemes kadastrālās vērtības. Pārējos gadījumos zemes gabala nomas maksu nosaka, privatizētā objekta īpašniekam vienojoties ar zemes gabala īpašnieku.</a:t>
          </a:r>
        </a:p>
      </dgm:t>
    </dgm:pt>
    <dgm:pt modelId="{2ABFBC60-8A6C-462C-8681-99E0C10F1D17}" type="parTrans" cxnId="{6D8C8DC2-8276-4F68-AD47-B329BFE3A029}">
      <dgm:prSet/>
      <dgm:spPr/>
      <dgm:t>
        <a:bodyPr/>
        <a:lstStyle/>
        <a:p>
          <a:endParaRPr lang="lv-LV" sz="800">
            <a:latin typeface="Times New Roman" panose="02020603050405020304" pitchFamily="18" charset="0"/>
            <a:cs typeface="Times New Roman" panose="02020603050405020304" pitchFamily="18" charset="0"/>
          </a:endParaRPr>
        </a:p>
      </dgm:t>
    </dgm:pt>
    <dgm:pt modelId="{A83B12A8-CADD-4EB2-B402-87F69C664883}" type="sibTrans" cxnId="{6D8C8DC2-8276-4F68-AD47-B329BFE3A029}">
      <dgm:prSet/>
      <dgm:spPr/>
      <dgm:t>
        <a:bodyPr/>
        <a:lstStyle/>
        <a:p>
          <a:endParaRPr lang="lv-LV" sz="800">
            <a:latin typeface="Times New Roman" panose="02020603050405020304" pitchFamily="18" charset="0"/>
            <a:cs typeface="Times New Roman" panose="02020603050405020304" pitchFamily="18" charset="0"/>
          </a:endParaRPr>
        </a:p>
      </dgm:t>
    </dgm:pt>
    <dgm:pt modelId="{22A45D43-9A9D-44E5-9682-AADABD6F4C4F}">
      <dgm:prSet phldrT="[Teksts]" custT="1"/>
      <dgm:spPr/>
      <dgm:t>
        <a:bodyPr/>
        <a:lstStyle/>
        <a:p>
          <a:r>
            <a:rPr lang="lv-LV" sz="500">
              <a:latin typeface="Times New Roman" panose="02020603050405020304" pitchFamily="18" charset="0"/>
              <a:cs typeface="Times New Roman" panose="02020603050405020304" pitchFamily="18" charset="0"/>
            </a:rPr>
            <a:t>01.01.2000.-26.03.2008.</a:t>
          </a:r>
        </a:p>
      </dgm:t>
    </dgm:pt>
    <dgm:pt modelId="{7F68D65C-4DFC-4F3C-82E2-5C35B7E2B637}" type="parTrans" cxnId="{29E9A9C4-1E2B-4710-8E6E-212F6352EB4D}">
      <dgm:prSet/>
      <dgm:spPr/>
      <dgm:t>
        <a:bodyPr/>
        <a:lstStyle/>
        <a:p>
          <a:endParaRPr lang="lv-LV" sz="800">
            <a:latin typeface="Times New Roman" panose="02020603050405020304" pitchFamily="18" charset="0"/>
            <a:cs typeface="Times New Roman" panose="02020603050405020304" pitchFamily="18" charset="0"/>
          </a:endParaRPr>
        </a:p>
      </dgm:t>
    </dgm:pt>
    <dgm:pt modelId="{34770AC8-A608-4CDD-A2C9-145C1BD6AD80}" type="sibTrans" cxnId="{29E9A9C4-1E2B-4710-8E6E-212F6352EB4D}">
      <dgm:prSet/>
      <dgm:spPr/>
      <dgm:t>
        <a:bodyPr/>
        <a:lstStyle/>
        <a:p>
          <a:endParaRPr lang="lv-LV" sz="800">
            <a:latin typeface="Times New Roman" panose="02020603050405020304" pitchFamily="18" charset="0"/>
            <a:cs typeface="Times New Roman" panose="02020603050405020304" pitchFamily="18" charset="0"/>
          </a:endParaRPr>
        </a:p>
      </dgm:t>
    </dgm:pt>
    <dgm:pt modelId="{ECBFB155-AA8F-4632-B040-E0C9B4C0311B}">
      <dgm:prSet phldrT="[Teksts]" custT="1"/>
      <dgm:spPr/>
      <dgm:t>
        <a:bodyPr/>
        <a:lstStyle/>
        <a:p>
          <a:r>
            <a:rPr lang="lv-LV" sz="800">
              <a:latin typeface="Times New Roman" panose="02020603050405020304" pitchFamily="18" charset="0"/>
              <a:cs typeface="Times New Roman" panose="02020603050405020304" pitchFamily="18" charset="0"/>
            </a:rPr>
            <a:t>Zemes gabala nomas maksa privatizētā dzīvokļa un mākslinieka darbnīcas īpašniekam nedrīkst pārsniegt piecus procentus gadā no zemes kadastrālās vērtības. Pārējos gadījumos zemes gabala nomas maksu nosaka, privatizētā objekta īpašniekam vienojoties ar zemes gabala īpašnieku.</a:t>
          </a:r>
        </a:p>
      </dgm:t>
    </dgm:pt>
    <dgm:pt modelId="{9FD8718B-5266-43DB-8133-4CBD7F44F1F7}" type="parTrans" cxnId="{0D10206C-7812-4E9A-99F1-DAA21B0DDC8C}">
      <dgm:prSet/>
      <dgm:spPr/>
      <dgm:t>
        <a:bodyPr/>
        <a:lstStyle/>
        <a:p>
          <a:endParaRPr lang="lv-LV" sz="800">
            <a:latin typeface="Times New Roman" panose="02020603050405020304" pitchFamily="18" charset="0"/>
            <a:cs typeface="Times New Roman" panose="02020603050405020304" pitchFamily="18" charset="0"/>
          </a:endParaRPr>
        </a:p>
      </dgm:t>
    </dgm:pt>
    <dgm:pt modelId="{089BBBFB-3459-4B64-A458-D1EF7946E5C0}" type="sibTrans" cxnId="{0D10206C-7812-4E9A-99F1-DAA21B0DDC8C}">
      <dgm:prSet/>
      <dgm:spPr/>
      <dgm:t>
        <a:bodyPr/>
        <a:lstStyle/>
        <a:p>
          <a:endParaRPr lang="lv-LV" sz="800">
            <a:latin typeface="Times New Roman" panose="02020603050405020304" pitchFamily="18" charset="0"/>
            <a:cs typeface="Times New Roman" panose="02020603050405020304" pitchFamily="18" charset="0"/>
          </a:endParaRPr>
        </a:p>
      </dgm:t>
    </dgm:pt>
    <dgm:pt modelId="{8DB55CCB-C996-46D5-A66C-E9EBB879C765}">
      <dgm:prSet phldrT="[Teksts]" custT="1"/>
      <dgm:spPr/>
      <dgm:t>
        <a:bodyPr/>
        <a:lstStyle/>
        <a:p>
          <a:r>
            <a:rPr lang="lv-LV" sz="500">
              <a:latin typeface="Times New Roman" panose="02020603050405020304" pitchFamily="18" charset="0"/>
              <a:cs typeface="Times New Roman" panose="02020603050405020304" pitchFamily="18" charset="0"/>
            </a:rPr>
            <a:t>27.03.2008.-31.10.2009.</a:t>
          </a:r>
        </a:p>
      </dgm:t>
    </dgm:pt>
    <dgm:pt modelId="{6B43BFCD-9E63-4BEC-84CF-9176521CC8DE}" type="parTrans" cxnId="{1BD02378-076A-4744-B3CB-FCC555ACA947}">
      <dgm:prSet/>
      <dgm:spPr/>
      <dgm:t>
        <a:bodyPr/>
        <a:lstStyle/>
        <a:p>
          <a:endParaRPr lang="lv-LV" sz="800">
            <a:latin typeface="Times New Roman" panose="02020603050405020304" pitchFamily="18" charset="0"/>
            <a:cs typeface="Times New Roman" panose="02020603050405020304" pitchFamily="18" charset="0"/>
          </a:endParaRPr>
        </a:p>
      </dgm:t>
    </dgm:pt>
    <dgm:pt modelId="{05DE2E0F-D534-474D-8980-6183B5E07A1C}" type="sibTrans" cxnId="{1BD02378-076A-4744-B3CB-FCC555ACA947}">
      <dgm:prSet/>
      <dgm:spPr/>
      <dgm:t>
        <a:bodyPr/>
        <a:lstStyle/>
        <a:p>
          <a:endParaRPr lang="lv-LV" sz="800">
            <a:latin typeface="Times New Roman" panose="02020603050405020304" pitchFamily="18" charset="0"/>
            <a:cs typeface="Times New Roman" panose="02020603050405020304" pitchFamily="18" charset="0"/>
          </a:endParaRPr>
        </a:p>
      </dgm:t>
    </dgm:pt>
    <dgm:pt modelId="{E95FBEAF-F442-4323-A891-BF95E3CCCD05}">
      <dgm:prSet phldrT="[Teksts]" custT="1"/>
      <dgm:spPr/>
      <dgm:t>
        <a:bodyPr/>
        <a:lstStyle/>
        <a:p>
          <a:r>
            <a:rPr lang="lv-LV" sz="800">
              <a:latin typeface="Times New Roman" panose="02020603050405020304" pitchFamily="18" charset="0"/>
              <a:cs typeface="Times New Roman" panose="02020603050405020304" pitchFamily="18" charset="0"/>
            </a:rPr>
            <a:t>Likuma pārejas noteikumu 40. punkts paredz, ka nomas maksa 2008., 2009. un 2010.gadā nedrīkst pārsniegt iepriekšējam gadam aprēķināto zemes gabala nomas maksas apmēru vairāk kā par 25 procentiem.</a:t>
          </a:r>
        </a:p>
      </dgm:t>
    </dgm:pt>
    <dgm:pt modelId="{3A3E63FE-9269-4F5F-9175-7EFEDC397BA1}" type="parTrans" cxnId="{A88E9105-5730-48B0-B135-5AC0CE96BCC5}">
      <dgm:prSet/>
      <dgm:spPr/>
      <dgm:t>
        <a:bodyPr/>
        <a:lstStyle/>
        <a:p>
          <a:endParaRPr lang="lv-LV" sz="800">
            <a:latin typeface="Times New Roman" panose="02020603050405020304" pitchFamily="18" charset="0"/>
            <a:cs typeface="Times New Roman" panose="02020603050405020304" pitchFamily="18" charset="0"/>
          </a:endParaRPr>
        </a:p>
      </dgm:t>
    </dgm:pt>
    <dgm:pt modelId="{455EF0C1-1988-4364-8177-488684548E5B}" type="sibTrans" cxnId="{A88E9105-5730-48B0-B135-5AC0CE96BCC5}">
      <dgm:prSet/>
      <dgm:spPr/>
      <dgm:t>
        <a:bodyPr/>
        <a:lstStyle/>
        <a:p>
          <a:endParaRPr lang="lv-LV" sz="800">
            <a:latin typeface="Times New Roman" panose="02020603050405020304" pitchFamily="18" charset="0"/>
            <a:cs typeface="Times New Roman" panose="02020603050405020304" pitchFamily="18" charset="0"/>
          </a:endParaRPr>
        </a:p>
      </dgm:t>
    </dgm:pt>
    <dgm:pt modelId="{48E7463F-8F32-49E8-980F-9845F17A2F2F}">
      <dgm:prSet phldrT="[Teksts]" custT="1"/>
      <dgm:spPr/>
      <dgm:t>
        <a:bodyPr/>
        <a:lstStyle/>
        <a:p>
          <a:r>
            <a:rPr lang="lv-LV" sz="600">
              <a:latin typeface="Times New Roman" panose="02020603050405020304" pitchFamily="18" charset="0"/>
              <a:cs typeface="Times New Roman" panose="02020603050405020304" pitchFamily="18" charset="0"/>
            </a:rPr>
            <a:t>15.04.2009.</a:t>
          </a:r>
        </a:p>
      </dgm:t>
    </dgm:pt>
    <dgm:pt modelId="{2FE66B0B-A7F1-42D0-A655-CFF70E06C564}" type="parTrans" cxnId="{073177F1-020F-45EA-94BC-894FD82AF1A3}">
      <dgm:prSet/>
      <dgm:spPr/>
      <dgm:t>
        <a:bodyPr/>
        <a:lstStyle/>
        <a:p>
          <a:endParaRPr lang="lv-LV" sz="800">
            <a:latin typeface="Times New Roman" panose="02020603050405020304" pitchFamily="18" charset="0"/>
            <a:cs typeface="Times New Roman" panose="02020603050405020304" pitchFamily="18" charset="0"/>
          </a:endParaRPr>
        </a:p>
      </dgm:t>
    </dgm:pt>
    <dgm:pt modelId="{094FC54C-3028-4418-9D47-DBC8E6932102}" type="sibTrans" cxnId="{073177F1-020F-45EA-94BC-894FD82AF1A3}">
      <dgm:prSet/>
      <dgm:spPr/>
      <dgm:t>
        <a:bodyPr/>
        <a:lstStyle/>
        <a:p>
          <a:endParaRPr lang="lv-LV" sz="800">
            <a:latin typeface="Times New Roman" panose="02020603050405020304" pitchFamily="18" charset="0"/>
            <a:cs typeface="Times New Roman" panose="02020603050405020304" pitchFamily="18" charset="0"/>
          </a:endParaRPr>
        </a:p>
      </dgm:t>
    </dgm:pt>
    <dgm:pt modelId="{4BE771D6-EA10-4081-97C5-EB1887C15748}">
      <dgm:prSet custT="1"/>
      <dgm:spPr/>
      <dgm:t>
        <a:bodyPr/>
        <a:lstStyle/>
        <a:p>
          <a:endParaRPr lang="lv-LV" sz="800">
            <a:latin typeface="Times New Roman" panose="02020603050405020304" pitchFamily="18" charset="0"/>
            <a:cs typeface="Times New Roman" panose="02020603050405020304" pitchFamily="18" charset="0"/>
          </a:endParaRPr>
        </a:p>
      </dgm:t>
    </dgm:pt>
    <dgm:pt modelId="{0A46F714-3E9A-4B84-B015-E8951AB245BD}" type="parTrans" cxnId="{BA2CC1AE-8505-4701-828D-F6300E583311}">
      <dgm:prSet/>
      <dgm:spPr/>
      <dgm:t>
        <a:bodyPr/>
        <a:lstStyle/>
        <a:p>
          <a:endParaRPr lang="lv-LV" sz="800">
            <a:latin typeface="Times New Roman" panose="02020603050405020304" pitchFamily="18" charset="0"/>
            <a:cs typeface="Times New Roman" panose="02020603050405020304" pitchFamily="18" charset="0"/>
          </a:endParaRPr>
        </a:p>
      </dgm:t>
    </dgm:pt>
    <dgm:pt modelId="{33E139D8-483B-421E-A036-D6C99A263946}" type="sibTrans" cxnId="{BA2CC1AE-8505-4701-828D-F6300E583311}">
      <dgm:prSet/>
      <dgm:spPr/>
      <dgm:t>
        <a:bodyPr/>
        <a:lstStyle/>
        <a:p>
          <a:endParaRPr lang="lv-LV" sz="800">
            <a:latin typeface="Times New Roman" panose="02020603050405020304" pitchFamily="18" charset="0"/>
            <a:cs typeface="Times New Roman" panose="02020603050405020304" pitchFamily="18" charset="0"/>
          </a:endParaRPr>
        </a:p>
      </dgm:t>
    </dgm:pt>
    <dgm:pt modelId="{E5200088-7627-4FE5-BCD3-CD6FEB82EF63}">
      <dgm:prSet phldrT="[Teksts]" custT="1"/>
      <dgm:spPr/>
      <dgm:t>
        <a:bodyPr/>
        <a:lstStyle/>
        <a:p>
          <a:r>
            <a:rPr lang="lv-LV" sz="800">
              <a:latin typeface="Times New Roman" panose="02020603050405020304" pitchFamily="18" charset="0"/>
              <a:cs typeface="Times New Roman" panose="02020603050405020304" pitchFamily="18" charset="0"/>
            </a:rPr>
            <a:t>Satvermes tiesas spriedums, ar kuru viss nomas maksas regulējums, ciktāl tas attiecas uz daudzdzīvokļu dzīvojamām mājām, tiek atzīts par spēkā neesošu no 2009. gada 1. novembra.</a:t>
          </a:r>
        </a:p>
      </dgm:t>
    </dgm:pt>
    <dgm:pt modelId="{11F36882-5E94-40EF-B6EC-CA0788945AE3}" type="parTrans" cxnId="{62644FB4-3572-414E-A927-2A1BABE53206}">
      <dgm:prSet/>
      <dgm:spPr/>
      <dgm:t>
        <a:bodyPr/>
        <a:lstStyle/>
        <a:p>
          <a:endParaRPr lang="lv-LV" sz="800">
            <a:latin typeface="Times New Roman" panose="02020603050405020304" pitchFamily="18" charset="0"/>
            <a:cs typeface="Times New Roman" panose="02020603050405020304" pitchFamily="18" charset="0"/>
          </a:endParaRPr>
        </a:p>
      </dgm:t>
    </dgm:pt>
    <dgm:pt modelId="{8FBF0147-15AF-4F76-ABAC-EB3808EAD080}" type="sibTrans" cxnId="{62644FB4-3572-414E-A927-2A1BABE53206}">
      <dgm:prSet/>
      <dgm:spPr/>
      <dgm:t>
        <a:bodyPr/>
        <a:lstStyle/>
        <a:p>
          <a:endParaRPr lang="lv-LV" sz="800">
            <a:latin typeface="Times New Roman" panose="02020603050405020304" pitchFamily="18" charset="0"/>
            <a:cs typeface="Times New Roman" panose="02020603050405020304" pitchFamily="18" charset="0"/>
          </a:endParaRPr>
        </a:p>
      </dgm:t>
    </dgm:pt>
    <dgm:pt modelId="{AAD538F6-F6A5-49D5-A0F4-96029DA54225}">
      <dgm:prSet custT="1"/>
      <dgm:spPr/>
      <dgm:t>
        <a:bodyPr/>
        <a:lstStyle/>
        <a:p>
          <a:endParaRPr lang="lv-LV" sz="800">
            <a:latin typeface="Times New Roman" panose="02020603050405020304" pitchFamily="18" charset="0"/>
            <a:cs typeface="Times New Roman" panose="02020603050405020304" pitchFamily="18" charset="0"/>
          </a:endParaRPr>
        </a:p>
      </dgm:t>
    </dgm:pt>
    <dgm:pt modelId="{686A50A1-28C0-4424-876D-007E65022D4A}" type="parTrans" cxnId="{8041D56D-CDB8-4BBB-8C26-99942092E9D9}">
      <dgm:prSet/>
      <dgm:spPr/>
      <dgm:t>
        <a:bodyPr/>
        <a:lstStyle/>
        <a:p>
          <a:endParaRPr lang="lv-LV" sz="800">
            <a:latin typeface="Times New Roman" panose="02020603050405020304" pitchFamily="18" charset="0"/>
            <a:cs typeface="Times New Roman" panose="02020603050405020304" pitchFamily="18" charset="0"/>
          </a:endParaRPr>
        </a:p>
      </dgm:t>
    </dgm:pt>
    <dgm:pt modelId="{6BAB4DF4-8119-4C74-BA41-A9A1617ED952}" type="sibTrans" cxnId="{8041D56D-CDB8-4BBB-8C26-99942092E9D9}">
      <dgm:prSet/>
      <dgm:spPr/>
      <dgm:t>
        <a:bodyPr/>
        <a:lstStyle/>
        <a:p>
          <a:endParaRPr lang="lv-LV" sz="800">
            <a:latin typeface="Times New Roman" panose="02020603050405020304" pitchFamily="18" charset="0"/>
            <a:cs typeface="Times New Roman" panose="02020603050405020304" pitchFamily="18" charset="0"/>
          </a:endParaRPr>
        </a:p>
      </dgm:t>
    </dgm:pt>
    <dgm:pt modelId="{46FC150C-FFBF-4A18-8AA9-CC63243F416D}">
      <dgm:prSet phldrT="[Teksts]" custT="1"/>
      <dgm:spPr/>
      <dgm:t>
        <a:bodyPr/>
        <a:lstStyle/>
        <a:p>
          <a:r>
            <a:rPr lang="lv-LV" sz="500">
              <a:latin typeface="Times New Roman" panose="02020603050405020304" pitchFamily="18" charset="0"/>
              <a:cs typeface="Times New Roman" panose="02020603050405020304" pitchFamily="18" charset="0"/>
            </a:rPr>
            <a:t>01.11.2009.-31.09.2014.</a:t>
          </a:r>
        </a:p>
      </dgm:t>
    </dgm:pt>
    <dgm:pt modelId="{B07501F4-337B-46D3-BE43-CCD3242F1C57}" type="parTrans" cxnId="{543EC3BF-BECC-43E8-B20F-02F8C575841F}">
      <dgm:prSet/>
      <dgm:spPr/>
      <dgm:t>
        <a:bodyPr/>
        <a:lstStyle/>
        <a:p>
          <a:endParaRPr lang="lv-LV" sz="800">
            <a:latin typeface="Times New Roman" panose="02020603050405020304" pitchFamily="18" charset="0"/>
            <a:cs typeface="Times New Roman" panose="02020603050405020304" pitchFamily="18" charset="0"/>
          </a:endParaRPr>
        </a:p>
      </dgm:t>
    </dgm:pt>
    <dgm:pt modelId="{AE8C0558-7A24-49C9-94D2-0306FBE854B4}" type="sibTrans" cxnId="{543EC3BF-BECC-43E8-B20F-02F8C575841F}">
      <dgm:prSet/>
      <dgm:spPr/>
      <dgm:t>
        <a:bodyPr/>
        <a:lstStyle/>
        <a:p>
          <a:endParaRPr lang="lv-LV" sz="800">
            <a:latin typeface="Times New Roman" panose="02020603050405020304" pitchFamily="18" charset="0"/>
            <a:cs typeface="Times New Roman" panose="02020603050405020304" pitchFamily="18" charset="0"/>
          </a:endParaRPr>
        </a:p>
      </dgm:t>
    </dgm:pt>
    <dgm:pt modelId="{C2D7A449-DF53-4373-9F32-7E3029D8D5C3}">
      <dgm:prSet custT="1"/>
      <dgm:spPr/>
      <dgm:t>
        <a:bodyPr/>
        <a:lstStyle/>
        <a:p>
          <a:endParaRPr lang="lv-LV" sz="800">
            <a:latin typeface="Times New Roman" panose="02020603050405020304" pitchFamily="18" charset="0"/>
            <a:cs typeface="Times New Roman" panose="02020603050405020304" pitchFamily="18" charset="0"/>
          </a:endParaRPr>
        </a:p>
      </dgm:t>
    </dgm:pt>
    <dgm:pt modelId="{749FA04C-17D9-4A59-B1BB-5A200370E4CD}" type="parTrans" cxnId="{D07137C2-CE0E-4576-B16F-3A60DCAD5816}">
      <dgm:prSet/>
      <dgm:spPr/>
      <dgm:t>
        <a:bodyPr/>
        <a:lstStyle/>
        <a:p>
          <a:endParaRPr lang="lv-LV" sz="800">
            <a:latin typeface="Times New Roman" panose="02020603050405020304" pitchFamily="18" charset="0"/>
            <a:cs typeface="Times New Roman" panose="02020603050405020304" pitchFamily="18" charset="0"/>
          </a:endParaRPr>
        </a:p>
      </dgm:t>
    </dgm:pt>
    <dgm:pt modelId="{1272BFB9-E448-41D0-AA43-A4B959F97524}" type="sibTrans" cxnId="{D07137C2-CE0E-4576-B16F-3A60DCAD5816}">
      <dgm:prSet/>
      <dgm:spPr/>
      <dgm:t>
        <a:bodyPr/>
        <a:lstStyle/>
        <a:p>
          <a:endParaRPr lang="lv-LV" sz="800">
            <a:latin typeface="Times New Roman" panose="02020603050405020304" pitchFamily="18" charset="0"/>
            <a:cs typeface="Times New Roman" panose="02020603050405020304" pitchFamily="18" charset="0"/>
          </a:endParaRPr>
        </a:p>
      </dgm:t>
    </dgm:pt>
    <dgm:pt modelId="{F29B5D24-88A9-4A38-AF8F-BD47E2E37EAA}">
      <dgm:prSet custT="1"/>
      <dgm:spPr/>
      <dgm:t>
        <a:bodyPr/>
        <a:lstStyle/>
        <a:p>
          <a:endParaRPr lang="lv-LV" sz="800">
            <a:latin typeface="Times New Roman" panose="02020603050405020304" pitchFamily="18" charset="0"/>
            <a:cs typeface="Times New Roman" panose="02020603050405020304" pitchFamily="18" charset="0"/>
          </a:endParaRPr>
        </a:p>
      </dgm:t>
    </dgm:pt>
    <dgm:pt modelId="{EEAB1625-961B-4C45-AF75-EAA112985A6E}" type="parTrans" cxnId="{91AE0B84-6EC6-435B-9B5D-BB80119FBF70}">
      <dgm:prSet/>
      <dgm:spPr/>
      <dgm:t>
        <a:bodyPr/>
        <a:lstStyle/>
        <a:p>
          <a:endParaRPr lang="lv-LV" sz="800">
            <a:latin typeface="Times New Roman" panose="02020603050405020304" pitchFamily="18" charset="0"/>
            <a:cs typeface="Times New Roman" panose="02020603050405020304" pitchFamily="18" charset="0"/>
          </a:endParaRPr>
        </a:p>
      </dgm:t>
    </dgm:pt>
    <dgm:pt modelId="{99082254-EBFB-4D5A-AC0F-31AFEB8227B2}" type="sibTrans" cxnId="{91AE0B84-6EC6-435B-9B5D-BB80119FBF70}">
      <dgm:prSet/>
      <dgm:spPr/>
      <dgm:t>
        <a:bodyPr/>
        <a:lstStyle/>
        <a:p>
          <a:endParaRPr lang="lv-LV" sz="800">
            <a:latin typeface="Times New Roman" panose="02020603050405020304" pitchFamily="18" charset="0"/>
            <a:cs typeface="Times New Roman" panose="02020603050405020304" pitchFamily="18" charset="0"/>
          </a:endParaRPr>
        </a:p>
      </dgm:t>
    </dgm:pt>
    <dgm:pt modelId="{9ACD43A2-967F-4F98-8BF0-A3E3BE883E8E}">
      <dgm:prSet phldrT="[Teksts]" custT="1"/>
      <dgm:spPr/>
      <dgm:t>
        <a:bodyPr/>
        <a:lstStyle/>
        <a:p>
          <a:r>
            <a:rPr lang="lv-LV" sz="8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 6 procenti gadā no zemes kadastrālās vērtības. Privatizētā dzīvokļa un mākslinieka darbnīcas īpašnieks kompensē zemes īpašniekam nekustamā īpašuma nodokļa par zemi maksājumu. Pārejas noteikumos no jauna noteikts 25% nomas maksas pieauguma ierobežojums. </a:t>
          </a:r>
        </a:p>
      </dgm:t>
    </dgm:pt>
    <dgm:pt modelId="{F78A8107-88C7-4855-A9A5-DB7A70BDB31C}" type="parTrans" cxnId="{181641AF-57B3-479A-8AEF-058F5C578CC4}">
      <dgm:prSet/>
      <dgm:spPr/>
      <dgm:t>
        <a:bodyPr/>
        <a:lstStyle/>
        <a:p>
          <a:endParaRPr lang="lv-LV" sz="800">
            <a:latin typeface="Times New Roman" panose="02020603050405020304" pitchFamily="18" charset="0"/>
            <a:cs typeface="Times New Roman" panose="02020603050405020304" pitchFamily="18" charset="0"/>
          </a:endParaRPr>
        </a:p>
      </dgm:t>
    </dgm:pt>
    <dgm:pt modelId="{8142C73F-6EF9-4AB3-A825-EE9953D2E2D8}" type="sibTrans" cxnId="{181641AF-57B3-479A-8AEF-058F5C578CC4}">
      <dgm:prSet/>
      <dgm:spPr/>
      <dgm:t>
        <a:bodyPr/>
        <a:lstStyle/>
        <a:p>
          <a:endParaRPr lang="lv-LV" sz="800">
            <a:latin typeface="Times New Roman" panose="02020603050405020304" pitchFamily="18" charset="0"/>
            <a:cs typeface="Times New Roman" panose="02020603050405020304" pitchFamily="18" charset="0"/>
          </a:endParaRPr>
        </a:p>
      </dgm:t>
    </dgm:pt>
    <dgm:pt modelId="{131B4B18-2015-4ACF-B9FD-F02DF3A1B5B3}">
      <dgm:prSet phldrT="[Teksts]" custT="1"/>
      <dgm:spPr/>
      <dgm:t>
        <a:bodyPr/>
        <a:lstStyle/>
        <a:p>
          <a:r>
            <a:rPr lang="lv-LV" sz="600">
              <a:latin typeface="Times New Roman" panose="02020603050405020304" pitchFamily="18" charset="0"/>
              <a:cs typeface="Times New Roman" panose="02020603050405020304" pitchFamily="18" charset="0"/>
            </a:rPr>
            <a:t>27.01.2011.</a:t>
          </a:r>
        </a:p>
      </dgm:t>
    </dgm:pt>
    <dgm:pt modelId="{4B3AB7FE-4E2F-4C87-945B-2747560B37EA}" type="parTrans" cxnId="{FF8D1920-17F1-465E-8DBD-E3355DDA50A0}">
      <dgm:prSet/>
      <dgm:spPr/>
      <dgm:t>
        <a:bodyPr/>
        <a:lstStyle/>
        <a:p>
          <a:endParaRPr lang="lv-LV" sz="800">
            <a:latin typeface="Times New Roman" panose="02020603050405020304" pitchFamily="18" charset="0"/>
            <a:cs typeface="Times New Roman" panose="02020603050405020304" pitchFamily="18" charset="0"/>
          </a:endParaRPr>
        </a:p>
      </dgm:t>
    </dgm:pt>
    <dgm:pt modelId="{0C0ABDCB-8AFB-42EB-A481-E73A71521607}" type="sibTrans" cxnId="{FF8D1920-17F1-465E-8DBD-E3355DDA50A0}">
      <dgm:prSet/>
      <dgm:spPr/>
      <dgm:t>
        <a:bodyPr/>
        <a:lstStyle/>
        <a:p>
          <a:endParaRPr lang="lv-LV" sz="800">
            <a:latin typeface="Times New Roman" panose="02020603050405020304" pitchFamily="18" charset="0"/>
            <a:cs typeface="Times New Roman" panose="02020603050405020304" pitchFamily="18" charset="0"/>
          </a:endParaRPr>
        </a:p>
      </dgm:t>
    </dgm:pt>
    <dgm:pt modelId="{094DAD59-A6F5-426B-9B44-8384FC786AFF}">
      <dgm:prSet phldrT="[Teksts]" custT="1"/>
      <dgm:spPr/>
      <dgm:t>
        <a:bodyPr/>
        <a:lstStyle/>
        <a:p>
          <a:r>
            <a:rPr lang="lv-LV" sz="500">
              <a:latin typeface="Times New Roman" panose="02020603050405020304" pitchFamily="18" charset="0"/>
              <a:cs typeface="Times New Roman" panose="02020603050405020304" pitchFamily="18" charset="0"/>
            </a:rPr>
            <a:t>01.10.2014.-26.06.2017.</a:t>
          </a:r>
        </a:p>
      </dgm:t>
    </dgm:pt>
    <dgm:pt modelId="{E229C42D-B853-466D-88CF-7987BC4FB4FD}" type="parTrans" cxnId="{7CD0EA84-B6C8-4F7F-952E-055AF766B8C6}">
      <dgm:prSet/>
      <dgm:spPr/>
      <dgm:t>
        <a:bodyPr/>
        <a:lstStyle/>
        <a:p>
          <a:endParaRPr lang="lv-LV" sz="800">
            <a:latin typeface="Times New Roman" panose="02020603050405020304" pitchFamily="18" charset="0"/>
            <a:cs typeface="Times New Roman" panose="02020603050405020304" pitchFamily="18" charset="0"/>
          </a:endParaRPr>
        </a:p>
      </dgm:t>
    </dgm:pt>
    <dgm:pt modelId="{D7C446B9-33B1-442C-BE41-815ACDE544DF}" type="sibTrans" cxnId="{7CD0EA84-B6C8-4F7F-952E-055AF766B8C6}">
      <dgm:prSet/>
      <dgm:spPr/>
      <dgm:t>
        <a:bodyPr/>
        <a:lstStyle/>
        <a:p>
          <a:endParaRPr lang="lv-LV" sz="800">
            <a:latin typeface="Times New Roman" panose="02020603050405020304" pitchFamily="18" charset="0"/>
            <a:cs typeface="Times New Roman" panose="02020603050405020304" pitchFamily="18" charset="0"/>
          </a:endParaRPr>
        </a:p>
      </dgm:t>
    </dgm:pt>
    <dgm:pt modelId="{72A4B787-51A9-4094-8072-E300702D3875}">
      <dgm:prSet phldrT="[Teksts]" custT="1"/>
      <dgm:spPr/>
      <dgm:t>
        <a:bodyPr/>
        <a:lstStyle/>
        <a:p>
          <a:r>
            <a:rPr lang="lv-LV" sz="600">
              <a:latin typeface="Times New Roman" panose="02020603050405020304" pitchFamily="18" charset="0"/>
              <a:cs typeface="Times New Roman" panose="02020603050405020304" pitchFamily="18" charset="0"/>
            </a:rPr>
            <a:t>01.01.2018.- ..............</a:t>
          </a:r>
        </a:p>
      </dgm:t>
    </dgm:pt>
    <dgm:pt modelId="{E101C205-0493-4B0F-96EF-306DA3FC0F00}" type="parTrans" cxnId="{5535584C-BFC0-4C90-AFC4-579D246F86EE}">
      <dgm:prSet/>
      <dgm:spPr/>
      <dgm:t>
        <a:bodyPr/>
        <a:lstStyle/>
        <a:p>
          <a:endParaRPr lang="lv-LV" sz="800">
            <a:latin typeface="Times New Roman" panose="02020603050405020304" pitchFamily="18" charset="0"/>
            <a:cs typeface="Times New Roman" panose="02020603050405020304" pitchFamily="18" charset="0"/>
          </a:endParaRPr>
        </a:p>
      </dgm:t>
    </dgm:pt>
    <dgm:pt modelId="{42119016-53C3-45BC-8793-D86ACD891EF1}" type="sibTrans" cxnId="{5535584C-BFC0-4C90-AFC4-579D246F86EE}">
      <dgm:prSet/>
      <dgm:spPr/>
      <dgm:t>
        <a:bodyPr/>
        <a:lstStyle/>
        <a:p>
          <a:endParaRPr lang="lv-LV" sz="800">
            <a:latin typeface="Times New Roman" panose="02020603050405020304" pitchFamily="18" charset="0"/>
            <a:cs typeface="Times New Roman" panose="02020603050405020304" pitchFamily="18" charset="0"/>
          </a:endParaRPr>
        </a:p>
      </dgm:t>
    </dgm:pt>
    <dgm:pt modelId="{A9FA39F6-7DF6-4A7F-8627-D16F5B1EFB7C}">
      <dgm:prSet phldrT="[Teksts]" custT="1"/>
      <dgm:spPr/>
      <dgm:t>
        <a:bodyPr/>
        <a:lstStyle/>
        <a:p>
          <a:r>
            <a:rPr lang="lv-LV" sz="600">
              <a:latin typeface="Times New Roman" panose="02020603050405020304" pitchFamily="18" charset="0"/>
              <a:cs typeface="Times New Roman" panose="02020603050405020304" pitchFamily="18" charset="0"/>
            </a:rPr>
            <a:t>12.04.2018.</a:t>
          </a:r>
        </a:p>
      </dgm:t>
    </dgm:pt>
    <dgm:pt modelId="{A37FB1E0-409D-44B8-86AC-2BC846FBA506}" type="parTrans" cxnId="{CDE1B18C-51CB-4EEF-BE5A-F8ECBAA289C3}">
      <dgm:prSet/>
      <dgm:spPr/>
      <dgm:t>
        <a:bodyPr/>
        <a:lstStyle/>
        <a:p>
          <a:endParaRPr lang="lv-LV" sz="800">
            <a:latin typeface="Times New Roman" panose="02020603050405020304" pitchFamily="18" charset="0"/>
            <a:cs typeface="Times New Roman" panose="02020603050405020304" pitchFamily="18" charset="0"/>
          </a:endParaRPr>
        </a:p>
      </dgm:t>
    </dgm:pt>
    <dgm:pt modelId="{ACA518DB-6058-4F06-B3D7-FDA0226B1889}" type="sibTrans" cxnId="{CDE1B18C-51CB-4EEF-BE5A-F8ECBAA289C3}">
      <dgm:prSet/>
      <dgm:spPr/>
      <dgm:t>
        <a:bodyPr/>
        <a:lstStyle/>
        <a:p>
          <a:endParaRPr lang="lv-LV" sz="800">
            <a:latin typeface="Times New Roman" panose="02020603050405020304" pitchFamily="18" charset="0"/>
            <a:cs typeface="Times New Roman" panose="02020603050405020304" pitchFamily="18" charset="0"/>
          </a:endParaRPr>
        </a:p>
      </dgm:t>
    </dgm:pt>
    <dgm:pt modelId="{41DEB928-84C6-4E4C-89FE-F7D3B3373465}">
      <dgm:prSet custT="1"/>
      <dgm:spPr/>
      <dgm:t>
        <a:bodyPr/>
        <a:lstStyle/>
        <a:p>
          <a:r>
            <a:rPr lang="lv-LV" sz="800">
              <a:latin typeface="Times New Roman" panose="02020603050405020304" pitchFamily="18" charset="0"/>
              <a:cs typeface="Times New Roman" panose="02020603050405020304" pitchFamily="18" charset="0"/>
            </a:rPr>
            <a:t>Satversmes tiesas spriedums, ar kuru 25% ierobežojums nomas maksas pieaugumam atzīts par neatbilstošu Satversmei. </a:t>
          </a:r>
        </a:p>
      </dgm:t>
    </dgm:pt>
    <dgm:pt modelId="{050336EC-6EB8-4C19-A9C1-3E8AABFDD446}" type="parTrans" cxnId="{A5FB63C1-D56D-4F40-BC93-15E5FCFF9BB9}">
      <dgm:prSet/>
      <dgm:spPr/>
      <dgm:t>
        <a:bodyPr/>
        <a:lstStyle/>
        <a:p>
          <a:endParaRPr lang="lv-LV" sz="800">
            <a:latin typeface="Times New Roman" panose="02020603050405020304" pitchFamily="18" charset="0"/>
            <a:cs typeface="Times New Roman" panose="02020603050405020304" pitchFamily="18" charset="0"/>
          </a:endParaRPr>
        </a:p>
      </dgm:t>
    </dgm:pt>
    <dgm:pt modelId="{2375ACCA-0A03-45F1-BF94-44E2FEF6D9AF}" type="sibTrans" cxnId="{A5FB63C1-D56D-4F40-BC93-15E5FCFF9BB9}">
      <dgm:prSet/>
      <dgm:spPr/>
      <dgm:t>
        <a:bodyPr/>
        <a:lstStyle/>
        <a:p>
          <a:endParaRPr lang="lv-LV" sz="800">
            <a:latin typeface="Times New Roman" panose="02020603050405020304" pitchFamily="18" charset="0"/>
            <a:cs typeface="Times New Roman" panose="02020603050405020304" pitchFamily="18" charset="0"/>
          </a:endParaRPr>
        </a:p>
      </dgm:t>
    </dgm:pt>
    <dgm:pt modelId="{C84D0DF5-0569-4F52-92D0-AC695CE6D8D5}">
      <dgm:prSet custT="1"/>
      <dgm:spPr/>
      <dgm:t>
        <a:bodyPr/>
        <a:lstStyle/>
        <a:p>
          <a:r>
            <a:rPr lang="lv-LV" sz="800">
              <a:latin typeface="Times New Roman" panose="02020603050405020304" pitchFamily="18" charset="0"/>
              <a:cs typeface="Times New Roman" panose="02020603050405020304" pitchFamily="18" charset="0"/>
            </a:rPr>
            <a:t>No likuma izslēgts mājas īpašnieka pienākums kompensēt NĪN. Jauns regulējums nomā esošās platības noteikšanai (kas netiek attiecināts uz noslēgtajiem līgumiem un tiesā izšķirtiem strīdiem). MK noteikts pienākums izstrādāt regulējumu dalītā īpašuma izbeigšanai.</a:t>
          </a:r>
        </a:p>
      </dgm:t>
    </dgm:pt>
    <dgm:pt modelId="{A1CF606D-E2F7-4C3C-97E4-9A3A38ADA870}" type="parTrans" cxnId="{6E5146C3-B352-4243-AADE-3CEE87306F49}">
      <dgm:prSet/>
      <dgm:spPr/>
      <dgm:t>
        <a:bodyPr/>
        <a:lstStyle/>
        <a:p>
          <a:endParaRPr lang="lv-LV" sz="800">
            <a:latin typeface="Times New Roman" panose="02020603050405020304" pitchFamily="18" charset="0"/>
            <a:cs typeface="Times New Roman" panose="02020603050405020304" pitchFamily="18" charset="0"/>
          </a:endParaRPr>
        </a:p>
      </dgm:t>
    </dgm:pt>
    <dgm:pt modelId="{07A9411A-3EDE-4A25-BC8A-605CA8576AF8}" type="sibTrans" cxnId="{6E5146C3-B352-4243-AADE-3CEE87306F49}">
      <dgm:prSet/>
      <dgm:spPr/>
      <dgm:t>
        <a:bodyPr/>
        <a:lstStyle/>
        <a:p>
          <a:endParaRPr lang="lv-LV" sz="800">
            <a:latin typeface="Times New Roman" panose="02020603050405020304" pitchFamily="18" charset="0"/>
            <a:cs typeface="Times New Roman" panose="02020603050405020304" pitchFamily="18" charset="0"/>
          </a:endParaRPr>
        </a:p>
      </dgm:t>
    </dgm:pt>
    <dgm:pt modelId="{E3C169C7-F492-41B9-B982-320CB96EAD52}">
      <dgm:prSet custT="1"/>
      <dgm:spPr/>
      <dgm:t>
        <a:bodyPr/>
        <a:lstStyle/>
        <a:p>
          <a:r>
            <a:rPr lang="lv-LV" sz="8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a:t>
          </a:r>
        </a:p>
      </dgm:t>
    </dgm:pt>
    <dgm:pt modelId="{90B0817F-DBF5-4CA1-B704-CFCD94690670}" type="parTrans" cxnId="{5ACDCC87-BDCD-42A4-B0BB-52D4AA21898E}">
      <dgm:prSet/>
      <dgm:spPr/>
      <dgm:t>
        <a:bodyPr/>
        <a:lstStyle/>
        <a:p>
          <a:endParaRPr lang="lv-LV" sz="800">
            <a:latin typeface="Times New Roman" panose="02020603050405020304" pitchFamily="18" charset="0"/>
            <a:cs typeface="Times New Roman" panose="02020603050405020304" pitchFamily="18" charset="0"/>
          </a:endParaRPr>
        </a:p>
      </dgm:t>
    </dgm:pt>
    <dgm:pt modelId="{1BA28CD4-4365-4D09-94F4-FAB0025E2E13}" type="sibTrans" cxnId="{5ACDCC87-BDCD-42A4-B0BB-52D4AA21898E}">
      <dgm:prSet/>
      <dgm:spPr/>
      <dgm:t>
        <a:bodyPr/>
        <a:lstStyle/>
        <a:p>
          <a:endParaRPr lang="lv-LV" sz="800">
            <a:latin typeface="Times New Roman" panose="02020603050405020304" pitchFamily="18" charset="0"/>
            <a:cs typeface="Times New Roman" panose="02020603050405020304" pitchFamily="18" charset="0"/>
          </a:endParaRPr>
        </a:p>
      </dgm:t>
    </dgm:pt>
    <dgm:pt modelId="{D930142B-2EA1-47E6-A5FD-75137C3A25BB}">
      <dgm:prSet custT="1"/>
      <dgm:spPr/>
      <dgm:t>
        <a:bodyPr/>
        <a:lstStyle/>
        <a:p>
          <a:r>
            <a:rPr lang="lv-LV" sz="800">
              <a:latin typeface="Times New Roman" panose="02020603050405020304" pitchFamily="18" charset="0"/>
              <a:cs typeface="Times New Roman" panose="02020603050405020304" pitchFamily="18" charset="0"/>
            </a:rPr>
            <a:t>Satversmes tiesas spriedums, ar kuru spēkā esošais regulējums atzīts par neatbilstošu Satversmei un par spēku zaudējušu ar 2019. gada 1. maiju. </a:t>
          </a:r>
        </a:p>
      </dgm:t>
    </dgm:pt>
    <dgm:pt modelId="{7EB26735-D1CA-45BD-A21A-391FBD0EFC7E}" type="parTrans" cxnId="{A40AB95A-7AB5-4D1F-88DD-85BFC3F87549}">
      <dgm:prSet/>
      <dgm:spPr/>
      <dgm:t>
        <a:bodyPr/>
        <a:lstStyle/>
        <a:p>
          <a:endParaRPr lang="lv-LV" sz="800">
            <a:latin typeface="Times New Roman" panose="02020603050405020304" pitchFamily="18" charset="0"/>
            <a:cs typeface="Times New Roman" panose="02020603050405020304" pitchFamily="18" charset="0"/>
          </a:endParaRPr>
        </a:p>
      </dgm:t>
    </dgm:pt>
    <dgm:pt modelId="{492E0B26-7BFF-4697-B1FD-049748917D14}" type="sibTrans" cxnId="{A40AB95A-7AB5-4D1F-88DD-85BFC3F87549}">
      <dgm:prSet/>
      <dgm:spPr/>
      <dgm:t>
        <a:bodyPr/>
        <a:lstStyle/>
        <a:p>
          <a:endParaRPr lang="lv-LV" sz="800">
            <a:latin typeface="Times New Roman" panose="02020603050405020304" pitchFamily="18" charset="0"/>
            <a:cs typeface="Times New Roman" panose="02020603050405020304" pitchFamily="18" charset="0"/>
          </a:endParaRPr>
        </a:p>
      </dgm:t>
    </dgm:pt>
    <dgm:pt modelId="{30D1A4C2-463E-4177-AD2F-00785A02AC46}">
      <dgm:prSet custT="1"/>
      <dgm:spPr/>
      <dgm:t>
        <a:bodyPr/>
        <a:lstStyle/>
        <a:p>
          <a:r>
            <a:rPr lang="lv-LV" sz="800">
              <a:latin typeface="Times New Roman" panose="02020603050405020304" pitchFamily="18" charset="0"/>
              <a:cs typeface="Times New Roman" panose="02020603050405020304" pitchFamily="18" charset="0"/>
            </a:rPr>
            <a:t>1) no 2018. gada 1. janvāra — līdz pieciem procentiem gadā no zemes kadastrālās vērtības;</a:t>
          </a:r>
        </a:p>
      </dgm:t>
    </dgm:pt>
    <dgm:pt modelId="{2E42B388-CFD2-4725-825A-388F42B84601}" type="parTrans" cxnId="{AF4D1DB6-1A1D-48BE-890D-9CE944181601}">
      <dgm:prSet/>
      <dgm:spPr/>
      <dgm:t>
        <a:bodyPr/>
        <a:lstStyle/>
        <a:p>
          <a:endParaRPr lang="lv-LV" sz="800">
            <a:latin typeface="Times New Roman" panose="02020603050405020304" pitchFamily="18" charset="0"/>
            <a:cs typeface="Times New Roman" panose="02020603050405020304" pitchFamily="18" charset="0"/>
          </a:endParaRPr>
        </a:p>
      </dgm:t>
    </dgm:pt>
    <dgm:pt modelId="{4C95256F-D2FC-434A-BE66-7BDCA29A6DCA}" type="sibTrans" cxnId="{AF4D1DB6-1A1D-48BE-890D-9CE944181601}">
      <dgm:prSet/>
      <dgm:spPr/>
      <dgm:t>
        <a:bodyPr/>
        <a:lstStyle/>
        <a:p>
          <a:endParaRPr lang="lv-LV" sz="800">
            <a:latin typeface="Times New Roman" panose="02020603050405020304" pitchFamily="18" charset="0"/>
            <a:cs typeface="Times New Roman" panose="02020603050405020304" pitchFamily="18" charset="0"/>
          </a:endParaRPr>
        </a:p>
      </dgm:t>
    </dgm:pt>
    <dgm:pt modelId="{5E02EE77-BE04-44EA-9487-3264FC74079E}">
      <dgm:prSet custT="1"/>
      <dgm:spPr/>
      <dgm:t>
        <a:bodyPr/>
        <a:lstStyle/>
        <a:p>
          <a:r>
            <a:rPr lang="lv-LV" sz="800">
              <a:latin typeface="Times New Roman" panose="02020603050405020304" pitchFamily="18" charset="0"/>
              <a:cs typeface="Times New Roman" panose="02020603050405020304" pitchFamily="18" charset="0"/>
            </a:rPr>
            <a:t>2) no 2019. gada 1. janvāra — līdz četriem procentiem gadā no zemes kadastrālās vērtības;</a:t>
          </a:r>
        </a:p>
      </dgm:t>
    </dgm:pt>
    <dgm:pt modelId="{6628A846-B878-4D83-83A7-EB3FEC113B90}" type="parTrans" cxnId="{74D6BD56-A651-4D1B-9195-CD54E22AD646}">
      <dgm:prSet/>
      <dgm:spPr/>
      <dgm:t>
        <a:bodyPr/>
        <a:lstStyle/>
        <a:p>
          <a:endParaRPr lang="lv-LV" sz="800">
            <a:latin typeface="Times New Roman" panose="02020603050405020304" pitchFamily="18" charset="0"/>
            <a:cs typeface="Times New Roman" panose="02020603050405020304" pitchFamily="18" charset="0"/>
          </a:endParaRPr>
        </a:p>
      </dgm:t>
    </dgm:pt>
    <dgm:pt modelId="{12E1EB2E-5C41-4545-9B5F-EF635E515A66}" type="sibTrans" cxnId="{74D6BD56-A651-4D1B-9195-CD54E22AD646}">
      <dgm:prSet/>
      <dgm:spPr/>
      <dgm:t>
        <a:bodyPr/>
        <a:lstStyle/>
        <a:p>
          <a:endParaRPr lang="lv-LV" sz="800">
            <a:latin typeface="Times New Roman" panose="02020603050405020304" pitchFamily="18" charset="0"/>
            <a:cs typeface="Times New Roman" panose="02020603050405020304" pitchFamily="18" charset="0"/>
          </a:endParaRPr>
        </a:p>
      </dgm:t>
    </dgm:pt>
    <dgm:pt modelId="{01FCD803-66E0-4E8A-99D3-CC1DDECD17D0}">
      <dgm:prSet custT="1"/>
      <dgm:spPr/>
      <dgm:t>
        <a:bodyPr/>
        <a:lstStyle/>
        <a:p>
          <a:r>
            <a:rPr lang="lv-LV" sz="800">
              <a:latin typeface="Times New Roman" panose="02020603050405020304" pitchFamily="18" charset="0"/>
              <a:cs typeface="Times New Roman" panose="02020603050405020304" pitchFamily="18" charset="0"/>
            </a:rPr>
            <a:t>3) no 2020. gada 1. janvāra — līdz trim procentiem gadā no zemes kadastrālās vērtības.</a:t>
          </a:r>
        </a:p>
      </dgm:t>
    </dgm:pt>
    <dgm:pt modelId="{7ECE620B-D08E-4C65-96BC-58030340D7D6}" type="parTrans" cxnId="{4F128A5A-AD26-478A-BE37-D36C2AAE291E}">
      <dgm:prSet/>
      <dgm:spPr/>
      <dgm:t>
        <a:bodyPr/>
        <a:lstStyle/>
        <a:p>
          <a:endParaRPr lang="lv-LV" sz="800">
            <a:latin typeface="Times New Roman" panose="02020603050405020304" pitchFamily="18" charset="0"/>
            <a:cs typeface="Times New Roman" panose="02020603050405020304" pitchFamily="18" charset="0"/>
          </a:endParaRPr>
        </a:p>
      </dgm:t>
    </dgm:pt>
    <dgm:pt modelId="{F12436B0-A653-4014-AEF4-FD5E65931B77}" type="sibTrans" cxnId="{4F128A5A-AD26-478A-BE37-D36C2AAE291E}">
      <dgm:prSet/>
      <dgm:spPr/>
      <dgm:t>
        <a:bodyPr/>
        <a:lstStyle/>
        <a:p>
          <a:endParaRPr lang="lv-LV" sz="800">
            <a:latin typeface="Times New Roman" panose="02020603050405020304" pitchFamily="18" charset="0"/>
            <a:cs typeface="Times New Roman" panose="02020603050405020304" pitchFamily="18" charset="0"/>
          </a:endParaRPr>
        </a:p>
      </dgm:t>
    </dgm:pt>
    <dgm:pt modelId="{6760DADF-93E0-4454-B8F3-0565886329D8}">
      <dgm:prSet phldrT="[Teksts]" custT="1"/>
      <dgm:spPr/>
      <dgm:t>
        <a:bodyPr/>
        <a:lstStyle/>
        <a:p>
          <a:r>
            <a:rPr lang="lv-LV" sz="500">
              <a:latin typeface="Times New Roman" panose="02020603050405020304" pitchFamily="18" charset="0"/>
              <a:cs typeface="Times New Roman" panose="02020603050405020304" pitchFamily="18" charset="0"/>
            </a:rPr>
            <a:t>27.06.2017.- 31.12.2017.</a:t>
          </a:r>
        </a:p>
      </dgm:t>
    </dgm:pt>
    <dgm:pt modelId="{1F70FD62-014B-434B-9000-D8373D20FF8A}" type="parTrans" cxnId="{2E2208B5-643D-43D5-9793-D97FF1618547}">
      <dgm:prSet/>
      <dgm:spPr/>
      <dgm:t>
        <a:bodyPr/>
        <a:lstStyle/>
        <a:p>
          <a:endParaRPr lang="lv-LV" sz="1000"/>
        </a:p>
      </dgm:t>
    </dgm:pt>
    <dgm:pt modelId="{61C6E177-B102-4E27-80CC-6DA8552609AA}" type="sibTrans" cxnId="{2E2208B5-643D-43D5-9793-D97FF1618547}">
      <dgm:prSet/>
      <dgm:spPr/>
      <dgm:t>
        <a:bodyPr/>
        <a:lstStyle/>
        <a:p>
          <a:endParaRPr lang="lv-LV" sz="1000"/>
        </a:p>
      </dgm:t>
    </dgm:pt>
    <dgm:pt modelId="{B7E7AF94-0CF1-46CB-A35A-0D45D4C49B8D}">
      <dgm:prSet custT="1"/>
      <dgm:spPr/>
      <dgm:t>
        <a:bodyPr/>
        <a:lstStyle/>
        <a:p>
          <a:r>
            <a:rPr lang="lv-LV" sz="800">
              <a:latin typeface="Times New Roman" panose="02020603050405020304" pitchFamily="18" charset="0"/>
              <a:cs typeface="Times New Roman" panose="02020603050405020304" pitchFamily="18" charset="0"/>
            </a:rPr>
            <a:t>Zemes gabala nomas maksu nosaka, pusēm rakstveidā vienojoties. </a:t>
          </a:r>
        </a:p>
      </dgm:t>
    </dgm:pt>
    <dgm:pt modelId="{9F769D19-091F-4D1C-A0E6-E9BB83306D28}" type="parTrans" cxnId="{715241E5-80BB-4FBD-A0E3-2ED62EF1228A}">
      <dgm:prSet/>
      <dgm:spPr/>
      <dgm:t>
        <a:bodyPr/>
        <a:lstStyle/>
        <a:p>
          <a:endParaRPr lang="lv-LV" sz="1000"/>
        </a:p>
      </dgm:t>
    </dgm:pt>
    <dgm:pt modelId="{A6BEF407-1D95-4493-B075-1A54413CF948}" type="sibTrans" cxnId="{715241E5-80BB-4FBD-A0E3-2ED62EF1228A}">
      <dgm:prSet/>
      <dgm:spPr/>
      <dgm:t>
        <a:bodyPr/>
        <a:lstStyle/>
        <a:p>
          <a:endParaRPr lang="lv-LV" sz="1000"/>
        </a:p>
      </dgm:t>
    </dgm:pt>
    <dgm:pt modelId="{F3431BB6-C41F-4E65-B800-AB6BA66D3BF9}" type="pres">
      <dgm:prSet presAssocID="{5B500A6A-F1FC-4EC6-9F3F-483C22976E40}" presName="linearFlow" presStyleCnt="0">
        <dgm:presLayoutVars>
          <dgm:dir/>
          <dgm:animLvl val="lvl"/>
          <dgm:resizeHandles val="exact"/>
        </dgm:presLayoutVars>
      </dgm:prSet>
      <dgm:spPr/>
    </dgm:pt>
    <dgm:pt modelId="{80FD0B46-4FAE-400D-BB7D-99E03B2DD6EA}" type="pres">
      <dgm:prSet presAssocID="{A6DA0177-7866-457F-A327-A7E76F3DCD7F}" presName="composite" presStyleCnt="0"/>
      <dgm:spPr/>
    </dgm:pt>
    <dgm:pt modelId="{FAB5C9A7-78BE-4A2D-869F-38871ED89E8C}" type="pres">
      <dgm:prSet presAssocID="{A6DA0177-7866-457F-A327-A7E76F3DCD7F}" presName="parentText" presStyleLbl="alignNode1" presStyleIdx="0" presStyleCnt="10">
        <dgm:presLayoutVars>
          <dgm:chMax val="1"/>
          <dgm:bulletEnabled val="1"/>
        </dgm:presLayoutVars>
      </dgm:prSet>
      <dgm:spPr/>
    </dgm:pt>
    <dgm:pt modelId="{0507D7F3-E05C-4BF8-B57E-F05ECA3F32CB}" type="pres">
      <dgm:prSet presAssocID="{A6DA0177-7866-457F-A327-A7E76F3DCD7F}" presName="descendantText" presStyleLbl="alignAcc1" presStyleIdx="0" presStyleCnt="10">
        <dgm:presLayoutVars>
          <dgm:bulletEnabled val="1"/>
        </dgm:presLayoutVars>
      </dgm:prSet>
      <dgm:spPr/>
    </dgm:pt>
    <dgm:pt modelId="{AFCA856E-990F-45B2-9C84-D6D57B9AE312}" type="pres">
      <dgm:prSet presAssocID="{E7F8072D-85A1-4247-8FA4-1624423B9BDD}" presName="sp" presStyleCnt="0"/>
      <dgm:spPr/>
    </dgm:pt>
    <dgm:pt modelId="{8BC3C6BC-8595-4C66-B307-6DC6D2D9F160}" type="pres">
      <dgm:prSet presAssocID="{22A45D43-9A9D-44E5-9682-AADABD6F4C4F}" presName="composite" presStyleCnt="0"/>
      <dgm:spPr/>
    </dgm:pt>
    <dgm:pt modelId="{DC1CE300-1B70-445D-849F-A47EC620CF32}" type="pres">
      <dgm:prSet presAssocID="{22A45D43-9A9D-44E5-9682-AADABD6F4C4F}" presName="parentText" presStyleLbl="alignNode1" presStyleIdx="1" presStyleCnt="10">
        <dgm:presLayoutVars>
          <dgm:chMax val="1"/>
          <dgm:bulletEnabled val="1"/>
        </dgm:presLayoutVars>
      </dgm:prSet>
      <dgm:spPr/>
    </dgm:pt>
    <dgm:pt modelId="{D745907F-0001-4BC0-B0FA-F7D1A35EE9C3}" type="pres">
      <dgm:prSet presAssocID="{22A45D43-9A9D-44E5-9682-AADABD6F4C4F}" presName="descendantText" presStyleLbl="alignAcc1" presStyleIdx="1" presStyleCnt="10">
        <dgm:presLayoutVars>
          <dgm:bulletEnabled val="1"/>
        </dgm:presLayoutVars>
      </dgm:prSet>
      <dgm:spPr/>
    </dgm:pt>
    <dgm:pt modelId="{864BB621-C8D7-4FBF-9CA2-6E520A6604DB}" type="pres">
      <dgm:prSet presAssocID="{34770AC8-A608-4CDD-A2C9-145C1BD6AD80}" presName="sp" presStyleCnt="0"/>
      <dgm:spPr/>
    </dgm:pt>
    <dgm:pt modelId="{6EBAEC56-70D8-4ED0-851A-58E07AC33841}" type="pres">
      <dgm:prSet presAssocID="{8DB55CCB-C996-46D5-A66C-E9EBB879C765}" presName="composite" presStyleCnt="0"/>
      <dgm:spPr/>
    </dgm:pt>
    <dgm:pt modelId="{711A4F35-0340-4B98-ADA0-CD58B74FFD39}" type="pres">
      <dgm:prSet presAssocID="{8DB55CCB-C996-46D5-A66C-E9EBB879C765}" presName="parentText" presStyleLbl="alignNode1" presStyleIdx="2" presStyleCnt="10">
        <dgm:presLayoutVars>
          <dgm:chMax val="1"/>
          <dgm:bulletEnabled val="1"/>
        </dgm:presLayoutVars>
      </dgm:prSet>
      <dgm:spPr/>
    </dgm:pt>
    <dgm:pt modelId="{F0440723-9E6A-499F-943D-715D0AD0DB19}" type="pres">
      <dgm:prSet presAssocID="{8DB55CCB-C996-46D5-A66C-E9EBB879C765}" presName="descendantText" presStyleLbl="alignAcc1" presStyleIdx="2" presStyleCnt="10">
        <dgm:presLayoutVars>
          <dgm:bulletEnabled val="1"/>
        </dgm:presLayoutVars>
      </dgm:prSet>
      <dgm:spPr/>
    </dgm:pt>
    <dgm:pt modelId="{1DDB1A9F-B130-44A0-9752-3E3ACF1FE333}" type="pres">
      <dgm:prSet presAssocID="{05DE2E0F-D534-474D-8980-6183B5E07A1C}" presName="sp" presStyleCnt="0"/>
      <dgm:spPr/>
    </dgm:pt>
    <dgm:pt modelId="{B12DB040-28C5-4948-9792-43A2EA46A0EA}" type="pres">
      <dgm:prSet presAssocID="{48E7463F-8F32-49E8-980F-9845F17A2F2F}" presName="composite" presStyleCnt="0"/>
      <dgm:spPr/>
    </dgm:pt>
    <dgm:pt modelId="{7FD51301-0C68-43E2-84E8-016469AB0953}" type="pres">
      <dgm:prSet presAssocID="{48E7463F-8F32-49E8-980F-9845F17A2F2F}" presName="parentText" presStyleLbl="alignNode1" presStyleIdx="3" presStyleCnt="10">
        <dgm:presLayoutVars>
          <dgm:chMax val="1"/>
          <dgm:bulletEnabled val="1"/>
        </dgm:presLayoutVars>
      </dgm:prSet>
      <dgm:spPr/>
    </dgm:pt>
    <dgm:pt modelId="{A8052CA8-A5F0-407B-BDE4-A960A148EA04}" type="pres">
      <dgm:prSet presAssocID="{48E7463F-8F32-49E8-980F-9845F17A2F2F}" presName="descendantText" presStyleLbl="alignAcc1" presStyleIdx="3" presStyleCnt="10">
        <dgm:presLayoutVars>
          <dgm:bulletEnabled val="1"/>
        </dgm:presLayoutVars>
      </dgm:prSet>
      <dgm:spPr/>
    </dgm:pt>
    <dgm:pt modelId="{83FEA29F-2733-4646-B60F-91A6E3380EED}" type="pres">
      <dgm:prSet presAssocID="{094FC54C-3028-4418-9D47-DBC8E6932102}" presName="sp" presStyleCnt="0"/>
      <dgm:spPr/>
    </dgm:pt>
    <dgm:pt modelId="{5717C2B0-2675-4118-9ABE-548D8CF180C0}" type="pres">
      <dgm:prSet presAssocID="{46FC150C-FFBF-4A18-8AA9-CC63243F416D}" presName="composite" presStyleCnt="0"/>
      <dgm:spPr/>
    </dgm:pt>
    <dgm:pt modelId="{D2617EF3-A6A5-4AA2-BF2B-A31D4C36D6A0}" type="pres">
      <dgm:prSet presAssocID="{46FC150C-FFBF-4A18-8AA9-CC63243F416D}" presName="parentText" presStyleLbl="alignNode1" presStyleIdx="4" presStyleCnt="10">
        <dgm:presLayoutVars>
          <dgm:chMax val="1"/>
          <dgm:bulletEnabled val="1"/>
        </dgm:presLayoutVars>
      </dgm:prSet>
      <dgm:spPr/>
    </dgm:pt>
    <dgm:pt modelId="{024131DD-E8FC-4A94-B492-1B958B91B1B0}" type="pres">
      <dgm:prSet presAssocID="{46FC150C-FFBF-4A18-8AA9-CC63243F416D}" presName="descendantText" presStyleLbl="alignAcc1" presStyleIdx="4" presStyleCnt="10">
        <dgm:presLayoutVars>
          <dgm:bulletEnabled val="1"/>
        </dgm:presLayoutVars>
      </dgm:prSet>
      <dgm:spPr/>
    </dgm:pt>
    <dgm:pt modelId="{CD5F10B0-9B9B-4A32-872A-41D70EA262D4}" type="pres">
      <dgm:prSet presAssocID="{AE8C0558-7A24-49C9-94D2-0306FBE854B4}" presName="sp" presStyleCnt="0"/>
      <dgm:spPr/>
    </dgm:pt>
    <dgm:pt modelId="{7EB76260-776E-4EA4-BE35-ECA9E75CF632}" type="pres">
      <dgm:prSet presAssocID="{131B4B18-2015-4ACF-B9FD-F02DF3A1B5B3}" presName="composite" presStyleCnt="0"/>
      <dgm:spPr/>
    </dgm:pt>
    <dgm:pt modelId="{66A188D4-CDE4-4C82-AFD1-A9B74EF53777}" type="pres">
      <dgm:prSet presAssocID="{131B4B18-2015-4ACF-B9FD-F02DF3A1B5B3}" presName="parentText" presStyleLbl="alignNode1" presStyleIdx="5" presStyleCnt="10">
        <dgm:presLayoutVars>
          <dgm:chMax val="1"/>
          <dgm:bulletEnabled val="1"/>
        </dgm:presLayoutVars>
      </dgm:prSet>
      <dgm:spPr/>
    </dgm:pt>
    <dgm:pt modelId="{8CDC5B51-2150-4083-8FE2-8299D86471B3}" type="pres">
      <dgm:prSet presAssocID="{131B4B18-2015-4ACF-B9FD-F02DF3A1B5B3}" presName="descendantText" presStyleLbl="alignAcc1" presStyleIdx="5" presStyleCnt="10">
        <dgm:presLayoutVars>
          <dgm:bulletEnabled val="1"/>
        </dgm:presLayoutVars>
      </dgm:prSet>
      <dgm:spPr/>
    </dgm:pt>
    <dgm:pt modelId="{10F188C5-4C49-421B-8E35-721B2DF909F4}" type="pres">
      <dgm:prSet presAssocID="{0C0ABDCB-8AFB-42EB-A481-E73A71521607}" presName="sp" presStyleCnt="0"/>
      <dgm:spPr/>
    </dgm:pt>
    <dgm:pt modelId="{5BD2C46D-8B2F-44FC-931A-44FC01653829}" type="pres">
      <dgm:prSet presAssocID="{094DAD59-A6F5-426B-9B44-8384FC786AFF}" presName="composite" presStyleCnt="0"/>
      <dgm:spPr/>
    </dgm:pt>
    <dgm:pt modelId="{60DC2570-292A-4740-965A-BDA7AD102A13}" type="pres">
      <dgm:prSet presAssocID="{094DAD59-A6F5-426B-9B44-8384FC786AFF}" presName="parentText" presStyleLbl="alignNode1" presStyleIdx="6" presStyleCnt="10">
        <dgm:presLayoutVars>
          <dgm:chMax val="1"/>
          <dgm:bulletEnabled val="1"/>
        </dgm:presLayoutVars>
      </dgm:prSet>
      <dgm:spPr/>
    </dgm:pt>
    <dgm:pt modelId="{11EAE5D1-FABA-4C4B-A035-A346EBBC48BF}" type="pres">
      <dgm:prSet presAssocID="{094DAD59-A6F5-426B-9B44-8384FC786AFF}" presName="descendantText" presStyleLbl="alignAcc1" presStyleIdx="6" presStyleCnt="10">
        <dgm:presLayoutVars>
          <dgm:bulletEnabled val="1"/>
        </dgm:presLayoutVars>
      </dgm:prSet>
      <dgm:spPr/>
    </dgm:pt>
    <dgm:pt modelId="{A34F9161-87A8-4A0D-AF58-20D3D77607B5}" type="pres">
      <dgm:prSet presAssocID="{D7C446B9-33B1-442C-BE41-815ACDE544DF}" presName="sp" presStyleCnt="0"/>
      <dgm:spPr/>
    </dgm:pt>
    <dgm:pt modelId="{01252647-B8F8-427F-AA72-5253BDB39DF9}" type="pres">
      <dgm:prSet presAssocID="{6760DADF-93E0-4454-B8F3-0565886329D8}" presName="composite" presStyleCnt="0"/>
      <dgm:spPr/>
    </dgm:pt>
    <dgm:pt modelId="{C696C156-4798-476C-8D03-224256B1ADDD}" type="pres">
      <dgm:prSet presAssocID="{6760DADF-93E0-4454-B8F3-0565886329D8}" presName="parentText" presStyleLbl="alignNode1" presStyleIdx="7" presStyleCnt="10">
        <dgm:presLayoutVars>
          <dgm:chMax val="1"/>
          <dgm:bulletEnabled val="1"/>
        </dgm:presLayoutVars>
      </dgm:prSet>
      <dgm:spPr/>
    </dgm:pt>
    <dgm:pt modelId="{F2891E00-7B50-41CB-B961-B76D78ACC052}" type="pres">
      <dgm:prSet presAssocID="{6760DADF-93E0-4454-B8F3-0565886329D8}" presName="descendantText" presStyleLbl="alignAcc1" presStyleIdx="7" presStyleCnt="10" custScaleY="163133">
        <dgm:presLayoutVars>
          <dgm:bulletEnabled val="1"/>
        </dgm:presLayoutVars>
      </dgm:prSet>
      <dgm:spPr/>
    </dgm:pt>
    <dgm:pt modelId="{866EBBD4-AF57-48FB-A7D8-7319543871CA}" type="pres">
      <dgm:prSet presAssocID="{61C6E177-B102-4E27-80CC-6DA8552609AA}" presName="sp" presStyleCnt="0"/>
      <dgm:spPr/>
    </dgm:pt>
    <dgm:pt modelId="{19C08B63-2B78-4D4E-A0D6-653082942003}" type="pres">
      <dgm:prSet presAssocID="{72A4B787-51A9-4094-8072-E300702D3875}" presName="composite" presStyleCnt="0"/>
      <dgm:spPr/>
    </dgm:pt>
    <dgm:pt modelId="{A4E24A3D-4F5C-45B6-BFEB-52FE8041A39F}" type="pres">
      <dgm:prSet presAssocID="{72A4B787-51A9-4094-8072-E300702D3875}" presName="parentText" presStyleLbl="alignNode1" presStyleIdx="8" presStyleCnt="10">
        <dgm:presLayoutVars>
          <dgm:chMax val="1"/>
          <dgm:bulletEnabled val="1"/>
        </dgm:presLayoutVars>
      </dgm:prSet>
      <dgm:spPr/>
    </dgm:pt>
    <dgm:pt modelId="{F8061D87-7725-4813-A97B-E8175793DE08}" type="pres">
      <dgm:prSet presAssocID="{72A4B787-51A9-4094-8072-E300702D3875}" presName="descendantText" presStyleLbl="alignAcc1" presStyleIdx="8" presStyleCnt="10" custScaleY="163133">
        <dgm:presLayoutVars>
          <dgm:bulletEnabled val="1"/>
        </dgm:presLayoutVars>
      </dgm:prSet>
      <dgm:spPr/>
    </dgm:pt>
    <dgm:pt modelId="{16E47AA9-49C1-4B8B-AC57-FE21740374E5}" type="pres">
      <dgm:prSet presAssocID="{42119016-53C3-45BC-8793-D86ACD891EF1}" presName="sp" presStyleCnt="0"/>
      <dgm:spPr/>
    </dgm:pt>
    <dgm:pt modelId="{E8BC4CF3-D333-4D88-B4BA-44074A823F6B}" type="pres">
      <dgm:prSet presAssocID="{A9FA39F6-7DF6-4A7F-8627-D16F5B1EFB7C}" presName="composite" presStyleCnt="0"/>
      <dgm:spPr/>
    </dgm:pt>
    <dgm:pt modelId="{D24374E8-0FB6-4492-A223-140682BF0B2E}" type="pres">
      <dgm:prSet presAssocID="{A9FA39F6-7DF6-4A7F-8627-D16F5B1EFB7C}" presName="parentText" presStyleLbl="alignNode1" presStyleIdx="9" presStyleCnt="10">
        <dgm:presLayoutVars>
          <dgm:chMax val="1"/>
          <dgm:bulletEnabled val="1"/>
        </dgm:presLayoutVars>
      </dgm:prSet>
      <dgm:spPr/>
    </dgm:pt>
    <dgm:pt modelId="{341C3FEB-D25A-4671-940F-C55167047B52}" type="pres">
      <dgm:prSet presAssocID="{A9FA39F6-7DF6-4A7F-8627-D16F5B1EFB7C}" presName="descendantText" presStyleLbl="alignAcc1" presStyleIdx="9" presStyleCnt="10">
        <dgm:presLayoutVars>
          <dgm:bulletEnabled val="1"/>
        </dgm:presLayoutVars>
      </dgm:prSet>
      <dgm:spPr/>
    </dgm:pt>
  </dgm:ptLst>
  <dgm:cxnLst>
    <dgm:cxn modelId="{C6702C03-EAC0-4A85-A01F-9356CE59BC01}" type="presOf" srcId="{72A4B787-51A9-4094-8072-E300702D3875}" destId="{A4E24A3D-4F5C-45B6-BFEB-52FE8041A39F}" srcOrd="0" destOrd="0" presId="urn:microsoft.com/office/officeart/2005/8/layout/chevron2"/>
    <dgm:cxn modelId="{A88E9105-5730-48B0-B135-5AC0CE96BCC5}" srcId="{8DB55CCB-C996-46D5-A66C-E9EBB879C765}" destId="{E95FBEAF-F442-4323-A891-BF95E3CCCD05}" srcOrd="0" destOrd="0" parTransId="{3A3E63FE-9269-4F5F-9175-7EFEDC397BA1}" sibTransId="{455EF0C1-1988-4364-8177-488684548E5B}"/>
    <dgm:cxn modelId="{BEEF0815-43CB-4A13-90CC-399E4AFD0E16}" type="presOf" srcId="{D930142B-2EA1-47E6-A5FD-75137C3A25BB}" destId="{341C3FEB-D25A-4671-940F-C55167047B52}" srcOrd="0" destOrd="0" presId="urn:microsoft.com/office/officeart/2005/8/layout/chevron2"/>
    <dgm:cxn modelId="{FF8D1920-17F1-465E-8DBD-E3355DDA50A0}" srcId="{5B500A6A-F1FC-4EC6-9F3F-483C22976E40}" destId="{131B4B18-2015-4ACF-B9FD-F02DF3A1B5B3}" srcOrd="5" destOrd="0" parTransId="{4B3AB7FE-4E2F-4C87-945B-2747560B37EA}" sibTransId="{0C0ABDCB-8AFB-42EB-A481-E73A71521607}"/>
    <dgm:cxn modelId="{ED798121-6F1D-4F72-8345-6A46241B7297}" type="presOf" srcId="{4BE771D6-EA10-4081-97C5-EB1887C15748}" destId="{A8052CA8-A5F0-407B-BDE4-A960A148EA04}" srcOrd="0" destOrd="0" presId="urn:microsoft.com/office/officeart/2005/8/layout/chevron2"/>
    <dgm:cxn modelId="{1573E931-8BEA-451B-9023-89D8C0BB0019}" type="presOf" srcId="{F29B5D24-88A9-4A38-AF8F-BD47E2E37EAA}" destId="{024131DD-E8FC-4A94-B492-1B958B91B1B0}" srcOrd="0" destOrd="2" presId="urn:microsoft.com/office/officeart/2005/8/layout/chevron2"/>
    <dgm:cxn modelId="{385F1E3A-755D-42AA-9F99-836E08E7F8DB}" type="presOf" srcId="{E5200088-7627-4FE5-BCD3-CD6FEB82EF63}" destId="{A8052CA8-A5F0-407B-BDE4-A960A148EA04}" srcOrd="0" destOrd="1" presId="urn:microsoft.com/office/officeart/2005/8/layout/chevron2"/>
    <dgm:cxn modelId="{6359DE3B-B811-490D-BCD5-F78E16A96A76}" type="presOf" srcId="{01FCD803-66E0-4E8A-99D3-CC1DDECD17D0}" destId="{F8061D87-7725-4813-A97B-E8175793DE08}" srcOrd="0" destOrd="3" presId="urn:microsoft.com/office/officeart/2005/8/layout/chevron2"/>
    <dgm:cxn modelId="{4636BD66-FAC4-44E6-91F5-C84575A17EF5}" type="presOf" srcId="{6760DADF-93E0-4454-B8F3-0565886329D8}" destId="{C696C156-4798-476C-8D03-224256B1ADDD}" srcOrd="0" destOrd="0" presId="urn:microsoft.com/office/officeart/2005/8/layout/chevron2"/>
    <dgm:cxn modelId="{0D10206C-7812-4E9A-99F1-DAA21B0DDC8C}" srcId="{22A45D43-9A9D-44E5-9682-AADABD6F4C4F}" destId="{ECBFB155-AA8F-4632-B040-E0C9B4C0311B}" srcOrd="0" destOrd="0" parTransId="{9FD8718B-5266-43DB-8133-4CBD7F44F1F7}" sibTransId="{089BBBFB-3459-4B64-A458-D1EF7946E5C0}"/>
    <dgm:cxn modelId="{5535584C-BFC0-4C90-AFC4-579D246F86EE}" srcId="{5B500A6A-F1FC-4EC6-9F3F-483C22976E40}" destId="{72A4B787-51A9-4094-8072-E300702D3875}" srcOrd="8" destOrd="0" parTransId="{E101C205-0493-4B0F-96EF-306DA3FC0F00}" sibTransId="{42119016-53C3-45BC-8793-D86ACD891EF1}"/>
    <dgm:cxn modelId="{9C19826C-64C5-4FDB-A8F6-29EB6B7AC65A}" type="presOf" srcId="{41DEB928-84C6-4E4C-89FE-F7D3B3373465}" destId="{8CDC5B51-2150-4083-8FE2-8299D86471B3}" srcOrd="0" destOrd="0" presId="urn:microsoft.com/office/officeart/2005/8/layout/chevron2"/>
    <dgm:cxn modelId="{8041D56D-CDB8-4BBB-8C26-99942092E9D9}" srcId="{48E7463F-8F32-49E8-980F-9845F17A2F2F}" destId="{AAD538F6-F6A5-49D5-A0F4-96029DA54225}" srcOrd="2" destOrd="0" parTransId="{686A50A1-28C0-4424-876D-007E65022D4A}" sibTransId="{6BAB4DF4-8119-4C74-BA41-A9A1617ED952}"/>
    <dgm:cxn modelId="{89E88E56-3D7B-40FD-AA3E-E3FF61CE631B}" type="presOf" srcId="{AAD538F6-F6A5-49D5-A0F4-96029DA54225}" destId="{A8052CA8-A5F0-407B-BDE4-A960A148EA04}" srcOrd="0" destOrd="2" presId="urn:microsoft.com/office/officeart/2005/8/layout/chevron2"/>
    <dgm:cxn modelId="{74D6BD56-A651-4D1B-9195-CD54E22AD646}" srcId="{72A4B787-51A9-4094-8072-E300702D3875}" destId="{5E02EE77-BE04-44EA-9487-3264FC74079E}" srcOrd="2" destOrd="0" parTransId="{6628A846-B878-4D83-83A7-EB3FEC113B90}" sibTransId="{12E1EB2E-5C41-4545-9B5F-EF635E515A66}"/>
    <dgm:cxn modelId="{DDAE9477-9A7D-412A-86B0-6761265768ED}" type="presOf" srcId="{48E7463F-8F32-49E8-980F-9845F17A2F2F}" destId="{7FD51301-0C68-43E2-84E8-016469AB0953}" srcOrd="0" destOrd="0" presId="urn:microsoft.com/office/officeart/2005/8/layout/chevron2"/>
    <dgm:cxn modelId="{1BD02378-076A-4744-B3CB-FCC555ACA947}" srcId="{5B500A6A-F1FC-4EC6-9F3F-483C22976E40}" destId="{8DB55CCB-C996-46D5-A66C-E9EBB879C765}" srcOrd="2" destOrd="0" parTransId="{6B43BFCD-9E63-4BEC-84CF-9176521CC8DE}" sibTransId="{05DE2E0F-D534-474D-8980-6183B5E07A1C}"/>
    <dgm:cxn modelId="{4F128A5A-AD26-478A-BE37-D36C2AAE291E}" srcId="{72A4B787-51A9-4094-8072-E300702D3875}" destId="{01FCD803-66E0-4E8A-99D3-CC1DDECD17D0}" srcOrd="3" destOrd="0" parTransId="{7ECE620B-D08E-4C65-96BC-58030340D7D6}" sibTransId="{F12436B0-A653-4014-AEF4-FD5E65931B77}"/>
    <dgm:cxn modelId="{A40AB95A-7AB5-4D1F-88DD-85BFC3F87549}" srcId="{A9FA39F6-7DF6-4A7F-8627-D16F5B1EFB7C}" destId="{D930142B-2EA1-47E6-A5FD-75137C3A25BB}" srcOrd="0" destOrd="0" parTransId="{7EB26735-D1CA-45BD-A21A-391FBD0EFC7E}" sibTransId="{492E0B26-7BFF-4697-B1FD-049748917D14}"/>
    <dgm:cxn modelId="{91AE0B84-6EC6-435B-9B5D-BB80119FBF70}" srcId="{46FC150C-FFBF-4A18-8AA9-CC63243F416D}" destId="{F29B5D24-88A9-4A38-AF8F-BD47E2E37EAA}" srcOrd="2" destOrd="0" parTransId="{EEAB1625-961B-4C45-AF75-EAA112985A6E}" sibTransId="{99082254-EBFB-4D5A-AC0F-31AFEB8227B2}"/>
    <dgm:cxn modelId="{7CD0EA84-B6C8-4F7F-952E-055AF766B8C6}" srcId="{5B500A6A-F1FC-4EC6-9F3F-483C22976E40}" destId="{094DAD59-A6F5-426B-9B44-8384FC786AFF}" srcOrd="6" destOrd="0" parTransId="{E229C42D-B853-466D-88CF-7987BC4FB4FD}" sibTransId="{D7C446B9-33B1-442C-BE41-815ACDE544DF}"/>
    <dgm:cxn modelId="{F8933985-2478-4752-8964-55091DC4B9D0}" type="presOf" srcId="{ECBFB155-AA8F-4632-B040-E0C9B4C0311B}" destId="{D745907F-0001-4BC0-B0FA-F7D1A35EE9C3}" srcOrd="0" destOrd="0" presId="urn:microsoft.com/office/officeart/2005/8/layout/chevron2"/>
    <dgm:cxn modelId="{5ACDCC87-BDCD-42A4-B0BB-52D4AA21898E}" srcId="{72A4B787-51A9-4094-8072-E300702D3875}" destId="{E3C169C7-F492-41B9-B982-320CB96EAD52}" srcOrd="0" destOrd="0" parTransId="{90B0817F-DBF5-4CA1-B704-CFCD94690670}" sibTransId="{1BA28CD4-4365-4D09-94F4-FAB0025E2E13}"/>
    <dgm:cxn modelId="{CDE1B18C-51CB-4EEF-BE5A-F8ECBAA289C3}" srcId="{5B500A6A-F1FC-4EC6-9F3F-483C22976E40}" destId="{A9FA39F6-7DF6-4A7F-8627-D16F5B1EFB7C}" srcOrd="9" destOrd="0" parTransId="{A37FB1E0-409D-44B8-86AC-2BC846FBA506}" sibTransId="{ACA518DB-6058-4F06-B3D7-FDA0226B1889}"/>
    <dgm:cxn modelId="{B363348F-F599-41F9-B91A-07D10A55C18D}" type="presOf" srcId="{C84D0DF5-0569-4F52-92D0-AC695CE6D8D5}" destId="{11EAE5D1-FABA-4C4B-A035-A346EBBC48BF}" srcOrd="0" destOrd="0" presId="urn:microsoft.com/office/officeart/2005/8/layout/chevron2"/>
    <dgm:cxn modelId="{CFB3C68F-9DED-4A73-9F13-10F678E491A7}" type="presOf" srcId="{22A45D43-9A9D-44E5-9682-AADABD6F4C4F}" destId="{DC1CE300-1B70-445D-849F-A47EC620CF32}" srcOrd="0" destOrd="0" presId="urn:microsoft.com/office/officeart/2005/8/layout/chevron2"/>
    <dgm:cxn modelId="{97597191-E904-4D39-87D2-EE51004A8543}" type="presOf" srcId="{9ACD43A2-967F-4F98-8BF0-A3E3BE883E8E}" destId="{024131DD-E8FC-4A94-B492-1B958B91B1B0}" srcOrd="0" destOrd="1" presId="urn:microsoft.com/office/officeart/2005/8/layout/chevron2"/>
    <dgm:cxn modelId="{885EC696-83E4-4577-98A7-265F158CAECA}" type="presOf" srcId="{094DAD59-A6F5-426B-9B44-8384FC786AFF}" destId="{60DC2570-292A-4740-965A-BDA7AD102A13}" srcOrd="0" destOrd="0" presId="urn:microsoft.com/office/officeart/2005/8/layout/chevron2"/>
    <dgm:cxn modelId="{ADCEAE9D-D9DB-419A-BDEC-8261C6AE91A9}" type="presOf" srcId="{C2D7A449-DF53-4373-9F32-7E3029D8D5C3}" destId="{024131DD-E8FC-4A94-B492-1B958B91B1B0}" srcOrd="0" destOrd="0" presId="urn:microsoft.com/office/officeart/2005/8/layout/chevron2"/>
    <dgm:cxn modelId="{AA1C50AD-AECB-4478-A596-5CCD7A1EBDDE}" type="presOf" srcId="{30D1A4C2-463E-4177-AD2F-00785A02AC46}" destId="{F8061D87-7725-4813-A97B-E8175793DE08}" srcOrd="0" destOrd="1" presId="urn:microsoft.com/office/officeart/2005/8/layout/chevron2"/>
    <dgm:cxn modelId="{BA2CC1AE-8505-4701-828D-F6300E583311}" srcId="{48E7463F-8F32-49E8-980F-9845F17A2F2F}" destId="{4BE771D6-EA10-4081-97C5-EB1887C15748}" srcOrd="0" destOrd="0" parTransId="{0A46F714-3E9A-4B84-B015-E8951AB245BD}" sibTransId="{33E139D8-483B-421E-A036-D6C99A263946}"/>
    <dgm:cxn modelId="{181641AF-57B3-479A-8AEF-058F5C578CC4}" srcId="{46FC150C-FFBF-4A18-8AA9-CC63243F416D}" destId="{9ACD43A2-967F-4F98-8BF0-A3E3BE883E8E}" srcOrd="1" destOrd="0" parTransId="{F78A8107-88C7-4855-A9A5-DB7A70BDB31C}" sibTransId="{8142C73F-6EF9-4AB3-A825-EE9953D2E2D8}"/>
    <dgm:cxn modelId="{6D2490AF-7B13-495D-BE56-11C3014B041C}" type="presOf" srcId="{46FC150C-FFBF-4A18-8AA9-CC63243F416D}" destId="{D2617EF3-A6A5-4AA2-BF2B-A31D4C36D6A0}" srcOrd="0" destOrd="0" presId="urn:microsoft.com/office/officeart/2005/8/layout/chevron2"/>
    <dgm:cxn modelId="{62644FB4-3572-414E-A927-2A1BABE53206}" srcId="{48E7463F-8F32-49E8-980F-9845F17A2F2F}" destId="{E5200088-7627-4FE5-BCD3-CD6FEB82EF63}" srcOrd="1" destOrd="0" parTransId="{11F36882-5E94-40EF-B6EC-CA0788945AE3}" sibTransId="{8FBF0147-15AF-4F76-ABAC-EB3808EAD080}"/>
    <dgm:cxn modelId="{2E2208B5-643D-43D5-9793-D97FF1618547}" srcId="{5B500A6A-F1FC-4EC6-9F3F-483C22976E40}" destId="{6760DADF-93E0-4454-B8F3-0565886329D8}" srcOrd="7" destOrd="0" parTransId="{1F70FD62-014B-434B-9000-D8373D20FF8A}" sibTransId="{61C6E177-B102-4E27-80CC-6DA8552609AA}"/>
    <dgm:cxn modelId="{132DDCB5-1071-4C93-80E6-02BF3AE944CA}" type="presOf" srcId="{B7E7AF94-0CF1-46CB-A35A-0D45D4C49B8D}" destId="{F2891E00-7B50-41CB-B961-B76D78ACC052}" srcOrd="0" destOrd="0" presId="urn:microsoft.com/office/officeart/2005/8/layout/chevron2"/>
    <dgm:cxn modelId="{AF4D1DB6-1A1D-48BE-890D-9CE944181601}" srcId="{72A4B787-51A9-4094-8072-E300702D3875}" destId="{30D1A4C2-463E-4177-AD2F-00785A02AC46}" srcOrd="1" destOrd="0" parTransId="{2E42B388-CFD2-4725-825A-388F42B84601}" sibTransId="{4C95256F-D2FC-434A-BE66-7BDCA29A6DCA}"/>
    <dgm:cxn modelId="{543EC3BF-BECC-43E8-B20F-02F8C575841F}" srcId="{5B500A6A-F1FC-4EC6-9F3F-483C22976E40}" destId="{46FC150C-FFBF-4A18-8AA9-CC63243F416D}" srcOrd="4" destOrd="0" parTransId="{B07501F4-337B-46D3-BE43-CCD3242F1C57}" sibTransId="{AE8C0558-7A24-49C9-94D2-0306FBE854B4}"/>
    <dgm:cxn modelId="{A5FB63C1-D56D-4F40-BC93-15E5FCFF9BB9}" srcId="{131B4B18-2015-4ACF-B9FD-F02DF3A1B5B3}" destId="{41DEB928-84C6-4E4C-89FE-F7D3B3373465}" srcOrd="0" destOrd="0" parTransId="{050336EC-6EB8-4C19-A9C1-3E8AABFDD446}" sibTransId="{2375ACCA-0A03-45F1-BF94-44E2FEF6D9AF}"/>
    <dgm:cxn modelId="{D07137C2-CE0E-4576-B16F-3A60DCAD5816}" srcId="{46FC150C-FFBF-4A18-8AA9-CC63243F416D}" destId="{C2D7A449-DF53-4373-9F32-7E3029D8D5C3}" srcOrd="0" destOrd="0" parTransId="{749FA04C-17D9-4A59-B1BB-5A200370E4CD}" sibTransId="{1272BFB9-E448-41D0-AA43-A4B959F97524}"/>
    <dgm:cxn modelId="{C61686C2-D1E1-4180-A722-4DE85C9BF13A}" srcId="{5B500A6A-F1FC-4EC6-9F3F-483C22976E40}" destId="{A6DA0177-7866-457F-A327-A7E76F3DCD7F}" srcOrd="0" destOrd="0" parTransId="{B7ECC896-10A2-4CD5-AEE8-85D62D1E40A9}" sibTransId="{E7F8072D-85A1-4247-8FA4-1624423B9BDD}"/>
    <dgm:cxn modelId="{6D8C8DC2-8276-4F68-AD47-B329BFE3A029}" srcId="{A6DA0177-7866-457F-A327-A7E76F3DCD7F}" destId="{750DF60A-34EB-4FB6-BC66-F0B2E39D3CE1}" srcOrd="0" destOrd="0" parTransId="{2ABFBC60-8A6C-462C-8681-99E0C10F1D17}" sibTransId="{A83B12A8-CADD-4EB2-B402-87F69C664883}"/>
    <dgm:cxn modelId="{6E5146C3-B352-4243-AADE-3CEE87306F49}" srcId="{094DAD59-A6F5-426B-9B44-8384FC786AFF}" destId="{C84D0DF5-0569-4F52-92D0-AC695CE6D8D5}" srcOrd="0" destOrd="0" parTransId="{A1CF606D-E2F7-4C3C-97E4-9A3A38ADA870}" sibTransId="{07A9411A-3EDE-4A25-BC8A-605CA8576AF8}"/>
    <dgm:cxn modelId="{815AB2C3-B53B-4109-9ABE-F116A0E4A439}" type="presOf" srcId="{131B4B18-2015-4ACF-B9FD-F02DF3A1B5B3}" destId="{66A188D4-CDE4-4C82-AFD1-A9B74EF53777}" srcOrd="0" destOrd="0" presId="urn:microsoft.com/office/officeart/2005/8/layout/chevron2"/>
    <dgm:cxn modelId="{29E9A9C4-1E2B-4710-8E6E-212F6352EB4D}" srcId="{5B500A6A-F1FC-4EC6-9F3F-483C22976E40}" destId="{22A45D43-9A9D-44E5-9682-AADABD6F4C4F}" srcOrd="1" destOrd="0" parTransId="{7F68D65C-4DFC-4F3C-82E2-5C35B7E2B637}" sibTransId="{34770AC8-A608-4CDD-A2C9-145C1BD6AD80}"/>
    <dgm:cxn modelId="{CF1695D0-C833-4B89-8D47-ED449AE3022A}" type="presOf" srcId="{8DB55CCB-C996-46D5-A66C-E9EBB879C765}" destId="{711A4F35-0340-4B98-ADA0-CD58B74FFD39}" srcOrd="0" destOrd="0" presId="urn:microsoft.com/office/officeart/2005/8/layout/chevron2"/>
    <dgm:cxn modelId="{1CB7E6D4-DED4-406E-8B44-9412B897958E}" type="presOf" srcId="{750DF60A-34EB-4FB6-BC66-F0B2E39D3CE1}" destId="{0507D7F3-E05C-4BF8-B57E-F05ECA3F32CB}" srcOrd="0" destOrd="0" presId="urn:microsoft.com/office/officeart/2005/8/layout/chevron2"/>
    <dgm:cxn modelId="{8B94B8DC-5EDE-4B6A-89FB-D95F33FC6355}" type="presOf" srcId="{5E02EE77-BE04-44EA-9487-3264FC74079E}" destId="{F8061D87-7725-4813-A97B-E8175793DE08}" srcOrd="0" destOrd="2" presId="urn:microsoft.com/office/officeart/2005/8/layout/chevron2"/>
    <dgm:cxn modelId="{C63BA8DF-096F-468E-88E2-FDC25F4AB97B}" type="presOf" srcId="{E3C169C7-F492-41B9-B982-320CB96EAD52}" destId="{F8061D87-7725-4813-A97B-E8175793DE08}" srcOrd="0" destOrd="0" presId="urn:microsoft.com/office/officeart/2005/8/layout/chevron2"/>
    <dgm:cxn modelId="{D6C114E2-6FA5-41A5-B5CB-4AECAFBE4A04}" type="presOf" srcId="{E95FBEAF-F442-4323-A891-BF95E3CCCD05}" destId="{F0440723-9E6A-499F-943D-715D0AD0DB19}" srcOrd="0" destOrd="0" presId="urn:microsoft.com/office/officeart/2005/8/layout/chevron2"/>
    <dgm:cxn modelId="{715241E5-80BB-4FBD-A0E3-2ED62EF1228A}" srcId="{6760DADF-93E0-4454-B8F3-0565886329D8}" destId="{B7E7AF94-0CF1-46CB-A35A-0D45D4C49B8D}" srcOrd="0" destOrd="0" parTransId="{9F769D19-091F-4D1C-A0E6-E9BB83306D28}" sibTransId="{A6BEF407-1D95-4493-B075-1A54413CF948}"/>
    <dgm:cxn modelId="{915FEBE6-5CC1-4971-8674-6FDDF22EC808}" type="presOf" srcId="{A9FA39F6-7DF6-4A7F-8627-D16F5B1EFB7C}" destId="{D24374E8-0FB6-4492-A223-140682BF0B2E}" srcOrd="0" destOrd="0" presId="urn:microsoft.com/office/officeart/2005/8/layout/chevron2"/>
    <dgm:cxn modelId="{32E8B3E9-78B5-4CF5-AB47-CA6E3DD8553D}" type="presOf" srcId="{A6DA0177-7866-457F-A327-A7E76F3DCD7F}" destId="{FAB5C9A7-78BE-4A2D-869F-38871ED89E8C}" srcOrd="0" destOrd="0" presId="urn:microsoft.com/office/officeart/2005/8/layout/chevron2"/>
    <dgm:cxn modelId="{073177F1-020F-45EA-94BC-894FD82AF1A3}" srcId="{5B500A6A-F1FC-4EC6-9F3F-483C22976E40}" destId="{48E7463F-8F32-49E8-980F-9845F17A2F2F}" srcOrd="3" destOrd="0" parTransId="{2FE66B0B-A7F1-42D0-A655-CFF70E06C564}" sibTransId="{094FC54C-3028-4418-9D47-DBC8E6932102}"/>
    <dgm:cxn modelId="{3BD7DAF7-D4FC-45D8-AE07-6AEB4947187E}" type="presOf" srcId="{5B500A6A-F1FC-4EC6-9F3F-483C22976E40}" destId="{F3431BB6-C41F-4E65-B800-AB6BA66D3BF9}" srcOrd="0" destOrd="0" presId="urn:microsoft.com/office/officeart/2005/8/layout/chevron2"/>
    <dgm:cxn modelId="{EBACC4DB-39C8-4FAD-BA01-DF471CC3021B}" type="presParOf" srcId="{F3431BB6-C41F-4E65-B800-AB6BA66D3BF9}" destId="{80FD0B46-4FAE-400D-BB7D-99E03B2DD6EA}" srcOrd="0" destOrd="0" presId="urn:microsoft.com/office/officeart/2005/8/layout/chevron2"/>
    <dgm:cxn modelId="{9A6606B8-85F2-490E-8A1B-CA477046A355}" type="presParOf" srcId="{80FD0B46-4FAE-400D-BB7D-99E03B2DD6EA}" destId="{FAB5C9A7-78BE-4A2D-869F-38871ED89E8C}" srcOrd="0" destOrd="0" presId="urn:microsoft.com/office/officeart/2005/8/layout/chevron2"/>
    <dgm:cxn modelId="{35D49383-09F8-47C1-8F6E-5452373DDE54}" type="presParOf" srcId="{80FD0B46-4FAE-400D-BB7D-99E03B2DD6EA}" destId="{0507D7F3-E05C-4BF8-B57E-F05ECA3F32CB}" srcOrd="1" destOrd="0" presId="urn:microsoft.com/office/officeart/2005/8/layout/chevron2"/>
    <dgm:cxn modelId="{5CCE3597-A7C1-484F-A5D6-AF3B389C9A8F}" type="presParOf" srcId="{F3431BB6-C41F-4E65-B800-AB6BA66D3BF9}" destId="{AFCA856E-990F-45B2-9C84-D6D57B9AE312}" srcOrd="1" destOrd="0" presId="urn:microsoft.com/office/officeart/2005/8/layout/chevron2"/>
    <dgm:cxn modelId="{332F226B-3DA6-400E-A0B3-DB8895CC8DBE}" type="presParOf" srcId="{F3431BB6-C41F-4E65-B800-AB6BA66D3BF9}" destId="{8BC3C6BC-8595-4C66-B307-6DC6D2D9F160}" srcOrd="2" destOrd="0" presId="urn:microsoft.com/office/officeart/2005/8/layout/chevron2"/>
    <dgm:cxn modelId="{C6EABF58-F79E-4341-888B-92B30775FA71}" type="presParOf" srcId="{8BC3C6BC-8595-4C66-B307-6DC6D2D9F160}" destId="{DC1CE300-1B70-445D-849F-A47EC620CF32}" srcOrd="0" destOrd="0" presId="urn:microsoft.com/office/officeart/2005/8/layout/chevron2"/>
    <dgm:cxn modelId="{078A23A4-9E78-43E8-8565-12F0022531C9}" type="presParOf" srcId="{8BC3C6BC-8595-4C66-B307-6DC6D2D9F160}" destId="{D745907F-0001-4BC0-B0FA-F7D1A35EE9C3}" srcOrd="1" destOrd="0" presId="urn:microsoft.com/office/officeart/2005/8/layout/chevron2"/>
    <dgm:cxn modelId="{32B49254-E38E-4434-A42C-FBF5F7768B65}" type="presParOf" srcId="{F3431BB6-C41F-4E65-B800-AB6BA66D3BF9}" destId="{864BB621-C8D7-4FBF-9CA2-6E520A6604DB}" srcOrd="3" destOrd="0" presId="urn:microsoft.com/office/officeart/2005/8/layout/chevron2"/>
    <dgm:cxn modelId="{E455A969-E5A3-41F2-969A-6859EA47C12E}" type="presParOf" srcId="{F3431BB6-C41F-4E65-B800-AB6BA66D3BF9}" destId="{6EBAEC56-70D8-4ED0-851A-58E07AC33841}" srcOrd="4" destOrd="0" presId="urn:microsoft.com/office/officeart/2005/8/layout/chevron2"/>
    <dgm:cxn modelId="{6853D6FA-B0E7-4D2D-BC70-F05A6BC7E104}" type="presParOf" srcId="{6EBAEC56-70D8-4ED0-851A-58E07AC33841}" destId="{711A4F35-0340-4B98-ADA0-CD58B74FFD39}" srcOrd="0" destOrd="0" presId="urn:microsoft.com/office/officeart/2005/8/layout/chevron2"/>
    <dgm:cxn modelId="{9E3C188D-3B55-4920-8602-18945D6CAC3A}" type="presParOf" srcId="{6EBAEC56-70D8-4ED0-851A-58E07AC33841}" destId="{F0440723-9E6A-499F-943D-715D0AD0DB19}" srcOrd="1" destOrd="0" presId="urn:microsoft.com/office/officeart/2005/8/layout/chevron2"/>
    <dgm:cxn modelId="{7091B0B1-E252-4B5A-A274-F8D91649AB93}" type="presParOf" srcId="{F3431BB6-C41F-4E65-B800-AB6BA66D3BF9}" destId="{1DDB1A9F-B130-44A0-9752-3E3ACF1FE333}" srcOrd="5" destOrd="0" presId="urn:microsoft.com/office/officeart/2005/8/layout/chevron2"/>
    <dgm:cxn modelId="{0BA5FCFD-D3B6-4FB0-A4A4-3426FE1009A1}" type="presParOf" srcId="{F3431BB6-C41F-4E65-B800-AB6BA66D3BF9}" destId="{B12DB040-28C5-4948-9792-43A2EA46A0EA}" srcOrd="6" destOrd="0" presId="urn:microsoft.com/office/officeart/2005/8/layout/chevron2"/>
    <dgm:cxn modelId="{35CE88AA-A539-4E6C-87F0-694A958C5278}" type="presParOf" srcId="{B12DB040-28C5-4948-9792-43A2EA46A0EA}" destId="{7FD51301-0C68-43E2-84E8-016469AB0953}" srcOrd="0" destOrd="0" presId="urn:microsoft.com/office/officeart/2005/8/layout/chevron2"/>
    <dgm:cxn modelId="{1B1CCB22-3CEC-4D21-96D2-DC04CF106A1E}" type="presParOf" srcId="{B12DB040-28C5-4948-9792-43A2EA46A0EA}" destId="{A8052CA8-A5F0-407B-BDE4-A960A148EA04}" srcOrd="1" destOrd="0" presId="urn:microsoft.com/office/officeart/2005/8/layout/chevron2"/>
    <dgm:cxn modelId="{C03FF887-B337-40C5-93D6-94F0075B9F9E}" type="presParOf" srcId="{F3431BB6-C41F-4E65-B800-AB6BA66D3BF9}" destId="{83FEA29F-2733-4646-B60F-91A6E3380EED}" srcOrd="7" destOrd="0" presId="urn:microsoft.com/office/officeart/2005/8/layout/chevron2"/>
    <dgm:cxn modelId="{419C5D5B-FBCF-4237-9B97-EEA1C97546E5}" type="presParOf" srcId="{F3431BB6-C41F-4E65-B800-AB6BA66D3BF9}" destId="{5717C2B0-2675-4118-9ABE-548D8CF180C0}" srcOrd="8" destOrd="0" presId="urn:microsoft.com/office/officeart/2005/8/layout/chevron2"/>
    <dgm:cxn modelId="{E9DFF3E9-2FA0-438A-82C9-02A1552B4C94}" type="presParOf" srcId="{5717C2B0-2675-4118-9ABE-548D8CF180C0}" destId="{D2617EF3-A6A5-4AA2-BF2B-A31D4C36D6A0}" srcOrd="0" destOrd="0" presId="urn:microsoft.com/office/officeart/2005/8/layout/chevron2"/>
    <dgm:cxn modelId="{CFC0FB35-465F-4E4C-A8C4-6C64F79A7B9F}" type="presParOf" srcId="{5717C2B0-2675-4118-9ABE-548D8CF180C0}" destId="{024131DD-E8FC-4A94-B492-1B958B91B1B0}" srcOrd="1" destOrd="0" presId="urn:microsoft.com/office/officeart/2005/8/layout/chevron2"/>
    <dgm:cxn modelId="{EF41FC0A-DA08-4AA6-8168-D79DA37F9A1E}" type="presParOf" srcId="{F3431BB6-C41F-4E65-B800-AB6BA66D3BF9}" destId="{CD5F10B0-9B9B-4A32-872A-41D70EA262D4}" srcOrd="9" destOrd="0" presId="urn:microsoft.com/office/officeart/2005/8/layout/chevron2"/>
    <dgm:cxn modelId="{01149B52-7360-4C0B-B461-76463A950AA0}" type="presParOf" srcId="{F3431BB6-C41F-4E65-B800-AB6BA66D3BF9}" destId="{7EB76260-776E-4EA4-BE35-ECA9E75CF632}" srcOrd="10" destOrd="0" presId="urn:microsoft.com/office/officeart/2005/8/layout/chevron2"/>
    <dgm:cxn modelId="{ACD58241-50E9-4324-8314-D4FBCC8A48C2}" type="presParOf" srcId="{7EB76260-776E-4EA4-BE35-ECA9E75CF632}" destId="{66A188D4-CDE4-4C82-AFD1-A9B74EF53777}" srcOrd="0" destOrd="0" presId="urn:microsoft.com/office/officeart/2005/8/layout/chevron2"/>
    <dgm:cxn modelId="{B406732C-FC41-4FB9-9C53-2C509756F709}" type="presParOf" srcId="{7EB76260-776E-4EA4-BE35-ECA9E75CF632}" destId="{8CDC5B51-2150-4083-8FE2-8299D86471B3}" srcOrd="1" destOrd="0" presId="urn:microsoft.com/office/officeart/2005/8/layout/chevron2"/>
    <dgm:cxn modelId="{8BB99296-40E4-425B-A01B-C63C41B74E28}" type="presParOf" srcId="{F3431BB6-C41F-4E65-B800-AB6BA66D3BF9}" destId="{10F188C5-4C49-421B-8E35-721B2DF909F4}" srcOrd="11" destOrd="0" presId="urn:microsoft.com/office/officeart/2005/8/layout/chevron2"/>
    <dgm:cxn modelId="{0C432FFD-2982-4D9F-BCFA-8BD478CDE19B}" type="presParOf" srcId="{F3431BB6-C41F-4E65-B800-AB6BA66D3BF9}" destId="{5BD2C46D-8B2F-44FC-931A-44FC01653829}" srcOrd="12" destOrd="0" presId="urn:microsoft.com/office/officeart/2005/8/layout/chevron2"/>
    <dgm:cxn modelId="{6E503B00-4D96-456D-A01E-ED8C163AA03C}" type="presParOf" srcId="{5BD2C46D-8B2F-44FC-931A-44FC01653829}" destId="{60DC2570-292A-4740-965A-BDA7AD102A13}" srcOrd="0" destOrd="0" presId="urn:microsoft.com/office/officeart/2005/8/layout/chevron2"/>
    <dgm:cxn modelId="{24FD4AEC-7322-4A5A-97EE-6792587523AD}" type="presParOf" srcId="{5BD2C46D-8B2F-44FC-931A-44FC01653829}" destId="{11EAE5D1-FABA-4C4B-A035-A346EBBC48BF}" srcOrd="1" destOrd="0" presId="urn:microsoft.com/office/officeart/2005/8/layout/chevron2"/>
    <dgm:cxn modelId="{884F6426-8B86-4BE3-8A29-B3E8A309DCF9}" type="presParOf" srcId="{F3431BB6-C41F-4E65-B800-AB6BA66D3BF9}" destId="{A34F9161-87A8-4A0D-AF58-20D3D77607B5}" srcOrd="13" destOrd="0" presId="urn:microsoft.com/office/officeart/2005/8/layout/chevron2"/>
    <dgm:cxn modelId="{EB0744E8-6B87-4D4A-A80D-CE9C73BBFB26}" type="presParOf" srcId="{F3431BB6-C41F-4E65-B800-AB6BA66D3BF9}" destId="{01252647-B8F8-427F-AA72-5253BDB39DF9}" srcOrd="14" destOrd="0" presId="urn:microsoft.com/office/officeart/2005/8/layout/chevron2"/>
    <dgm:cxn modelId="{C9951483-685F-457D-9708-DCF1C6B64523}" type="presParOf" srcId="{01252647-B8F8-427F-AA72-5253BDB39DF9}" destId="{C696C156-4798-476C-8D03-224256B1ADDD}" srcOrd="0" destOrd="0" presId="urn:microsoft.com/office/officeart/2005/8/layout/chevron2"/>
    <dgm:cxn modelId="{689D614B-0464-42B4-AC82-A3D7725A9F7D}" type="presParOf" srcId="{01252647-B8F8-427F-AA72-5253BDB39DF9}" destId="{F2891E00-7B50-41CB-B961-B76D78ACC052}" srcOrd="1" destOrd="0" presId="urn:microsoft.com/office/officeart/2005/8/layout/chevron2"/>
    <dgm:cxn modelId="{0D4BC335-E54A-458C-9F86-BF0D203131CE}" type="presParOf" srcId="{F3431BB6-C41F-4E65-B800-AB6BA66D3BF9}" destId="{866EBBD4-AF57-48FB-A7D8-7319543871CA}" srcOrd="15" destOrd="0" presId="urn:microsoft.com/office/officeart/2005/8/layout/chevron2"/>
    <dgm:cxn modelId="{B4FB795B-F23B-4ED6-A33C-131C74839175}" type="presParOf" srcId="{F3431BB6-C41F-4E65-B800-AB6BA66D3BF9}" destId="{19C08B63-2B78-4D4E-A0D6-653082942003}" srcOrd="16" destOrd="0" presId="urn:microsoft.com/office/officeart/2005/8/layout/chevron2"/>
    <dgm:cxn modelId="{55036C00-46F7-4BE9-9040-4288DA99F362}" type="presParOf" srcId="{19C08B63-2B78-4D4E-A0D6-653082942003}" destId="{A4E24A3D-4F5C-45B6-BFEB-52FE8041A39F}" srcOrd="0" destOrd="0" presId="urn:microsoft.com/office/officeart/2005/8/layout/chevron2"/>
    <dgm:cxn modelId="{01744459-648B-4A03-B6A1-B9F81628B7DA}" type="presParOf" srcId="{19C08B63-2B78-4D4E-A0D6-653082942003}" destId="{F8061D87-7725-4813-A97B-E8175793DE08}" srcOrd="1" destOrd="0" presId="urn:microsoft.com/office/officeart/2005/8/layout/chevron2"/>
    <dgm:cxn modelId="{21DD0678-67D9-4728-A4F0-A22EFFC36775}" type="presParOf" srcId="{F3431BB6-C41F-4E65-B800-AB6BA66D3BF9}" destId="{16E47AA9-49C1-4B8B-AC57-FE21740374E5}" srcOrd="17" destOrd="0" presId="urn:microsoft.com/office/officeart/2005/8/layout/chevron2"/>
    <dgm:cxn modelId="{ADB74FA3-4B10-4C4C-BAEE-7448AE9CFCCB}" type="presParOf" srcId="{F3431BB6-C41F-4E65-B800-AB6BA66D3BF9}" destId="{E8BC4CF3-D333-4D88-B4BA-44074A823F6B}" srcOrd="18" destOrd="0" presId="urn:microsoft.com/office/officeart/2005/8/layout/chevron2"/>
    <dgm:cxn modelId="{92400E2C-A90D-4897-A5AF-E778054DF708}" type="presParOf" srcId="{E8BC4CF3-D333-4D88-B4BA-44074A823F6B}" destId="{D24374E8-0FB6-4492-A223-140682BF0B2E}" srcOrd="0" destOrd="0" presId="urn:microsoft.com/office/officeart/2005/8/layout/chevron2"/>
    <dgm:cxn modelId="{EF10253C-D8B8-4016-A936-C480CE8EC4A2}" type="presParOf" srcId="{E8BC4CF3-D333-4D88-B4BA-44074A823F6B}" destId="{341C3FEB-D25A-4671-940F-C55167047B52}"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B5C9A7-78BE-4A2D-869F-38871ED89E8C}">
      <dsp:nvSpPr>
        <dsp:cNvPr id="0" name=""/>
        <dsp:cNvSpPr/>
      </dsp:nvSpPr>
      <dsp:spPr>
        <a:xfrm rot="5400000">
          <a:off x="-68079" y="70532"/>
          <a:ext cx="453863" cy="317704"/>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25.07.1995-31.12.1999.</a:t>
          </a:r>
        </a:p>
      </dsp:txBody>
      <dsp:txXfrm rot="-5400000">
        <a:off x="1" y="161304"/>
        <a:ext cx="317704" cy="136159"/>
      </dsp:txXfrm>
    </dsp:sp>
    <dsp:sp modelId="{0507D7F3-E05C-4BF8-B57E-F05ECA3F32CB}">
      <dsp:nvSpPr>
        <dsp:cNvPr id="0" name=""/>
        <dsp:cNvSpPr/>
      </dsp:nvSpPr>
      <dsp:spPr>
        <a:xfrm rot="5400000">
          <a:off x="4502306" y="-4182149"/>
          <a:ext cx="295166" cy="8664370"/>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privatizētā dzīvokļa un mākslinieka darbnīcas īpašniekam nosaka, ievērojot Ministru kabineta noteikto maksimālo zemes nomas maksas līmeni, kas nedrīkst pārsniegt piecus procentus gadā no zemes kadastrālās vērtības. Pārējos gadījumos zemes gabala nomas maksu nosaka, privatizētā objekta īpašniekam vienojoties ar zemes gabala īpašnieku.</a:t>
          </a:r>
        </a:p>
      </dsp:txBody>
      <dsp:txXfrm rot="-5400000">
        <a:off x="317705" y="16861"/>
        <a:ext cx="8649961" cy="266348"/>
      </dsp:txXfrm>
    </dsp:sp>
    <dsp:sp modelId="{DC1CE300-1B70-445D-849F-A47EC620CF32}">
      <dsp:nvSpPr>
        <dsp:cNvPr id="0" name=""/>
        <dsp:cNvSpPr/>
      </dsp:nvSpPr>
      <dsp:spPr>
        <a:xfrm rot="5400000">
          <a:off x="-68079" y="466646"/>
          <a:ext cx="453863" cy="317704"/>
        </a:xfrm>
        <a:prstGeom prst="chevron">
          <a:avLst/>
        </a:prstGeom>
        <a:solidFill>
          <a:schemeClr val="accent2">
            <a:hueOff val="-161707"/>
            <a:satOff val="-9325"/>
            <a:lumOff val="959"/>
            <a:alphaOff val="0"/>
          </a:schemeClr>
        </a:solidFill>
        <a:ln w="12700" cap="flat" cmpd="sng" algn="ctr">
          <a:solidFill>
            <a:schemeClr val="accent2">
              <a:hueOff val="-161707"/>
              <a:satOff val="-9325"/>
              <a:lumOff val="95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01.01.2000.-26.03.2008.</a:t>
          </a:r>
        </a:p>
      </dsp:txBody>
      <dsp:txXfrm rot="-5400000">
        <a:off x="1" y="557418"/>
        <a:ext cx="317704" cy="136159"/>
      </dsp:txXfrm>
    </dsp:sp>
    <dsp:sp modelId="{D745907F-0001-4BC0-B0FA-F7D1A35EE9C3}">
      <dsp:nvSpPr>
        <dsp:cNvPr id="0" name=""/>
        <dsp:cNvSpPr/>
      </dsp:nvSpPr>
      <dsp:spPr>
        <a:xfrm rot="5400000">
          <a:off x="4502384" y="-3786112"/>
          <a:ext cx="295011" cy="8664370"/>
        </a:xfrm>
        <a:prstGeom prst="round2SameRect">
          <a:avLst/>
        </a:prstGeom>
        <a:solidFill>
          <a:schemeClr val="lt1">
            <a:alpha val="90000"/>
            <a:hueOff val="0"/>
            <a:satOff val="0"/>
            <a:lumOff val="0"/>
            <a:alphaOff val="0"/>
          </a:schemeClr>
        </a:solidFill>
        <a:ln w="12700" cap="flat" cmpd="sng" algn="ctr">
          <a:solidFill>
            <a:schemeClr val="accent2">
              <a:hueOff val="-161707"/>
              <a:satOff val="-9325"/>
              <a:lumOff val="9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maksa privatizētā dzīvokļa un mākslinieka darbnīcas īpašniekam nedrīkst pārsniegt piecus procentus gadā no zemes kadastrālās vērtības. Pārējos gadījumos zemes gabala nomas maksu nosaka, privatizētā objekta īpašniekam vienojoties ar zemes gabala īpašnieku.</a:t>
          </a:r>
        </a:p>
      </dsp:txBody>
      <dsp:txXfrm rot="-5400000">
        <a:off x="317705" y="412968"/>
        <a:ext cx="8649969" cy="266209"/>
      </dsp:txXfrm>
    </dsp:sp>
    <dsp:sp modelId="{711A4F35-0340-4B98-ADA0-CD58B74FFD39}">
      <dsp:nvSpPr>
        <dsp:cNvPr id="0" name=""/>
        <dsp:cNvSpPr/>
      </dsp:nvSpPr>
      <dsp:spPr>
        <a:xfrm rot="5400000">
          <a:off x="-68079" y="862761"/>
          <a:ext cx="453863" cy="317704"/>
        </a:xfrm>
        <a:prstGeom prst="chevron">
          <a:avLst/>
        </a:prstGeom>
        <a:solidFill>
          <a:schemeClr val="accent2">
            <a:hueOff val="-323414"/>
            <a:satOff val="-18651"/>
            <a:lumOff val="1917"/>
            <a:alphaOff val="0"/>
          </a:schemeClr>
        </a:solidFill>
        <a:ln w="12700" cap="flat" cmpd="sng" algn="ctr">
          <a:solidFill>
            <a:schemeClr val="accent2">
              <a:hueOff val="-323414"/>
              <a:satOff val="-18651"/>
              <a:lumOff val="191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27.03.2008.-31.10.2009.</a:t>
          </a:r>
        </a:p>
      </dsp:txBody>
      <dsp:txXfrm rot="-5400000">
        <a:off x="1" y="953533"/>
        <a:ext cx="317704" cy="136159"/>
      </dsp:txXfrm>
    </dsp:sp>
    <dsp:sp modelId="{F0440723-9E6A-499F-943D-715D0AD0DB19}">
      <dsp:nvSpPr>
        <dsp:cNvPr id="0" name=""/>
        <dsp:cNvSpPr/>
      </dsp:nvSpPr>
      <dsp:spPr>
        <a:xfrm rot="5400000">
          <a:off x="4502384" y="-3389997"/>
          <a:ext cx="295011" cy="8664370"/>
        </a:xfrm>
        <a:prstGeom prst="round2SameRect">
          <a:avLst/>
        </a:prstGeom>
        <a:solidFill>
          <a:schemeClr val="lt1">
            <a:alpha val="90000"/>
            <a:hueOff val="0"/>
            <a:satOff val="0"/>
            <a:lumOff val="0"/>
            <a:alphaOff val="0"/>
          </a:schemeClr>
        </a:solidFill>
        <a:ln w="12700" cap="flat" cmpd="sng" algn="ctr">
          <a:solidFill>
            <a:schemeClr val="accent2">
              <a:hueOff val="-323414"/>
              <a:satOff val="-18651"/>
              <a:lumOff val="19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Likuma pārejas noteikumu 40. punkts paredz, ka nomas maksa 2008., 2009. un 2010.gadā nedrīkst pārsniegt iepriekšējam gadam aprēķināto zemes gabala nomas maksas apmēru vairāk kā par 25 procentiem.</a:t>
          </a:r>
        </a:p>
      </dsp:txBody>
      <dsp:txXfrm rot="-5400000">
        <a:off x="317705" y="809083"/>
        <a:ext cx="8649969" cy="266209"/>
      </dsp:txXfrm>
    </dsp:sp>
    <dsp:sp modelId="{7FD51301-0C68-43E2-84E8-016469AB0953}">
      <dsp:nvSpPr>
        <dsp:cNvPr id="0" name=""/>
        <dsp:cNvSpPr/>
      </dsp:nvSpPr>
      <dsp:spPr>
        <a:xfrm rot="5400000">
          <a:off x="-68079" y="1258876"/>
          <a:ext cx="453863" cy="317704"/>
        </a:xfrm>
        <a:prstGeom prst="chevron">
          <a:avLst/>
        </a:prstGeom>
        <a:solidFill>
          <a:schemeClr val="accent2">
            <a:hueOff val="-485121"/>
            <a:satOff val="-27976"/>
            <a:lumOff val="2876"/>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15.04.2009.</a:t>
          </a:r>
        </a:p>
      </dsp:txBody>
      <dsp:txXfrm rot="-5400000">
        <a:off x="1" y="1349648"/>
        <a:ext cx="317704" cy="136159"/>
      </dsp:txXfrm>
    </dsp:sp>
    <dsp:sp modelId="{A8052CA8-A5F0-407B-BDE4-A960A148EA04}">
      <dsp:nvSpPr>
        <dsp:cNvPr id="0" name=""/>
        <dsp:cNvSpPr/>
      </dsp:nvSpPr>
      <dsp:spPr>
        <a:xfrm rot="5400000">
          <a:off x="4502384" y="-2993883"/>
          <a:ext cx="295011" cy="8664370"/>
        </a:xfrm>
        <a:prstGeom prst="round2SameRect">
          <a:avLst/>
        </a:prstGeom>
        <a:solidFill>
          <a:schemeClr val="lt1">
            <a:alpha val="90000"/>
            <a:hueOff val="0"/>
            <a:satOff val="0"/>
            <a:lumOff val="0"/>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Satvermes tiesas spriedums, ar kuru viss nomas maksas regulējums, ciktāl tas attiecas uz daudzdzīvokļu dzīvojamām mājām, tiek atzīts par spēkā neesošu no 2009. gada 1. novembra.</a:t>
          </a:r>
        </a:p>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dsp:txBody>
      <dsp:txXfrm rot="-5400000">
        <a:off x="317705" y="1205197"/>
        <a:ext cx="8649969" cy="266209"/>
      </dsp:txXfrm>
    </dsp:sp>
    <dsp:sp modelId="{D2617EF3-A6A5-4AA2-BF2B-A31D4C36D6A0}">
      <dsp:nvSpPr>
        <dsp:cNvPr id="0" name=""/>
        <dsp:cNvSpPr/>
      </dsp:nvSpPr>
      <dsp:spPr>
        <a:xfrm rot="5400000">
          <a:off x="-68079" y="1654990"/>
          <a:ext cx="453863" cy="317704"/>
        </a:xfrm>
        <a:prstGeom prst="chevron">
          <a:avLst/>
        </a:prstGeom>
        <a:solidFill>
          <a:schemeClr val="accent2">
            <a:hueOff val="-646828"/>
            <a:satOff val="-37301"/>
            <a:lumOff val="3835"/>
            <a:alphaOff val="0"/>
          </a:schemeClr>
        </a:solidFill>
        <a:ln w="12700" cap="flat" cmpd="sng" algn="ctr">
          <a:solidFill>
            <a:schemeClr val="accent2">
              <a:hueOff val="-646828"/>
              <a:satOff val="-37301"/>
              <a:lumOff val="383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01.11.2009.-31.09.2014.</a:t>
          </a:r>
        </a:p>
      </dsp:txBody>
      <dsp:txXfrm rot="-5400000">
        <a:off x="1" y="1745762"/>
        <a:ext cx="317704" cy="136159"/>
      </dsp:txXfrm>
    </dsp:sp>
    <dsp:sp modelId="{024131DD-E8FC-4A94-B492-1B958B91B1B0}">
      <dsp:nvSpPr>
        <dsp:cNvPr id="0" name=""/>
        <dsp:cNvSpPr/>
      </dsp:nvSpPr>
      <dsp:spPr>
        <a:xfrm rot="5400000">
          <a:off x="4502384" y="-2597768"/>
          <a:ext cx="295011" cy="8664370"/>
        </a:xfrm>
        <a:prstGeom prst="round2SameRect">
          <a:avLst/>
        </a:prstGeom>
        <a:solidFill>
          <a:schemeClr val="lt1">
            <a:alpha val="90000"/>
            <a:hueOff val="0"/>
            <a:satOff val="0"/>
            <a:lumOff val="0"/>
            <a:alphaOff val="0"/>
          </a:schemeClr>
        </a:solidFill>
        <a:ln w="12700" cap="flat" cmpd="sng" algn="ctr">
          <a:solidFill>
            <a:schemeClr val="accent2">
              <a:hueOff val="-646828"/>
              <a:satOff val="-37301"/>
              <a:lumOff val="383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 6 procenti gadā no zemes kadastrālās vērtības. Privatizētā dzīvokļa un mākslinieka darbnīcas īpašnieks kompensē zemes īpašniekam nekustamā īpašuma nodokļa par zemi maksājumu. Pārejas noteikumos no jauna noteikts 25% nomas maksas pieauguma ierobežojums. </a:t>
          </a:r>
        </a:p>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dsp:txBody>
      <dsp:txXfrm rot="-5400000">
        <a:off x="317705" y="1601312"/>
        <a:ext cx="8649969" cy="266209"/>
      </dsp:txXfrm>
    </dsp:sp>
    <dsp:sp modelId="{66A188D4-CDE4-4C82-AFD1-A9B74EF53777}">
      <dsp:nvSpPr>
        <dsp:cNvPr id="0" name=""/>
        <dsp:cNvSpPr/>
      </dsp:nvSpPr>
      <dsp:spPr>
        <a:xfrm rot="5400000">
          <a:off x="-68079" y="2051105"/>
          <a:ext cx="453863" cy="317704"/>
        </a:xfrm>
        <a:prstGeom prst="chevron">
          <a:avLst/>
        </a:prstGeom>
        <a:solidFill>
          <a:schemeClr val="accent2">
            <a:hueOff val="-808535"/>
            <a:satOff val="-46627"/>
            <a:lumOff val="4793"/>
            <a:alphaOff val="0"/>
          </a:schemeClr>
        </a:solidFill>
        <a:ln w="12700" cap="flat" cmpd="sng" algn="ctr">
          <a:solidFill>
            <a:schemeClr val="accent2">
              <a:hueOff val="-808535"/>
              <a:satOff val="-46627"/>
              <a:lumOff val="479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27.01.2011.</a:t>
          </a:r>
        </a:p>
      </dsp:txBody>
      <dsp:txXfrm rot="-5400000">
        <a:off x="1" y="2141877"/>
        <a:ext cx="317704" cy="136159"/>
      </dsp:txXfrm>
    </dsp:sp>
    <dsp:sp modelId="{8CDC5B51-2150-4083-8FE2-8299D86471B3}">
      <dsp:nvSpPr>
        <dsp:cNvPr id="0" name=""/>
        <dsp:cNvSpPr/>
      </dsp:nvSpPr>
      <dsp:spPr>
        <a:xfrm rot="5400000">
          <a:off x="4502384" y="-2201653"/>
          <a:ext cx="295011" cy="8664370"/>
        </a:xfrm>
        <a:prstGeom prst="round2SameRect">
          <a:avLst/>
        </a:prstGeom>
        <a:solidFill>
          <a:schemeClr val="lt1">
            <a:alpha val="90000"/>
            <a:hueOff val="0"/>
            <a:satOff val="0"/>
            <a:lumOff val="0"/>
            <a:alphaOff val="0"/>
          </a:schemeClr>
        </a:solidFill>
        <a:ln w="12700" cap="flat" cmpd="sng" algn="ctr">
          <a:solidFill>
            <a:schemeClr val="accent2">
              <a:hueOff val="-808535"/>
              <a:satOff val="-46627"/>
              <a:lumOff val="479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Satversmes tiesas spriedums, ar kuru 25% ierobežojums nomas maksas pieaugumam atzīts par neatbilstošu Satversmei. </a:t>
          </a:r>
        </a:p>
      </dsp:txBody>
      <dsp:txXfrm rot="-5400000">
        <a:off x="317705" y="1997427"/>
        <a:ext cx="8649969" cy="266209"/>
      </dsp:txXfrm>
    </dsp:sp>
    <dsp:sp modelId="{60DC2570-292A-4740-965A-BDA7AD102A13}">
      <dsp:nvSpPr>
        <dsp:cNvPr id="0" name=""/>
        <dsp:cNvSpPr/>
      </dsp:nvSpPr>
      <dsp:spPr>
        <a:xfrm rot="5400000">
          <a:off x="-68079" y="2447219"/>
          <a:ext cx="453863" cy="317704"/>
        </a:xfrm>
        <a:prstGeom prst="chevron">
          <a:avLst/>
        </a:prstGeom>
        <a:solidFill>
          <a:schemeClr val="accent2">
            <a:hueOff val="-970242"/>
            <a:satOff val="-55952"/>
            <a:lumOff val="5752"/>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01.10.2014.-26.06.2017.</a:t>
          </a:r>
        </a:p>
      </dsp:txBody>
      <dsp:txXfrm rot="-5400000">
        <a:off x="1" y="2537991"/>
        <a:ext cx="317704" cy="136159"/>
      </dsp:txXfrm>
    </dsp:sp>
    <dsp:sp modelId="{11EAE5D1-FABA-4C4B-A035-A346EBBC48BF}">
      <dsp:nvSpPr>
        <dsp:cNvPr id="0" name=""/>
        <dsp:cNvSpPr/>
      </dsp:nvSpPr>
      <dsp:spPr>
        <a:xfrm rot="5400000">
          <a:off x="4502384" y="-1805539"/>
          <a:ext cx="295011" cy="8664370"/>
        </a:xfrm>
        <a:prstGeom prst="round2SameRect">
          <a:avLst/>
        </a:prstGeom>
        <a:solidFill>
          <a:schemeClr val="lt1">
            <a:alpha val="90000"/>
            <a:hueOff val="0"/>
            <a:satOff val="0"/>
            <a:lumOff val="0"/>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No likuma izslēgts mājas īpašnieka pienākums kompensēt NĪN. Jauns regulējums nomā esošās platības noteikšanai (kas netiek attiecināts uz noslēgtajiem līgumiem un tiesā izšķirtiem strīdiem). MK noteikts pienākums izstrādāt regulējumu dalītā īpašuma izbeigšanai.</a:t>
          </a:r>
        </a:p>
      </dsp:txBody>
      <dsp:txXfrm rot="-5400000">
        <a:off x="317705" y="2393541"/>
        <a:ext cx="8649969" cy="266209"/>
      </dsp:txXfrm>
    </dsp:sp>
    <dsp:sp modelId="{C696C156-4798-476C-8D03-224256B1ADDD}">
      <dsp:nvSpPr>
        <dsp:cNvPr id="0" name=""/>
        <dsp:cNvSpPr/>
      </dsp:nvSpPr>
      <dsp:spPr>
        <a:xfrm rot="5400000">
          <a:off x="-68079" y="2936459"/>
          <a:ext cx="453863" cy="317704"/>
        </a:xfrm>
        <a:prstGeom prst="chevron">
          <a:avLst/>
        </a:prstGeom>
        <a:solidFill>
          <a:schemeClr val="accent2">
            <a:hueOff val="-1131949"/>
            <a:satOff val="-65277"/>
            <a:lumOff val="6711"/>
            <a:alphaOff val="0"/>
          </a:schemeClr>
        </a:solidFill>
        <a:ln w="12700" cap="flat" cmpd="sng" algn="ctr">
          <a:solidFill>
            <a:schemeClr val="accent2">
              <a:hueOff val="-1131949"/>
              <a:satOff val="-65277"/>
              <a:lumOff val="671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27.06.2017.- 31.12.2017.</a:t>
          </a:r>
        </a:p>
      </dsp:txBody>
      <dsp:txXfrm rot="-5400000">
        <a:off x="1" y="3027231"/>
        <a:ext cx="317704" cy="136159"/>
      </dsp:txXfrm>
    </dsp:sp>
    <dsp:sp modelId="{F2891E00-7B50-41CB-B961-B76D78ACC052}">
      <dsp:nvSpPr>
        <dsp:cNvPr id="0" name=""/>
        <dsp:cNvSpPr/>
      </dsp:nvSpPr>
      <dsp:spPr>
        <a:xfrm rot="5400000">
          <a:off x="4409259" y="-1316299"/>
          <a:ext cx="481260" cy="8664370"/>
        </a:xfrm>
        <a:prstGeom prst="round2SameRect">
          <a:avLst/>
        </a:prstGeom>
        <a:solidFill>
          <a:schemeClr val="lt1">
            <a:alpha val="90000"/>
            <a:hueOff val="0"/>
            <a:satOff val="0"/>
            <a:lumOff val="0"/>
            <a:alphaOff val="0"/>
          </a:schemeClr>
        </a:solidFill>
        <a:ln w="12700" cap="flat" cmpd="sng" algn="ctr">
          <a:solidFill>
            <a:schemeClr val="accent2">
              <a:hueOff val="-1131949"/>
              <a:satOff val="-65277"/>
              <a:lumOff val="671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nosaka, pusēm rakstveidā vienojoties. </a:t>
          </a:r>
        </a:p>
      </dsp:txBody>
      <dsp:txXfrm rot="-5400000">
        <a:off x="317705" y="2798748"/>
        <a:ext cx="8640877" cy="434274"/>
      </dsp:txXfrm>
    </dsp:sp>
    <dsp:sp modelId="{A4E24A3D-4F5C-45B6-BFEB-52FE8041A39F}">
      <dsp:nvSpPr>
        <dsp:cNvPr id="0" name=""/>
        <dsp:cNvSpPr/>
      </dsp:nvSpPr>
      <dsp:spPr>
        <a:xfrm rot="5400000">
          <a:off x="-68079" y="3425698"/>
          <a:ext cx="453863" cy="317704"/>
        </a:xfrm>
        <a:prstGeom prst="chevron">
          <a:avLst/>
        </a:prstGeom>
        <a:solidFill>
          <a:schemeClr val="accent2">
            <a:hueOff val="-1293656"/>
            <a:satOff val="-74603"/>
            <a:lumOff val="7669"/>
            <a:alphaOff val="0"/>
          </a:schemeClr>
        </a:solidFill>
        <a:ln w="12700" cap="flat" cmpd="sng" algn="ctr">
          <a:solidFill>
            <a:schemeClr val="accent2">
              <a:hueOff val="-1293656"/>
              <a:satOff val="-74603"/>
              <a:lumOff val="766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01.01.2018.- ..............</a:t>
          </a:r>
        </a:p>
      </dsp:txBody>
      <dsp:txXfrm rot="-5400000">
        <a:off x="1" y="3516470"/>
        <a:ext cx="317704" cy="136159"/>
      </dsp:txXfrm>
    </dsp:sp>
    <dsp:sp modelId="{F8061D87-7725-4813-A97B-E8175793DE08}">
      <dsp:nvSpPr>
        <dsp:cNvPr id="0" name=""/>
        <dsp:cNvSpPr/>
      </dsp:nvSpPr>
      <dsp:spPr>
        <a:xfrm rot="5400000">
          <a:off x="4409259" y="-827060"/>
          <a:ext cx="481260" cy="8664370"/>
        </a:xfrm>
        <a:prstGeom prst="round2SameRect">
          <a:avLst/>
        </a:prstGeom>
        <a:solidFill>
          <a:schemeClr val="lt1">
            <a:alpha val="90000"/>
            <a:hueOff val="0"/>
            <a:satOff val="0"/>
            <a:lumOff val="0"/>
            <a:alphaOff val="0"/>
          </a:schemeClr>
        </a:solidFill>
        <a:ln w="12700" cap="flat" cmpd="sng" algn="ctr">
          <a:solidFill>
            <a:schemeClr val="accent2">
              <a:hueOff val="-1293656"/>
              <a:satOff val="-74603"/>
              <a:lumOff val="76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1) no 2018. gada 1. janvāra — līdz pieciem procentiem gadā no zemes kadastrālās vērtības;</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2) no 2019. gada 1. janvāra — līdz četriem procentiem gadā no zemes kadastrālās vērtības;</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3) no 2020. gada 1. janvāra — līdz trim procentiem gadā no zemes kadastrālās vērtības.</a:t>
          </a:r>
        </a:p>
      </dsp:txBody>
      <dsp:txXfrm rot="-5400000">
        <a:off x="317705" y="3287987"/>
        <a:ext cx="8640877" cy="434274"/>
      </dsp:txXfrm>
    </dsp:sp>
    <dsp:sp modelId="{D24374E8-0FB6-4492-A223-140682BF0B2E}">
      <dsp:nvSpPr>
        <dsp:cNvPr id="0" name=""/>
        <dsp:cNvSpPr/>
      </dsp:nvSpPr>
      <dsp:spPr>
        <a:xfrm rot="5400000">
          <a:off x="-68079" y="3821813"/>
          <a:ext cx="453863" cy="317704"/>
        </a:xfrm>
        <a:prstGeom prst="chevron">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12.04.2018.</a:t>
          </a:r>
        </a:p>
      </dsp:txBody>
      <dsp:txXfrm rot="-5400000">
        <a:off x="1" y="3912585"/>
        <a:ext cx="317704" cy="136159"/>
      </dsp:txXfrm>
    </dsp:sp>
    <dsp:sp modelId="{341C3FEB-D25A-4671-940F-C55167047B52}">
      <dsp:nvSpPr>
        <dsp:cNvPr id="0" name=""/>
        <dsp:cNvSpPr/>
      </dsp:nvSpPr>
      <dsp:spPr>
        <a:xfrm rot="5400000">
          <a:off x="4502384" y="-430945"/>
          <a:ext cx="295011" cy="8664370"/>
        </a:xfrm>
        <a:prstGeom prst="round2Same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Satversmes tiesas spriedums, ar kuru spēkā esošais regulējums atzīts par neatbilstošu Satversmei un par spēku zaudējušu ar 2019. gada 1. maiju. </a:t>
          </a:r>
        </a:p>
      </dsp:txBody>
      <dsp:txXfrm rot="-5400000">
        <a:off x="317705" y="3768135"/>
        <a:ext cx="8649969" cy="2662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63</Words>
  <Characters>362</Characters>
  <Application>Microsoft Office Word</Application>
  <DocSecurity>0</DocSecurity>
  <Lines>3</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 pielikums likumprojekta "Grozījumi likumā "Par atjaunotā Latvijas Republikas 1937.gada Civillikuma ievada, mantojuma tiesību un lietu tiesību daļas spēkā stāšanās laiku un piemērošanas kārtību"" sākotnējās ietekmes novērtējuma ziņojumam (anotācijai)</vt:lpstr>
      <vt:lpstr>1. pielikums likumprojekta "Grozījums likumā“Par atjaunotā Latvijas Republikas 1937.gada Civillikuma ievada, mantojuma tiesību un lietu tiesību daļas spēkā stāšanās laiku un piemērošanas kārtību” sākotnējās ietekmes novērtējuma ziņojumam</vt:lpstr>
    </vt:vector>
  </TitlesOfParts>
  <Company>Tieslietu ministrija</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likumprojekta "Grozījumi likumā "Par atjaunotā Latvijas Republikas 1937.gada Civillikuma ievada, mantojuma tiesību un lietu tiesību daļas spēkā stāšanās laiku un piemērošanas kārtību"" sākotnējās ietekmes novērtējuma ziņojumam (anotācijai)</dc:title>
  <dc:subject>Pielikums anotācijai</dc:subject>
  <dc:creator>Toms Dreika</dc:creator>
  <cp:keywords/>
  <dc:description>67046107, toms.dreika@tm.gov.lv</dc:description>
  <cp:lastModifiedBy>Lelde Stepanova</cp:lastModifiedBy>
  <cp:revision>24</cp:revision>
  <cp:lastPrinted>2019-03-25T15:31:00Z</cp:lastPrinted>
  <dcterms:created xsi:type="dcterms:W3CDTF">2019-06-11T05:44:00Z</dcterms:created>
  <dcterms:modified xsi:type="dcterms:W3CDTF">2020-06-05T12:09:00Z</dcterms:modified>
  <cp:contentStatus/>
</cp:coreProperties>
</file>