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573B0" w14:textId="77777777" w:rsidR="00DB27D7" w:rsidRPr="00794EB5" w:rsidRDefault="00DB27D7" w:rsidP="00794EB5">
      <w:pPr>
        <w:pStyle w:val="naisnod"/>
        <w:spacing w:before="0" w:after="0"/>
      </w:pPr>
      <w:r w:rsidRPr="00794EB5">
        <w:t>Izziņa par atzinumos sniegtajiem iebildumiem</w:t>
      </w:r>
    </w:p>
    <w:tbl>
      <w:tblPr>
        <w:tblW w:w="0" w:type="auto"/>
        <w:jc w:val="center"/>
        <w:tblLook w:val="00A0" w:firstRow="1" w:lastRow="0" w:firstColumn="1" w:lastColumn="0" w:noHBand="0" w:noVBand="0"/>
      </w:tblPr>
      <w:tblGrid>
        <w:gridCol w:w="10188"/>
      </w:tblGrid>
      <w:tr w:rsidR="00794EB5" w:rsidRPr="00794EB5" w14:paraId="675A5F82" w14:textId="77777777" w:rsidTr="008E67D5">
        <w:trPr>
          <w:jc w:val="center"/>
        </w:trPr>
        <w:tc>
          <w:tcPr>
            <w:tcW w:w="10188" w:type="dxa"/>
            <w:tcBorders>
              <w:bottom w:val="single" w:sz="6" w:space="0" w:color="000000"/>
            </w:tcBorders>
          </w:tcPr>
          <w:p w14:paraId="77A3F0D0" w14:textId="57885015" w:rsidR="00DB27D7" w:rsidRPr="00794EB5" w:rsidRDefault="00305114" w:rsidP="00794EB5">
            <w:pPr>
              <w:ind w:firstLine="720"/>
              <w:jc w:val="center"/>
              <w:rPr>
                <w:b/>
              </w:rPr>
            </w:pPr>
            <w:r w:rsidRPr="00794EB5">
              <w:rPr>
                <w:b/>
              </w:rPr>
              <w:t>Ministru kabineta noteikumu projekts “</w:t>
            </w:r>
            <w:r w:rsidR="00EA088A" w:rsidRPr="00EA088A">
              <w:rPr>
                <w:b/>
              </w:rPr>
              <w:t>Grozījumi Ministru kabineta 2020.gada 31.marta noteikumos Nr.178 “Kārtība, kādā izvērtē pašvaldību investīciju projektus valsts budžeta aizņēmumu saņemšanai jaunas pirmsskolas izglītības iestādes būvniecībai vai esošas pirmsskolas izglītības iestādes paplašināšanai””</w:t>
            </w:r>
          </w:p>
        </w:tc>
      </w:tr>
    </w:tbl>
    <w:p w14:paraId="110EF97D" w14:textId="77777777" w:rsidR="00DB27D7" w:rsidRPr="00794EB5" w:rsidRDefault="00DB27D7" w:rsidP="00794EB5">
      <w:pPr>
        <w:pStyle w:val="naisc"/>
        <w:spacing w:before="0" w:after="0"/>
        <w:ind w:firstLine="1080"/>
      </w:pPr>
      <w:r w:rsidRPr="00794EB5">
        <w:t>(dokumenta veids un nosaukums)</w:t>
      </w:r>
    </w:p>
    <w:p w14:paraId="0685DC2C" w14:textId="77777777" w:rsidR="00DB27D7" w:rsidRPr="00794EB5" w:rsidRDefault="00DB27D7" w:rsidP="00794EB5">
      <w:pPr>
        <w:pStyle w:val="naisf"/>
        <w:spacing w:before="0" w:after="0"/>
        <w:ind w:firstLine="720"/>
      </w:pPr>
    </w:p>
    <w:p w14:paraId="585C3A75" w14:textId="77777777" w:rsidR="00DB27D7" w:rsidRPr="00794EB5" w:rsidRDefault="00DB27D7" w:rsidP="00794EB5">
      <w:pPr>
        <w:pStyle w:val="naisf"/>
        <w:spacing w:before="0" w:after="0"/>
        <w:ind w:firstLine="0"/>
        <w:jc w:val="center"/>
        <w:rPr>
          <w:b/>
        </w:rPr>
      </w:pPr>
      <w:r w:rsidRPr="00794EB5">
        <w:rPr>
          <w:b/>
        </w:rPr>
        <w:t>I. Jautājumi, par kuriem saskaņošanā vienošanās nav panākta</w:t>
      </w:r>
    </w:p>
    <w:p w14:paraId="653B765D" w14:textId="77777777" w:rsidR="00DB27D7" w:rsidRPr="00794EB5" w:rsidRDefault="00DB27D7" w:rsidP="00794EB5">
      <w:pPr>
        <w:pStyle w:val="naisf"/>
        <w:spacing w:before="0" w:after="0"/>
        <w:ind w:firstLine="720"/>
      </w:pPr>
    </w:p>
    <w:p w14:paraId="10B5E5CD" w14:textId="77777777" w:rsidR="00DB27D7" w:rsidRPr="00794EB5" w:rsidRDefault="00DB27D7" w:rsidP="00794EB5">
      <w:pPr>
        <w:pStyle w:val="naisf"/>
        <w:spacing w:before="0" w:after="0"/>
        <w:ind w:firstLine="0"/>
      </w:pPr>
    </w:p>
    <w:p w14:paraId="2D3D97DB" w14:textId="77777777" w:rsidR="00DB27D7" w:rsidRPr="00794EB5" w:rsidRDefault="00DB27D7" w:rsidP="00794EB5">
      <w:pPr>
        <w:pStyle w:val="naisf"/>
        <w:spacing w:before="0" w:after="0"/>
        <w:ind w:firstLine="0"/>
        <w:rPr>
          <w:b/>
        </w:rPr>
      </w:pPr>
      <w:r w:rsidRPr="00794EB5">
        <w:rPr>
          <w:b/>
        </w:rPr>
        <w:t xml:space="preserve">Informācija par </w:t>
      </w:r>
      <w:proofErr w:type="spellStart"/>
      <w:r w:rsidRPr="00794EB5">
        <w:rPr>
          <w:b/>
        </w:rPr>
        <w:t>starpministriju</w:t>
      </w:r>
      <w:proofErr w:type="spellEnd"/>
      <w:r w:rsidRPr="00794EB5">
        <w:rPr>
          <w:b/>
        </w:rPr>
        <w:t xml:space="preserve"> (starpinstitūciju) sanāksmi vai elektronisko saskaņošanu</w:t>
      </w:r>
    </w:p>
    <w:p w14:paraId="2EF770BF" w14:textId="77777777" w:rsidR="00DB27D7" w:rsidRPr="00794EB5" w:rsidRDefault="00DB27D7" w:rsidP="00794EB5">
      <w:pPr>
        <w:pStyle w:val="naisf"/>
        <w:spacing w:before="0" w:after="0"/>
        <w:ind w:firstLine="0"/>
        <w:rPr>
          <w:b/>
        </w:rPr>
      </w:pPr>
    </w:p>
    <w:tbl>
      <w:tblPr>
        <w:tblW w:w="14742" w:type="dxa"/>
        <w:tblLook w:val="00A0" w:firstRow="1" w:lastRow="0" w:firstColumn="1" w:lastColumn="0" w:noHBand="0" w:noVBand="0"/>
      </w:tblPr>
      <w:tblGrid>
        <w:gridCol w:w="6345"/>
        <w:gridCol w:w="1203"/>
        <w:gridCol w:w="7194"/>
      </w:tblGrid>
      <w:tr w:rsidR="00794EB5" w:rsidRPr="00794EB5" w14:paraId="76EE00FD" w14:textId="77777777" w:rsidTr="008E67D5">
        <w:tc>
          <w:tcPr>
            <w:tcW w:w="6345" w:type="dxa"/>
          </w:tcPr>
          <w:p w14:paraId="65AD0E1A" w14:textId="77777777" w:rsidR="00DB27D7" w:rsidRPr="00794EB5" w:rsidRDefault="00DB27D7" w:rsidP="00794EB5">
            <w:pPr>
              <w:pStyle w:val="naisf"/>
              <w:spacing w:before="0" w:after="0"/>
              <w:ind w:firstLine="0"/>
            </w:pPr>
            <w:r w:rsidRPr="00794EB5">
              <w:t>Datums</w:t>
            </w:r>
          </w:p>
        </w:tc>
        <w:tc>
          <w:tcPr>
            <w:tcW w:w="8397" w:type="dxa"/>
            <w:gridSpan w:val="2"/>
            <w:tcBorders>
              <w:bottom w:val="single" w:sz="4" w:space="0" w:color="auto"/>
            </w:tcBorders>
          </w:tcPr>
          <w:p w14:paraId="3B02D68F" w14:textId="560855C6" w:rsidR="00DB27D7" w:rsidRPr="00794EB5" w:rsidRDefault="00305114" w:rsidP="00794EB5">
            <w:pPr>
              <w:pStyle w:val="NormalWeb"/>
              <w:spacing w:before="0" w:beforeAutospacing="0" w:after="0" w:afterAutospacing="0"/>
              <w:ind w:firstLine="720"/>
            </w:pPr>
            <w:r w:rsidRPr="00794EB5">
              <w:rPr>
                <w:b/>
              </w:rPr>
              <w:t>2020</w:t>
            </w:r>
            <w:r w:rsidR="00680022" w:rsidRPr="00794EB5">
              <w:rPr>
                <w:b/>
              </w:rPr>
              <w:t xml:space="preserve">. gada </w:t>
            </w:r>
            <w:r w:rsidR="00EA088A">
              <w:rPr>
                <w:b/>
              </w:rPr>
              <w:t>1.jūlijā</w:t>
            </w:r>
            <w:r w:rsidR="00DC08AC">
              <w:rPr>
                <w:b/>
              </w:rPr>
              <w:t>, 2020.gada 7.jūlijā</w:t>
            </w:r>
            <w:r w:rsidR="00EA088A">
              <w:rPr>
                <w:b/>
              </w:rPr>
              <w:t xml:space="preserve"> </w:t>
            </w:r>
            <w:r w:rsidR="00DB27D7" w:rsidRPr="00794EB5">
              <w:t>(elektroniskā saskaņošana)</w:t>
            </w:r>
          </w:p>
        </w:tc>
      </w:tr>
      <w:tr w:rsidR="00794EB5" w:rsidRPr="00794EB5" w14:paraId="07C8DB50" w14:textId="77777777" w:rsidTr="008E67D5">
        <w:tc>
          <w:tcPr>
            <w:tcW w:w="6345" w:type="dxa"/>
          </w:tcPr>
          <w:p w14:paraId="23A8F055" w14:textId="77777777" w:rsidR="00DB27D7" w:rsidRPr="00794EB5" w:rsidRDefault="00DB27D7" w:rsidP="00794EB5">
            <w:pPr>
              <w:pStyle w:val="naisf"/>
              <w:spacing w:before="0" w:after="0"/>
              <w:ind w:firstLine="0"/>
            </w:pPr>
          </w:p>
        </w:tc>
        <w:tc>
          <w:tcPr>
            <w:tcW w:w="8397" w:type="dxa"/>
            <w:gridSpan w:val="2"/>
            <w:tcBorders>
              <w:top w:val="single" w:sz="4" w:space="0" w:color="auto"/>
            </w:tcBorders>
          </w:tcPr>
          <w:p w14:paraId="2318C1A0" w14:textId="77777777" w:rsidR="00DB27D7" w:rsidRPr="00794EB5" w:rsidRDefault="00DB27D7" w:rsidP="00794EB5">
            <w:pPr>
              <w:pStyle w:val="NormalWeb"/>
              <w:spacing w:before="0" w:beforeAutospacing="0" w:after="0" w:afterAutospacing="0"/>
              <w:ind w:firstLine="720"/>
            </w:pPr>
          </w:p>
        </w:tc>
      </w:tr>
      <w:tr w:rsidR="00794EB5" w:rsidRPr="00794EB5" w14:paraId="6FC95DD3" w14:textId="77777777" w:rsidTr="008E67D5">
        <w:tc>
          <w:tcPr>
            <w:tcW w:w="6345" w:type="dxa"/>
          </w:tcPr>
          <w:p w14:paraId="3F924AC7" w14:textId="77777777" w:rsidR="00DB27D7" w:rsidRPr="00794EB5" w:rsidRDefault="00DB27D7" w:rsidP="00794EB5">
            <w:pPr>
              <w:pStyle w:val="naiskr"/>
              <w:spacing w:before="0" w:after="0"/>
            </w:pPr>
            <w:r w:rsidRPr="00794EB5">
              <w:t>Saskaņošanas dalībnieki</w:t>
            </w:r>
          </w:p>
        </w:tc>
        <w:tc>
          <w:tcPr>
            <w:tcW w:w="8397" w:type="dxa"/>
            <w:gridSpan w:val="2"/>
          </w:tcPr>
          <w:p w14:paraId="6A4B8F67" w14:textId="23752127" w:rsidR="00680022" w:rsidRPr="00794EB5" w:rsidRDefault="00DB27D7" w:rsidP="00EA088A">
            <w:pPr>
              <w:tabs>
                <w:tab w:val="left" w:pos="6804"/>
              </w:tabs>
              <w:jc w:val="both"/>
            </w:pPr>
            <w:r w:rsidRPr="00794EB5">
              <w:t>Finanšu ministrija,</w:t>
            </w:r>
            <w:r w:rsidR="00305114" w:rsidRPr="00794EB5">
              <w:t xml:space="preserve"> Izglītības un zinātnes ministrija, Tieslietu ministrija</w:t>
            </w:r>
            <w:r w:rsidR="00680022" w:rsidRPr="00794EB5">
              <w:t xml:space="preserve">, Latvijas Pašvaldību savienība, </w:t>
            </w:r>
            <w:r w:rsidR="00305114" w:rsidRPr="00794EB5">
              <w:t xml:space="preserve">Latvijas Lielo pilsētu asociācija </w:t>
            </w:r>
          </w:p>
        </w:tc>
      </w:tr>
      <w:tr w:rsidR="00794EB5" w:rsidRPr="00794EB5" w14:paraId="44271378" w14:textId="77777777" w:rsidTr="008E67D5">
        <w:tc>
          <w:tcPr>
            <w:tcW w:w="6345" w:type="dxa"/>
          </w:tcPr>
          <w:p w14:paraId="1B2147B7" w14:textId="77777777" w:rsidR="00DB27D7" w:rsidRPr="00794EB5" w:rsidRDefault="00DB27D7" w:rsidP="00794EB5">
            <w:pPr>
              <w:pStyle w:val="naiskr"/>
              <w:spacing w:before="0" w:after="0"/>
              <w:ind w:firstLine="720"/>
            </w:pPr>
            <w:r w:rsidRPr="00794EB5">
              <w:t>  </w:t>
            </w:r>
          </w:p>
        </w:tc>
        <w:tc>
          <w:tcPr>
            <w:tcW w:w="8397" w:type="dxa"/>
            <w:gridSpan w:val="2"/>
            <w:tcBorders>
              <w:top w:val="single" w:sz="6" w:space="0" w:color="000000"/>
              <w:bottom w:val="single" w:sz="6" w:space="0" w:color="000000"/>
            </w:tcBorders>
          </w:tcPr>
          <w:p w14:paraId="66C8E5DC" w14:textId="77777777" w:rsidR="00DB27D7" w:rsidRPr="00794EB5" w:rsidRDefault="00DB27D7" w:rsidP="00794EB5">
            <w:pPr>
              <w:tabs>
                <w:tab w:val="left" w:pos="6804"/>
              </w:tabs>
              <w:jc w:val="both"/>
            </w:pPr>
          </w:p>
        </w:tc>
      </w:tr>
      <w:tr w:rsidR="00794EB5" w:rsidRPr="00794EB5" w14:paraId="3E45A02F" w14:textId="77777777" w:rsidTr="008E67D5">
        <w:trPr>
          <w:trHeight w:val="285"/>
        </w:trPr>
        <w:tc>
          <w:tcPr>
            <w:tcW w:w="6345" w:type="dxa"/>
          </w:tcPr>
          <w:p w14:paraId="2A22C7AC" w14:textId="77777777" w:rsidR="00DB27D7" w:rsidRPr="00794EB5" w:rsidRDefault="00DB27D7" w:rsidP="00794EB5">
            <w:pPr>
              <w:pStyle w:val="naiskr"/>
              <w:spacing w:before="0" w:after="0"/>
            </w:pPr>
          </w:p>
        </w:tc>
        <w:tc>
          <w:tcPr>
            <w:tcW w:w="1203" w:type="dxa"/>
          </w:tcPr>
          <w:p w14:paraId="1352EC9A" w14:textId="77777777" w:rsidR="00DB27D7" w:rsidRPr="00794EB5" w:rsidRDefault="00DB27D7" w:rsidP="00794EB5">
            <w:pPr>
              <w:pStyle w:val="naiskr"/>
              <w:spacing w:before="0" w:after="0"/>
              <w:ind w:firstLine="720"/>
            </w:pPr>
          </w:p>
        </w:tc>
        <w:tc>
          <w:tcPr>
            <w:tcW w:w="7194" w:type="dxa"/>
          </w:tcPr>
          <w:p w14:paraId="6F4B7EA0" w14:textId="77777777" w:rsidR="00DB27D7" w:rsidRPr="00794EB5" w:rsidRDefault="00DB27D7" w:rsidP="00794EB5">
            <w:pPr>
              <w:pStyle w:val="naiskr"/>
              <w:spacing w:before="0" w:after="0"/>
              <w:ind w:firstLine="12"/>
            </w:pPr>
          </w:p>
        </w:tc>
      </w:tr>
      <w:tr w:rsidR="00794EB5" w:rsidRPr="00794EB5" w14:paraId="0737D663" w14:textId="77777777" w:rsidTr="008E67D5">
        <w:trPr>
          <w:trHeight w:val="285"/>
        </w:trPr>
        <w:tc>
          <w:tcPr>
            <w:tcW w:w="6345" w:type="dxa"/>
          </w:tcPr>
          <w:p w14:paraId="101EFFD2" w14:textId="77777777" w:rsidR="00DB27D7" w:rsidRPr="00794EB5" w:rsidRDefault="00DB27D7" w:rsidP="00794EB5">
            <w:pPr>
              <w:pStyle w:val="naiskr"/>
              <w:spacing w:before="0" w:after="0"/>
            </w:pPr>
            <w:r w:rsidRPr="00794EB5">
              <w:br w:type="page"/>
              <w:t>Saskaņošanas dalībnieki izskatīja šādu ministriju (citu institūciju) iebildumus</w:t>
            </w:r>
          </w:p>
        </w:tc>
        <w:tc>
          <w:tcPr>
            <w:tcW w:w="1203" w:type="dxa"/>
          </w:tcPr>
          <w:p w14:paraId="1048DF7A" w14:textId="77777777" w:rsidR="00DB27D7" w:rsidRPr="00794EB5" w:rsidRDefault="00DB27D7" w:rsidP="00794EB5">
            <w:pPr>
              <w:pStyle w:val="naiskr"/>
              <w:spacing w:before="0" w:after="0"/>
              <w:ind w:right="167" w:hanging="214"/>
            </w:pPr>
          </w:p>
        </w:tc>
        <w:tc>
          <w:tcPr>
            <w:tcW w:w="7194" w:type="dxa"/>
          </w:tcPr>
          <w:p w14:paraId="56B20A09" w14:textId="462626EB" w:rsidR="00DB27D7" w:rsidRPr="00794EB5" w:rsidRDefault="00DB27D7" w:rsidP="00794EB5">
            <w:pPr>
              <w:pStyle w:val="naiskr"/>
              <w:spacing w:before="0" w:after="0"/>
              <w:ind w:firstLine="12"/>
            </w:pPr>
          </w:p>
        </w:tc>
      </w:tr>
      <w:tr w:rsidR="00794EB5" w:rsidRPr="00794EB5" w14:paraId="46E79898" w14:textId="77777777" w:rsidTr="008E67D5">
        <w:trPr>
          <w:trHeight w:val="465"/>
        </w:trPr>
        <w:tc>
          <w:tcPr>
            <w:tcW w:w="6345" w:type="dxa"/>
          </w:tcPr>
          <w:p w14:paraId="042842A6" w14:textId="77777777" w:rsidR="00DB27D7" w:rsidRPr="00794EB5" w:rsidRDefault="00DB27D7" w:rsidP="00794EB5">
            <w:pPr>
              <w:pStyle w:val="naiskr"/>
              <w:spacing w:before="0" w:after="0"/>
              <w:ind w:firstLine="720"/>
            </w:pPr>
            <w:r w:rsidRPr="00794EB5">
              <w:t>  </w:t>
            </w:r>
          </w:p>
        </w:tc>
        <w:tc>
          <w:tcPr>
            <w:tcW w:w="8397" w:type="dxa"/>
            <w:gridSpan w:val="2"/>
            <w:tcBorders>
              <w:top w:val="single" w:sz="6" w:space="0" w:color="000000"/>
              <w:bottom w:val="single" w:sz="6" w:space="0" w:color="000000"/>
            </w:tcBorders>
          </w:tcPr>
          <w:p w14:paraId="17919401" w14:textId="65736475" w:rsidR="00DB27D7" w:rsidRPr="00794EB5" w:rsidRDefault="00197CC8" w:rsidP="00794EB5">
            <w:pPr>
              <w:pStyle w:val="NormalWeb"/>
              <w:spacing w:before="0" w:beforeAutospacing="0" w:after="0" w:afterAutospacing="0"/>
            </w:pPr>
            <w:r w:rsidRPr="00197CC8">
              <w:t xml:space="preserve">Tieslietu ministrija, </w:t>
            </w:r>
            <w:r w:rsidR="009F22F1">
              <w:t>Latvijas Pašvaldību savienība</w:t>
            </w:r>
          </w:p>
        </w:tc>
      </w:tr>
      <w:tr w:rsidR="00794EB5" w:rsidRPr="00794EB5" w14:paraId="505F4156" w14:textId="77777777" w:rsidTr="008E67D5">
        <w:trPr>
          <w:trHeight w:val="465"/>
        </w:trPr>
        <w:tc>
          <w:tcPr>
            <w:tcW w:w="14742" w:type="dxa"/>
            <w:gridSpan w:val="3"/>
          </w:tcPr>
          <w:p w14:paraId="3DD5DBD5" w14:textId="77777777" w:rsidR="00DB27D7" w:rsidRPr="00794EB5" w:rsidRDefault="00DB27D7" w:rsidP="00794EB5">
            <w:pPr>
              <w:pStyle w:val="naisc"/>
              <w:spacing w:before="0" w:after="0"/>
              <w:ind w:left="4820" w:firstLine="720"/>
            </w:pPr>
          </w:p>
        </w:tc>
      </w:tr>
      <w:tr w:rsidR="00794EB5" w:rsidRPr="00794EB5" w14:paraId="2CDEADAC" w14:textId="77777777" w:rsidTr="008E67D5">
        <w:tc>
          <w:tcPr>
            <w:tcW w:w="6345" w:type="dxa"/>
          </w:tcPr>
          <w:p w14:paraId="715A5A9A" w14:textId="77777777" w:rsidR="00DB27D7" w:rsidRPr="00794EB5" w:rsidRDefault="00DB27D7" w:rsidP="00794EB5">
            <w:pPr>
              <w:pStyle w:val="naiskr"/>
              <w:spacing w:before="0" w:after="0"/>
            </w:pPr>
            <w:r w:rsidRPr="00794EB5">
              <w:t>Ministrijas (citas institūcijas), kuras nav ieradušās uz sanāksmi vai kuras nav atbildējušas uz uzaicinājumu piedalīties elektroniskajā saskaņošanā</w:t>
            </w:r>
          </w:p>
        </w:tc>
        <w:tc>
          <w:tcPr>
            <w:tcW w:w="8397" w:type="dxa"/>
            <w:gridSpan w:val="2"/>
          </w:tcPr>
          <w:p w14:paraId="3252C866" w14:textId="77777777" w:rsidR="00DB27D7" w:rsidRPr="00794EB5" w:rsidRDefault="00DB27D7" w:rsidP="00794EB5">
            <w:pPr>
              <w:pStyle w:val="naiskr"/>
              <w:spacing w:before="0" w:after="0"/>
              <w:ind w:firstLine="720"/>
            </w:pPr>
          </w:p>
        </w:tc>
      </w:tr>
      <w:tr w:rsidR="00794EB5" w:rsidRPr="00794EB5" w14:paraId="3586EB12" w14:textId="77777777" w:rsidTr="008E67D5">
        <w:tc>
          <w:tcPr>
            <w:tcW w:w="6345" w:type="dxa"/>
          </w:tcPr>
          <w:p w14:paraId="75B9774C" w14:textId="77777777" w:rsidR="00DB27D7" w:rsidRPr="00794EB5" w:rsidRDefault="00DB27D7" w:rsidP="00794EB5">
            <w:pPr>
              <w:pStyle w:val="naiskr"/>
              <w:spacing w:before="0" w:after="0"/>
              <w:ind w:firstLine="720"/>
            </w:pPr>
            <w:r w:rsidRPr="00794EB5">
              <w:t>  </w:t>
            </w:r>
          </w:p>
        </w:tc>
        <w:tc>
          <w:tcPr>
            <w:tcW w:w="8397" w:type="dxa"/>
            <w:gridSpan w:val="2"/>
            <w:tcBorders>
              <w:top w:val="single" w:sz="6" w:space="0" w:color="000000"/>
              <w:bottom w:val="single" w:sz="6" w:space="0" w:color="000000"/>
            </w:tcBorders>
          </w:tcPr>
          <w:p w14:paraId="67229A50" w14:textId="77777777" w:rsidR="00DB27D7" w:rsidRPr="00794EB5" w:rsidRDefault="00DB27D7" w:rsidP="00794EB5">
            <w:pPr>
              <w:pStyle w:val="naiskr"/>
              <w:spacing w:before="0" w:after="0"/>
              <w:ind w:firstLine="720"/>
            </w:pPr>
          </w:p>
        </w:tc>
      </w:tr>
      <w:tr w:rsidR="007E472B" w:rsidRPr="00794EB5" w14:paraId="33C07363" w14:textId="77777777" w:rsidTr="008E67D5">
        <w:trPr>
          <w:gridAfter w:val="2"/>
          <w:wAfter w:w="8397" w:type="dxa"/>
        </w:trPr>
        <w:tc>
          <w:tcPr>
            <w:tcW w:w="6345" w:type="dxa"/>
          </w:tcPr>
          <w:p w14:paraId="13F4DC9F" w14:textId="77777777" w:rsidR="007E472B" w:rsidRPr="00794EB5" w:rsidRDefault="007E472B" w:rsidP="007E472B">
            <w:pPr>
              <w:pStyle w:val="naiskr"/>
              <w:spacing w:before="0" w:after="0"/>
            </w:pPr>
            <w:r w:rsidRPr="00794EB5">
              <w:t>  </w:t>
            </w:r>
          </w:p>
        </w:tc>
      </w:tr>
    </w:tbl>
    <w:p w14:paraId="79177C92" w14:textId="77777777" w:rsidR="00DB27D7" w:rsidRPr="00794EB5" w:rsidRDefault="00DB27D7" w:rsidP="00794EB5">
      <w:pPr>
        <w:pStyle w:val="naisf"/>
        <w:spacing w:before="0" w:after="0"/>
        <w:ind w:firstLine="0"/>
        <w:jc w:val="center"/>
        <w:rPr>
          <w:b/>
        </w:rPr>
      </w:pPr>
      <w:r w:rsidRPr="00794EB5">
        <w:rPr>
          <w:b/>
        </w:rPr>
        <w:t>II. Jautājumi, par kuriem saskaņošanā vienošanās ir panākta</w:t>
      </w:r>
    </w:p>
    <w:p w14:paraId="1512E48D" w14:textId="77777777" w:rsidR="00DB27D7" w:rsidRPr="00794EB5" w:rsidRDefault="00DB27D7" w:rsidP="00794EB5">
      <w:pPr>
        <w:pStyle w:val="naisf"/>
        <w:spacing w:before="0" w:after="0"/>
        <w:ind w:firstLine="0"/>
        <w:jc w:val="center"/>
        <w:rPr>
          <w:b/>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3685"/>
        <w:gridCol w:w="4394"/>
        <w:gridCol w:w="3686"/>
        <w:gridCol w:w="2235"/>
      </w:tblGrid>
      <w:tr w:rsidR="00794EB5" w:rsidRPr="00794EB5" w14:paraId="47A3C44A" w14:textId="77777777" w:rsidTr="008E67D5">
        <w:tc>
          <w:tcPr>
            <w:tcW w:w="985" w:type="dxa"/>
            <w:vAlign w:val="center"/>
          </w:tcPr>
          <w:p w14:paraId="10D6C446" w14:textId="77777777" w:rsidR="00DB27D7" w:rsidRPr="00794EB5" w:rsidRDefault="00DB27D7" w:rsidP="00794EB5">
            <w:pPr>
              <w:pStyle w:val="naisc"/>
              <w:spacing w:before="0" w:after="0"/>
            </w:pPr>
            <w:r w:rsidRPr="00794EB5">
              <w:t>Nr. p. k.</w:t>
            </w:r>
          </w:p>
        </w:tc>
        <w:tc>
          <w:tcPr>
            <w:tcW w:w="3685" w:type="dxa"/>
            <w:vAlign w:val="center"/>
          </w:tcPr>
          <w:p w14:paraId="1A347D1C" w14:textId="77777777" w:rsidR="00DB27D7" w:rsidRPr="00794EB5" w:rsidRDefault="00DB27D7" w:rsidP="00794EB5">
            <w:pPr>
              <w:pStyle w:val="naisc"/>
              <w:spacing w:before="0" w:after="0"/>
              <w:ind w:firstLine="12"/>
            </w:pPr>
            <w:r w:rsidRPr="00794EB5">
              <w:t>Saskaņošanai nosūtītā projekta redakcija (konkrēta punkta (panta) redakcija)</w:t>
            </w:r>
          </w:p>
        </w:tc>
        <w:tc>
          <w:tcPr>
            <w:tcW w:w="4394" w:type="dxa"/>
            <w:vAlign w:val="center"/>
          </w:tcPr>
          <w:p w14:paraId="6AB0602E" w14:textId="77777777" w:rsidR="00DB27D7" w:rsidRPr="00794EB5" w:rsidRDefault="00DB27D7" w:rsidP="00794EB5">
            <w:pPr>
              <w:pStyle w:val="naisc"/>
              <w:spacing w:before="0" w:after="0"/>
              <w:ind w:right="3"/>
            </w:pPr>
            <w:r w:rsidRPr="00794EB5">
              <w:t>Atzinumā norādītais ministrijas (citas institūcijas) iebildums, kā arī saskaņošanā papildus izteiktais iebildums par projekta konkrēto punktu (pantu)</w:t>
            </w:r>
          </w:p>
        </w:tc>
        <w:tc>
          <w:tcPr>
            <w:tcW w:w="3686" w:type="dxa"/>
            <w:vAlign w:val="center"/>
          </w:tcPr>
          <w:p w14:paraId="0B66A9B8" w14:textId="77777777" w:rsidR="00DB27D7" w:rsidRPr="00794EB5" w:rsidRDefault="00DB27D7" w:rsidP="00794EB5">
            <w:pPr>
              <w:pStyle w:val="naisc"/>
              <w:spacing w:before="0" w:after="0"/>
              <w:ind w:firstLine="21"/>
            </w:pPr>
            <w:r w:rsidRPr="00794EB5">
              <w:t>Atbildīgās ministrijas norāde par to, ka iebildums ir ņemts vērā, vai informācija par saskaņošanā panākto alternatīvo risinājumu</w:t>
            </w:r>
          </w:p>
        </w:tc>
        <w:tc>
          <w:tcPr>
            <w:tcW w:w="2235" w:type="dxa"/>
            <w:vAlign w:val="center"/>
          </w:tcPr>
          <w:p w14:paraId="7C89A59F" w14:textId="77777777" w:rsidR="00DB27D7" w:rsidRPr="00794EB5" w:rsidRDefault="00DB27D7" w:rsidP="00794EB5">
            <w:pPr>
              <w:jc w:val="center"/>
            </w:pPr>
            <w:r w:rsidRPr="00794EB5">
              <w:t>Projekta attiecīgā punkta (panta) galīgā redakcija</w:t>
            </w:r>
          </w:p>
        </w:tc>
      </w:tr>
      <w:tr w:rsidR="00794EB5" w:rsidRPr="00794EB5" w14:paraId="26D75932" w14:textId="77777777" w:rsidTr="008E67D5">
        <w:tc>
          <w:tcPr>
            <w:tcW w:w="985" w:type="dxa"/>
          </w:tcPr>
          <w:p w14:paraId="70AE2AB7" w14:textId="77777777" w:rsidR="00DB27D7" w:rsidRPr="00794EB5" w:rsidRDefault="00DB27D7" w:rsidP="00794EB5">
            <w:pPr>
              <w:pStyle w:val="naisc"/>
              <w:spacing w:before="0" w:after="0"/>
            </w:pPr>
            <w:r w:rsidRPr="00794EB5">
              <w:lastRenderedPageBreak/>
              <w:t>1</w:t>
            </w:r>
          </w:p>
        </w:tc>
        <w:tc>
          <w:tcPr>
            <w:tcW w:w="3685" w:type="dxa"/>
          </w:tcPr>
          <w:p w14:paraId="64A99488" w14:textId="77777777" w:rsidR="00DB27D7" w:rsidRPr="00794EB5" w:rsidRDefault="00DB27D7" w:rsidP="00794EB5">
            <w:pPr>
              <w:pStyle w:val="naisc"/>
              <w:spacing w:before="0" w:after="0"/>
              <w:ind w:firstLine="720"/>
            </w:pPr>
            <w:r w:rsidRPr="00794EB5">
              <w:t>2</w:t>
            </w:r>
          </w:p>
        </w:tc>
        <w:tc>
          <w:tcPr>
            <w:tcW w:w="4394" w:type="dxa"/>
          </w:tcPr>
          <w:p w14:paraId="58B40E88" w14:textId="77777777" w:rsidR="00DB27D7" w:rsidRPr="00794EB5" w:rsidRDefault="00DB27D7" w:rsidP="00794EB5">
            <w:pPr>
              <w:pStyle w:val="naisc"/>
              <w:spacing w:before="0" w:after="0"/>
              <w:ind w:firstLine="720"/>
            </w:pPr>
            <w:r w:rsidRPr="00794EB5">
              <w:t>3</w:t>
            </w:r>
          </w:p>
        </w:tc>
        <w:tc>
          <w:tcPr>
            <w:tcW w:w="3686" w:type="dxa"/>
          </w:tcPr>
          <w:p w14:paraId="0E9E4B2E" w14:textId="77777777" w:rsidR="00DB27D7" w:rsidRPr="00794EB5" w:rsidRDefault="00DB27D7" w:rsidP="00794EB5">
            <w:pPr>
              <w:pStyle w:val="naisc"/>
              <w:spacing w:before="0" w:after="0"/>
              <w:ind w:firstLine="720"/>
            </w:pPr>
            <w:r w:rsidRPr="00794EB5">
              <w:t>4</w:t>
            </w:r>
          </w:p>
        </w:tc>
        <w:tc>
          <w:tcPr>
            <w:tcW w:w="2235" w:type="dxa"/>
          </w:tcPr>
          <w:p w14:paraId="69B6DA08" w14:textId="77777777" w:rsidR="00DB27D7" w:rsidRPr="00794EB5" w:rsidRDefault="00DB27D7" w:rsidP="00794EB5">
            <w:pPr>
              <w:jc w:val="center"/>
            </w:pPr>
            <w:r w:rsidRPr="00794EB5">
              <w:t>5</w:t>
            </w:r>
          </w:p>
        </w:tc>
      </w:tr>
      <w:tr w:rsidR="00794EB5" w:rsidRPr="00794EB5" w14:paraId="176E0E7A" w14:textId="77777777" w:rsidTr="008E67D5">
        <w:tc>
          <w:tcPr>
            <w:tcW w:w="985" w:type="dxa"/>
          </w:tcPr>
          <w:p w14:paraId="6D12B5ED" w14:textId="77777777" w:rsidR="00DB27D7" w:rsidRPr="00794EB5" w:rsidRDefault="00DB27D7" w:rsidP="00794EB5">
            <w:pPr>
              <w:pStyle w:val="naisc"/>
              <w:numPr>
                <w:ilvl w:val="0"/>
                <w:numId w:val="1"/>
              </w:numPr>
              <w:spacing w:before="0" w:after="0"/>
              <w:jc w:val="both"/>
            </w:pPr>
          </w:p>
        </w:tc>
        <w:tc>
          <w:tcPr>
            <w:tcW w:w="3685" w:type="dxa"/>
          </w:tcPr>
          <w:p w14:paraId="01DA412F" w14:textId="55DBB4D3" w:rsidR="00DB27D7" w:rsidRPr="00794EB5" w:rsidRDefault="003271FF" w:rsidP="00794EB5">
            <w:pPr>
              <w:jc w:val="both"/>
            </w:pPr>
            <w:r w:rsidRPr="003271FF">
              <w:t>1. papildināt norādi, uz kāda likuma pamata noteikumi izdoti ar vārdiem un skaitļiem “un Covid-19 infekcijas izplatības seku p</w:t>
            </w:r>
            <w:r>
              <w:t>ārvarēšanas likuma 29.pantu”</w:t>
            </w:r>
          </w:p>
        </w:tc>
        <w:tc>
          <w:tcPr>
            <w:tcW w:w="4394" w:type="dxa"/>
          </w:tcPr>
          <w:p w14:paraId="5C186155" w14:textId="6F72F4C0" w:rsidR="00197CC8" w:rsidRPr="00197CC8" w:rsidRDefault="00197CC8" w:rsidP="00197CC8">
            <w:pPr>
              <w:jc w:val="both"/>
              <w:rPr>
                <w:b/>
              </w:rPr>
            </w:pPr>
            <w:r w:rsidRPr="00197CC8">
              <w:rPr>
                <w:b/>
              </w:rPr>
              <w:t>Tieslietu ministrijas atzinums (03.07.2020.)</w:t>
            </w:r>
          </w:p>
          <w:p w14:paraId="47E2F006" w14:textId="77777777" w:rsidR="00197CC8" w:rsidRDefault="00197CC8" w:rsidP="00197CC8">
            <w:pPr>
              <w:jc w:val="both"/>
            </w:pPr>
            <w:r>
              <w:t>Projekta 1. punkts paredz papildināt Ministru kabineta 2020. gada 31. marta noteikumos Nr. 178 "Kārtība, kādā izvērtē pašvaldību investīciju projektus valsts budžeta aizņēmumu saņemšanai jaunas pirmsskolas izglītības iestādes būvniecībai vai esošas pirmsskolas izglītības iestādes paplašināšanai" (turpmāk – noteikumi) ietverto norādi, uz kāda likuma pamata noteikumi izdoti, ietverot atsauci uz Covid-19 infekcijas izplatības seku pārvarēšanas likuma 29. pantu.</w:t>
            </w:r>
          </w:p>
          <w:p w14:paraId="681EDEA2" w14:textId="77777777" w:rsidR="00197CC8" w:rsidRDefault="00197CC8" w:rsidP="00197CC8">
            <w:pPr>
              <w:jc w:val="both"/>
            </w:pPr>
            <w:r>
              <w:t>Vēršam uzmanību uz to, ka pilnvarojumu Ministru kabinetam izdot noteikumus izstrādā atbilstoši Ministru kabineta 2009. gada 3. februāra noteikumu Nr. 108 "Normatīvo aktu projektu sagatavošanas noteikumi" 47. punktā noteiktajām prasībām, proti, izmantojot vienu no šādiem paņēmieniem:</w:t>
            </w:r>
          </w:p>
          <w:p w14:paraId="034FDF7F" w14:textId="77777777" w:rsidR="00197CC8" w:rsidRDefault="00197CC8" w:rsidP="00197CC8">
            <w:pPr>
              <w:jc w:val="both"/>
            </w:pPr>
            <w:r>
              <w:t>1) frāze "Ministru kabinets nosaka" un normatīvā akta satura galveno virzienu apraksts;</w:t>
            </w:r>
          </w:p>
          <w:p w14:paraId="2A3DBB2B" w14:textId="77777777" w:rsidR="00197CC8" w:rsidRDefault="00197CC8" w:rsidP="00197CC8">
            <w:pPr>
              <w:jc w:val="both"/>
            </w:pPr>
            <w:r>
              <w:t>2) normatīvā akta satura galveno virzienu apraksts un frāze "nosaka Ministru kabinets";</w:t>
            </w:r>
          </w:p>
          <w:p w14:paraId="1D4224A9" w14:textId="77777777" w:rsidR="00197CC8" w:rsidRDefault="00197CC8" w:rsidP="00197CC8">
            <w:pPr>
              <w:jc w:val="both"/>
            </w:pPr>
            <w:r>
              <w:t>3) frāze "Ministru kabinets izdod noteikumus, kuros" un normatīvā akta satura galveno virzienu apraksts.</w:t>
            </w:r>
          </w:p>
          <w:p w14:paraId="0D852F2E" w14:textId="77777777" w:rsidR="00197CC8" w:rsidRDefault="00197CC8" w:rsidP="00197CC8">
            <w:pPr>
              <w:jc w:val="both"/>
            </w:pPr>
            <w:r>
              <w:t xml:space="preserve">Savukārt no Covid-19 infekcijas izplatības seku pārvarēšanas likuma 29. panta piecās </w:t>
            </w:r>
            <w:r>
              <w:lastRenderedPageBreak/>
              <w:t>daļās minētā neizriet, ka ir paredzēts kāds pilnvarojums Ministru kabinetam izdot noteikumus.</w:t>
            </w:r>
          </w:p>
          <w:p w14:paraId="12824286" w14:textId="496FABA3" w:rsidR="00975101" w:rsidRPr="00794EB5" w:rsidRDefault="00197CC8" w:rsidP="00197CC8">
            <w:pPr>
              <w:jc w:val="both"/>
            </w:pPr>
            <w:r>
              <w:t>Papildus norādām arī uz to, ka atbilstoši Ministru kabineta 2009. gada 3. februāra noteikumu Nr. 108 "Normatīvo aktu projektu sagatavošanas noteikumi" 100. punktā noteiktajam Ministru kabineta noteikumu projekta pirmajā punktā secīgi raksta vārdus "noteikumi nosaka" un likumā noteikto pilnvarojumu Ministru kabinetam. Savukārt projekts neparedz papildināt noteikumu 1. punktu ar Covid-19 infekcijas izplatības seku pārvarēšanas likuma 29. pantā noteikto pilnvarojumu Ministru kabinetam. Ievērojot minēto, lūdzam precizēt projektā paredzētos grozījumus un projekta sākotnējās (</w:t>
            </w:r>
            <w:proofErr w:type="spellStart"/>
            <w:r>
              <w:t>ex-ante</w:t>
            </w:r>
            <w:proofErr w:type="spellEnd"/>
            <w:r>
              <w:t>) ietekmes novērtējuma ziņojumā (turpmāk – anotācija) ietverto informāciju.</w:t>
            </w:r>
          </w:p>
        </w:tc>
        <w:tc>
          <w:tcPr>
            <w:tcW w:w="3686" w:type="dxa"/>
          </w:tcPr>
          <w:p w14:paraId="254120BC" w14:textId="77777777" w:rsidR="00A33425" w:rsidRPr="00E679D9" w:rsidRDefault="00197CC8" w:rsidP="00DA5D27">
            <w:pPr>
              <w:jc w:val="both"/>
              <w:rPr>
                <w:b/>
              </w:rPr>
            </w:pPr>
            <w:r w:rsidRPr="00E679D9">
              <w:rPr>
                <w:b/>
              </w:rPr>
              <w:lastRenderedPageBreak/>
              <w:t>Ņemts vērā</w:t>
            </w:r>
          </w:p>
          <w:p w14:paraId="443B2F3F" w14:textId="23096A78" w:rsidR="00197CC8" w:rsidRPr="00794EB5" w:rsidRDefault="00197CC8" w:rsidP="00DA5D27">
            <w:pPr>
              <w:jc w:val="both"/>
            </w:pPr>
            <w:r>
              <w:t>Precizēts Noteikumu projekts un anotācija.</w:t>
            </w:r>
          </w:p>
        </w:tc>
        <w:tc>
          <w:tcPr>
            <w:tcW w:w="2235" w:type="dxa"/>
          </w:tcPr>
          <w:p w14:paraId="2D90648C" w14:textId="03237375" w:rsidR="00DB27D7" w:rsidRPr="00794EB5" w:rsidRDefault="00197CC8" w:rsidP="00794EB5">
            <w:pPr>
              <w:jc w:val="both"/>
              <w:rPr>
                <w:rFonts w:eastAsia="Helvetica Neue"/>
              </w:rPr>
            </w:pPr>
            <w:r w:rsidRPr="00197CC8">
              <w:rPr>
                <w:rFonts w:eastAsia="Helvetica Neue"/>
              </w:rPr>
              <w:t>Noteikumu projekts un anotācija.</w:t>
            </w:r>
          </w:p>
        </w:tc>
      </w:tr>
      <w:tr w:rsidR="00F940A5" w:rsidRPr="00794EB5" w14:paraId="7013572D" w14:textId="77777777" w:rsidTr="008E67D5">
        <w:tc>
          <w:tcPr>
            <w:tcW w:w="985" w:type="dxa"/>
          </w:tcPr>
          <w:p w14:paraId="742E19F6" w14:textId="4E917FC6" w:rsidR="00F940A5" w:rsidRPr="00794EB5" w:rsidRDefault="00F940A5" w:rsidP="00F940A5">
            <w:pPr>
              <w:pStyle w:val="naisc"/>
              <w:numPr>
                <w:ilvl w:val="0"/>
                <w:numId w:val="1"/>
              </w:numPr>
              <w:spacing w:before="0" w:after="0"/>
              <w:jc w:val="both"/>
            </w:pPr>
          </w:p>
        </w:tc>
        <w:tc>
          <w:tcPr>
            <w:tcW w:w="3685" w:type="dxa"/>
          </w:tcPr>
          <w:p w14:paraId="57CA2AD2" w14:textId="16927F71" w:rsidR="00F940A5" w:rsidRDefault="00F940A5" w:rsidP="00F940A5">
            <w:pPr>
              <w:jc w:val="both"/>
            </w:pPr>
            <w:r>
              <w:t xml:space="preserve">2.papildināt ar 2.5. apakšpunktu šādā redakcijā: </w:t>
            </w:r>
          </w:p>
          <w:p w14:paraId="3B9FFA8F" w14:textId="01D9AB6F" w:rsidR="00F940A5" w:rsidRPr="00794EB5" w:rsidRDefault="00F940A5" w:rsidP="00F940A5">
            <w:pPr>
              <w:jc w:val="both"/>
            </w:pPr>
            <w:r>
              <w:t>“2.5. ir saņemts Administratīvo teritoriju un apdzīvoto vietu likuma pārejas noteikumu 20.punktā noteiktajos gadījumos un kārtībā Finanšu komisijas saskaņojums.”</w:t>
            </w:r>
          </w:p>
        </w:tc>
        <w:tc>
          <w:tcPr>
            <w:tcW w:w="4394" w:type="dxa"/>
          </w:tcPr>
          <w:p w14:paraId="4B7692D4" w14:textId="056FB285" w:rsidR="00F940A5" w:rsidRPr="003271FF" w:rsidRDefault="00F940A5" w:rsidP="00F940A5">
            <w:pPr>
              <w:jc w:val="both"/>
              <w:rPr>
                <w:b/>
              </w:rPr>
            </w:pPr>
            <w:r w:rsidRPr="00197CC8">
              <w:rPr>
                <w:b/>
              </w:rPr>
              <w:t>Tieslietu ministrijas atzinums (03.07.2020.)</w:t>
            </w:r>
          </w:p>
          <w:p w14:paraId="303B2D60" w14:textId="58F50967" w:rsidR="00F940A5" w:rsidRPr="00794EB5" w:rsidRDefault="00F940A5" w:rsidP="00F940A5">
            <w:pPr>
              <w:jc w:val="both"/>
            </w:pPr>
            <w:r w:rsidRPr="003271FF">
              <w:t>Vēršam uzmanību uz to, ka Administratīvo teritoriju un apdzīvoto vietu likuma pārejas noteikumu 20. punktā ir minēts pozitīvs apvienojamo pašvaldību finanšu komisijas lēmums, nevis  Finanšu komisijas saskaņojums. Ievērojot minēto, lūdzam precizēt projekta 2. punktā paredzētajā noteikumu 2.5. apakšpunktā paredzēto regulējumu.</w:t>
            </w:r>
          </w:p>
        </w:tc>
        <w:tc>
          <w:tcPr>
            <w:tcW w:w="3686" w:type="dxa"/>
          </w:tcPr>
          <w:p w14:paraId="7892B65A" w14:textId="77777777" w:rsidR="00F940A5" w:rsidRPr="00E679D9" w:rsidRDefault="00F940A5" w:rsidP="00F940A5">
            <w:pPr>
              <w:jc w:val="both"/>
              <w:rPr>
                <w:b/>
              </w:rPr>
            </w:pPr>
            <w:r w:rsidRPr="00E679D9">
              <w:rPr>
                <w:b/>
              </w:rPr>
              <w:t>Ņemts vērā</w:t>
            </w:r>
          </w:p>
          <w:p w14:paraId="1C998DB6" w14:textId="2F6A871E" w:rsidR="00F940A5" w:rsidRPr="00794EB5" w:rsidRDefault="00F940A5" w:rsidP="00F940A5">
            <w:pPr>
              <w:pStyle w:val="naisc"/>
              <w:spacing w:before="0" w:after="0"/>
              <w:jc w:val="both"/>
            </w:pPr>
            <w:r>
              <w:t>Precizēts Noteikumu projekts un anotācija.</w:t>
            </w:r>
          </w:p>
        </w:tc>
        <w:tc>
          <w:tcPr>
            <w:tcW w:w="2235" w:type="dxa"/>
          </w:tcPr>
          <w:p w14:paraId="49DE4BEB" w14:textId="24CE5D72" w:rsidR="00F940A5" w:rsidRPr="00794EB5" w:rsidRDefault="00F940A5" w:rsidP="00F940A5">
            <w:r w:rsidRPr="00197CC8">
              <w:rPr>
                <w:rFonts w:eastAsia="Helvetica Neue"/>
              </w:rPr>
              <w:t>Noteikumu projekts un anotācija.</w:t>
            </w:r>
          </w:p>
        </w:tc>
      </w:tr>
      <w:tr w:rsidR="00F940A5" w:rsidRPr="00794EB5" w14:paraId="0A3D1B87" w14:textId="77777777" w:rsidTr="008E67D5">
        <w:tc>
          <w:tcPr>
            <w:tcW w:w="985" w:type="dxa"/>
          </w:tcPr>
          <w:p w14:paraId="1CF2150D" w14:textId="77777777" w:rsidR="00F940A5" w:rsidRPr="00794EB5" w:rsidRDefault="00F940A5" w:rsidP="00F940A5">
            <w:pPr>
              <w:pStyle w:val="naisc"/>
              <w:numPr>
                <w:ilvl w:val="0"/>
                <w:numId w:val="1"/>
              </w:numPr>
              <w:spacing w:before="0" w:after="0"/>
              <w:jc w:val="both"/>
            </w:pPr>
          </w:p>
        </w:tc>
        <w:tc>
          <w:tcPr>
            <w:tcW w:w="3685" w:type="dxa"/>
          </w:tcPr>
          <w:p w14:paraId="3554F1CD" w14:textId="77777777" w:rsidR="00F940A5" w:rsidRDefault="00F940A5" w:rsidP="00F940A5">
            <w:pPr>
              <w:jc w:val="both"/>
            </w:pPr>
            <w:r>
              <w:t>izteikt 2.punkta ievaddaļu šādā redakcijā:</w:t>
            </w:r>
          </w:p>
          <w:p w14:paraId="0E1E49D3" w14:textId="16CD1F04" w:rsidR="00F940A5" w:rsidRPr="00794EB5" w:rsidRDefault="00F940A5" w:rsidP="00F940A5">
            <w:pPr>
              <w:jc w:val="both"/>
            </w:pPr>
            <w:r>
              <w:lastRenderedPageBreak/>
              <w:t>“2. Pašvaldības investīciju projektus iesniedz Vides aizsardzības un reģionālās attīstības ministrijā mēneša laikā pēc paziņojuma publicēšanas Vides aizsardzības un reģionālās attīstības ministrijas oficiālajā tīmekļvietnē. Pašvaldība var iesniegt investīciju projektus, ievērojot šādus nosacījumus:”</w:t>
            </w:r>
          </w:p>
        </w:tc>
        <w:tc>
          <w:tcPr>
            <w:tcW w:w="4394" w:type="dxa"/>
          </w:tcPr>
          <w:p w14:paraId="2EC9003C" w14:textId="3C57257B" w:rsidR="00F940A5" w:rsidRPr="00C1478B" w:rsidRDefault="00F940A5" w:rsidP="00F940A5">
            <w:pPr>
              <w:widowControl w:val="0"/>
              <w:jc w:val="both"/>
              <w:rPr>
                <w:rFonts w:eastAsia="Calibri"/>
                <w:b/>
                <w:lang w:eastAsia="en-US"/>
              </w:rPr>
            </w:pPr>
            <w:r w:rsidRPr="00C1478B">
              <w:rPr>
                <w:rFonts w:eastAsia="Calibri"/>
                <w:b/>
                <w:lang w:eastAsia="en-US"/>
              </w:rPr>
              <w:lastRenderedPageBreak/>
              <w:t>Latvijas Pašvaldību savienības atzinums (06.07.2020.)</w:t>
            </w:r>
          </w:p>
          <w:p w14:paraId="77D89516" w14:textId="1E293AFF" w:rsidR="00F940A5" w:rsidRPr="00794EB5" w:rsidRDefault="00F940A5" w:rsidP="00F940A5">
            <w:pPr>
              <w:widowControl w:val="0"/>
              <w:jc w:val="both"/>
              <w:rPr>
                <w:rFonts w:eastAsia="Calibri"/>
                <w:lang w:eastAsia="en-US"/>
              </w:rPr>
            </w:pPr>
            <w:r w:rsidRPr="00C1478B">
              <w:rPr>
                <w:rFonts w:eastAsia="Calibri"/>
                <w:lang w:eastAsia="en-US"/>
              </w:rPr>
              <w:t xml:space="preserve">Lūgums papildināt Noteikumu projekta </w:t>
            </w:r>
            <w:r w:rsidRPr="00C1478B">
              <w:rPr>
                <w:rFonts w:eastAsia="Calibri"/>
                <w:lang w:eastAsia="en-US"/>
              </w:rPr>
              <w:lastRenderedPageBreak/>
              <w:t>anotāciju, kā VARAM informēs pašvaldības par jaunu investīciju projektu pieteikšanas kārtu izsludināšanu valsts budžeta aizdevumu saņemšanai. (Noteikumu projekta 2.punkts)</w:t>
            </w:r>
          </w:p>
        </w:tc>
        <w:tc>
          <w:tcPr>
            <w:tcW w:w="3686" w:type="dxa"/>
          </w:tcPr>
          <w:p w14:paraId="60DF48C7" w14:textId="77777777" w:rsidR="00F940A5" w:rsidRPr="009F22F1" w:rsidRDefault="009F22F1" w:rsidP="00F940A5">
            <w:pPr>
              <w:pStyle w:val="naisc"/>
              <w:spacing w:before="0" w:after="0"/>
              <w:jc w:val="left"/>
              <w:rPr>
                <w:b/>
              </w:rPr>
            </w:pPr>
            <w:r w:rsidRPr="009F22F1">
              <w:rPr>
                <w:b/>
              </w:rPr>
              <w:lastRenderedPageBreak/>
              <w:t>Ņemts vērā</w:t>
            </w:r>
          </w:p>
          <w:p w14:paraId="058F6654" w14:textId="3A11843B" w:rsidR="009F22F1" w:rsidRPr="00794EB5" w:rsidRDefault="009F22F1" w:rsidP="00F940A5">
            <w:pPr>
              <w:pStyle w:val="naisc"/>
              <w:spacing w:before="0" w:after="0"/>
              <w:jc w:val="left"/>
            </w:pPr>
            <w:r>
              <w:t>Precizēta anotācija</w:t>
            </w:r>
            <w:r w:rsidR="004142E9">
              <w:t>.</w:t>
            </w:r>
          </w:p>
        </w:tc>
        <w:tc>
          <w:tcPr>
            <w:tcW w:w="2235" w:type="dxa"/>
          </w:tcPr>
          <w:p w14:paraId="695558D0" w14:textId="4D0A8C65" w:rsidR="00F940A5" w:rsidRPr="00794EB5" w:rsidRDefault="009F22F1" w:rsidP="00F940A5">
            <w:r>
              <w:t>Anotācija</w:t>
            </w:r>
            <w:r w:rsidR="004142E9">
              <w:t>.</w:t>
            </w:r>
          </w:p>
        </w:tc>
      </w:tr>
      <w:tr w:rsidR="00F940A5" w:rsidRPr="00794EB5" w14:paraId="132F4F16" w14:textId="77777777" w:rsidTr="008E67D5">
        <w:tc>
          <w:tcPr>
            <w:tcW w:w="985" w:type="dxa"/>
          </w:tcPr>
          <w:p w14:paraId="6555B619" w14:textId="70F7E4EA" w:rsidR="00F940A5" w:rsidRPr="00794EB5" w:rsidRDefault="00F940A5" w:rsidP="00F940A5">
            <w:pPr>
              <w:pStyle w:val="naisc"/>
              <w:numPr>
                <w:ilvl w:val="0"/>
                <w:numId w:val="1"/>
              </w:numPr>
              <w:spacing w:before="0" w:after="0"/>
              <w:jc w:val="both"/>
            </w:pPr>
          </w:p>
        </w:tc>
        <w:tc>
          <w:tcPr>
            <w:tcW w:w="3685" w:type="dxa"/>
          </w:tcPr>
          <w:p w14:paraId="26254745" w14:textId="77777777" w:rsidR="00F940A5" w:rsidRDefault="00F940A5" w:rsidP="00F940A5">
            <w:pPr>
              <w:jc w:val="both"/>
            </w:pPr>
            <w:r>
              <w:t>5. Vides aizsardzības un reģionālās attīstības ministrija pēc projektu izvērtēšanas apkopo projektus, kuri atbilst šo noteikumu 2. punktā minētajiem nosacījumiem, un sakārto tos prioritārā secībā pēc viszemākās vienas vietas izveides izmaksas pašvaldības pirmsskolas izglītības iestādē, kā arī sagatavo projektu sarakstu. Ja pašvaldībām ir vienādas vienas vietas izveides izmaksas pašvaldības pirmsskolas izglītības iestādē, priekšroka tiek dota šādā secībā:</w:t>
            </w:r>
          </w:p>
          <w:p w14:paraId="2437D5CB" w14:textId="7F2BF934" w:rsidR="00F940A5" w:rsidRPr="00794EB5" w:rsidRDefault="00F940A5" w:rsidP="00F940A5">
            <w:pPr>
              <w:jc w:val="both"/>
            </w:pPr>
            <w:r>
              <w:t>5.1. vispirms pašvaldībai, kurai ir izstrādāts būvprojekts un noslēgts līgums par būvdarbu veikšanu</w:t>
            </w:r>
          </w:p>
        </w:tc>
        <w:tc>
          <w:tcPr>
            <w:tcW w:w="4394" w:type="dxa"/>
          </w:tcPr>
          <w:p w14:paraId="5504499C" w14:textId="5DF9C28F" w:rsidR="00F940A5" w:rsidRPr="00C1478B" w:rsidRDefault="00F940A5" w:rsidP="00F940A5">
            <w:pPr>
              <w:widowControl w:val="0"/>
              <w:jc w:val="both"/>
              <w:rPr>
                <w:rFonts w:eastAsia="Calibri"/>
                <w:b/>
                <w:lang w:eastAsia="en-US"/>
              </w:rPr>
            </w:pPr>
            <w:r w:rsidRPr="00C1478B">
              <w:rPr>
                <w:rFonts w:eastAsia="Calibri"/>
                <w:b/>
                <w:lang w:eastAsia="en-US"/>
              </w:rPr>
              <w:t>Latvijas Pašvaldību savienības atzinums (06.07.2020.)</w:t>
            </w:r>
          </w:p>
          <w:p w14:paraId="5CC9ACFA" w14:textId="77777777" w:rsidR="00F940A5" w:rsidRDefault="00F940A5" w:rsidP="00F940A5">
            <w:pPr>
              <w:jc w:val="both"/>
            </w:pPr>
            <w:r>
              <w:t>Grozījums Ministru kabineta 31.03.2020. noteikumu Nr.178 5.1. punktā paredz, ka gadījumos, kad vairākām pašvaldībām ir vienādas vienas vietas izveides izmaksas pašvaldības pirmsskolas izglītības iestādē, priekšroka tiek dota pašvaldībai, kurai ir izstrādāts būvprojekts un noslēgts līgums par būvdarbu veikšanu (Noteikumu projekta 3.punkts). Ņemot vērā, ka pašvaldībām nav tiesību uzņemties saistības bez finansiāla seguma, tad korektāk noteikumu 5.1. punktu būtu izteikt šādā redakcijā:</w:t>
            </w:r>
          </w:p>
          <w:p w14:paraId="3FFDE1A4" w14:textId="77777777" w:rsidR="00F940A5" w:rsidRDefault="00F940A5" w:rsidP="00F940A5">
            <w:pPr>
              <w:jc w:val="both"/>
            </w:pPr>
            <w:r>
              <w:t>“5.1. vispirms pašvaldībai, kurai ir izstrādāts būvprojekts un atbilstoši publisko iepirkumu normatīvajam regulējumam noslēgusies iepirkuma procedūra un pieņemts iepirkumu komisijas lēmums par līguma slēgšanu ar izvēlēto piegādātāju vai līgums par būvdarbu veikšanu noslēgts;”</w:t>
            </w:r>
          </w:p>
          <w:p w14:paraId="7705D31F" w14:textId="09C61CDC" w:rsidR="00F940A5" w:rsidRPr="00794EB5" w:rsidRDefault="00F940A5" w:rsidP="00F940A5">
            <w:pPr>
              <w:jc w:val="both"/>
            </w:pPr>
            <w:r>
              <w:t>Ministru kabineta 10.12.2019. noteikumu Nr. 590 “Noteikumi par pašvaldību aizņēmumiem un galvojumiem” 16.punkts nosaka: “16. Pašvaldībai ir tiesības iesniegt aizņēmuma un galvojuma pieprasījumu tikai pēc tam, kad atbilstoši publisko iepirkumu normatīvajam regulējumam ir noslēgusies iepirkuma procedūra un pieņemts iepirkumu komisijas lēmums par līguma slēgšanu ar izvēlēto piegādātāju, ja nepieciešams, paredzot iespēju attiecīgo līgumu slēgt tikai pēc pozitīva padomes lēmuma saņemšanas.”</w:t>
            </w:r>
          </w:p>
        </w:tc>
        <w:tc>
          <w:tcPr>
            <w:tcW w:w="3686" w:type="dxa"/>
          </w:tcPr>
          <w:p w14:paraId="4E6037A6" w14:textId="77777777" w:rsidR="00F940A5" w:rsidRDefault="00A25CA7" w:rsidP="00F940A5">
            <w:pPr>
              <w:pStyle w:val="naisc"/>
              <w:spacing w:before="0" w:after="0"/>
              <w:jc w:val="both"/>
              <w:rPr>
                <w:b/>
              </w:rPr>
            </w:pPr>
            <w:r w:rsidRPr="00A25CA7">
              <w:rPr>
                <w:b/>
              </w:rPr>
              <w:t>Ņemts vērā</w:t>
            </w:r>
          </w:p>
          <w:p w14:paraId="14414AF2" w14:textId="591DAB22" w:rsidR="00AB335A" w:rsidRPr="00AB335A" w:rsidRDefault="0007159F" w:rsidP="00F940A5">
            <w:pPr>
              <w:pStyle w:val="naisc"/>
              <w:spacing w:before="0" w:after="0"/>
              <w:jc w:val="both"/>
            </w:pPr>
            <w:r>
              <w:t xml:space="preserve">Šis nosacījums ir paredzēts gadījumā, ja </w:t>
            </w:r>
            <w:r w:rsidRPr="0007159F">
              <w:t>vairākām pašvaldībām ir vienādas vienas vietas izveides izmaksas pašvaldības pirmsskolas izglītības iestādē</w:t>
            </w:r>
            <w:r>
              <w:t xml:space="preserve">. Veicot iepirkumu par būvdarbu veikšanu, pašvaldībai uz to brīdi ir jābūt skaidrībai par </w:t>
            </w:r>
            <w:r w:rsidR="004142E9">
              <w:t xml:space="preserve">plānoto </w:t>
            </w:r>
            <w:r>
              <w:t xml:space="preserve">finansējuma avotu investīciju projekta īstenošanai. </w:t>
            </w:r>
          </w:p>
        </w:tc>
        <w:tc>
          <w:tcPr>
            <w:tcW w:w="2235" w:type="dxa"/>
          </w:tcPr>
          <w:p w14:paraId="27E4E4EE" w14:textId="757C13AD" w:rsidR="00F940A5" w:rsidRPr="00794EB5" w:rsidRDefault="0007159F" w:rsidP="00F940A5">
            <w:pPr>
              <w:jc w:val="both"/>
            </w:pPr>
            <w:r>
              <w:t>Noteikumu projekts</w:t>
            </w:r>
            <w:r w:rsidR="008B5E9A">
              <w:t>.</w:t>
            </w:r>
            <w:bookmarkStart w:id="0" w:name="_GoBack"/>
            <w:bookmarkEnd w:id="0"/>
          </w:p>
        </w:tc>
      </w:tr>
    </w:tbl>
    <w:p w14:paraId="4500C3AD" w14:textId="77777777" w:rsidR="00A00352" w:rsidRPr="00794EB5" w:rsidRDefault="00A00352" w:rsidP="00794EB5">
      <w:pPr>
        <w:jc w:val="both"/>
        <w:rPr>
          <w:rFonts w:eastAsia="Calibri"/>
        </w:rPr>
      </w:pPr>
    </w:p>
    <w:tbl>
      <w:tblPr>
        <w:tblW w:w="9287" w:type="dxa"/>
        <w:tblInd w:w="8" w:type="dxa"/>
        <w:tblLayout w:type="fixed"/>
        <w:tblLook w:val="00A0" w:firstRow="1" w:lastRow="0" w:firstColumn="1" w:lastColumn="0" w:noHBand="0" w:noVBand="0"/>
      </w:tblPr>
      <w:tblGrid>
        <w:gridCol w:w="3108"/>
        <w:gridCol w:w="6179"/>
      </w:tblGrid>
      <w:tr w:rsidR="00794EB5" w:rsidRPr="00794EB5" w14:paraId="7DB8AC95" w14:textId="77777777" w:rsidTr="008E67D5">
        <w:tc>
          <w:tcPr>
            <w:tcW w:w="3108" w:type="dxa"/>
          </w:tcPr>
          <w:p w14:paraId="495FAF25" w14:textId="77777777" w:rsidR="008E67D5" w:rsidRPr="00794EB5" w:rsidRDefault="008E67D5" w:rsidP="00794EB5">
            <w:pPr>
              <w:pStyle w:val="naiskr"/>
              <w:spacing w:before="0" w:after="0"/>
            </w:pPr>
            <w:r w:rsidRPr="00794EB5">
              <w:t>Atbildīgā amatpersona</w:t>
            </w:r>
          </w:p>
        </w:tc>
        <w:tc>
          <w:tcPr>
            <w:tcW w:w="6179" w:type="dxa"/>
          </w:tcPr>
          <w:p w14:paraId="76CEFC79" w14:textId="77777777" w:rsidR="008E67D5" w:rsidRPr="00794EB5" w:rsidRDefault="008E67D5" w:rsidP="007E472B">
            <w:pPr>
              <w:pStyle w:val="naiskr"/>
              <w:spacing w:before="0" w:after="0"/>
              <w:ind w:firstLine="720"/>
            </w:pPr>
            <w:r w:rsidRPr="00794EB5">
              <w:t>  </w:t>
            </w:r>
            <w:r w:rsidR="000F5469" w:rsidRPr="00794EB5">
              <w:t>Jānis Ilgavižs</w:t>
            </w:r>
          </w:p>
        </w:tc>
      </w:tr>
      <w:tr w:rsidR="007E472B" w:rsidRPr="00794EB5" w14:paraId="21F0C9CC" w14:textId="77777777" w:rsidTr="008E67D5">
        <w:tc>
          <w:tcPr>
            <w:tcW w:w="3108" w:type="dxa"/>
          </w:tcPr>
          <w:p w14:paraId="30C1CF6F" w14:textId="77777777" w:rsidR="008E67D5" w:rsidRPr="00794EB5" w:rsidRDefault="008E67D5" w:rsidP="00794EB5">
            <w:pPr>
              <w:pStyle w:val="naiskr"/>
              <w:spacing w:before="0" w:after="0"/>
              <w:ind w:firstLine="720"/>
            </w:pPr>
          </w:p>
        </w:tc>
        <w:tc>
          <w:tcPr>
            <w:tcW w:w="6179" w:type="dxa"/>
            <w:tcBorders>
              <w:top w:val="single" w:sz="6" w:space="0" w:color="000000"/>
            </w:tcBorders>
          </w:tcPr>
          <w:p w14:paraId="163FA02E" w14:textId="77777777" w:rsidR="008E67D5" w:rsidRPr="00794EB5" w:rsidRDefault="008E67D5" w:rsidP="00794EB5">
            <w:pPr>
              <w:pStyle w:val="naisc"/>
              <w:spacing w:before="0" w:after="0"/>
              <w:ind w:firstLine="720"/>
            </w:pPr>
            <w:r w:rsidRPr="00794EB5">
              <w:t>(paraksts*)</w:t>
            </w:r>
          </w:p>
        </w:tc>
      </w:tr>
    </w:tbl>
    <w:p w14:paraId="2D7A5CB8" w14:textId="77777777" w:rsidR="008E67D5" w:rsidRPr="00794EB5" w:rsidRDefault="008E67D5" w:rsidP="00794EB5">
      <w:pPr>
        <w:pStyle w:val="naisf"/>
        <w:spacing w:before="0" w:after="0"/>
        <w:ind w:firstLine="720"/>
      </w:pPr>
    </w:p>
    <w:p w14:paraId="4A43CEDE" w14:textId="77777777" w:rsidR="008E67D5" w:rsidRPr="00794EB5" w:rsidRDefault="008E67D5" w:rsidP="007E472B">
      <w:pPr>
        <w:pStyle w:val="naisf"/>
        <w:spacing w:before="0" w:after="0"/>
        <w:ind w:firstLine="0"/>
      </w:pPr>
      <w:r w:rsidRPr="00794EB5">
        <w:t>Piezīme. * Dokumenta rekvizītu "paraksts" neaizpilda, ja elektroniskais dokuments ir sagatavots atbilstoši normatīvajiem aktiem par elektronisko dokumentu noformēšanu.</w:t>
      </w:r>
    </w:p>
    <w:p w14:paraId="2663F431" w14:textId="77777777" w:rsidR="008E67D5" w:rsidRPr="00794EB5" w:rsidRDefault="008E67D5" w:rsidP="00794EB5">
      <w:pPr>
        <w:pStyle w:val="naisf"/>
        <w:spacing w:before="0" w:after="0"/>
        <w:ind w:firstLine="0"/>
        <w:jc w:val="left"/>
      </w:pPr>
    </w:p>
    <w:p w14:paraId="741756C2" w14:textId="77777777" w:rsidR="008E67D5" w:rsidRPr="00794EB5" w:rsidRDefault="008E67D5" w:rsidP="00794EB5">
      <w:pPr>
        <w:jc w:val="both"/>
        <w:rPr>
          <w:rFonts w:eastAsia="Calibri"/>
        </w:rPr>
      </w:pPr>
    </w:p>
    <w:p w14:paraId="3E685267" w14:textId="77777777" w:rsidR="008E67D5" w:rsidRPr="00794EB5" w:rsidRDefault="008E67D5" w:rsidP="00794EB5">
      <w:pPr>
        <w:jc w:val="both"/>
        <w:rPr>
          <w:rFonts w:eastAsia="Calibri"/>
        </w:rPr>
      </w:pPr>
    </w:p>
    <w:p w14:paraId="432E120F" w14:textId="77777777" w:rsidR="008E67D5" w:rsidRPr="00794EB5" w:rsidRDefault="008E67D5" w:rsidP="00794EB5">
      <w:pPr>
        <w:jc w:val="both"/>
        <w:rPr>
          <w:rFonts w:eastAsia="Calibri"/>
        </w:rPr>
      </w:pPr>
    </w:p>
    <w:p w14:paraId="59779EB7" w14:textId="77777777" w:rsidR="008E67D5" w:rsidRPr="00794EB5" w:rsidRDefault="008E67D5" w:rsidP="00794EB5">
      <w:pPr>
        <w:jc w:val="both"/>
        <w:rPr>
          <w:rFonts w:eastAsia="Calibri"/>
        </w:rPr>
      </w:pPr>
    </w:p>
    <w:p w14:paraId="5D10C771" w14:textId="77777777" w:rsidR="005958CB" w:rsidRPr="00794EB5" w:rsidRDefault="005958CB" w:rsidP="00794EB5"/>
    <w:sectPr w:rsidR="005958CB" w:rsidRPr="00794EB5" w:rsidSect="001372D9">
      <w:headerReference w:type="even" r:id="rId8"/>
      <w:headerReference w:type="default" r:id="rId9"/>
      <w:footerReference w:type="default" r:id="rId10"/>
      <w:footerReference w:type="first" r:id="rId11"/>
      <w:pgSz w:w="16838" w:h="11906" w:orient="landscape" w:code="9"/>
      <w:pgMar w:top="1418" w:right="678" w:bottom="567" w:left="851" w:header="709" w:footer="6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4E25C" w14:textId="77777777" w:rsidR="00DC08AC" w:rsidRDefault="00DC08AC" w:rsidP="00DB27D7">
      <w:r>
        <w:separator/>
      </w:r>
    </w:p>
  </w:endnote>
  <w:endnote w:type="continuationSeparator" w:id="0">
    <w:p w14:paraId="0D15EAD7" w14:textId="77777777" w:rsidR="00DC08AC" w:rsidRDefault="00DC08AC" w:rsidP="00DB27D7">
      <w:r>
        <w:continuationSeparator/>
      </w:r>
    </w:p>
  </w:endnote>
  <w:endnote w:type="continuationNotice" w:id="1">
    <w:p w14:paraId="2EC06524" w14:textId="77777777" w:rsidR="00DC08AC" w:rsidRDefault="00DC0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8F629" w14:textId="6133995C" w:rsidR="00DC08AC" w:rsidRDefault="00DC08AC" w:rsidP="00305114">
    <w:pPr>
      <w:pStyle w:val="Footer"/>
    </w:pPr>
    <w:r>
      <w:rPr>
        <w:sz w:val="20"/>
        <w:szCs w:val="20"/>
      </w:rPr>
      <w:t>VARAMIzz_08</w:t>
    </w:r>
    <w:r w:rsidRPr="00494B9F">
      <w:rPr>
        <w:sz w:val="20"/>
        <w:szCs w:val="20"/>
      </w:rPr>
      <w:t>0720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C0D61" w14:textId="0705E073" w:rsidR="00DC08AC" w:rsidRPr="00500345" w:rsidRDefault="00DC08AC" w:rsidP="008E67D5">
    <w:pPr>
      <w:pStyle w:val="Footer"/>
      <w:rPr>
        <w:sz w:val="20"/>
        <w:szCs w:val="20"/>
      </w:rPr>
    </w:pPr>
    <w:r>
      <w:rPr>
        <w:sz w:val="20"/>
        <w:szCs w:val="20"/>
      </w:rPr>
      <w:t>VARAMIzz_08</w:t>
    </w:r>
    <w:r w:rsidRPr="00EA088A">
      <w:rPr>
        <w:sz w:val="20"/>
        <w:szCs w:val="20"/>
      </w:rPr>
      <w:t>0720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94D8B" w14:textId="77777777" w:rsidR="00DC08AC" w:rsidRDefault="00DC08AC" w:rsidP="00DB27D7">
      <w:r>
        <w:separator/>
      </w:r>
    </w:p>
  </w:footnote>
  <w:footnote w:type="continuationSeparator" w:id="0">
    <w:p w14:paraId="0D21DB35" w14:textId="77777777" w:rsidR="00DC08AC" w:rsidRDefault="00DC08AC" w:rsidP="00DB27D7">
      <w:r>
        <w:continuationSeparator/>
      </w:r>
    </w:p>
  </w:footnote>
  <w:footnote w:type="continuationNotice" w:id="1">
    <w:p w14:paraId="3347957F" w14:textId="77777777" w:rsidR="00DC08AC" w:rsidRDefault="00DC08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28450" w14:textId="77777777" w:rsidR="00DC08AC" w:rsidRDefault="00DC08AC" w:rsidP="008E67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BAACA2" w14:textId="77777777" w:rsidR="00DC08AC" w:rsidRDefault="00DC0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44B6B" w14:textId="77777777" w:rsidR="00DC08AC" w:rsidRDefault="00DC08AC" w:rsidP="008E67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5E9A">
      <w:rPr>
        <w:rStyle w:val="PageNumber"/>
        <w:noProof/>
      </w:rPr>
      <w:t>4</w:t>
    </w:r>
    <w:r>
      <w:rPr>
        <w:rStyle w:val="PageNumber"/>
      </w:rPr>
      <w:fldChar w:fldCharType="end"/>
    </w:r>
  </w:p>
  <w:p w14:paraId="0A4E1833" w14:textId="77777777" w:rsidR="00DC08AC" w:rsidRDefault="00DC0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18E9"/>
    <w:multiLevelType w:val="hybridMultilevel"/>
    <w:tmpl w:val="D13A5E5C"/>
    <w:lvl w:ilvl="0" w:tplc="48848036">
      <w:start w:val="139"/>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9F0F4E"/>
    <w:multiLevelType w:val="hybridMultilevel"/>
    <w:tmpl w:val="CED667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4253B5"/>
    <w:multiLevelType w:val="hybridMultilevel"/>
    <w:tmpl w:val="2F02CA1E"/>
    <w:lvl w:ilvl="0" w:tplc="CC94D970">
      <w:start w:val="132"/>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211E30"/>
    <w:multiLevelType w:val="multilevel"/>
    <w:tmpl w:val="43AEEDE0"/>
    <w:lvl w:ilvl="0">
      <w:start w:val="1"/>
      <w:numFmt w:val="decimal"/>
      <w:lvlText w:val="%1."/>
      <w:lvlJc w:val="left"/>
      <w:pPr>
        <w:ind w:left="720" w:hanging="360"/>
      </w:p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15:restartNumberingAfterBreak="0">
    <w:nsid w:val="26F778BD"/>
    <w:multiLevelType w:val="hybridMultilevel"/>
    <w:tmpl w:val="75A843BE"/>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 w15:restartNumberingAfterBreak="0">
    <w:nsid w:val="349731B0"/>
    <w:multiLevelType w:val="hybridMultilevel"/>
    <w:tmpl w:val="FA6EFFC0"/>
    <w:lvl w:ilvl="0" w:tplc="3958373C">
      <w:start w:val="121"/>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451CB1"/>
    <w:multiLevelType w:val="hybridMultilevel"/>
    <w:tmpl w:val="21681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D3571A"/>
    <w:multiLevelType w:val="hybridMultilevel"/>
    <w:tmpl w:val="2E409E9A"/>
    <w:lvl w:ilvl="0" w:tplc="0426000F">
      <w:start w:val="1"/>
      <w:numFmt w:val="decimal"/>
      <w:lvlText w:val="%1."/>
      <w:lvlJc w:val="left"/>
      <w:pPr>
        <w:ind w:left="615"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8276E"/>
    <w:multiLevelType w:val="hybridMultilevel"/>
    <w:tmpl w:val="C04258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69C6DF3"/>
    <w:multiLevelType w:val="hybridMultilevel"/>
    <w:tmpl w:val="5EAEC1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534FC3"/>
    <w:multiLevelType w:val="hybridMultilevel"/>
    <w:tmpl w:val="B85890B8"/>
    <w:lvl w:ilvl="0" w:tplc="0426000D">
      <w:start w:val="1"/>
      <w:numFmt w:val="bullet"/>
      <w:lvlText w:val=""/>
      <w:lvlJc w:val="left"/>
      <w:pPr>
        <w:ind w:left="1145" w:hanging="360"/>
      </w:pPr>
      <w:rPr>
        <w:rFonts w:ascii="Wingdings" w:hAnsi="Wingdings"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12" w15:restartNumberingAfterBreak="0">
    <w:nsid w:val="79092830"/>
    <w:multiLevelType w:val="multilevel"/>
    <w:tmpl w:val="43AEEDE0"/>
    <w:lvl w:ilvl="0">
      <w:start w:val="1"/>
      <w:numFmt w:val="decimal"/>
      <w:lvlText w:val="%1."/>
      <w:lvlJc w:val="left"/>
      <w:pPr>
        <w:ind w:left="720" w:hanging="360"/>
      </w:p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3" w15:restartNumberingAfterBreak="0">
    <w:nsid w:val="7BB054CF"/>
    <w:multiLevelType w:val="hybridMultilevel"/>
    <w:tmpl w:val="C700E2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E246D80"/>
    <w:multiLevelType w:val="hybridMultilevel"/>
    <w:tmpl w:val="3042A870"/>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abstractNumId w:val="7"/>
  </w:num>
  <w:num w:numId="2">
    <w:abstractNumId w:val="12"/>
  </w:num>
  <w:num w:numId="3">
    <w:abstractNumId w:val="6"/>
  </w:num>
  <w:num w:numId="4">
    <w:abstractNumId w:val="3"/>
  </w:num>
  <w:num w:numId="5">
    <w:abstractNumId w:val="13"/>
  </w:num>
  <w:num w:numId="6">
    <w:abstractNumId w:val="5"/>
  </w:num>
  <w:num w:numId="7">
    <w:abstractNumId w:val="2"/>
  </w:num>
  <w:num w:numId="8">
    <w:abstractNumId w:val="0"/>
  </w:num>
  <w:num w:numId="9">
    <w:abstractNumId w:val="8"/>
  </w:num>
  <w:num w:numId="10">
    <w:abstractNumId w:val="10"/>
  </w:num>
  <w:num w:numId="11">
    <w:abstractNumId w:val="4"/>
  </w:num>
  <w:num w:numId="12">
    <w:abstractNumId w:val="14"/>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10"/>
    <w:rsid w:val="00003E10"/>
    <w:rsid w:val="000163CA"/>
    <w:rsid w:val="00027658"/>
    <w:rsid w:val="00036B2E"/>
    <w:rsid w:val="00041810"/>
    <w:rsid w:val="000604F9"/>
    <w:rsid w:val="0007159F"/>
    <w:rsid w:val="00082A39"/>
    <w:rsid w:val="00094D7E"/>
    <w:rsid w:val="000A468F"/>
    <w:rsid w:val="000A63EC"/>
    <w:rsid w:val="000B2739"/>
    <w:rsid w:val="000B4FB5"/>
    <w:rsid w:val="000B5300"/>
    <w:rsid w:val="000E4043"/>
    <w:rsid w:val="000F4A49"/>
    <w:rsid w:val="000F5469"/>
    <w:rsid w:val="00111259"/>
    <w:rsid w:val="001311F2"/>
    <w:rsid w:val="00134D3B"/>
    <w:rsid w:val="001372D9"/>
    <w:rsid w:val="001420B9"/>
    <w:rsid w:val="001464B3"/>
    <w:rsid w:val="00151238"/>
    <w:rsid w:val="0015468B"/>
    <w:rsid w:val="00174066"/>
    <w:rsid w:val="0018392E"/>
    <w:rsid w:val="00183BF1"/>
    <w:rsid w:val="00184B3B"/>
    <w:rsid w:val="00186C4C"/>
    <w:rsid w:val="00187EEB"/>
    <w:rsid w:val="00197CC8"/>
    <w:rsid w:val="001A13A6"/>
    <w:rsid w:val="001A36A6"/>
    <w:rsid w:val="001A6E1A"/>
    <w:rsid w:val="001B160E"/>
    <w:rsid w:val="001B54A4"/>
    <w:rsid w:val="001D5528"/>
    <w:rsid w:val="001D57D9"/>
    <w:rsid w:val="001F466A"/>
    <w:rsid w:val="001F4FCE"/>
    <w:rsid w:val="00202DC1"/>
    <w:rsid w:val="00222684"/>
    <w:rsid w:val="00225805"/>
    <w:rsid w:val="00240E61"/>
    <w:rsid w:val="002410CA"/>
    <w:rsid w:val="0026305A"/>
    <w:rsid w:val="002703E6"/>
    <w:rsid w:val="00287D47"/>
    <w:rsid w:val="00296552"/>
    <w:rsid w:val="002A7C22"/>
    <w:rsid w:val="002B2467"/>
    <w:rsid w:val="002D788C"/>
    <w:rsid w:val="002E0072"/>
    <w:rsid w:val="00305114"/>
    <w:rsid w:val="003114FF"/>
    <w:rsid w:val="00312D57"/>
    <w:rsid w:val="00317D68"/>
    <w:rsid w:val="003271FF"/>
    <w:rsid w:val="0033766B"/>
    <w:rsid w:val="00343CFC"/>
    <w:rsid w:val="0035794A"/>
    <w:rsid w:val="003823AE"/>
    <w:rsid w:val="00391AFB"/>
    <w:rsid w:val="0039398E"/>
    <w:rsid w:val="003A11AC"/>
    <w:rsid w:val="003A64CC"/>
    <w:rsid w:val="003B3F80"/>
    <w:rsid w:val="003B49A9"/>
    <w:rsid w:val="003D33A1"/>
    <w:rsid w:val="003D7D32"/>
    <w:rsid w:val="003F412C"/>
    <w:rsid w:val="003F61B0"/>
    <w:rsid w:val="004142E9"/>
    <w:rsid w:val="00417F6B"/>
    <w:rsid w:val="00463213"/>
    <w:rsid w:val="00473912"/>
    <w:rsid w:val="00473A98"/>
    <w:rsid w:val="00494B9F"/>
    <w:rsid w:val="004B15D9"/>
    <w:rsid w:val="004C2676"/>
    <w:rsid w:val="004C4884"/>
    <w:rsid w:val="004D7EE1"/>
    <w:rsid w:val="004E183F"/>
    <w:rsid w:val="004F6707"/>
    <w:rsid w:val="00504B55"/>
    <w:rsid w:val="00513033"/>
    <w:rsid w:val="00514259"/>
    <w:rsid w:val="0052136A"/>
    <w:rsid w:val="005247E0"/>
    <w:rsid w:val="00525082"/>
    <w:rsid w:val="00532E75"/>
    <w:rsid w:val="00545357"/>
    <w:rsid w:val="005456FB"/>
    <w:rsid w:val="00565D25"/>
    <w:rsid w:val="005678C0"/>
    <w:rsid w:val="005728D7"/>
    <w:rsid w:val="00572DC3"/>
    <w:rsid w:val="005854F7"/>
    <w:rsid w:val="0059101D"/>
    <w:rsid w:val="005954B3"/>
    <w:rsid w:val="005958CB"/>
    <w:rsid w:val="005A4843"/>
    <w:rsid w:val="005B234A"/>
    <w:rsid w:val="005C4D15"/>
    <w:rsid w:val="005C72F8"/>
    <w:rsid w:val="005D6076"/>
    <w:rsid w:val="005D7023"/>
    <w:rsid w:val="005F4638"/>
    <w:rsid w:val="005F5F52"/>
    <w:rsid w:val="0061547A"/>
    <w:rsid w:val="00622BD9"/>
    <w:rsid w:val="00633E19"/>
    <w:rsid w:val="006366A2"/>
    <w:rsid w:val="0063676D"/>
    <w:rsid w:val="00640DDB"/>
    <w:rsid w:val="00644702"/>
    <w:rsid w:val="006472F4"/>
    <w:rsid w:val="00651C66"/>
    <w:rsid w:val="0065327E"/>
    <w:rsid w:val="00661D3A"/>
    <w:rsid w:val="006748A5"/>
    <w:rsid w:val="00674BB4"/>
    <w:rsid w:val="00676BF4"/>
    <w:rsid w:val="00680022"/>
    <w:rsid w:val="006866B8"/>
    <w:rsid w:val="006906FC"/>
    <w:rsid w:val="0069494B"/>
    <w:rsid w:val="006A3E29"/>
    <w:rsid w:val="006A70F2"/>
    <w:rsid w:val="006B2A1E"/>
    <w:rsid w:val="006C102B"/>
    <w:rsid w:val="006D20FA"/>
    <w:rsid w:val="006E2DC1"/>
    <w:rsid w:val="006E3077"/>
    <w:rsid w:val="006F09F7"/>
    <w:rsid w:val="00701488"/>
    <w:rsid w:val="00704CE5"/>
    <w:rsid w:val="007069AF"/>
    <w:rsid w:val="007119CD"/>
    <w:rsid w:val="00735F3E"/>
    <w:rsid w:val="0075660A"/>
    <w:rsid w:val="007572ED"/>
    <w:rsid w:val="007749E6"/>
    <w:rsid w:val="00776EF4"/>
    <w:rsid w:val="0078407A"/>
    <w:rsid w:val="00794EB5"/>
    <w:rsid w:val="007A1232"/>
    <w:rsid w:val="007A497B"/>
    <w:rsid w:val="007C7E09"/>
    <w:rsid w:val="007D0C21"/>
    <w:rsid w:val="007D6EA2"/>
    <w:rsid w:val="007D7E35"/>
    <w:rsid w:val="007E0240"/>
    <w:rsid w:val="007E472B"/>
    <w:rsid w:val="0080027B"/>
    <w:rsid w:val="00842960"/>
    <w:rsid w:val="0085331E"/>
    <w:rsid w:val="00855D90"/>
    <w:rsid w:val="00857D60"/>
    <w:rsid w:val="00872BCE"/>
    <w:rsid w:val="00872F7E"/>
    <w:rsid w:val="008A7644"/>
    <w:rsid w:val="008B3A90"/>
    <w:rsid w:val="008B5E9A"/>
    <w:rsid w:val="008E67D5"/>
    <w:rsid w:val="008F7FC4"/>
    <w:rsid w:val="00900300"/>
    <w:rsid w:val="00907174"/>
    <w:rsid w:val="00911F22"/>
    <w:rsid w:val="00915298"/>
    <w:rsid w:val="00920A14"/>
    <w:rsid w:val="009235E2"/>
    <w:rsid w:val="009267EA"/>
    <w:rsid w:val="009325B5"/>
    <w:rsid w:val="009435F9"/>
    <w:rsid w:val="00947A78"/>
    <w:rsid w:val="00954CA9"/>
    <w:rsid w:val="00954F27"/>
    <w:rsid w:val="00971B48"/>
    <w:rsid w:val="00973579"/>
    <w:rsid w:val="00975101"/>
    <w:rsid w:val="00990EB8"/>
    <w:rsid w:val="0099146C"/>
    <w:rsid w:val="00992A7D"/>
    <w:rsid w:val="009A38C6"/>
    <w:rsid w:val="009A4C20"/>
    <w:rsid w:val="009A4D11"/>
    <w:rsid w:val="009A599E"/>
    <w:rsid w:val="009B0E9B"/>
    <w:rsid w:val="009B5BBB"/>
    <w:rsid w:val="009C4689"/>
    <w:rsid w:val="009C4777"/>
    <w:rsid w:val="009D2FC2"/>
    <w:rsid w:val="009E3E48"/>
    <w:rsid w:val="009F1734"/>
    <w:rsid w:val="009F22F1"/>
    <w:rsid w:val="009F6372"/>
    <w:rsid w:val="00A00352"/>
    <w:rsid w:val="00A0578F"/>
    <w:rsid w:val="00A121E7"/>
    <w:rsid w:val="00A25CA7"/>
    <w:rsid w:val="00A33425"/>
    <w:rsid w:val="00A37188"/>
    <w:rsid w:val="00A65694"/>
    <w:rsid w:val="00A77B3A"/>
    <w:rsid w:val="00A77CC9"/>
    <w:rsid w:val="00A85813"/>
    <w:rsid w:val="00A91312"/>
    <w:rsid w:val="00A91E76"/>
    <w:rsid w:val="00AA1BBD"/>
    <w:rsid w:val="00AA2406"/>
    <w:rsid w:val="00AB335A"/>
    <w:rsid w:val="00AB3FE1"/>
    <w:rsid w:val="00AC1C28"/>
    <w:rsid w:val="00AD13D4"/>
    <w:rsid w:val="00AD7115"/>
    <w:rsid w:val="00B0424A"/>
    <w:rsid w:val="00B14F3D"/>
    <w:rsid w:val="00B23F45"/>
    <w:rsid w:val="00B61C37"/>
    <w:rsid w:val="00B677D9"/>
    <w:rsid w:val="00B74075"/>
    <w:rsid w:val="00B8286E"/>
    <w:rsid w:val="00B95D53"/>
    <w:rsid w:val="00BA3DC6"/>
    <w:rsid w:val="00BA4DE7"/>
    <w:rsid w:val="00BA6DFC"/>
    <w:rsid w:val="00BB3B95"/>
    <w:rsid w:val="00BB66D6"/>
    <w:rsid w:val="00BB716B"/>
    <w:rsid w:val="00BF0D36"/>
    <w:rsid w:val="00BF2458"/>
    <w:rsid w:val="00BF4429"/>
    <w:rsid w:val="00C12453"/>
    <w:rsid w:val="00C1478B"/>
    <w:rsid w:val="00C21E5E"/>
    <w:rsid w:val="00C2234B"/>
    <w:rsid w:val="00C32DDB"/>
    <w:rsid w:val="00C4136C"/>
    <w:rsid w:val="00C44D80"/>
    <w:rsid w:val="00C65849"/>
    <w:rsid w:val="00C66342"/>
    <w:rsid w:val="00C717EB"/>
    <w:rsid w:val="00C96041"/>
    <w:rsid w:val="00CA551A"/>
    <w:rsid w:val="00CC1296"/>
    <w:rsid w:val="00CD534F"/>
    <w:rsid w:val="00CE056A"/>
    <w:rsid w:val="00CE10D1"/>
    <w:rsid w:val="00CF2CA2"/>
    <w:rsid w:val="00CF5015"/>
    <w:rsid w:val="00D17BB9"/>
    <w:rsid w:val="00D21A8A"/>
    <w:rsid w:val="00D27D3F"/>
    <w:rsid w:val="00D42B40"/>
    <w:rsid w:val="00D74E45"/>
    <w:rsid w:val="00D81B7D"/>
    <w:rsid w:val="00D93678"/>
    <w:rsid w:val="00DA0557"/>
    <w:rsid w:val="00DA33C8"/>
    <w:rsid w:val="00DA5D27"/>
    <w:rsid w:val="00DB27D7"/>
    <w:rsid w:val="00DC08AC"/>
    <w:rsid w:val="00DD7135"/>
    <w:rsid w:val="00DE0ACC"/>
    <w:rsid w:val="00DF00B4"/>
    <w:rsid w:val="00DF3853"/>
    <w:rsid w:val="00DF7F50"/>
    <w:rsid w:val="00E4108E"/>
    <w:rsid w:val="00E47F09"/>
    <w:rsid w:val="00E536C2"/>
    <w:rsid w:val="00E56CD4"/>
    <w:rsid w:val="00E57411"/>
    <w:rsid w:val="00E65831"/>
    <w:rsid w:val="00E679D9"/>
    <w:rsid w:val="00EA088A"/>
    <w:rsid w:val="00EA1C5B"/>
    <w:rsid w:val="00EB1394"/>
    <w:rsid w:val="00EC3799"/>
    <w:rsid w:val="00EC5C06"/>
    <w:rsid w:val="00ED0255"/>
    <w:rsid w:val="00EE456C"/>
    <w:rsid w:val="00EE7A90"/>
    <w:rsid w:val="00F015EA"/>
    <w:rsid w:val="00F071CB"/>
    <w:rsid w:val="00F15DA2"/>
    <w:rsid w:val="00F24CE4"/>
    <w:rsid w:val="00F25B4F"/>
    <w:rsid w:val="00F3077C"/>
    <w:rsid w:val="00F31941"/>
    <w:rsid w:val="00F36206"/>
    <w:rsid w:val="00F45646"/>
    <w:rsid w:val="00F750C1"/>
    <w:rsid w:val="00F84659"/>
    <w:rsid w:val="00F940A5"/>
    <w:rsid w:val="00FE14AE"/>
    <w:rsid w:val="00FE3E9E"/>
    <w:rsid w:val="00FF3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401C2"/>
  <w15:chartTrackingRefBased/>
  <w15:docId w15:val="{82029E3D-C9FE-4E2A-81C3-30512D21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1FF"/>
    <w:pPr>
      <w:spacing w:after="0"/>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27D7"/>
    <w:rPr>
      <w:rFonts w:cs="Times New Roman"/>
      <w:color w:val="0000FF"/>
      <w:u w:val="single"/>
    </w:rPr>
  </w:style>
  <w:style w:type="paragraph" w:styleId="NormalWeb">
    <w:name w:val="Normal (Web)"/>
    <w:basedOn w:val="Normal"/>
    <w:uiPriority w:val="99"/>
    <w:rsid w:val="00DB27D7"/>
    <w:pPr>
      <w:spacing w:before="100" w:beforeAutospacing="1" w:after="100" w:afterAutospacing="1"/>
    </w:pPr>
  </w:style>
  <w:style w:type="paragraph" w:customStyle="1" w:styleId="naisf">
    <w:name w:val="naisf"/>
    <w:basedOn w:val="Normal"/>
    <w:rsid w:val="00DB27D7"/>
    <w:pPr>
      <w:spacing w:before="75" w:after="75"/>
      <w:ind w:firstLine="375"/>
      <w:jc w:val="both"/>
    </w:pPr>
  </w:style>
  <w:style w:type="paragraph" w:customStyle="1" w:styleId="naisnod">
    <w:name w:val="naisnod"/>
    <w:basedOn w:val="Normal"/>
    <w:uiPriority w:val="99"/>
    <w:rsid w:val="00DB27D7"/>
    <w:pPr>
      <w:spacing w:before="150" w:after="150"/>
      <w:jc w:val="center"/>
    </w:pPr>
    <w:rPr>
      <w:b/>
      <w:bCs/>
    </w:rPr>
  </w:style>
  <w:style w:type="paragraph" w:customStyle="1" w:styleId="naiskr">
    <w:name w:val="naiskr"/>
    <w:basedOn w:val="Normal"/>
    <w:rsid w:val="00DB27D7"/>
    <w:pPr>
      <w:spacing w:before="75" w:after="75"/>
    </w:pPr>
  </w:style>
  <w:style w:type="paragraph" w:customStyle="1" w:styleId="naisc">
    <w:name w:val="naisc"/>
    <w:basedOn w:val="Normal"/>
    <w:rsid w:val="00DB27D7"/>
    <w:pPr>
      <w:spacing w:before="75" w:after="75"/>
      <w:jc w:val="center"/>
    </w:pPr>
  </w:style>
  <w:style w:type="paragraph" w:styleId="Header">
    <w:name w:val="header"/>
    <w:basedOn w:val="Normal"/>
    <w:link w:val="HeaderChar"/>
    <w:uiPriority w:val="99"/>
    <w:rsid w:val="00DB27D7"/>
    <w:pPr>
      <w:tabs>
        <w:tab w:val="center" w:pos="4153"/>
        <w:tab w:val="right" w:pos="8306"/>
      </w:tabs>
    </w:pPr>
  </w:style>
  <w:style w:type="character" w:customStyle="1" w:styleId="HeaderChar">
    <w:name w:val="Header Char"/>
    <w:basedOn w:val="DefaultParagraphFont"/>
    <w:link w:val="Header"/>
    <w:uiPriority w:val="99"/>
    <w:rsid w:val="00DB27D7"/>
    <w:rPr>
      <w:rFonts w:ascii="Times New Roman" w:eastAsia="Times New Roman" w:hAnsi="Times New Roman" w:cs="Times New Roman"/>
      <w:sz w:val="24"/>
      <w:szCs w:val="24"/>
      <w:lang w:eastAsia="lv-LV"/>
    </w:rPr>
  </w:style>
  <w:style w:type="character" w:styleId="PageNumber">
    <w:name w:val="page number"/>
    <w:uiPriority w:val="99"/>
    <w:rsid w:val="00DB27D7"/>
    <w:rPr>
      <w:rFonts w:cs="Times New Roman"/>
    </w:rPr>
  </w:style>
  <w:style w:type="paragraph" w:styleId="Footer">
    <w:name w:val="footer"/>
    <w:basedOn w:val="Normal"/>
    <w:link w:val="FooterChar"/>
    <w:uiPriority w:val="99"/>
    <w:rsid w:val="00DB27D7"/>
    <w:pPr>
      <w:tabs>
        <w:tab w:val="center" w:pos="4153"/>
        <w:tab w:val="right" w:pos="8306"/>
      </w:tabs>
    </w:pPr>
  </w:style>
  <w:style w:type="character" w:customStyle="1" w:styleId="FooterChar">
    <w:name w:val="Footer Char"/>
    <w:basedOn w:val="DefaultParagraphFont"/>
    <w:link w:val="Footer"/>
    <w:uiPriority w:val="99"/>
    <w:rsid w:val="00DB27D7"/>
    <w:rPr>
      <w:rFonts w:ascii="Times New Roman" w:eastAsia="Times New Roman" w:hAnsi="Times New Roman" w:cs="Times New Roman"/>
      <w:sz w:val="24"/>
      <w:szCs w:val="24"/>
      <w:lang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DB27D7"/>
    <w:rPr>
      <w:vertAlign w:val="superscript"/>
    </w:rPr>
  </w:style>
  <w:style w:type="paragraph" w:customStyle="1" w:styleId="Char2">
    <w:name w:val="Char2"/>
    <w:aliases w:val="Char Char Char Char"/>
    <w:basedOn w:val="Normal"/>
    <w:next w:val="Normal"/>
    <w:link w:val="FootnoteReference"/>
    <w:uiPriority w:val="99"/>
    <w:rsid w:val="00DB27D7"/>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DB27D7"/>
    <w:rPr>
      <w:rFonts w:ascii="Calibri" w:eastAsia="Calibri" w:hAnsi="Calibri" w:cs="Calibri"/>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DB27D7"/>
    <w:rPr>
      <w:rFonts w:ascii="Calibri" w:eastAsia="Calibri" w:hAnsi="Calibri" w:cs="Calibri"/>
      <w:sz w:val="20"/>
      <w:szCs w:val="20"/>
      <w:lang w:eastAsia="lv-LV"/>
    </w:rPr>
  </w:style>
  <w:style w:type="paragraph" w:styleId="NoSpacing">
    <w:name w:val="No Spacing"/>
    <w:uiPriority w:val="1"/>
    <w:qFormat/>
    <w:rsid w:val="00DB27D7"/>
    <w:pPr>
      <w:widowControl w:val="0"/>
      <w:spacing w:after="0"/>
    </w:pPr>
    <w:rPr>
      <w:rFonts w:ascii="Calibri" w:eastAsia="Calibri" w:hAnsi="Calibri" w:cs="Times New Roman"/>
    </w:rPr>
  </w:style>
  <w:style w:type="paragraph" w:styleId="BodyTextIndent">
    <w:name w:val="Body Text Indent"/>
    <w:basedOn w:val="Normal"/>
    <w:link w:val="BodyTextIndentChar"/>
    <w:uiPriority w:val="99"/>
    <w:unhideWhenUsed/>
    <w:rsid w:val="00DB27D7"/>
    <w:pPr>
      <w:spacing w:after="120"/>
      <w:ind w:left="283"/>
    </w:pPr>
  </w:style>
  <w:style w:type="character" w:customStyle="1" w:styleId="BodyTextIndentChar">
    <w:name w:val="Body Text Indent Char"/>
    <w:basedOn w:val="DefaultParagraphFont"/>
    <w:link w:val="BodyTextIndent"/>
    <w:uiPriority w:val="99"/>
    <w:rsid w:val="00DB27D7"/>
    <w:rPr>
      <w:rFonts w:ascii="Times New Roman" w:eastAsia="Times New Roman" w:hAnsi="Times New Roman" w:cs="Times New Roman"/>
      <w:sz w:val="24"/>
      <w:szCs w:val="24"/>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D27D3F"/>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qFormat/>
    <w:locked/>
    <w:rsid w:val="00D27D3F"/>
    <w:rPr>
      <w:rFonts w:ascii="Calibri" w:eastAsia="Times New Roman" w:hAnsi="Calibri" w:cs="Times New Roman"/>
    </w:rPr>
  </w:style>
  <w:style w:type="paragraph" w:styleId="CommentText">
    <w:name w:val="annotation text"/>
    <w:basedOn w:val="Normal"/>
    <w:link w:val="CommentTextChar"/>
    <w:unhideWhenUsed/>
    <w:rsid w:val="0099146C"/>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rsid w:val="0099146C"/>
    <w:rPr>
      <w:rFonts w:ascii="Calibri" w:eastAsia="Calibri" w:hAnsi="Calibri" w:cs="Times New Roman"/>
      <w:sz w:val="20"/>
      <w:szCs w:val="20"/>
    </w:rPr>
  </w:style>
  <w:style w:type="paragraph" w:customStyle="1" w:styleId="tv213">
    <w:name w:val="tv213"/>
    <w:basedOn w:val="Normal"/>
    <w:rsid w:val="00CF5015"/>
    <w:pPr>
      <w:spacing w:before="100" w:beforeAutospacing="1" w:after="100" w:afterAutospacing="1"/>
    </w:pPr>
  </w:style>
  <w:style w:type="character" w:styleId="CommentReference">
    <w:name w:val="annotation reference"/>
    <w:basedOn w:val="DefaultParagraphFont"/>
    <w:uiPriority w:val="99"/>
    <w:semiHidden/>
    <w:unhideWhenUsed/>
    <w:rsid w:val="00B8286E"/>
    <w:rPr>
      <w:sz w:val="16"/>
      <w:szCs w:val="16"/>
    </w:rPr>
  </w:style>
  <w:style w:type="paragraph" w:styleId="CommentSubject">
    <w:name w:val="annotation subject"/>
    <w:basedOn w:val="CommentText"/>
    <w:next w:val="CommentText"/>
    <w:link w:val="CommentSubjectChar"/>
    <w:uiPriority w:val="99"/>
    <w:semiHidden/>
    <w:unhideWhenUsed/>
    <w:rsid w:val="00B8286E"/>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B8286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82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86E"/>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26589">
      <w:bodyDiv w:val="1"/>
      <w:marLeft w:val="0"/>
      <w:marRight w:val="0"/>
      <w:marTop w:val="0"/>
      <w:marBottom w:val="0"/>
      <w:divBdr>
        <w:top w:val="none" w:sz="0" w:space="0" w:color="auto"/>
        <w:left w:val="none" w:sz="0" w:space="0" w:color="auto"/>
        <w:bottom w:val="none" w:sz="0" w:space="0" w:color="auto"/>
        <w:right w:val="none" w:sz="0" w:space="0" w:color="auto"/>
      </w:divBdr>
    </w:div>
    <w:div w:id="355544611">
      <w:bodyDiv w:val="1"/>
      <w:marLeft w:val="0"/>
      <w:marRight w:val="0"/>
      <w:marTop w:val="0"/>
      <w:marBottom w:val="0"/>
      <w:divBdr>
        <w:top w:val="none" w:sz="0" w:space="0" w:color="auto"/>
        <w:left w:val="none" w:sz="0" w:space="0" w:color="auto"/>
        <w:bottom w:val="none" w:sz="0" w:space="0" w:color="auto"/>
        <w:right w:val="none" w:sz="0" w:space="0" w:color="auto"/>
      </w:divBdr>
    </w:div>
    <w:div w:id="154390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5D46B-8420-47B5-8C37-7B822B16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Izziņa par atzinumos sniegtajiem iebildumiemMinistru kabineta noteikumu projekts “Kārtība, kādā izvērtē pašvaldību investīciju projektus valsts budžeta aizņēmumu saņemšanai jaunas pirmsskolas izglītības iestādes būvniecībai vai esošas pirmsskolas izglītīb</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iebildumiemMinistru kabineta noteikumu projekts “Kārtība, kādā izvērtē pašvaldību investīciju projektus valsts budžeta aizņēmumu saņemšanai jaunas pirmsskolas izglītības iestādes būvniecībai vai esošas pirmsskolas izglītības iestādes paplašināšanai” (VSS-67)</dc:title>
  <dc:subject>Izziņa</dc:subject>
  <dc:creator>Jānis Ilgavižs</dc:creator>
  <cp:keywords/>
  <dc:description>Ilgavižs 66016721
Janis.Ilgavizs@varam.gov.lv</dc:description>
  <cp:lastModifiedBy>Jevgēnija Butņicka</cp:lastModifiedBy>
  <cp:revision>8</cp:revision>
  <dcterms:created xsi:type="dcterms:W3CDTF">2020-07-07T08:30:00Z</dcterms:created>
  <dcterms:modified xsi:type="dcterms:W3CDTF">2020-07-08T15:24:00Z</dcterms:modified>
  <cp:category>Reģionālā politika</cp:category>
</cp:coreProperties>
</file>