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BFB6" w14:textId="65BE1DF7" w:rsidR="000E43BE" w:rsidRPr="00C27C4F" w:rsidRDefault="000E43BE" w:rsidP="0061492C">
      <w:pPr>
        <w:pStyle w:val="Caption"/>
        <w:rPr>
          <w:color w:val="auto"/>
        </w:rPr>
      </w:pPr>
    </w:p>
    <w:p w14:paraId="3BEC9C6F" w14:textId="77777777" w:rsidR="000E43BE" w:rsidRPr="00C27C4F" w:rsidRDefault="000E43BE" w:rsidP="00B41801">
      <w:pPr>
        <w:pStyle w:val="Title"/>
        <w:rPr>
          <w:rFonts w:ascii="Times New Roman" w:hAnsi="Times New Roman" w:cs="Times New Roman"/>
          <w:sz w:val="24"/>
          <w:szCs w:val="24"/>
        </w:rPr>
      </w:pPr>
    </w:p>
    <w:p w14:paraId="7F3A16B4" w14:textId="77777777" w:rsidR="000E43BE" w:rsidRPr="00C27C4F" w:rsidRDefault="000E43BE" w:rsidP="00B41801">
      <w:pPr>
        <w:pStyle w:val="Title"/>
        <w:rPr>
          <w:rFonts w:ascii="Times New Roman" w:hAnsi="Times New Roman" w:cs="Times New Roman"/>
          <w:sz w:val="24"/>
          <w:szCs w:val="24"/>
        </w:rPr>
      </w:pPr>
    </w:p>
    <w:p w14:paraId="7285E30F" w14:textId="51A88DD4" w:rsidR="000E43BE" w:rsidRPr="00C27C4F" w:rsidRDefault="000E43BE" w:rsidP="00B41801">
      <w:pPr>
        <w:pStyle w:val="Title"/>
        <w:rPr>
          <w:rFonts w:ascii="Times New Roman" w:hAnsi="Times New Roman" w:cs="Times New Roman"/>
          <w:sz w:val="24"/>
          <w:szCs w:val="24"/>
        </w:rPr>
      </w:pPr>
    </w:p>
    <w:p w14:paraId="4A55CDAA" w14:textId="58BFCFD1" w:rsidR="00BC323D" w:rsidRPr="00C27C4F" w:rsidRDefault="00BC323D" w:rsidP="00B41801"/>
    <w:p w14:paraId="519475B1" w14:textId="4773EF4D" w:rsidR="00BC323D" w:rsidRPr="00C27C4F" w:rsidRDefault="00BC323D" w:rsidP="00B41801"/>
    <w:p w14:paraId="45B03B4F" w14:textId="14E0137A" w:rsidR="00BC323D" w:rsidRPr="00C27C4F" w:rsidRDefault="00BC323D" w:rsidP="00B41801"/>
    <w:p w14:paraId="7357F7A0" w14:textId="10C399D5" w:rsidR="00BC323D" w:rsidRPr="00C27C4F" w:rsidRDefault="00BC323D" w:rsidP="00B41801"/>
    <w:p w14:paraId="217A1285" w14:textId="77777777" w:rsidR="00BC323D" w:rsidRPr="00C27C4F" w:rsidRDefault="00BC323D" w:rsidP="00B41801"/>
    <w:p w14:paraId="1564B767" w14:textId="77777777" w:rsidR="000E43BE" w:rsidRPr="00C27C4F" w:rsidRDefault="000E43BE" w:rsidP="00B41801">
      <w:pPr>
        <w:pStyle w:val="Title"/>
        <w:rPr>
          <w:rFonts w:ascii="Times New Roman" w:hAnsi="Times New Roman" w:cs="Times New Roman"/>
          <w:sz w:val="24"/>
          <w:szCs w:val="24"/>
        </w:rPr>
      </w:pPr>
    </w:p>
    <w:p w14:paraId="53DCB51F" w14:textId="77777777" w:rsidR="000E43BE" w:rsidRPr="00C27C4F" w:rsidRDefault="000E43BE" w:rsidP="00B41801">
      <w:pPr>
        <w:pStyle w:val="Title"/>
        <w:rPr>
          <w:rFonts w:ascii="Times New Roman" w:hAnsi="Times New Roman" w:cs="Times New Roman"/>
          <w:sz w:val="24"/>
          <w:szCs w:val="24"/>
        </w:rPr>
      </w:pPr>
    </w:p>
    <w:p w14:paraId="551D43C5" w14:textId="77777777" w:rsidR="000E43BE" w:rsidRPr="00C27C4F" w:rsidRDefault="00704776" w:rsidP="00B41801">
      <w:pPr>
        <w:pStyle w:val="Title"/>
        <w:jc w:val="center"/>
        <w:rPr>
          <w:rFonts w:ascii="Times New Roman" w:hAnsi="Times New Roman" w:cs="Times New Roman"/>
          <w:b/>
          <w:sz w:val="28"/>
          <w:szCs w:val="28"/>
        </w:rPr>
      </w:pPr>
      <w:r w:rsidRPr="00C27C4F">
        <w:rPr>
          <w:rFonts w:ascii="Times New Roman" w:hAnsi="Times New Roman" w:cs="Times New Roman"/>
          <w:b/>
          <w:sz w:val="28"/>
          <w:szCs w:val="28"/>
        </w:rPr>
        <w:t>Informatīvais ziņojums</w:t>
      </w:r>
    </w:p>
    <w:p w14:paraId="5EBDD0C7" w14:textId="3E0F1498" w:rsidR="00704776" w:rsidRPr="00C27C4F" w:rsidRDefault="00616A87" w:rsidP="00B41801">
      <w:pPr>
        <w:pStyle w:val="Title"/>
        <w:jc w:val="center"/>
        <w:rPr>
          <w:rFonts w:ascii="Times New Roman" w:hAnsi="Times New Roman" w:cs="Times New Roman"/>
          <w:b/>
          <w:sz w:val="28"/>
          <w:szCs w:val="28"/>
        </w:rPr>
      </w:pPr>
      <w:r w:rsidRPr="00C27C4F">
        <w:rPr>
          <w:rFonts w:ascii="Times New Roman" w:hAnsi="Times New Roman" w:cs="Times New Roman"/>
          <w:b/>
          <w:sz w:val="28"/>
          <w:szCs w:val="28"/>
        </w:rPr>
        <w:t>„P</w:t>
      </w:r>
      <w:r w:rsidR="00704776" w:rsidRPr="00C27C4F">
        <w:rPr>
          <w:rFonts w:ascii="Times New Roman" w:hAnsi="Times New Roman" w:cs="Times New Roman"/>
          <w:b/>
          <w:sz w:val="28"/>
          <w:szCs w:val="28"/>
        </w:rPr>
        <w:t xml:space="preserve">ar </w:t>
      </w:r>
      <w:bookmarkStart w:id="0" w:name="_Hlk35331047"/>
      <w:r w:rsidR="00704776" w:rsidRPr="00C27C4F">
        <w:rPr>
          <w:rFonts w:ascii="Times New Roman" w:hAnsi="Times New Roman" w:cs="Times New Roman"/>
          <w:b/>
          <w:sz w:val="28"/>
          <w:szCs w:val="28"/>
        </w:rPr>
        <w:t xml:space="preserve">valsts </w:t>
      </w:r>
      <w:r w:rsidR="00347394" w:rsidRPr="00C27C4F">
        <w:rPr>
          <w:rFonts w:ascii="Times New Roman" w:hAnsi="Times New Roman" w:cs="Times New Roman"/>
          <w:b/>
          <w:sz w:val="28"/>
          <w:szCs w:val="28"/>
        </w:rPr>
        <w:t xml:space="preserve">pārvaldes informācijas sistēmu </w:t>
      </w:r>
      <w:bookmarkEnd w:id="0"/>
      <w:r w:rsidR="00042487" w:rsidRPr="00C27C4F">
        <w:rPr>
          <w:rFonts w:ascii="Times New Roman" w:hAnsi="Times New Roman" w:cs="Times New Roman"/>
          <w:b/>
          <w:sz w:val="28"/>
          <w:szCs w:val="28"/>
        </w:rPr>
        <w:t>arhitektūr</w:t>
      </w:r>
      <w:r w:rsidR="00A34891" w:rsidRPr="00C27C4F">
        <w:rPr>
          <w:rFonts w:ascii="Times New Roman" w:hAnsi="Times New Roman" w:cs="Times New Roman"/>
          <w:b/>
          <w:sz w:val="28"/>
          <w:szCs w:val="28"/>
        </w:rPr>
        <w:t>as reformu</w:t>
      </w:r>
      <w:r w:rsidRPr="00C27C4F">
        <w:rPr>
          <w:rFonts w:ascii="Times New Roman" w:hAnsi="Times New Roman" w:cs="Times New Roman"/>
          <w:b/>
          <w:sz w:val="28"/>
          <w:szCs w:val="28"/>
        </w:rPr>
        <w:t>”</w:t>
      </w:r>
    </w:p>
    <w:p w14:paraId="32FF57EE" w14:textId="77777777" w:rsidR="000E43BE" w:rsidRPr="00C27C4F" w:rsidRDefault="000E43BE" w:rsidP="00B41801">
      <w:pPr>
        <w:rPr>
          <w:rFonts w:ascii="Times New Roman" w:hAnsi="Times New Roman" w:cs="Times New Roman"/>
          <w:sz w:val="24"/>
          <w:szCs w:val="24"/>
        </w:rPr>
      </w:pPr>
    </w:p>
    <w:p w14:paraId="08DD260C" w14:textId="77777777" w:rsidR="000E43BE" w:rsidRPr="00C27C4F" w:rsidRDefault="000E43BE" w:rsidP="00B41801">
      <w:pPr>
        <w:rPr>
          <w:rFonts w:ascii="Times New Roman" w:hAnsi="Times New Roman" w:cs="Times New Roman"/>
          <w:sz w:val="24"/>
          <w:szCs w:val="24"/>
        </w:rPr>
      </w:pPr>
    </w:p>
    <w:p w14:paraId="27095302" w14:textId="77777777" w:rsidR="000E43BE" w:rsidRPr="00C27C4F" w:rsidRDefault="000E43BE" w:rsidP="00B41801">
      <w:pPr>
        <w:rPr>
          <w:rFonts w:ascii="Times New Roman" w:hAnsi="Times New Roman" w:cs="Times New Roman"/>
          <w:sz w:val="24"/>
          <w:szCs w:val="24"/>
        </w:rPr>
      </w:pPr>
    </w:p>
    <w:p w14:paraId="3C5800DF" w14:textId="77777777" w:rsidR="000E43BE" w:rsidRPr="00C27C4F" w:rsidRDefault="000E43BE" w:rsidP="00B41801">
      <w:pPr>
        <w:rPr>
          <w:rFonts w:ascii="Times New Roman" w:hAnsi="Times New Roman" w:cs="Times New Roman"/>
          <w:sz w:val="24"/>
          <w:szCs w:val="24"/>
        </w:rPr>
      </w:pPr>
    </w:p>
    <w:p w14:paraId="172634AB" w14:textId="77777777" w:rsidR="000E43BE" w:rsidRPr="00C27C4F" w:rsidRDefault="000E43BE" w:rsidP="00B41801">
      <w:pPr>
        <w:rPr>
          <w:rFonts w:ascii="Times New Roman" w:hAnsi="Times New Roman" w:cs="Times New Roman"/>
          <w:sz w:val="24"/>
          <w:szCs w:val="24"/>
        </w:rPr>
      </w:pPr>
    </w:p>
    <w:p w14:paraId="2FBF4CCE" w14:textId="77777777" w:rsidR="000E43BE" w:rsidRPr="00C27C4F" w:rsidRDefault="000E43BE" w:rsidP="00B41801">
      <w:pPr>
        <w:rPr>
          <w:rFonts w:ascii="Times New Roman" w:hAnsi="Times New Roman" w:cs="Times New Roman"/>
          <w:sz w:val="24"/>
          <w:szCs w:val="24"/>
        </w:rPr>
      </w:pPr>
    </w:p>
    <w:p w14:paraId="4CD082F9" w14:textId="77777777" w:rsidR="000E43BE" w:rsidRPr="00C27C4F" w:rsidRDefault="000E43BE" w:rsidP="00B41801">
      <w:pPr>
        <w:rPr>
          <w:rFonts w:ascii="Times New Roman" w:hAnsi="Times New Roman" w:cs="Times New Roman"/>
          <w:sz w:val="24"/>
          <w:szCs w:val="24"/>
        </w:rPr>
      </w:pPr>
    </w:p>
    <w:p w14:paraId="77ACE7C1" w14:textId="77777777" w:rsidR="00F307CF" w:rsidRPr="00C27C4F" w:rsidRDefault="00F307CF" w:rsidP="00B41801">
      <w:pPr>
        <w:rPr>
          <w:rFonts w:ascii="Times New Roman" w:hAnsi="Times New Roman" w:cs="Times New Roman"/>
          <w:sz w:val="24"/>
          <w:szCs w:val="24"/>
        </w:rPr>
      </w:pPr>
    </w:p>
    <w:p w14:paraId="3F43C99B" w14:textId="77777777" w:rsidR="00F307CF" w:rsidRPr="00C27C4F" w:rsidRDefault="00F307CF" w:rsidP="00B41801">
      <w:pPr>
        <w:rPr>
          <w:rFonts w:ascii="Times New Roman" w:hAnsi="Times New Roman" w:cs="Times New Roman"/>
          <w:sz w:val="24"/>
          <w:szCs w:val="24"/>
        </w:rPr>
      </w:pPr>
    </w:p>
    <w:p w14:paraId="269A07C4" w14:textId="77777777" w:rsidR="00F307CF" w:rsidRPr="00C27C4F" w:rsidRDefault="00F307CF" w:rsidP="00B41801">
      <w:pPr>
        <w:rPr>
          <w:rFonts w:ascii="Times New Roman" w:hAnsi="Times New Roman" w:cs="Times New Roman"/>
          <w:sz w:val="24"/>
          <w:szCs w:val="24"/>
        </w:rPr>
      </w:pPr>
    </w:p>
    <w:p w14:paraId="763D5708" w14:textId="77777777" w:rsidR="000E43BE" w:rsidRPr="00C27C4F" w:rsidRDefault="000E43BE" w:rsidP="00B41801">
      <w:pPr>
        <w:rPr>
          <w:rFonts w:ascii="Times New Roman" w:hAnsi="Times New Roman" w:cs="Times New Roman"/>
          <w:sz w:val="24"/>
          <w:szCs w:val="24"/>
        </w:rPr>
      </w:pPr>
    </w:p>
    <w:p w14:paraId="111931FA" w14:textId="77777777" w:rsidR="000E43BE" w:rsidRPr="00C27C4F" w:rsidRDefault="000E43BE" w:rsidP="00B41801">
      <w:pPr>
        <w:jc w:val="center"/>
        <w:rPr>
          <w:rFonts w:ascii="Times New Roman" w:hAnsi="Times New Roman" w:cs="Times New Roman"/>
          <w:sz w:val="24"/>
          <w:szCs w:val="24"/>
        </w:rPr>
      </w:pPr>
      <w:r w:rsidRPr="00C27C4F">
        <w:rPr>
          <w:rFonts w:ascii="Times New Roman" w:hAnsi="Times New Roman" w:cs="Times New Roman"/>
          <w:sz w:val="24"/>
          <w:szCs w:val="24"/>
        </w:rPr>
        <w:t>Vides aizsardzības un reģionālās attīstības ministrija</w:t>
      </w:r>
    </w:p>
    <w:p w14:paraId="0E9EFD12" w14:textId="77777777" w:rsidR="000E43BE" w:rsidRPr="00C27C4F" w:rsidRDefault="000E43BE" w:rsidP="00B41801">
      <w:pPr>
        <w:rPr>
          <w:rFonts w:ascii="Times New Roman" w:hAnsi="Times New Roman" w:cs="Times New Roman"/>
          <w:sz w:val="24"/>
          <w:szCs w:val="24"/>
        </w:rPr>
      </w:pPr>
    </w:p>
    <w:p w14:paraId="045F4654" w14:textId="77777777" w:rsidR="000E43BE" w:rsidRPr="00C27C4F" w:rsidRDefault="000E43BE" w:rsidP="00B41801">
      <w:pPr>
        <w:rPr>
          <w:rFonts w:ascii="Times New Roman" w:hAnsi="Times New Roman" w:cs="Times New Roman"/>
          <w:sz w:val="24"/>
          <w:szCs w:val="24"/>
        </w:rPr>
      </w:pPr>
    </w:p>
    <w:p w14:paraId="15CF52FD" w14:textId="77777777" w:rsidR="00D46739" w:rsidRPr="00C27C4F" w:rsidRDefault="00D46739" w:rsidP="00B41801">
      <w:pPr>
        <w:rPr>
          <w:rFonts w:ascii="Times New Roman" w:hAnsi="Times New Roman" w:cs="Times New Roman"/>
          <w:sz w:val="24"/>
          <w:szCs w:val="24"/>
        </w:rPr>
      </w:pPr>
    </w:p>
    <w:p w14:paraId="4DAF673C" w14:textId="77777777" w:rsidR="00D46739" w:rsidRPr="00C27C4F" w:rsidRDefault="00D46739" w:rsidP="00B41801">
      <w:pPr>
        <w:rPr>
          <w:rFonts w:ascii="Times New Roman" w:hAnsi="Times New Roman" w:cs="Times New Roman"/>
          <w:sz w:val="24"/>
          <w:szCs w:val="24"/>
        </w:rPr>
      </w:pPr>
    </w:p>
    <w:p w14:paraId="5D1852E5" w14:textId="77777777" w:rsidR="00D46739" w:rsidRPr="00C27C4F" w:rsidRDefault="00D46739" w:rsidP="00B41801">
      <w:pPr>
        <w:rPr>
          <w:rFonts w:ascii="Times New Roman" w:hAnsi="Times New Roman" w:cs="Times New Roman"/>
          <w:sz w:val="24"/>
          <w:szCs w:val="24"/>
        </w:rPr>
      </w:pPr>
    </w:p>
    <w:p w14:paraId="0930FCD4" w14:textId="77777777" w:rsidR="00D46739" w:rsidRPr="00C27C4F" w:rsidRDefault="00D46739" w:rsidP="00B41801">
      <w:pPr>
        <w:rPr>
          <w:rFonts w:ascii="Times New Roman" w:hAnsi="Times New Roman" w:cs="Times New Roman"/>
          <w:sz w:val="24"/>
          <w:szCs w:val="24"/>
        </w:rPr>
      </w:pPr>
    </w:p>
    <w:p w14:paraId="5619AD20" w14:textId="77777777" w:rsidR="000E43BE" w:rsidRPr="00C27C4F" w:rsidRDefault="000E43BE" w:rsidP="00B41801">
      <w:pPr>
        <w:rPr>
          <w:rFonts w:ascii="Times New Roman" w:hAnsi="Times New Roman" w:cs="Times New Roman"/>
          <w:sz w:val="24"/>
          <w:szCs w:val="24"/>
        </w:rPr>
      </w:pPr>
    </w:p>
    <w:p w14:paraId="32138FB3" w14:textId="03232385" w:rsidR="000E43BE" w:rsidRPr="00C27C4F" w:rsidRDefault="000E43BE" w:rsidP="00B41801">
      <w:pPr>
        <w:jc w:val="center"/>
        <w:rPr>
          <w:rFonts w:ascii="Times New Roman" w:hAnsi="Times New Roman" w:cs="Times New Roman"/>
          <w:sz w:val="24"/>
          <w:szCs w:val="24"/>
        </w:rPr>
      </w:pPr>
      <w:r w:rsidRPr="00C27C4F">
        <w:rPr>
          <w:rFonts w:ascii="Times New Roman" w:hAnsi="Times New Roman" w:cs="Times New Roman"/>
          <w:sz w:val="24"/>
          <w:szCs w:val="24"/>
        </w:rPr>
        <w:t>20</w:t>
      </w:r>
      <w:r w:rsidR="00F37E47" w:rsidRPr="00C27C4F">
        <w:rPr>
          <w:rFonts w:ascii="Times New Roman" w:hAnsi="Times New Roman" w:cs="Times New Roman"/>
          <w:sz w:val="24"/>
          <w:szCs w:val="24"/>
        </w:rPr>
        <w:t>20</w:t>
      </w:r>
      <w:r w:rsidRPr="00C27C4F">
        <w:rPr>
          <w:rFonts w:ascii="Times New Roman" w:hAnsi="Times New Roman" w:cs="Times New Roman"/>
          <w:sz w:val="24"/>
          <w:szCs w:val="24"/>
        </w:rPr>
        <w:t>.</w:t>
      </w:r>
      <w:r w:rsidR="00837A0A" w:rsidRPr="00C27C4F">
        <w:rPr>
          <w:rFonts w:ascii="Times New Roman" w:hAnsi="Times New Roman" w:cs="Times New Roman"/>
          <w:sz w:val="24"/>
          <w:szCs w:val="24"/>
        </w:rPr>
        <w:t xml:space="preserve"> </w:t>
      </w:r>
      <w:r w:rsidRPr="00C27C4F">
        <w:rPr>
          <w:rFonts w:ascii="Times New Roman" w:hAnsi="Times New Roman" w:cs="Times New Roman"/>
          <w:sz w:val="24"/>
          <w:szCs w:val="24"/>
        </w:rPr>
        <w:t>gads</w:t>
      </w:r>
    </w:p>
    <w:p w14:paraId="337C8F29" w14:textId="77777777" w:rsidR="000E43BE" w:rsidRPr="00C27C4F" w:rsidRDefault="000E43BE" w:rsidP="00B41801">
      <w:pPr>
        <w:rPr>
          <w:rFonts w:ascii="Times New Roman" w:hAnsi="Times New Roman" w:cs="Times New Roman"/>
          <w:sz w:val="24"/>
          <w:szCs w:val="24"/>
        </w:rPr>
      </w:pPr>
    </w:p>
    <w:p w14:paraId="4C8CD629" w14:textId="77777777" w:rsidR="00704776" w:rsidRPr="00C27C4F" w:rsidRDefault="00704776" w:rsidP="00B41801">
      <w:pPr>
        <w:pStyle w:val="Heading1"/>
        <w:numPr>
          <w:ilvl w:val="0"/>
          <w:numId w:val="0"/>
        </w:numPr>
        <w:ind w:left="432" w:hanging="432"/>
        <w:rPr>
          <w:rFonts w:ascii="Times New Roman" w:hAnsi="Times New Roman" w:cs="Times New Roman"/>
          <w:color w:val="auto"/>
          <w:sz w:val="24"/>
          <w:szCs w:val="24"/>
        </w:rPr>
      </w:pPr>
    </w:p>
    <w:sdt>
      <w:sdtPr>
        <w:rPr>
          <w:rFonts w:ascii="Times New Roman" w:eastAsiaTheme="minorHAnsi" w:hAnsi="Times New Roman" w:cs="Times New Roman"/>
          <w:b/>
          <w:color w:val="auto"/>
          <w:sz w:val="24"/>
          <w:szCs w:val="24"/>
          <w:lang w:eastAsia="en-US"/>
        </w:rPr>
        <w:id w:val="1672295494"/>
        <w:docPartObj>
          <w:docPartGallery w:val="Table of Contents"/>
          <w:docPartUnique/>
        </w:docPartObj>
      </w:sdtPr>
      <w:sdtEndPr>
        <w:rPr>
          <w:bCs/>
        </w:rPr>
      </w:sdtEndPr>
      <w:sdtContent>
        <w:p w14:paraId="5200BA8F" w14:textId="4714A05B" w:rsidR="00704776" w:rsidRPr="00C27C4F" w:rsidRDefault="00704776" w:rsidP="00B41801">
          <w:pPr>
            <w:pStyle w:val="TOCHeading"/>
            <w:rPr>
              <w:rFonts w:ascii="Times New Roman" w:hAnsi="Times New Roman" w:cs="Times New Roman"/>
              <w:b/>
              <w:color w:val="auto"/>
              <w:sz w:val="24"/>
              <w:szCs w:val="24"/>
            </w:rPr>
          </w:pPr>
          <w:r w:rsidRPr="00C27C4F">
            <w:rPr>
              <w:rFonts w:ascii="Times New Roman" w:hAnsi="Times New Roman" w:cs="Times New Roman"/>
              <w:b/>
              <w:color w:val="auto"/>
              <w:sz w:val="24"/>
              <w:szCs w:val="24"/>
            </w:rPr>
            <w:t>Saturs</w:t>
          </w:r>
        </w:p>
        <w:p w14:paraId="7D589F97" w14:textId="77777777" w:rsidR="00BD723B" w:rsidRPr="00C27C4F" w:rsidRDefault="00BD723B" w:rsidP="00B41801">
          <w:pPr>
            <w:rPr>
              <w:sz w:val="24"/>
              <w:szCs w:val="24"/>
              <w:lang w:eastAsia="lv-LV"/>
            </w:rPr>
          </w:pPr>
        </w:p>
        <w:p w14:paraId="461A40C6" w14:textId="4E1E9DC9" w:rsidR="008C3DBB" w:rsidRPr="00C27C4F" w:rsidRDefault="00704776">
          <w:pPr>
            <w:pStyle w:val="TOC1"/>
            <w:tabs>
              <w:tab w:val="left" w:pos="440"/>
              <w:tab w:val="right" w:leader="dot" w:pos="8296"/>
            </w:tabs>
            <w:rPr>
              <w:rFonts w:eastAsiaTheme="minorEastAsia"/>
              <w:noProof/>
              <w:lang w:eastAsia="lv-LV"/>
            </w:rPr>
          </w:pPr>
          <w:r w:rsidRPr="00C27C4F">
            <w:rPr>
              <w:rFonts w:ascii="Times New Roman" w:hAnsi="Times New Roman" w:cs="Times New Roman"/>
              <w:b/>
              <w:bCs/>
              <w:sz w:val="24"/>
              <w:szCs w:val="24"/>
            </w:rPr>
            <w:fldChar w:fldCharType="begin"/>
          </w:r>
          <w:r w:rsidRPr="00C27C4F">
            <w:rPr>
              <w:rFonts w:ascii="Times New Roman" w:hAnsi="Times New Roman" w:cs="Times New Roman"/>
              <w:b/>
              <w:bCs/>
              <w:sz w:val="24"/>
              <w:szCs w:val="24"/>
            </w:rPr>
            <w:instrText xml:space="preserve"> TOC \o "1-3" \h \z \u </w:instrText>
          </w:r>
          <w:r w:rsidRPr="00C27C4F">
            <w:rPr>
              <w:rFonts w:ascii="Times New Roman" w:hAnsi="Times New Roman" w:cs="Times New Roman"/>
              <w:b/>
              <w:bCs/>
              <w:sz w:val="24"/>
              <w:szCs w:val="24"/>
            </w:rPr>
            <w:fldChar w:fldCharType="separate"/>
          </w:r>
          <w:hyperlink w:anchor="_Toc40889686" w:history="1">
            <w:r w:rsidR="008C3DBB" w:rsidRPr="00C27C4F">
              <w:rPr>
                <w:rStyle w:val="Hyperlink"/>
                <w:rFonts w:ascii="Times New Roman" w:hAnsi="Times New Roman" w:cs="Times New Roman"/>
                <w:b/>
                <w:noProof/>
                <w:color w:val="auto"/>
              </w:rPr>
              <w:t>1</w:t>
            </w:r>
            <w:r w:rsidR="008C3DBB" w:rsidRPr="00C27C4F">
              <w:rPr>
                <w:rFonts w:eastAsiaTheme="minorEastAsia"/>
                <w:noProof/>
                <w:lang w:eastAsia="lv-LV"/>
              </w:rPr>
              <w:tab/>
            </w:r>
            <w:r w:rsidR="008C3DBB" w:rsidRPr="00C27C4F">
              <w:rPr>
                <w:rStyle w:val="Hyperlink"/>
                <w:rFonts w:ascii="Times New Roman" w:hAnsi="Times New Roman" w:cs="Times New Roman"/>
                <w:b/>
                <w:noProof/>
                <w:color w:val="auto"/>
              </w:rPr>
              <w:t>Ievads</w:t>
            </w:r>
            <w:r w:rsidR="008C3DBB" w:rsidRPr="00C27C4F">
              <w:rPr>
                <w:noProof/>
                <w:webHidden/>
              </w:rPr>
              <w:tab/>
            </w:r>
            <w:r w:rsidR="008C3DBB" w:rsidRPr="00C27C4F">
              <w:rPr>
                <w:noProof/>
                <w:webHidden/>
              </w:rPr>
              <w:fldChar w:fldCharType="begin"/>
            </w:r>
            <w:r w:rsidR="008C3DBB" w:rsidRPr="00C27C4F">
              <w:rPr>
                <w:noProof/>
                <w:webHidden/>
              </w:rPr>
              <w:instrText xml:space="preserve"> PAGEREF _Toc40889686 \h </w:instrText>
            </w:r>
            <w:r w:rsidR="008C3DBB" w:rsidRPr="00C27C4F">
              <w:rPr>
                <w:noProof/>
                <w:webHidden/>
              </w:rPr>
            </w:r>
            <w:r w:rsidR="008C3DBB" w:rsidRPr="00C27C4F">
              <w:rPr>
                <w:noProof/>
                <w:webHidden/>
              </w:rPr>
              <w:fldChar w:fldCharType="separate"/>
            </w:r>
            <w:r w:rsidR="008C3DBB" w:rsidRPr="00C27C4F">
              <w:rPr>
                <w:noProof/>
                <w:webHidden/>
              </w:rPr>
              <w:t>3</w:t>
            </w:r>
            <w:r w:rsidR="008C3DBB" w:rsidRPr="00C27C4F">
              <w:rPr>
                <w:noProof/>
                <w:webHidden/>
              </w:rPr>
              <w:fldChar w:fldCharType="end"/>
            </w:r>
          </w:hyperlink>
        </w:p>
        <w:p w14:paraId="7833B954" w14:textId="22ECC9BF" w:rsidR="008C3DBB" w:rsidRPr="00C27C4F" w:rsidRDefault="00654FDF">
          <w:pPr>
            <w:pStyle w:val="TOC1"/>
            <w:tabs>
              <w:tab w:val="left" w:pos="440"/>
              <w:tab w:val="right" w:leader="dot" w:pos="8296"/>
            </w:tabs>
            <w:rPr>
              <w:rFonts w:eastAsiaTheme="minorEastAsia"/>
              <w:noProof/>
              <w:lang w:eastAsia="lv-LV"/>
            </w:rPr>
          </w:pPr>
          <w:hyperlink w:anchor="_Toc40889687" w:history="1">
            <w:r w:rsidR="008C3DBB" w:rsidRPr="00C27C4F">
              <w:rPr>
                <w:rStyle w:val="Hyperlink"/>
                <w:rFonts w:ascii="Times New Roman" w:hAnsi="Times New Roman" w:cs="Times New Roman"/>
                <w:b/>
                <w:noProof/>
                <w:color w:val="auto"/>
              </w:rPr>
              <w:t>2</w:t>
            </w:r>
            <w:r w:rsidR="008C3DBB" w:rsidRPr="00C27C4F">
              <w:rPr>
                <w:rFonts w:eastAsiaTheme="minorEastAsia"/>
                <w:noProof/>
                <w:lang w:eastAsia="lv-LV"/>
              </w:rPr>
              <w:tab/>
            </w:r>
            <w:r w:rsidR="008C3DBB" w:rsidRPr="00C27C4F">
              <w:rPr>
                <w:rStyle w:val="Hyperlink"/>
                <w:rFonts w:ascii="Times New Roman" w:hAnsi="Times New Roman" w:cs="Times New Roman"/>
                <w:b/>
                <w:noProof/>
                <w:color w:val="auto"/>
              </w:rPr>
              <w:t>Vēsturiskais mantojums un tā ierobežojumi</w:t>
            </w:r>
            <w:r w:rsidR="008C3DBB" w:rsidRPr="00C27C4F">
              <w:rPr>
                <w:noProof/>
                <w:webHidden/>
              </w:rPr>
              <w:tab/>
            </w:r>
            <w:r w:rsidR="008C3DBB" w:rsidRPr="00C27C4F">
              <w:rPr>
                <w:noProof/>
                <w:webHidden/>
              </w:rPr>
              <w:fldChar w:fldCharType="begin"/>
            </w:r>
            <w:r w:rsidR="008C3DBB" w:rsidRPr="00C27C4F">
              <w:rPr>
                <w:noProof/>
                <w:webHidden/>
              </w:rPr>
              <w:instrText xml:space="preserve"> PAGEREF _Toc40889687 \h </w:instrText>
            </w:r>
            <w:r w:rsidR="008C3DBB" w:rsidRPr="00C27C4F">
              <w:rPr>
                <w:noProof/>
                <w:webHidden/>
              </w:rPr>
            </w:r>
            <w:r w:rsidR="008C3DBB" w:rsidRPr="00C27C4F">
              <w:rPr>
                <w:noProof/>
                <w:webHidden/>
              </w:rPr>
              <w:fldChar w:fldCharType="separate"/>
            </w:r>
            <w:r w:rsidR="008C3DBB" w:rsidRPr="00C27C4F">
              <w:rPr>
                <w:noProof/>
                <w:webHidden/>
              </w:rPr>
              <w:t>4</w:t>
            </w:r>
            <w:r w:rsidR="008C3DBB" w:rsidRPr="00C27C4F">
              <w:rPr>
                <w:noProof/>
                <w:webHidden/>
              </w:rPr>
              <w:fldChar w:fldCharType="end"/>
            </w:r>
          </w:hyperlink>
        </w:p>
        <w:p w14:paraId="7359BDB4" w14:textId="0758F344" w:rsidR="008C3DBB" w:rsidRPr="00C27C4F" w:rsidRDefault="00654FDF">
          <w:pPr>
            <w:pStyle w:val="TOC1"/>
            <w:tabs>
              <w:tab w:val="left" w:pos="440"/>
              <w:tab w:val="right" w:leader="dot" w:pos="8296"/>
            </w:tabs>
            <w:rPr>
              <w:rFonts w:eastAsiaTheme="minorEastAsia"/>
              <w:noProof/>
              <w:lang w:eastAsia="lv-LV"/>
            </w:rPr>
          </w:pPr>
          <w:hyperlink w:anchor="_Toc40889688" w:history="1">
            <w:r w:rsidR="008C3DBB" w:rsidRPr="00C27C4F">
              <w:rPr>
                <w:rStyle w:val="Hyperlink"/>
                <w:rFonts w:ascii="Times New Roman" w:hAnsi="Times New Roman" w:cs="Times New Roman"/>
                <w:b/>
                <w:noProof/>
                <w:color w:val="auto"/>
              </w:rPr>
              <w:t>3</w:t>
            </w:r>
            <w:r w:rsidR="008C3DBB" w:rsidRPr="00C27C4F">
              <w:rPr>
                <w:rFonts w:eastAsiaTheme="minorEastAsia"/>
                <w:noProof/>
                <w:lang w:eastAsia="lv-LV"/>
              </w:rPr>
              <w:tab/>
            </w:r>
            <w:r w:rsidR="008C3DBB" w:rsidRPr="00C27C4F">
              <w:rPr>
                <w:rStyle w:val="Hyperlink"/>
                <w:rFonts w:ascii="Times New Roman" w:hAnsi="Times New Roman" w:cs="Times New Roman"/>
                <w:b/>
                <w:noProof/>
                <w:color w:val="auto"/>
              </w:rPr>
              <w:t>Modulāru un sadarbspējīgu valsts pārvaldes informācijas sistēmu arhitektūra</w:t>
            </w:r>
            <w:r w:rsidR="008C3DBB" w:rsidRPr="00C27C4F">
              <w:rPr>
                <w:noProof/>
                <w:webHidden/>
              </w:rPr>
              <w:tab/>
            </w:r>
            <w:r w:rsidR="008C3DBB" w:rsidRPr="00C27C4F">
              <w:rPr>
                <w:noProof/>
                <w:webHidden/>
              </w:rPr>
              <w:fldChar w:fldCharType="begin"/>
            </w:r>
            <w:r w:rsidR="008C3DBB" w:rsidRPr="00C27C4F">
              <w:rPr>
                <w:noProof/>
                <w:webHidden/>
              </w:rPr>
              <w:instrText xml:space="preserve"> PAGEREF _Toc40889688 \h </w:instrText>
            </w:r>
            <w:r w:rsidR="008C3DBB" w:rsidRPr="00C27C4F">
              <w:rPr>
                <w:noProof/>
                <w:webHidden/>
              </w:rPr>
            </w:r>
            <w:r w:rsidR="008C3DBB" w:rsidRPr="00C27C4F">
              <w:rPr>
                <w:noProof/>
                <w:webHidden/>
              </w:rPr>
              <w:fldChar w:fldCharType="separate"/>
            </w:r>
            <w:r w:rsidR="008C3DBB" w:rsidRPr="00C27C4F">
              <w:rPr>
                <w:noProof/>
                <w:webHidden/>
              </w:rPr>
              <w:t>6</w:t>
            </w:r>
            <w:r w:rsidR="008C3DBB" w:rsidRPr="00C27C4F">
              <w:rPr>
                <w:noProof/>
                <w:webHidden/>
              </w:rPr>
              <w:fldChar w:fldCharType="end"/>
            </w:r>
          </w:hyperlink>
        </w:p>
        <w:p w14:paraId="54CF9BB3" w14:textId="50876510" w:rsidR="008C3DBB" w:rsidRPr="00C27C4F" w:rsidRDefault="00654FDF">
          <w:pPr>
            <w:pStyle w:val="TOC1"/>
            <w:tabs>
              <w:tab w:val="left" w:pos="440"/>
              <w:tab w:val="right" w:leader="dot" w:pos="8296"/>
            </w:tabs>
            <w:rPr>
              <w:rFonts w:eastAsiaTheme="minorEastAsia"/>
              <w:noProof/>
              <w:lang w:eastAsia="lv-LV"/>
            </w:rPr>
          </w:pPr>
          <w:hyperlink w:anchor="_Toc40889689" w:history="1">
            <w:r w:rsidR="008C3DBB" w:rsidRPr="00C27C4F">
              <w:rPr>
                <w:rStyle w:val="Hyperlink"/>
                <w:rFonts w:ascii="Times New Roman" w:hAnsi="Times New Roman" w:cs="Times New Roman"/>
                <w:b/>
                <w:noProof/>
                <w:color w:val="auto"/>
              </w:rPr>
              <w:t>4</w:t>
            </w:r>
            <w:r w:rsidR="008C3DBB" w:rsidRPr="00C27C4F">
              <w:rPr>
                <w:rFonts w:eastAsiaTheme="minorEastAsia"/>
                <w:noProof/>
                <w:lang w:eastAsia="lv-LV"/>
              </w:rPr>
              <w:tab/>
            </w:r>
            <w:r w:rsidR="002C7E2D" w:rsidRPr="00C27C4F">
              <w:rPr>
                <w:rStyle w:val="Hyperlink"/>
                <w:rFonts w:ascii="Times New Roman" w:hAnsi="Times New Roman" w:cs="Times New Roman"/>
                <w:b/>
                <w:noProof/>
                <w:color w:val="auto"/>
              </w:rPr>
              <w:t>Pasūtījum</w:t>
            </w:r>
            <w:r w:rsidR="00D05866" w:rsidRPr="00C27C4F">
              <w:rPr>
                <w:rStyle w:val="Hyperlink"/>
                <w:rFonts w:ascii="Times New Roman" w:hAnsi="Times New Roman" w:cs="Times New Roman"/>
                <w:b/>
                <w:noProof/>
                <w:color w:val="auto"/>
              </w:rPr>
              <w:t xml:space="preserve">programmatūras </w:t>
            </w:r>
            <w:r w:rsidR="008C3DBB" w:rsidRPr="00C27C4F">
              <w:rPr>
                <w:rStyle w:val="Hyperlink"/>
                <w:rFonts w:ascii="Times New Roman" w:hAnsi="Times New Roman" w:cs="Times New Roman"/>
                <w:b/>
                <w:noProof/>
                <w:color w:val="auto"/>
              </w:rPr>
              <w:t>atkārtotas izmantošanas ierobežojumu novēršana</w:t>
            </w:r>
            <w:r w:rsidR="008C3DBB" w:rsidRPr="00C27C4F">
              <w:rPr>
                <w:noProof/>
                <w:webHidden/>
              </w:rPr>
              <w:tab/>
            </w:r>
            <w:r w:rsidR="008C3DBB" w:rsidRPr="00C27C4F">
              <w:rPr>
                <w:noProof/>
                <w:webHidden/>
              </w:rPr>
              <w:fldChar w:fldCharType="begin"/>
            </w:r>
            <w:r w:rsidR="008C3DBB" w:rsidRPr="00C27C4F">
              <w:rPr>
                <w:noProof/>
                <w:webHidden/>
              </w:rPr>
              <w:instrText xml:space="preserve"> PAGEREF _Toc40889689 \h </w:instrText>
            </w:r>
            <w:r w:rsidR="008C3DBB" w:rsidRPr="00C27C4F">
              <w:rPr>
                <w:noProof/>
                <w:webHidden/>
              </w:rPr>
            </w:r>
            <w:r w:rsidR="008C3DBB" w:rsidRPr="00C27C4F">
              <w:rPr>
                <w:noProof/>
                <w:webHidden/>
              </w:rPr>
              <w:fldChar w:fldCharType="separate"/>
            </w:r>
            <w:r w:rsidR="008C3DBB" w:rsidRPr="00C27C4F">
              <w:rPr>
                <w:noProof/>
                <w:webHidden/>
              </w:rPr>
              <w:t>8</w:t>
            </w:r>
            <w:r w:rsidR="008C3DBB" w:rsidRPr="00C27C4F">
              <w:rPr>
                <w:noProof/>
                <w:webHidden/>
              </w:rPr>
              <w:fldChar w:fldCharType="end"/>
            </w:r>
          </w:hyperlink>
        </w:p>
        <w:p w14:paraId="3B94FEDD" w14:textId="5F952325" w:rsidR="008C3DBB" w:rsidRPr="00C27C4F" w:rsidRDefault="00654FDF">
          <w:pPr>
            <w:pStyle w:val="TOC1"/>
            <w:tabs>
              <w:tab w:val="left" w:pos="440"/>
              <w:tab w:val="right" w:leader="dot" w:pos="8296"/>
            </w:tabs>
            <w:rPr>
              <w:rFonts w:eastAsiaTheme="minorEastAsia"/>
              <w:noProof/>
              <w:lang w:eastAsia="lv-LV"/>
            </w:rPr>
          </w:pPr>
          <w:hyperlink w:anchor="_Toc40889690" w:history="1">
            <w:r w:rsidR="008C3DBB" w:rsidRPr="00C27C4F">
              <w:rPr>
                <w:rStyle w:val="Hyperlink"/>
                <w:rFonts w:ascii="Times New Roman" w:hAnsi="Times New Roman" w:cs="Times New Roman"/>
                <w:b/>
                <w:noProof/>
                <w:color w:val="auto"/>
              </w:rPr>
              <w:t>5</w:t>
            </w:r>
            <w:r w:rsidR="008C3DBB" w:rsidRPr="00C27C4F">
              <w:rPr>
                <w:rFonts w:eastAsiaTheme="minorEastAsia"/>
                <w:noProof/>
                <w:lang w:eastAsia="lv-LV"/>
              </w:rPr>
              <w:tab/>
            </w:r>
            <w:r w:rsidR="008C3DBB" w:rsidRPr="00C27C4F">
              <w:rPr>
                <w:rStyle w:val="Hyperlink"/>
                <w:rFonts w:ascii="Times New Roman" w:hAnsi="Times New Roman" w:cs="Times New Roman"/>
                <w:b/>
                <w:noProof/>
                <w:color w:val="auto"/>
              </w:rPr>
              <w:t>Valsts pārvaldes informācijas sistēmu dzīves ciklu un attīstības plānošana</w:t>
            </w:r>
            <w:r w:rsidR="008C3DBB" w:rsidRPr="00C27C4F">
              <w:rPr>
                <w:noProof/>
                <w:webHidden/>
              </w:rPr>
              <w:tab/>
            </w:r>
            <w:r w:rsidR="008C3DBB" w:rsidRPr="00C27C4F">
              <w:rPr>
                <w:noProof/>
                <w:webHidden/>
              </w:rPr>
              <w:fldChar w:fldCharType="begin"/>
            </w:r>
            <w:r w:rsidR="008C3DBB" w:rsidRPr="00C27C4F">
              <w:rPr>
                <w:noProof/>
                <w:webHidden/>
              </w:rPr>
              <w:instrText xml:space="preserve"> PAGEREF _Toc40889690 \h </w:instrText>
            </w:r>
            <w:r w:rsidR="008C3DBB" w:rsidRPr="00C27C4F">
              <w:rPr>
                <w:noProof/>
                <w:webHidden/>
              </w:rPr>
            </w:r>
            <w:r w:rsidR="008C3DBB" w:rsidRPr="00C27C4F">
              <w:rPr>
                <w:noProof/>
                <w:webHidden/>
              </w:rPr>
              <w:fldChar w:fldCharType="separate"/>
            </w:r>
            <w:r w:rsidR="008C3DBB" w:rsidRPr="00C27C4F">
              <w:rPr>
                <w:noProof/>
                <w:webHidden/>
              </w:rPr>
              <w:t>9</w:t>
            </w:r>
            <w:r w:rsidR="008C3DBB" w:rsidRPr="00C27C4F">
              <w:rPr>
                <w:noProof/>
                <w:webHidden/>
              </w:rPr>
              <w:fldChar w:fldCharType="end"/>
            </w:r>
          </w:hyperlink>
        </w:p>
        <w:p w14:paraId="7327C269" w14:textId="66683085" w:rsidR="00704776" w:rsidRPr="00C27C4F" w:rsidRDefault="00704776" w:rsidP="00B41801">
          <w:pPr>
            <w:rPr>
              <w:rFonts w:ascii="Times New Roman" w:hAnsi="Times New Roman" w:cs="Times New Roman"/>
              <w:sz w:val="24"/>
              <w:szCs w:val="24"/>
            </w:rPr>
          </w:pPr>
          <w:r w:rsidRPr="00C27C4F">
            <w:rPr>
              <w:rFonts w:ascii="Times New Roman" w:hAnsi="Times New Roman" w:cs="Times New Roman"/>
              <w:b/>
              <w:bCs/>
              <w:sz w:val="24"/>
              <w:szCs w:val="24"/>
            </w:rPr>
            <w:fldChar w:fldCharType="end"/>
          </w:r>
        </w:p>
      </w:sdtContent>
    </w:sdt>
    <w:p w14:paraId="575A1D9F" w14:textId="77777777" w:rsidR="00272D74" w:rsidRPr="00C27C4F" w:rsidRDefault="00272D74" w:rsidP="00B41801">
      <w:pPr>
        <w:rPr>
          <w:sz w:val="24"/>
          <w:szCs w:val="24"/>
        </w:rPr>
      </w:pPr>
    </w:p>
    <w:p w14:paraId="372F30C2" w14:textId="77777777" w:rsidR="00272D74" w:rsidRPr="00C27C4F" w:rsidRDefault="00272D74" w:rsidP="00B41801">
      <w:pPr>
        <w:rPr>
          <w:sz w:val="24"/>
          <w:szCs w:val="24"/>
        </w:rPr>
      </w:pPr>
    </w:p>
    <w:p w14:paraId="286E4DB5" w14:textId="77777777" w:rsidR="00272D74" w:rsidRPr="00C27C4F" w:rsidRDefault="00272D74" w:rsidP="00B41801">
      <w:pPr>
        <w:rPr>
          <w:sz w:val="24"/>
          <w:szCs w:val="24"/>
        </w:rPr>
      </w:pPr>
    </w:p>
    <w:p w14:paraId="2AA7DA51" w14:textId="77777777" w:rsidR="00236870" w:rsidRPr="00C27C4F" w:rsidRDefault="00236870" w:rsidP="00B41801">
      <w:pPr>
        <w:jc w:val="both"/>
        <w:rPr>
          <w:rFonts w:ascii="Times New Roman" w:hAnsi="Times New Roman" w:cs="Times New Roman"/>
          <w:sz w:val="24"/>
          <w:szCs w:val="24"/>
        </w:rPr>
      </w:pPr>
    </w:p>
    <w:p w14:paraId="046F2CCC" w14:textId="7E28B67A" w:rsidR="00F307CF" w:rsidRPr="00C27C4F" w:rsidRDefault="00F307CF" w:rsidP="00B41801">
      <w:pPr>
        <w:rPr>
          <w:rFonts w:ascii="Times New Roman" w:hAnsi="Times New Roman" w:cs="Times New Roman"/>
          <w:sz w:val="24"/>
          <w:szCs w:val="24"/>
        </w:rPr>
      </w:pPr>
      <w:r w:rsidRPr="00C27C4F">
        <w:rPr>
          <w:rFonts w:ascii="Times New Roman" w:hAnsi="Times New Roman" w:cs="Times New Roman"/>
          <w:sz w:val="24"/>
          <w:szCs w:val="24"/>
        </w:rPr>
        <w:br w:type="page"/>
      </w:r>
    </w:p>
    <w:p w14:paraId="47AE36DF" w14:textId="29B0ED00" w:rsidR="0066451F" w:rsidRPr="00C27C4F" w:rsidRDefault="0066451F" w:rsidP="00B41801">
      <w:pPr>
        <w:pStyle w:val="Heading1"/>
        <w:numPr>
          <w:ilvl w:val="0"/>
          <w:numId w:val="6"/>
        </w:numPr>
        <w:rPr>
          <w:rFonts w:ascii="Times New Roman" w:hAnsi="Times New Roman" w:cs="Times New Roman"/>
          <w:b/>
          <w:color w:val="auto"/>
          <w:sz w:val="24"/>
          <w:szCs w:val="24"/>
        </w:rPr>
      </w:pPr>
      <w:bookmarkStart w:id="1" w:name="_Toc384377490"/>
      <w:bookmarkStart w:id="2" w:name="_Toc390037213"/>
      <w:bookmarkStart w:id="3" w:name="_Toc392680515"/>
      <w:bookmarkStart w:id="4" w:name="_Ref287791287"/>
      <w:bookmarkStart w:id="5" w:name="_Toc410146976"/>
      <w:bookmarkStart w:id="6" w:name="_Toc40889686"/>
      <w:r w:rsidRPr="00C27C4F">
        <w:rPr>
          <w:rFonts w:ascii="Times New Roman" w:hAnsi="Times New Roman" w:cs="Times New Roman"/>
          <w:b/>
          <w:color w:val="auto"/>
          <w:sz w:val="24"/>
          <w:szCs w:val="24"/>
        </w:rPr>
        <w:lastRenderedPageBreak/>
        <w:t>Ievads</w:t>
      </w:r>
      <w:bookmarkEnd w:id="1"/>
      <w:bookmarkEnd w:id="2"/>
      <w:bookmarkEnd w:id="3"/>
      <w:bookmarkEnd w:id="4"/>
      <w:bookmarkEnd w:id="5"/>
      <w:bookmarkEnd w:id="6"/>
    </w:p>
    <w:p w14:paraId="45C3C424" w14:textId="7D92A480" w:rsidR="00D51E3E" w:rsidRPr="00C27C4F" w:rsidRDefault="0066451F" w:rsidP="00D51E3E">
      <w:pPr>
        <w:pStyle w:val="PlainText"/>
        <w:jc w:val="both"/>
        <w:rPr>
          <w:rFonts w:ascii="Times New Roman" w:hAnsi="Times New Roman"/>
          <w:strike/>
          <w:sz w:val="24"/>
          <w:szCs w:val="24"/>
        </w:rPr>
      </w:pPr>
      <w:r w:rsidRPr="00C27C4F">
        <w:rPr>
          <w:rFonts w:ascii="Times New Roman" w:hAnsi="Times New Roman"/>
          <w:sz w:val="24"/>
          <w:szCs w:val="24"/>
        </w:rPr>
        <w:t>Informatīvais ziņojums</w:t>
      </w:r>
      <w:r w:rsidR="006F559F" w:rsidRPr="00C27C4F">
        <w:rPr>
          <w:rFonts w:ascii="Times New Roman" w:hAnsi="Times New Roman"/>
          <w:sz w:val="24"/>
          <w:szCs w:val="24"/>
        </w:rPr>
        <w:t xml:space="preserve"> „Par valsts pārvaldes informācijas sistēmu arhitektūras reformu”</w:t>
      </w:r>
      <w:r w:rsidRPr="00C27C4F">
        <w:rPr>
          <w:rFonts w:ascii="Times New Roman" w:hAnsi="Times New Roman"/>
          <w:sz w:val="24"/>
          <w:szCs w:val="24"/>
        </w:rPr>
        <w:t xml:space="preserve"> (turpmāk – Ziņojums) ir izstrādāts, lai</w:t>
      </w:r>
      <w:r w:rsidR="005D6B8C" w:rsidRPr="00C27C4F">
        <w:rPr>
          <w:rFonts w:ascii="Times New Roman" w:hAnsi="Times New Roman"/>
          <w:sz w:val="24"/>
          <w:szCs w:val="24"/>
        </w:rPr>
        <w:t xml:space="preserve"> informētu par Vides aizsardzības un reģionālās attīstības ministrijas </w:t>
      </w:r>
      <w:r w:rsidR="0051237A" w:rsidRPr="00C27C4F">
        <w:rPr>
          <w:rFonts w:ascii="Times New Roman" w:hAnsi="Times New Roman"/>
          <w:sz w:val="24"/>
          <w:szCs w:val="24"/>
        </w:rPr>
        <w:t xml:space="preserve">(turpmāk – VARAM) </w:t>
      </w:r>
      <w:r w:rsidR="000D3799" w:rsidRPr="00C27C4F">
        <w:rPr>
          <w:rFonts w:ascii="Times New Roman" w:hAnsi="Times New Roman"/>
          <w:sz w:val="24"/>
          <w:szCs w:val="24"/>
        </w:rPr>
        <w:t xml:space="preserve">izstrādātajām </w:t>
      </w:r>
      <w:r w:rsidR="00042487" w:rsidRPr="00C27C4F">
        <w:rPr>
          <w:rFonts w:ascii="Times New Roman" w:hAnsi="Times New Roman"/>
          <w:sz w:val="24"/>
          <w:szCs w:val="24"/>
        </w:rPr>
        <w:t>p</w:t>
      </w:r>
      <w:r w:rsidR="000D3799" w:rsidRPr="00C27C4F">
        <w:rPr>
          <w:rFonts w:ascii="Times New Roman" w:hAnsi="Times New Roman"/>
          <w:sz w:val="24"/>
          <w:szCs w:val="24"/>
        </w:rPr>
        <w:t>rasībām attiecībā uz valsts pārvaldes informācijas sistēmu</w:t>
      </w:r>
      <w:r w:rsidR="00C20786" w:rsidRPr="00C27C4F">
        <w:rPr>
          <w:rFonts w:ascii="Times New Roman" w:hAnsi="Times New Roman"/>
          <w:sz w:val="24"/>
          <w:szCs w:val="24"/>
        </w:rPr>
        <w:t xml:space="preserve"> </w:t>
      </w:r>
      <w:r w:rsidR="000D3799" w:rsidRPr="00C27C4F">
        <w:rPr>
          <w:rFonts w:ascii="Times New Roman" w:hAnsi="Times New Roman"/>
          <w:sz w:val="24"/>
          <w:szCs w:val="24"/>
        </w:rPr>
        <w:t xml:space="preserve">attīstības plānošanu, kā arī konkrētām prasībām attiecībā uz </w:t>
      </w:r>
      <w:r w:rsidR="00042487" w:rsidRPr="00C27C4F">
        <w:rPr>
          <w:rFonts w:ascii="Times New Roman" w:hAnsi="Times New Roman"/>
          <w:sz w:val="24"/>
          <w:szCs w:val="24"/>
        </w:rPr>
        <w:t>pārej</w:t>
      </w:r>
      <w:r w:rsidR="000D3799" w:rsidRPr="00C27C4F">
        <w:rPr>
          <w:rFonts w:ascii="Times New Roman" w:hAnsi="Times New Roman"/>
          <w:sz w:val="24"/>
          <w:szCs w:val="24"/>
        </w:rPr>
        <w:t>u</w:t>
      </w:r>
      <w:r w:rsidR="00042487" w:rsidRPr="00C27C4F">
        <w:rPr>
          <w:rFonts w:ascii="Times New Roman" w:hAnsi="Times New Roman"/>
          <w:sz w:val="24"/>
          <w:szCs w:val="24"/>
        </w:rPr>
        <w:t xml:space="preserve"> uz modulāru un </w:t>
      </w:r>
      <w:proofErr w:type="spellStart"/>
      <w:r w:rsidR="00042487" w:rsidRPr="00C27C4F">
        <w:rPr>
          <w:rFonts w:ascii="Times New Roman" w:hAnsi="Times New Roman"/>
          <w:sz w:val="24"/>
          <w:szCs w:val="24"/>
        </w:rPr>
        <w:t>sadarbspējīgu</w:t>
      </w:r>
      <w:proofErr w:type="spellEnd"/>
      <w:r w:rsidR="00042487" w:rsidRPr="00C27C4F">
        <w:rPr>
          <w:rFonts w:ascii="Times New Roman" w:hAnsi="Times New Roman"/>
          <w:sz w:val="24"/>
          <w:szCs w:val="24"/>
        </w:rPr>
        <w:t xml:space="preserve"> </w:t>
      </w:r>
      <w:r w:rsidR="00355929" w:rsidRPr="00C27C4F">
        <w:rPr>
          <w:rFonts w:ascii="Times New Roman" w:hAnsi="Times New Roman"/>
          <w:sz w:val="24"/>
          <w:szCs w:val="24"/>
        </w:rPr>
        <w:t xml:space="preserve">informācijas sistēmu </w:t>
      </w:r>
      <w:r w:rsidR="00042487" w:rsidRPr="00C27C4F">
        <w:rPr>
          <w:rFonts w:ascii="Times New Roman" w:hAnsi="Times New Roman"/>
          <w:sz w:val="24"/>
          <w:szCs w:val="24"/>
        </w:rPr>
        <w:t>arhitektūru</w:t>
      </w:r>
      <w:r w:rsidR="00355929" w:rsidRPr="00C27C4F">
        <w:rPr>
          <w:rFonts w:ascii="Times New Roman" w:hAnsi="Times New Roman"/>
          <w:sz w:val="24"/>
          <w:szCs w:val="24"/>
        </w:rPr>
        <w:t xml:space="preserve">, novēršot ierobežojumus, ko uzliek novecojuši risinājumi. </w:t>
      </w:r>
      <w:r w:rsidR="00721BB4" w:rsidRPr="00C27C4F">
        <w:rPr>
          <w:rFonts w:ascii="Times New Roman" w:hAnsi="Times New Roman"/>
          <w:sz w:val="24"/>
          <w:szCs w:val="24"/>
        </w:rPr>
        <w:t xml:space="preserve">Pāreja uz mūsdienīgu tehnoloģisko risinājumu arhitektūru nodrošinās ne tikai sistēmu elastību sabiedrībai sniedzamo pakalpojumu dinamiskai attīstībai, bet arī radikāli palielinās skaitļošanas infrastruktūras izmantošanas efektivitāti, </w:t>
      </w:r>
      <w:r w:rsidR="003E001E" w:rsidRPr="00C27C4F">
        <w:rPr>
          <w:rFonts w:ascii="Times New Roman" w:hAnsi="Times New Roman"/>
          <w:sz w:val="24"/>
          <w:szCs w:val="24"/>
        </w:rPr>
        <w:t xml:space="preserve">izpildot datu apstrādes uzdevumus ar mazāku negatīvo ietekmi uz vidi. </w:t>
      </w:r>
    </w:p>
    <w:p w14:paraId="3399D563" w14:textId="4113A621" w:rsidR="004D7519" w:rsidRPr="00C27C4F" w:rsidRDefault="0020129A" w:rsidP="00D83953">
      <w:pPr>
        <w:spacing w:before="120" w:after="0"/>
        <w:ind w:firstLine="431"/>
        <w:jc w:val="both"/>
        <w:rPr>
          <w:rFonts w:ascii="Times New Roman" w:hAnsi="Times New Roman" w:cs="Times New Roman"/>
          <w:sz w:val="24"/>
          <w:szCs w:val="24"/>
        </w:rPr>
      </w:pPr>
      <w:bookmarkStart w:id="7" w:name="_Hlk37601899"/>
      <w:r w:rsidRPr="00C27C4F">
        <w:rPr>
          <w:rFonts w:ascii="Times New Roman" w:hAnsi="Times New Roman" w:cs="Times New Roman"/>
          <w:sz w:val="24"/>
          <w:szCs w:val="24"/>
        </w:rPr>
        <w:t>No šodienas prasību un tehnoloģisko iespēju viedokļa pārskatot 2014. gadā formulētos ieteikumus valsts pārvaldes informācijas sistēmu arhitektūras</w:t>
      </w:r>
      <w:r w:rsidRPr="00C27C4F">
        <w:rPr>
          <w:rStyle w:val="FootnoteReference"/>
          <w:rFonts w:ascii="Times New Roman" w:hAnsi="Times New Roman" w:cs="Times New Roman"/>
          <w:sz w:val="24"/>
          <w:szCs w:val="24"/>
        </w:rPr>
        <w:footnoteReference w:id="1"/>
      </w:r>
      <w:r w:rsidRPr="00C27C4F">
        <w:rPr>
          <w:rFonts w:ascii="Times New Roman" w:hAnsi="Times New Roman" w:cs="Times New Roman"/>
          <w:sz w:val="24"/>
          <w:szCs w:val="24"/>
        </w:rPr>
        <w:t xml:space="preserve"> risinājumiem,</w:t>
      </w:r>
      <w:bookmarkEnd w:id="7"/>
      <w:r w:rsidRPr="00C27C4F">
        <w:rPr>
          <w:rFonts w:ascii="Times New Roman" w:hAnsi="Times New Roman" w:cs="Times New Roman"/>
          <w:sz w:val="24"/>
          <w:szCs w:val="24"/>
        </w:rPr>
        <w:t xml:space="preserve"> prasības, kas attiecas uz attīstāmo risinājumu informācijas un komunikācijas tehnoloģiju (turpmāk – IKT) arhitektūras</w:t>
      </w:r>
      <w:r w:rsidR="009F7507" w:rsidRPr="00C27C4F">
        <w:rPr>
          <w:rFonts w:ascii="Times New Roman" w:hAnsi="Times New Roman" w:cs="Times New Roman"/>
          <w:sz w:val="24"/>
          <w:szCs w:val="24"/>
        </w:rPr>
        <w:t xml:space="preserve"> risinājumiem</w:t>
      </w:r>
      <w:r w:rsidRPr="00C27C4F">
        <w:rPr>
          <w:rFonts w:ascii="Times New Roman" w:hAnsi="Times New Roman" w:cs="Times New Roman"/>
          <w:sz w:val="24"/>
          <w:szCs w:val="24"/>
        </w:rPr>
        <w:t>, kā arī programmatūras produktu un skaitļošanas infrastruktūras pakalpojumu</w:t>
      </w:r>
      <w:r w:rsidR="009F7507" w:rsidRPr="00C27C4F">
        <w:rPr>
          <w:rFonts w:ascii="Times New Roman" w:hAnsi="Times New Roman" w:cs="Times New Roman"/>
          <w:sz w:val="24"/>
          <w:szCs w:val="24"/>
        </w:rPr>
        <w:t xml:space="preserve"> izmantošanu, VARAM plāno jau 2020. gada laikā nostiprināt </w:t>
      </w:r>
      <w:r w:rsidR="004D7519" w:rsidRPr="00C27C4F">
        <w:rPr>
          <w:rFonts w:ascii="Times New Roman" w:hAnsi="Times New Roman" w:cs="Times New Roman"/>
          <w:sz w:val="24"/>
          <w:szCs w:val="24"/>
        </w:rPr>
        <w:t xml:space="preserve">normatīvajā regulējumā, būtiski papildinot </w:t>
      </w:r>
      <w:r w:rsidR="00A56FFE" w:rsidRPr="00C27C4F">
        <w:rPr>
          <w:rFonts w:ascii="Times New Roman" w:hAnsi="Times New Roman" w:cs="Times New Roman"/>
          <w:sz w:val="24"/>
          <w:szCs w:val="24"/>
        </w:rPr>
        <w:t xml:space="preserve">Ministru kabineta (turpmāk – </w:t>
      </w:r>
      <w:r w:rsidR="004D7519" w:rsidRPr="00C27C4F">
        <w:rPr>
          <w:rFonts w:ascii="Times New Roman" w:hAnsi="Times New Roman" w:cs="Times New Roman"/>
          <w:sz w:val="24"/>
          <w:szCs w:val="24"/>
        </w:rPr>
        <w:t>MK</w:t>
      </w:r>
      <w:r w:rsidR="00A56FFE" w:rsidRPr="00C27C4F">
        <w:rPr>
          <w:rFonts w:ascii="Times New Roman" w:hAnsi="Times New Roman" w:cs="Times New Roman"/>
          <w:sz w:val="24"/>
          <w:szCs w:val="24"/>
        </w:rPr>
        <w:t>)</w:t>
      </w:r>
      <w:r w:rsidR="004D7519" w:rsidRPr="00C27C4F">
        <w:rPr>
          <w:rFonts w:ascii="Times New Roman" w:hAnsi="Times New Roman" w:cs="Times New Roman"/>
          <w:sz w:val="24"/>
          <w:szCs w:val="24"/>
        </w:rPr>
        <w:t xml:space="preserve"> noteikumus, kas nosaka tehniskās prasības  informācijas sistēmām</w:t>
      </w:r>
      <w:r w:rsidR="00F978B1" w:rsidRPr="00C27C4F">
        <w:rPr>
          <w:rStyle w:val="FootnoteReference"/>
          <w:rFonts w:ascii="Times New Roman" w:hAnsi="Times New Roman" w:cs="Times New Roman"/>
          <w:sz w:val="24"/>
          <w:szCs w:val="24"/>
        </w:rPr>
        <w:footnoteReference w:id="2"/>
      </w:r>
      <w:r w:rsidR="00F40CC4" w:rsidRPr="00C27C4F">
        <w:rPr>
          <w:rFonts w:ascii="Times New Roman" w:hAnsi="Times New Roman" w:cs="Times New Roman"/>
          <w:sz w:val="24"/>
          <w:szCs w:val="24"/>
        </w:rPr>
        <w:t xml:space="preserve">, proti, attiecinot </w:t>
      </w:r>
      <w:r w:rsidR="00D83953" w:rsidRPr="00C27C4F">
        <w:rPr>
          <w:rFonts w:ascii="Times New Roman" w:hAnsi="Times New Roman" w:cs="Times New Roman"/>
          <w:sz w:val="24"/>
          <w:szCs w:val="24"/>
        </w:rPr>
        <w:t xml:space="preserve">papildus prasības </w:t>
      </w:r>
      <w:r w:rsidR="00F40CC4" w:rsidRPr="00C27C4F">
        <w:rPr>
          <w:rFonts w:ascii="Times New Roman" w:hAnsi="Times New Roman" w:cs="Times New Roman"/>
          <w:sz w:val="24"/>
          <w:szCs w:val="24"/>
        </w:rPr>
        <w:t xml:space="preserve">uz </w:t>
      </w:r>
      <w:r w:rsidR="00D83953" w:rsidRPr="00C27C4F">
        <w:rPr>
          <w:rFonts w:ascii="Times New Roman" w:hAnsi="Times New Roman" w:cs="Times New Roman"/>
          <w:sz w:val="24"/>
          <w:szCs w:val="24"/>
        </w:rPr>
        <w:t xml:space="preserve">no jauna izstrādājamām </w:t>
      </w:r>
      <w:r w:rsidR="00F40CC4" w:rsidRPr="00C27C4F">
        <w:rPr>
          <w:rFonts w:ascii="Times New Roman" w:hAnsi="Times New Roman" w:cs="Times New Roman"/>
          <w:sz w:val="24"/>
          <w:szCs w:val="24"/>
        </w:rPr>
        <w:t>informācijas sistēmām vai veicot būtiskas izmaiņas vai papildinājumus esošās informācijas sistēmās.</w:t>
      </w:r>
    </w:p>
    <w:p w14:paraId="4F43967F" w14:textId="1920801D" w:rsidR="00666734" w:rsidRPr="00C27C4F" w:rsidRDefault="00BD723B" w:rsidP="00D83953">
      <w:pPr>
        <w:spacing w:before="120" w:after="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Ir </w:t>
      </w:r>
      <w:r w:rsidR="004D7519" w:rsidRPr="00C27C4F">
        <w:rPr>
          <w:rFonts w:ascii="Times New Roman" w:hAnsi="Times New Roman" w:cs="Times New Roman"/>
          <w:sz w:val="24"/>
          <w:szCs w:val="24"/>
        </w:rPr>
        <w:t>ļoti</w:t>
      </w:r>
      <w:r w:rsidRPr="00C27C4F">
        <w:rPr>
          <w:rFonts w:ascii="Times New Roman" w:hAnsi="Times New Roman" w:cs="Times New Roman"/>
          <w:sz w:val="24"/>
          <w:szCs w:val="24"/>
        </w:rPr>
        <w:t xml:space="preserve"> svarīgi, lai jaunās </w:t>
      </w:r>
      <w:r w:rsidR="002425B9" w:rsidRPr="00C27C4F">
        <w:rPr>
          <w:rFonts w:ascii="Times New Roman" w:hAnsi="Times New Roman" w:cs="Times New Roman"/>
          <w:sz w:val="24"/>
          <w:szCs w:val="24"/>
        </w:rPr>
        <w:t>IKT</w:t>
      </w:r>
      <w:r w:rsidR="00222B7F" w:rsidRPr="00C27C4F">
        <w:rPr>
          <w:rFonts w:ascii="Times New Roman" w:hAnsi="Times New Roman" w:cs="Times New Roman"/>
          <w:sz w:val="24"/>
          <w:szCs w:val="24"/>
        </w:rPr>
        <w:t xml:space="preserve"> arhitektūras </w:t>
      </w:r>
      <w:r w:rsidRPr="00C27C4F">
        <w:rPr>
          <w:rFonts w:ascii="Times New Roman" w:hAnsi="Times New Roman" w:cs="Times New Roman"/>
          <w:sz w:val="24"/>
          <w:szCs w:val="24"/>
        </w:rPr>
        <w:t>prasības</w:t>
      </w:r>
      <w:r w:rsidR="00222B7F" w:rsidRPr="00C27C4F">
        <w:rPr>
          <w:rFonts w:ascii="Times New Roman" w:hAnsi="Times New Roman" w:cs="Times New Roman"/>
          <w:sz w:val="24"/>
          <w:szCs w:val="24"/>
        </w:rPr>
        <w:t xml:space="preserve"> </w:t>
      </w:r>
      <w:r w:rsidRPr="00C27C4F">
        <w:rPr>
          <w:rFonts w:ascii="Times New Roman" w:hAnsi="Times New Roman" w:cs="Times New Roman"/>
          <w:sz w:val="24"/>
          <w:szCs w:val="24"/>
        </w:rPr>
        <w:t xml:space="preserve"> tiktu ievērotas jau nekavējoši – izstrādājot gan nozaru attīstības pamatnostādņu tehnoloģiskās sadaļas </w:t>
      </w:r>
      <w:r w:rsidR="00355929" w:rsidRPr="00C27C4F">
        <w:rPr>
          <w:rFonts w:ascii="Times New Roman" w:hAnsi="Times New Roman" w:cs="Times New Roman"/>
          <w:sz w:val="24"/>
          <w:szCs w:val="24"/>
        </w:rPr>
        <w:t xml:space="preserve">un </w:t>
      </w:r>
      <w:r w:rsidRPr="00C27C4F">
        <w:rPr>
          <w:rFonts w:ascii="Times New Roman" w:hAnsi="Times New Roman" w:cs="Times New Roman"/>
          <w:sz w:val="24"/>
          <w:szCs w:val="24"/>
        </w:rPr>
        <w:t xml:space="preserve">IKT stratēģijas, gan informācijas sistēmu attīstības </w:t>
      </w:r>
      <w:r w:rsidR="00347394" w:rsidRPr="00C27C4F">
        <w:rPr>
          <w:rFonts w:ascii="Times New Roman" w:hAnsi="Times New Roman" w:cs="Times New Roman"/>
          <w:sz w:val="24"/>
          <w:szCs w:val="24"/>
        </w:rPr>
        <w:t>plānus</w:t>
      </w:r>
      <w:r w:rsidR="00355929" w:rsidRPr="00C27C4F">
        <w:rPr>
          <w:rFonts w:ascii="Times New Roman" w:hAnsi="Times New Roman" w:cs="Times New Roman"/>
          <w:sz w:val="24"/>
          <w:szCs w:val="24"/>
        </w:rPr>
        <w:t xml:space="preserve">, </w:t>
      </w:r>
      <w:r w:rsidRPr="00C27C4F">
        <w:rPr>
          <w:rFonts w:ascii="Times New Roman" w:hAnsi="Times New Roman" w:cs="Times New Roman"/>
          <w:sz w:val="24"/>
          <w:szCs w:val="24"/>
        </w:rPr>
        <w:t xml:space="preserve">kuru esamība, saskaņā ar </w:t>
      </w:r>
      <w:r w:rsidR="00347394" w:rsidRPr="00C27C4F">
        <w:rPr>
          <w:rFonts w:ascii="Times New Roman" w:hAnsi="Times New Roman" w:cs="Times New Roman"/>
          <w:sz w:val="24"/>
          <w:szCs w:val="24"/>
        </w:rPr>
        <w:t>plānoto</w:t>
      </w:r>
      <w:r w:rsidRPr="00C27C4F">
        <w:rPr>
          <w:rFonts w:ascii="Times New Roman" w:hAnsi="Times New Roman" w:cs="Times New Roman"/>
          <w:sz w:val="24"/>
          <w:szCs w:val="24"/>
        </w:rPr>
        <w:t xml:space="preserve"> </w:t>
      </w:r>
      <w:r w:rsidR="004D7519" w:rsidRPr="00C27C4F">
        <w:rPr>
          <w:rFonts w:ascii="Times New Roman" w:hAnsi="Times New Roman" w:cs="Times New Roman"/>
          <w:sz w:val="24"/>
          <w:szCs w:val="24"/>
        </w:rPr>
        <w:t xml:space="preserve">valsts vienotās </w:t>
      </w:r>
      <w:r w:rsidRPr="00C27C4F">
        <w:rPr>
          <w:rFonts w:ascii="Times New Roman" w:hAnsi="Times New Roman" w:cs="Times New Roman"/>
          <w:sz w:val="24"/>
          <w:szCs w:val="24"/>
        </w:rPr>
        <w:t xml:space="preserve">IKT </w:t>
      </w:r>
      <w:r w:rsidR="004D7519" w:rsidRPr="00C27C4F">
        <w:rPr>
          <w:rFonts w:ascii="Times New Roman" w:hAnsi="Times New Roman" w:cs="Times New Roman"/>
          <w:sz w:val="24"/>
          <w:szCs w:val="24"/>
        </w:rPr>
        <w:t xml:space="preserve">arhitektūras </w:t>
      </w:r>
      <w:r w:rsidRPr="00C27C4F">
        <w:rPr>
          <w:rFonts w:ascii="Times New Roman" w:hAnsi="Times New Roman" w:cs="Times New Roman"/>
          <w:sz w:val="24"/>
          <w:szCs w:val="24"/>
        </w:rPr>
        <w:t>pārvaldības kārtību</w:t>
      </w:r>
      <w:r w:rsidR="006259DC" w:rsidRPr="00C27C4F">
        <w:rPr>
          <w:rFonts w:ascii="Times New Roman" w:hAnsi="Times New Roman" w:cs="Times New Roman"/>
          <w:sz w:val="24"/>
          <w:szCs w:val="24"/>
        </w:rPr>
        <w:t>,</w:t>
      </w:r>
      <w:r w:rsidRPr="00C27C4F">
        <w:rPr>
          <w:rFonts w:ascii="Times New Roman" w:hAnsi="Times New Roman" w:cs="Times New Roman"/>
          <w:sz w:val="24"/>
          <w:szCs w:val="24"/>
        </w:rPr>
        <w:t xml:space="preserve"> būs nepieciešams priekšnoteikums informācijas sistēmu un IKT infrastruktūras attīstības pasākumu īstenošanai. Tāpēc Ziņojums jau savlaicīgi </w:t>
      </w:r>
      <w:r w:rsidR="00D07754" w:rsidRPr="00C27C4F">
        <w:rPr>
          <w:rFonts w:ascii="Times New Roman" w:hAnsi="Times New Roman" w:cs="Times New Roman"/>
          <w:sz w:val="24"/>
          <w:szCs w:val="24"/>
        </w:rPr>
        <w:t xml:space="preserve">nodrošina </w:t>
      </w:r>
      <w:r w:rsidRPr="00C27C4F">
        <w:rPr>
          <w:rFonts w:ascii="Times New Roman" w:hAnsi="Times New Roman" w:cs="Times New Roman"/>
          <w:sz w:val="24"/>
          <w:szCs w:val="24"/>
        </w:rPr>
        <w:t xml:space="preserve">ieskatu </w:t>
      </w:r>
      <w:r w:rsidR="005F38A8" w:rsidRPr="00C27C4F">
        <w:rPr>
          <w:rFonts w:ascii="Times New Roman" w:hAnsi="Times New Roman" w:cs="Times New Roman"/>
          <w:sz w:val="24"/>
          <w:szCs w:val="24"/>
        </w:rPr>
        <w:t xml:space="preserve">plānojamās prasību </w:t>
      </w:r>
      <w:r w:rsidRPr="00C27C4F">
        <w:rPr>
          <w:rFonts w:ascii="Times New Roman" w:hAnsi="Times New Roman" w:cs="Times New Roman"/>
          <w:sz w:val="24"/>
          <w:szCs w:val="24"/>
        </w:rPr>
        <w:t>izmaiņās</w:t>
      </w:r>
      <w:r w:rsidR="00AC3CC8" w:rsidRPr="00C27C4F">
        <w:rPr>
          <w:rFonts w:ascii="Times New Roman" w:hAnsi="Times New Roman" w:cs="Times New Roman"/>
          <w:sz w:val="24"/>
          <w:szCs w:val="24"/>
        </w:rPr>
        <w:t xml:space="preserve"> un formulē uzdevumus saistīto tiesību aktu grozījumiem</w:t>
      </w:r>
      <w:r w:rsidR="006259DC" w:rsidRPr="00C27C4F">
        <w:rPr>
          <w:rFonts w:ascii="Times New Roman" w:hAnsi="Times New Roman" w:cs="Times New Roman"/>
          <w:sz w:val="24"/>
          <w:szCs w:val="24"/>
        </w:rPr>
        <w:t>, kā arī nozaru IKT pārvaldības rīcībai nozaru informācijas sistēmu attīstības plānošanā</w:t>
      </w:r>
      <w:r w:rsidR="00AC3CC8" w:rsidRPr="00C27C4F">
        <w:rPr>
          <w:rFonts w:ascii="Times New Roman" w:hAnsi="Times New Roman" w:cs="Times New Roman"/>
          <w:sz w:val="24"/>
          <w:szCs w:val="24"/>
        </w:rPr>
        <w:t xml:space="preserve">. </w:t>
      </w:r>
      <w:r w:rsidR="005F38A8" w:rsidRPr="00C27C4F">
        <w:rPr>
          <w:rFonts w:ascii="Times New Roman" w:hAnsi="Times New Roman" w:cs="Times New Roman"/>
          <w:sz w:val="24"/>
          <w:szCs w:val="24"/>
        </w:rPr>
        <w:t xml:space="preserve"> </w:t>
      </w:r>
    </w:p>
    <w:p w14:paraId="6DE0806D" w14:textId="6E429212" w:rsidR="00A775EE" w:rsidRPr="00C27C4F" w:rsidRDefault="00AC5221" w:rsidP="00D83953">
      <w:pPr>
        <w:spacing w:before="120" w:after="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Valsts pārvaldes institūcijām, īstenojot </w:t>
      </w:r>
      <w:r w:rsidR="005659B8" w:rsidRPr="00C27C4F">
        <w:rPr>
          <w:rFonts w:ascii="Times New Roman" w:hAnsi="Times New Roman" w:cs="Times New Roman"/>
          <w:sz w:val="24"/>
          <w:szCs w:val="24"/>
        </w:rPr>
        <w:t>Z</w:t>
      </w:r>
      <w:r w:rsidRPr="00C27C4F">
        <w:rPr>
          <w:rFonts w:ascii="Times New Roman" w:hAnsi="Times New Roman" w:cs="Times New Roman"/>
          <w:sz w:val="24"/>
          <w:szCs w:val="24"/>
        </w:rPr>
        <w:t xml:space="preserve">iņojumā noteiktās aktivitātes jaunas IKT arhitektūras ieviešanā un esošās arhitektūras reformas ietvaros, </w:t>
      </w:r>
      <w:r w:rsidR="005659B8" w:rsidRPr="00C27C4F">
        <w:rPr>
          <w:rFonts w:ascii="Times New Roman" w:hAnsi="Times New Roman" w:cs="Times New Roman"/>
          <w:sz w:val="24"/>
          <w:szCs w:val="24"/>
        </w:rPr>
        <w:t xml:space="preserve">jānodrošina </w:t>
      </w:r>
      <w:r w:rsidRPr="00C27C4F">
        <w:rPr>
          <w:rFonts w:ascii="Times New Roman" w:hAnsi="Times New Roman" w:cs="Times New Roman"/>
          <w:sz w:val="24"/>
          <w:szCs w:val="24"/>
        </w:rPr>
        <w:t xml:space="preserve">normatīvajos aktos noteiktās IKT drošības prasības, kā arī jāveic pasākumi, lai sakārtotu un aizsargātu esošo </w:t>
      </w:r>
      <w:r w:rsidR="005659B8" w:rsidRPr="00C27C4F">
        <w:rPr>
          <w:rFonts w:ascii="Times New Roman" w:hAnsi="Times New Roman" w:cs="Times New Roman"/>
          <w:sz w:val="24"/>
          <w:szCs w:val="24"/>
        </w:rPr>
        <w:t xml:space="preserve">informācijas </w:t>
      </w:r>
      <w:r w:rsidRPr="00C27C4F">
        <w:rPr>
          <w:rFonts w:ascii="Times New Roman" w:hAnsi="Times New Roman" w:cs="Times New Roman"/>
          <w:sz w:val="24"/>
          <w:szCs w:val="24"/>
        </w:rPr>
        <w:t>sistēmu tehniskos un informācijas resursus.</w:t>
      </w:r>
      <w:r w:rsidR="00215E3C" w:rsidRPr="00C27C4F">
        <w:rPr>
          <w:rFonts w:ascii="Times New Roman" w:hAnsi="Times New Roman" w:cs="Times New Roman"/>
          <w:sz w:val="24"/>
          <w:szCs w:val="24"/>
        </w:rPr>
        <w:t xml:space="preserve"> Arī, veicot </w:t>
      </w:r>
      <w:r w:rsidR="005659B8" w:rsidRPr="00C27C4F">
        <w:rPr>
          <w:rFonts w:ascii="Times New Roman" w:hAnsi="Times New Roman" w:cs="Times New Roman"/>
          <w:sz w:val="24"/>
          <w:szCs w:val="24"/>
        </w:rPr>
        <w:t xml:space="preserve">informācijas </w:t>
      </w:r>
      <w:r w:rsidR="00215E3C" w:rsidRPr="00C27C4F">
        <w:rPr>
          <w:rFonts w:ascii="Times New Roman" w:hAnsi="Times New Roman" w:cs="Times New Roman"/>
          <w:sz w:val="24"/>
          <w:szCs w:val="24"/>
        </w:rPr>
        <w:t xml:space="preserve">sistēmu pārbūvi vai izstrādājot jaunas </w:t>
      </w:r>
      <w:r w:rsidR="005659B8" w:rsidRPr="00C27C4F">
        <w:rPr>
          <w:rFonts w:ascii="Times New Roman" w:hAnsi="Times New Roman" w:cs="Times New Roman"/>
          <w:sz w:val="24"/>
          <w:szCs w:val="24"/>
        </w:rPr>
        <w:t xml:space="preserve">informācijas </w:t>
      </w:r>
      <w:r w:rsidR="00215E3C" w:rsidRPr="00C27C4F">
        <w:rPr>
          <w:rFonts w:ascii="Times New Roman" w:hAnsi="Times New Roman" w:cs="Times New Roman"/>
          <w:sz w:val="24"/>
          <w:szCs w:val="24"/>
        </w:rPr>
        <w:t>sistēmas, neatņemama komponente ir</w:t>
      </w:r>
      <w:r w:rsidR="005659B8" w:rsidRPr="00C27C4F">
        <w:rPr>
          <w:rFonts w:ascii="Times New Roman" w:hAnsi="Times New Roman" w:cs="Times New Roman"/>
          <w:sz w:val="24"/>
          <w:szCs w:val="24"/>
        </w:rPr>
        <w:t xml:space="preserve"> informācijas</w:t>
      </w:r>
      <w:r w:rsidR="00215E3C" w:rsidRPr="00C27C4F">
        <w:rPr>
          <w:rFonts w:ascii="Times New Roman" w:hAnsi="Times New Roman" w:cs="Times New Roman"/>
          <w:sz w:val="24"/>
          <w:szCs w:val="24"/>
        </w:rPr>
        <w:t xml:space="preserve"> sistēmām un IKT noteikto drošības prasību ievērošana un ieviešana, kā arī </w:t>
      </w:r>
      <w:proofErr w:type="spellStart"/>
      <w:r w:rsidR="00215E3C" w:rsidRPr="00C27C4F">
        <w:rPr>
          <w:rFonts w:ascii="Times New Roman" w:hAnsi="Times New Roman" w:cs="Times New Roman"/>
          <w:sz w:val="24"/>
          <w:szCs w:val="24"/>
        </w:rPr>
        <w:t>izvērtējums</w:t>
      </w:r>
      <w:proofErr w:type="spellEnd"/>
      <w:r w:rsidR="00215E3C" w:rsidRPr="00C27C4F">
        <w:rPr>
          <w:rFonts w:ascii="Times New Roman" w:hAnsi="Times New Roman" w:cs="Times New Roman"/>
          <w:sz w:val="24"/>
          <w:szCs w:val="24"/>
        </w:rPr>
        <w:t>, kā pārbūves ietekmē</w:t>
      </w:r>
      <w:r w:rsidR="005659B8" w:rsidRPr="00C27C4F">
        <w:rPr>
          <w:rFonts w:ascii="Times New Roman" w:hAnsi="Times New Roman" w:cs="Times New Roman"/>
          <w:sz w:val="24"/>
          <w:szCs w:val="24"/>
        </w:rPr>
        <w:t xml:space="preserve"> informācijas</w:t>
      </w:r>
      <w:r w:rsidR="00215E3C" w:rsidRPr="00C27C4F">
        <w:rPr>
          <w:rFonts w:ascii="Times New Roman" w:hAnsi="Times New Roman" w:cs="Times New Roman"/>
          <w:sz w:val="24"/>
          <w:szCs w:val="24"/>
        </w:rPr>
        <w:t xml:space="preserve"> sistēmu drošību.</w:t>
      </w:r>
      <w:r w:rsidR="00D83953" w:rsidRPr="00C27C4F">
        <w:rPr>
          <w:rFonts w:ascii="Times New Roman" w:hAnsi="Times New Roman" w:cs="Times New Roman"/>
          <w:sz w:val="24"/>
          <w:szCs w:val="24"/>
        </w:rPr>
        <w:t xml:space="preserve"> </w:t>
      </w:r>
      <w:r w:rsidR="00D62BE1" w:rsidRPr="00C27C4F">
        <w:rPr>
          <w:rFonts w:ascii="Times New Roman" w:hAnsi="Times New Roman" w:cs="Times New Roman"/>
          <w:sz w:val="24"/>
          <w:szCs w:val="24"/>
        </w:rPr>
        <w:t>Valsts informācijas sistēmu arhitektūras reformas īstenošan</w:t>
      </w:r>
      <w:r w:rsidR="002F59EC" w:rsidRPr="00C27C4F">
        <w:rPr>
          <w:rFonts w:ascii="Times New Roman" w:hAnsi="Times New Roman" w:cs="Times New Roman"/>
          <w:sz w:val="24"/>
          <w:szCs w:val="24"/>
        </w:rPr>
        <w:t>u</w:t>
      </w:r>
      <w:r w:rsidR="00D62BE1" w:rsidRPr="00C27C4F">
        <w:rPr>
          <w:rFonts w:ascii="Times New Roman" w:hAnsi="Times New Roman" w:cs="Times New Roman"/>
          <w:sz w:val="24"/>
          <w:szCs w:val="24"/>
        </w:rPr>
        <w:t xml:space="preserve"> ir plānots </w:t>
      </w:r>
      <w:r w:rsidR="002F59EC" w:rsidRPr="00C27C4F">
        <w:rPr>
          <w:rFonts w:ascii="Times New Roman" w:hAnsi="Times New Roman" w:cs="Times New Roman"/>
          <w:sz w:val="24"/>
          <w:szCs w:val="24"/>
        </w:rPr>
        <w:t xml:space="preserve">veikt valsts pārvaldes informācijas sistēmu plānveida atjaunojumu un funkcionālo pilnveidojumu projektu īstenošanas ietvaros, izmantojot tam plānotos resursus – gan valsts budžeta, gan arī </w:t>
      </w:r>
      <w:r w:rsidR="00D62BE1" w:rsidRPr="00C27C4F">
        <w:rPr>
          <w:rFonts w:ascii="Times New Roman" w:hAnsi="Times New Roman" w:cs="Times New Roman"/>
          <w:sz w:val="24"/>
          <w:szCs w:val="24"/>
        </w:rPr>
        <w:t>Eiropas Savienības struktūrfondu finansējumu</w:t>
      </w:r>
      <w:r w:rsidR="00A775EE" w:rsidRPr="00C27C4F">
        <w:rPr>
          <w:rFonts w:ascii="Times New Roman" w:hAnsi="Times New Roman" w:cs="Times New Roman"/>
          <w:sz w:val="24"/>
          <w:szCs w:val="24"/>
        </w:rPr>
        <w:t>.</w:t>
      </w:r>
      <w:r w:rsidR="002F59EC" w:rsidRPr="00C27C4F">
        <w:rPr>
          <w:rFonts w:ascii="Times New Roman" w:hAnsi="Times New Roman" w:cs="Times New Roman"/>
          <w:sz w:val="24"/>
          <w:szCs w:val="24"/>
        </w:rPr>
        <w:t xml:space="preserve"> Ziņojumā definētās rīcības ir ieteicams veikt arī pašvaldībām.  </w:t>
      </w:r>
    </w:p>
    <w:p w14:paraId="389623F2" w14:textId="2C0A7ED8" w:rsidR="00F37E47" w:rsidRPr="00C27C4F" w:rsidRDefault="00B70573" w:rsidP="00B41801">
      <w:pPr>
        <w:pStyle w:val="Heading1"/>
        <w:pageBreakBefore/>
        <w:spacing w:before="0"/>
        <w:ind w:left="431" w:hanging="431"/>
        <w:rPr>
          <w:rFonts w:ascii="Times New Roman" w:hAnsi="Times New Roman" w:cs="Times New Roman"/>
          <w:b/>
          <w:color w:val="auto"/>
          <w:sz w:val="24"/>
          <w:szCs w:val="24"/>
        </w:rPr>
      </w:pPr>
      <w:bookmarkStart w:id="9" w:name="_Toc40889687"/>
      <w:bookmarkStart w:id="10" w:name="_Hlk35348888"/>
      <w:r w:rsidRPr="00C27C4F">
        <w:rPr>
          <w:rFonts w:ascii="Times New Roman" w:hAnsi="Times New Roman" w:cs="Times New Roman"/>
          <w:b/>
          <w:color w:val="auto"/>
          <w:sz w:val="24"/>
          <w:szCs w:val="24"/>
        </w:rPr>
        <w:lastRenderedPageBreak/>
        <w:t>Vēsturiskais mantojums</w:t>
      </w:r>
      <w:r w:rsidR="00042487" w:rsidRPr="00C27C4F">
        <w:rPr>
          <w:rFonts w:ascii="Times New Roman" w:hAnsi="Times New Roman" w:cs="Times New Roman"/>
          <w:b/>
          <w:color w:val="auto"/>
          <w:sz w:val="24"/>
          <w:szCs w:val="24"/>
        </w:rPr>
        <w:t xml:space="preserve"> un tā ierobežojumi</w:t>
      </w:r>
      <w:bookmarkEnd w:id="9"/>
    </w:p>
    <w:bookmarkEnd w:id="10"/>
    <w:p w14:paraId="267CF67D" w14:textId="7E3982F3" w:rsidR="0028070B" w:rsidRPr="00C27C4F" w:rsidRDefault="0028070B" w:rsidP="0028070B">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Lai arī e</w:t>
      </w:r>
      <w:r w:rsidR="00BF232F" w:rsidRPr="00C27C4F">
        <w:rPr>
          <w:rFonts w:ascii="Times New Roman" w:hAnsi="Times New Roman" w:cs="Times New Roman"/>
          <w:sz w:val="24"/>
          <w:szCs w:val="24"/>
        </w:rPr>
        <w:t xml:space="preserve">sam pieraduši pieņemt, ka Latvijas valsts pārvaldes institūciju informācijas apstrādes risinājumi ir projektēti un ieviesti relatīvi nesenā pagātnē, tādējādi izvairoties no vecu tehnoloģiju uzturēšanas izaicinājumiem, </w:t>
      </w:r>
      <w:r w:rsidR="00D07754" w:rsidRPr="00C27C4F">
        <w:rPr>
          <w:rFonts w:ascii="Times New Roman" w:hAnsi="Times New Roman" w:cs="Times New Roman"/>
          <w:sz w:val="24"/>
          <w:szCs w:val="24"/>
        </w:rPr>
        <w:t xml:space="preserve">tomēr </w:t>
      </w:r>
      <w:r w:rsidR="00BF232F" w:rsidRPr="00C27C4F">
        <w:rPr>
          <w:rFonts w:ascii="Times New Roman" w:hAnsi="Times New Roman" w:cs="Times New Roman"/>
          <w:sz w:val="24"/>
          <w:szCs w:val="24"/>
        </w:rPr>
        <w:t>tehnoloģiju straujā attīstība</w:t>
      </w:r>
      <w:r w:rsidR="00442637" w:rsidRPr="00C27C4F">
        <w:rPr>
          <w:rFonts w:ascii="Times New Roman" w:hAnsi="Times New Roman" w:cs="Times New Roman"/>
          <w:sz w:val="24"/>
          <w:szCs w:val="24"/>
        </w:rPr>
        <w:t xml:space="preserve"> </w:t>
      </w:r>
      <w:r w:rsidR="00BF232F" w:rsidRPr="00C27C4F">
        <w:rPr>
          <w:rFonts w:ascii="Times New Roman" w:hAnsi="Times New Roman" w:cs="Times New Roman"/>
          <w:sz w:val="24"/>
          <w:szCs w:val="24"/>
        </w:rPr>
        <w:t xml:space="preserve">liek </w:t>
      </w:r>
      <w:r w:rsidR="00442637" w:rsidRPr="00C27C4F">
        <w:rPr>
          <w:rFonts w:ascii="Times New Roman" w:hAnsi="Times New Roman" w:cs="Times New Roman"/>
          <w:sz w:val="24"/>
          <w:szCs w:val="24"/>
        </w:rPr>
        <w:t>pārskatīt šos priekš</w:t>
      </w:r>
      <w:r w:rsidR="008839C6" w:rsidRPr="00C27C4F">
        <w:rPr>
          <w:rFonts w:ascii="Times New Roman" w:hAnsi="Times New Roman" w:cs="Times New Roman"/>
          <w:sz w:val="24"/>
          <w:szCs w:val="24"/>
        </w:rPr>
        <w:t xml:space="preserve">status, konstatējot, ka </w:t>
      </w:r>
      <w:r w:rsidR="00030A15" w:rsidRPr="00C27C4F">
        <w:rPr>
          <w:rFonts w:ascii="Times New Roman" w:hAnsi="Times New Roman" w:cs="Times New Roman"/>
          <w:sz w:val="24"/>
          <w:szCs w:val="24"/>
        </w:rPr>
        <w:t xml:space="preserve">novecojoša tehnoloģisko risinājumu mantojuma (t.s. </w:t>
      </w:r>
      <w:r w:rsidR="00030A15" w:rsidRPr="00C27C4F">
        <w:rPr>
          <w:rFonts w:ascii="Times New Roman" w:hAnsi="Times New Roman" w:cs="Times New Roman"/>
          <w:i/>
          <w:sz w:val="24"/>
          <w:szCs w:val="24"/>
        </w:rPr>
        <w:t>“</w:t>
      </w:r>
      <w:proofErr w:type="spellStart"/>
      <w:r w:rsidR="00030A15" w:rsidRPr="00C27C4F">
        <w:rPr>
          <w:rFonts w:ascii="Times New Roman" w:hAnsi="Times New Roman" w:cs="Times New Roman"/>
          <w:i/>
          <w:sz w:val="24"/>
          <w:szCs w:val="24"/>
        </w:rPr>
        <w:t>legacy</w:t>
      </w:r>
      <w:proofErr w:type="spellEnd"/>
      <w:r w:rsidR="00030A15" w:rsidRPr="00C27C4F">
        <w:rPr>
          <w:rFonts w:ascii="Times New Roman" w:hAnsi="Times New Roman" w:cs="Times New Roman"/>
          <w:i/>
          <w:sz w:val="24"/>
          <w:szCs w:val="24"/>
        </w:rPr>
        <w:t xml:space="preserve"> </w:t>
      </w:r>
      <w:proofErr w:type="spellStart"/>
      <w:r w:rsidR="00030A15" w:rsidRPr="00C27C4F">
        <w:rPr>
          <w:rFonts w:ascii="Times New Roman" w:hAnsi="Times New Roman" w:cs="Times New Roman"/>
          <w:i/>
          <w:sz w:val="24"/>
          <w:szCs w:val="24"/>
        </w:rPr>
        <w:t>systems</w:t>
      </w:r>
      <w:proofErr w:type="spellEnd"/>
      <w:r w:rsidR="00030A15" w:rsidRPr="00C27C4F">
        <w:rPr>
          <w:rFonts w:ascii="Times New Roman" w:hAnsi="Times New Roman" w:cs="Times New Roman"/>
          <w:i/>
          <w:sz w:val="24"/>
          <w:szCs w:val="24"/>
        </w:rPr>
        <w:t>”</w:t>
      </w:r>
      <w:r w:rsidR="00030A15" w:rsidRPr="00C27C4F">
        <w:rPr>
          <w:rFonts w:ascii="Times New Roman" w:hAnsi="Times New Roman" w:cs="Times New Roman"/>
          <w:sz w:val="24"/>
          <w:szCs w:val="24"/>
        </w:rPr>
        <w:t xml:space="preserve">) problēma arvien saasinās, ierobežojot un apgrūtinot informācijas sistēmu turpmāko attīstību. Ziņojumā tiek apskatīti divu veidu ierobežojumi – </w:t>
      </w:r>
      <w:r w:rsidR="00FC09A1" w:rsidRPr="00C27C4F">
        <w:rPr>
          <w:rFonts w:ascii="Times New Roman" w:hAnsi="Times New Roman" w:cs="Times New Roman"/>
          <w:sz w:val="24"/>
          <w:szCs w:val="24"/>
        </w:rPr>
        <w:t xml:space="preserve">1) </w:t>
      </w:r>
      <w:r w:rsidR="00030A15" w:rsidRPr="00C27C4F">
        <w:rPr>
          <w:rFonts w:ascii="Times New Roman" w:hAnsi="Times New Roman" w:cs="Times New Roman"/>
          <w:sz w:val="24"/>
          <w:szCs w:val="24"/>
        </w:rPr>
        <w:t>tādi, kas ir saistīti ar novecojuš</w:t>
      </w:r>
      <w:r w:rsidR="00060CD4" w:rsidRPr="00C27C4F">
        <w:rPr>
          <w:rFonts w:ascii="Times New Roman" w:hAnsi="Times New Roman" w:cs="Times New Roman"/>
          <w:sz w:val="24"/>
          <w:szCs w:val="24"/>
        </w:rPr>
        <w:t>u</w:t>
      </w:r>
      <w:r w:rsidR="00030A15" w:rsidRPr="00C27C4F">
        <w:rPr>
          <w:rFonts w:ascii="Times New Roman" w:hAnsi="Times New Roman" w:cs="Times New Roman"/>
          <w:sz w:val="24"/>
          <w:szCs w:val="24"/>
        </w:rPr>
        <w:t xml:space="preserve"> informācijas sistēmu tehnoloģisko arhitektūru un </w:t>
      </w:r>
      <w:r w:rsidR="00FC09A1" w:rsidRPr="00C27C4F">
        <w:rPr>
          <w:rFonts w:ascii="Times New Roman" w:hAnsi="Times New Roman" w:cs="Times New Roman"/>
          <w:sz w:val="24"/>
          <w:szCs w:val="24"/>
        </w:rPr>
        <w:t xml:space="preserve">2) </w:t>
      </w:r>
      <w:r w:rsidR="00030A15" w:rsidRPr="00C27C4F">
        <w:rPr>
          <w:rFonts w:ascii="Times New Roman" w:hAnsi="Times New Roman" w:cs="Times New Roman"/>
          <w:sz w:val="24"/>
          <w:szCs w:val="24"/>
        </w:rPr>
        <w:t xml:space="preserve">tādi, ko uzliek konkrētajam pielietojumam nepiemērotas </w:t>
      </w:r>
      <w:proofErr w:type="spellStart"/>
      <w:r w:rsidR="00030A15" w:rsidRPr="00C27C4F">
        <w:rPr>
          <w:rFonts w:ascii="Times New Roman" w:hAnsi="Times New Roman" w:cs="Times New Roman"/>
          <w:sz w:val="24"/>
          <w:szCs w:val="24"/>
        </w:rPr>
        <w:t>sistēmprogrammatūras</w:t>
      </w:r>
      <w:proofErr w:type="spellEnd"/>
      <w:r w:rsidR="00060CD4" w:rsidRPr="00C27C4F">
        <w:rPr>
          <w:rFonts w:ascii="Times New Roman" w:hAnsi="Times New Roman" w:cs="Times New Roman"/>
          <w:sz w:val="24"/>
          <w:szCs w:val="24"/>
        </w:rPr>
        <w:t xml:space="preserve"> un standarta programmatūras izmantošana informācijas sistēmu risinājumos</w:t>
      </w:r>
      <w:r w:rsidR="00030A15" w:rsidRPr="00C27C4F">
        <w:rPr>
          <w:rFonts w:ascii="Times New Roman" w:hAnsi="Times New Roman" w:cs="Times New Roman"/>
          <w:sz w:val="24"/>
          <w:szCs w:val="24"/>
        </w:rPr>
        <w:t xml:space="preserve">, vai vēsturiski – laikā, kad atkārtotas izmantošanas un koplietošanas pieejas vēl nebija </w:t>
      </w:r>
      <w:r w:rsidR="00060CD4" w:rsidRPr="00C27C4F">
        <w:rPr>
          <w:rFonts w:ascii="Times New Roman" w:hAnsi="Times New Roman" w:cs="Times New Roman"/>
          <w:sz w:val="24"/>
          <w:szCs w:val="24"/>
        </w:rPr>
        <w:t xml:space="preserve">pietiekami </w:t>
      </w:r>
      <w:r w:rsidR="00030A15" w:rsidRPr="00C27C4F">
        <w:rPr>
          <w:rFonts w:ascii="Times New Roman" w:hAnsi="Times New Roman" w:cs="Times New Roman"/>
          <w:sz w:val="24"/>
          <w:szCs w:val="24"/>
        </w:rPr>
        <w:t xml:space="preserve">novērtētas, nepamatoti </w:t>
      </w:r>
      <w:r w:rsidR="005015BD" w:rsidRPr="00C27C4F">
        <w:rPr>
          <w:rFonts w:ascii="Times New Roman" w:hAnsi="Times New Roman" w:cs="Times New Roman"/>
          <w:sz w:val="24"/>
          <w:szCs w:val="24"/>
        </w:rPr>
        <w:t>ierobežo</w:t>
      </w:r>
      <w:r w:rsidR="00BA0F59" w:rsidRPr="00C27C4F">
        <w:rPr>
          <w:rFonts w:ascii="Times New Roman" w:hAnsi="Times New Roman" w:cs="Times New Roman"/>
          <w:sz w:val="24"/>
          <w:szCs w:val="24"/>
        </w:rPr>
        <w:t xml:space="preserve">jumi </w:t>
      </w:r>
      <w:proofErr w:type="spellStart"/>
      <w:r w:rsidR="003B7EDB" w:rsidRPr="00C27C4F">
        <w:rPr>
          <w:rFonts w:ascii="Times New Roman" w:hAnsi="Times New Roman" w:cs="Times New Roman"/>
          <w:sz w:val="24"/>
          <w:szCs w:val="24"/>
        </w:rPr>
        <w:t>pasūtī</w:t>
      </w:r>
      <w:r w:rsidR="00BA0F59" w:rsidRPr="00C27C4F">
        <w:rPr>
          <w:rFonts w:ascii="Times New Roman" w:hAnsi="Times New Roman" w:cs="Times New Roman"/>
          <w:sz w:val="24"/>
          <w:szCs w:val="24"/>
        </w:rPr>
        <w:t>jumprogrammatūras</w:t>
      </w:r>
      <w:proofErr w:type="spellEnd"/>
      <w:r w:rsidR="00BA0F59" w:rsidRPr="00C27C4F">
        <w:rPr>
          <w:rFonts w:ascii="Times New Roman" w:hAnsi="Times New Roman" w:cs="Times New Roman"/>
          <w:sz w:val="24"/>
          <w:szCs w:val="24"/>
        </w:rPr>
        <w:t xml:space="preserve"> izmantošanas un izplatīšanas (vai koplietošanas)  tiesībām. </w:t>
      </w:r>
      <w:r w:rsidR="008C3DBB" w:rsidRPr="00C27C4F">
        <w:rPr>
          <w:rFonts w:ascii="Times New Roman" w:hAnsi="Times New Roman" w:cs="Times New Roman"/>
          <w:sz w:val="24"/>
          <w:szCs w:val="24"/>
        </w:rPr>
        <w:t xml:space="preserve"> </w:t>
      </w:r>
      <w:r w:rsidR="00F66676" w:rsidRPr="00C27C4F">
        <w:rPr>
          <w:rFonts w:ascii="Times New Roman" w:hAnsi="Times New Roman" w:cs="Times New Roman"/>
          <w:sz w:val="24"/>
          <w:szCs w:val="24"/>
        </w:rPr>
        <w:t>Pirm</w:t>
      </w:r>
      <w:r w:rsidRPr="00C27C4F">
        <w:rPr>
          <w:rFonts w:ascii="Times New Roman" w:hAnsi="Times New Roman" w:cs="Times New Roman"/>
          <w:sz w:val="24"/>
          <w:szCs w:val="24"/>
        </w:rPr>
        <w:t>ais</w:t>
      </w:r>
      <w:r w:rsidR="00F66676" w:rsidRPr="00C27C4F">
        <w:rPr>
          <w:rFonts w:ascii="Times New Roman" w:hAnsi="Times New Roman" w:cs="Times New Roman"/>
          <w:sz w:val="24"/>
          <w:szCs w:val="24"/>
        </w:rPr>
        <w:t xml:space="preserve"> informācijas sistēmu vēsturiskā mantojuma efektīvas izmantošanas ierobežojoš</w:t>
      </w:r>
      <w:r w:rsidRPr="00C27C4F">
        <w:rPr>
          <w:rFonts w:ascii="Times New Roman" w:hAnsi="Times New Roman" w:cs="Times New Roman"/>
          <w:sz w:val="24"/>
          <w:szCs w:val="24"/>
        </w:rPr>
        <w:t>ais</w:t>
      </w:r>
      <w:r w:rsidR="00F66676" w:rsidRPr="00C27C4F">
        <w:rPr>
          <w:rFonts w:ascii="Times New Roman" w:hAnsi="Times New Roman" w:cs="Times New Roman"/>
          <w:sz w:val="24"/>
          <w:szCs w:val="24"/>
        </w:rPr>
        <w:t xml:space="preserve"> faktor</w:t>
      </w:r>
      <w:r w:rsidRPr="00C27C4F">
        <w:rPr>
          <w:rFonts w:ascii="Times New Roman" w:hAnsi="Times New Roman" w:cs="Times New Roman"/>
          <w:sz w:val="24"/>
          <w:szCs w:val="24"/>
        </w:rPr>
        <w:t>s</w:t>
      </w:r>
      <w:r w:rsidR="00F66676" w:rsidRPr="00C27C4F">
        <w:rPr>
          <w:rFonts w:ascii="Times New Roman" w:hAnsi="Times New Roman" w:cs="Times New Roman"/>
          <w:sz w:val="24"/>
          <w:szCs w:val="24"/>
        </w:rPr>
        <w:t xml:space="preserve"> ir n</w:t>
      </w:r>
      <w:r w:rsidR="00BA0F59" w:rsidRPr="00C27C4F">
        <w:rPr>
          <w:rFonts w:ascii="Times New Roman" w:hAnsi="Times New Roman" w:cs="Times New Roman"/>
          <w:sz w:val="24"/>
          <w:szCs w:val="24"/>
        </w:rPr>
        <w:t>ovecojuš</w:t>
      </w:r>
      <w:r w:rsidRPr="00C27C4F">
        <w:rPr>
          <w:rFonts w:ascii="Times New Roman" w:hAnsi="Times New Roman" w:cs="Times New Roman"/>
          <w:sz w:val="24"/>
          <w:szCs w:val="24"/>
        </w:rPr>
        <w:t xml:space="preserve">u </w:t>
      </w:r>
      <w:r w:rsidR="00BA0F59" w:rsidRPr="00C27C4F">
        <w:rPr>
          <w:rFonts w:ascii="Times New Roman" w:hAnsi="Times New Roman" w:cs="Times New Roman"/>
          <w:sz w:val="24"/>
          <w:szCs w:val="24"/>
        </w:rPr>
        <w:t>informācijas sistēm</w:t>
      </w:r>
      <w:r w:rsidR="004B0DF6" w:rsidRPr="00C27C4F">
        <w:rPr>
          <w:rFonts w:ascii="Times New Roman" w:hAnsi="Times New Roman" w:cs="Times New Roman"/>
          <w:sz w:val="24"/>
          <w:szCs w:val="24"/>
        </w:rPr>
        <w:t>u</w:t>
      </w:r>
      <w:r w:rsidR="00BA0F59" w:rsidRPr="00C27C4F">
        <w:rPr>
          <w:rFonts w:ascii="Times New Roman" w:hAnsi="Times New Roman" w:cs="Times New Roman"/>
          <w:sz w:val="24"/>
          <w:szCs w:val="24"/>
        </w:rPr>
        <w:t xml:space="preserve"> (t.s. </w:t>
      </w:r>
      <w:proofErr w:type="spellStart"/>
      <w:r w:rsidR="00BA0F59" w:rsidRPr="00C27C4F">
        <w:rPr>
          <w:rFonts w:ascii="Times New Roman" w:hAnsi="Times New Roman" w:cs="Times New Roman"/>
          <w:sz w:val="24"/>
          <w:szCs w:val="24"/>
        </w:rPr>
        <w:t>mantojumsistēm</w:t>
      </w:r>
      <w:r w:rsidR="004B0DF6" w:rsidRPr="00C27C4F">
        <w:rPr>
          <w:rFonts w:ascii="Times New Roman" w:hAnsi="Times New Roman" w:cs="Times New Roman"/>
          <w:sz w:val="24"/>
          <w:szCs w:val="24"/>
        </w:rPr>
        <w:t>u</w:t>
      </w:r>
      <w:proofErr w:type="spellEnd"/>
      <w:r w:rsidR="00BA0F59" w:rsidRPr="00C27C4F">
        <w:rPr>
          <w:rFonts w:ascii="Times New Roman" w:hAnsi="Times New Roman" w:cs="Times New Roman"/>
          <w:sz w:val="24"/>
          <w:szCs w:val="24"/>
        </w:rPr>
        <w:t>)</w:t>
      </w:r>
      <w:r w:rsidR="004B0DF6" w:rsidRPr="00C27C4F">
        <w:rPr>
          <w:rFonts w:ascii="Times New Roman" w:hAnsi="Times New Roman" w:cs="Times New Roman"/>
          <w:sz w:val="24"/>
          <w:szCs w:val="24"/>
        </w:rPr>
        <w:t xml:space="preserve"> lielais īpatsvars. Kā liecina  valsts informācijas sistēmu reģistra dati </w:t>
      </w:r>
      <w:r w:rsidR="00354C55" w:rsidRPr="00C27C4F">
        <w:rPr>
          <w:rFonts w:ascii="Times New Roman" w:hAnsi="Times New Roman" w:cs="Times New Roman"/>
          <w:sz w:val="24"/>
          <w:szCs w:val="24"/>
        </w:rPr>
        <w:t>(skatīt. 1. attēlu)</w:t>
      </w:r>
      <w:r w:rsidR="004B0DF6" w:rsidRPr="00C27C4F">
        <w:rPr>
          <w:rFonts w:ascii="Times New Roman" w:hAnsi="Times New Roman" w:cs="Times New Roman"/>
          <w:sz w:val="24"/>
          <w:szCs w:val="24"/>
        </w:rPr>
        <w:t xml:space="preserve">, vairāk nekā puse valsts informācijas sistēmu ir vecākas par 10 gadiem un tikai atsevišķām no tām ir veikta tehnoloģisko risinājumu nomaiņa. </w:t>
      </w:r>
    </w:p>
    <w:p w14:paraId="4C91229D" w14:textId="2308E9BC" w:rsidR="00354C55" w:rsidRPr="00C27C4F" w:rsidRDefault="00FF20CD" w:rsidP="0028070B">
      <w:pPr>
        <w:spacing w:before="120" w:after="120"/>
        <w:ind w:firstLine="360"/>
        <w:jc w:val="right"/>
        <w:rPr>
          <w:rFonts w:ascii="Times New Roman" w:hAnsi="Times New Roman" w:cs="Times New Roman"/>
          <w:b/>
          <w:i/>
        </w:rPr>
      </w:pPr>
      <w:r w:rsidRPr="00C27C4F">
        <w:rPr>
          <w:rFonts w:ascii="Times New Roman" w:hAnsi="Times New Roman" w:cs="Times New Roman"/>
          <w:b/>
          <w:i/>
          <w:sz w:val="20"/>
          <w:szCs w:val="20"/>
          <w:u w:val="single"/>
        </w:rPr>
        <w:t>1.</w:t>
      </w:r>
      <w:r w:rsidR="009C41B2" w:rsidRPr="00C27C4F">
        <w:rPr>
          <w:rFonts w:ascii="Times New Roman" w:hAnsi="Times New Roman" w:cs="Times New Roman"/>
          <w:b/>
          <w:i/>
          <w:sz w:val="20"/>
          <w:szCs w:val="20"/>
          <w:u w:val="single"/>
        </w:rPr>
        <w:t>a</w:t>
      </w:r>
      <w:r w:rsidR="00354C55" w:rsidRPr="00C27C4F">
        <w:rPr>
          <w:rFonts w:ascii="Times New Roman" w:hAnsi="Times New Roman" w:cs="Times New Roman"/>
          <w:b/>
          <w:i/>
          <w:sz w:val="20"/>
          <w:szCs w:val="20"/>
          <w:u w:val="single"/>
        </w:rPr>
        <w:t>ttēls</w:t>
      </w:r>
      <w:r w:rsidR="009C41B2" w:rsidRPr="00C27C4F">
        <w:rPr>
          <w:rFonts w:ascii="Times New Roman" w:hAnsi="Times New Roman" w:cs="Times New Roman"/>
          <w:b/>
          <w:i/>
          <w:sz w:val="20"/>
          <w:szCs w:val="20"/>
          <w:u w:val="single"/>
        </w:rPr>
        <w:t xml:space="preserve">. </w:t>
      </w:r>
      <w:r w:rsidR="004B0DF6" w:rsidRPr="00C27C4F">
        <w:rPr>
          <w:rFonts w:ascii="Times New Roman" w:hAnsi="Times New Roman" w:cs="Times New Roman"/>
          <w:b/>
          <w:i/>
          <w:sz w:val="24"/>
          <w:szCs w:val="24"/>
          <w:u w:val="single"/>
        </w:rPr>
        <w:t xml:space="preserve"> </w:t>
      </w:r>
      <w:r w:rsidR="004B0DF6" w:rsidRPr="00C27C4F">
        <w:rPr>
          <w:rFonts w:ascii="Times New Roman" w:hAnsi="Times New Roman" w:cs="Times New Roman"/>
          <w:b/>
          <w:i/>
        </w:rPr>
        <w:t>Valsts informācijas sistēmas sadalījum</w:t>
      </w:r>
      <w:r w:rsidR="00D83953" w:rsidRPr="00C27C4F">
        <w:rPr>
          <w:rFonts w:ascii="Times New Roman" w:hAnsi="Times New Roman" w:cs="Times New Roman"/>
          <w:b/>
          <w:i/>
        </w:rPr>
        <w:t>s</w:t>
      </w:r>
      <w:r w:rsidR="004B0DF6" w:rsidRPr="00C27C4F">
        <w:rPr>
          <w:rFonts w:ascii="Times New Roman" w:hAnsi="Times New Roman" w:cs="Times New Roman"/>
          <w:b/>
          <w:i/>
        </w:rPr>
        <w:t xml:space="preserve"> pēc to izstrādes laika</w:t>
      </w:r>
    </w:p>
    <w:p w14:paraId="191C2E6C" w14:textId="6BE77213" w:rsidR="00171E95" w:rsidRPr="00C27C4F" w:rsidRDefault="00171E95" w:rsidP="004B0DF6">
      <w:pPr>
        <w:spacing w:before="240" w:after="120"/>
        <w:ind w:firstLine="431"/>
        <w:jc w:val="center"/>
        <w:rPr>
          <w:rFonts w:ascii="Times New Roman" w:hAnsi="Times New Roman" w:cs="Times New Roman"/>
          <w:sz w:val="24"/>
          <w:szCs w:val="24"/>
          <w:highlight w:val="green"/>
        </w:rPr>
      </w:pPr>
      <w:r w:rsidRPr="00C27C4F">
        <w:rPr>
          <w:b/>
          <w:noProof/>
          <w:sz w:val="28"/>
          <w:szCs w:val="28"/>
          <w:lang w:eastAsia="lv-LV"/>
        </w:rPr>
        <w:drawing>
          <wp:inline distT="0" distB="0" distL="0" distR="0" wp14:anchorId="0161D535" wp14:editId="6F34B08B">
            <wp:extent cx="4183380" cy="18364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6CC02F" w14:textId="692DAAFE" w:rsidR="00F37E47" w:rsidRPr="00C27C4F" w:rsidRDefault="0026087E" w:rsidP="00354C55">
      <w:pPr>
        <w:spacing w:before="120" w:after="120"/>
        <w:jc w:val="both"/>
        <w:rPr>
          <w:rFonts w:ascii="Times New Roman" w:hAnsi="Times New Roman" w:cs="Times New Roman"/>
          <w:sz w:val="24"/>
          <w:szCs w:val="24"/>
        </w:rPr>
      </w:pPr>
      <w:r w:rsidRPr="00C27C4F">
        <w:rPr>
          <w:rFonts w:ascii="Times New Roman" w:hAnsi="Times New Roman" w:cs="Times New Roman"/>
          <w:sz w:val="24"/>
          <w:szCs w:val="24"/>
        </w:rPr>
        <w:t xml:space="preserve">Novecojušu tehnoloģiskās arhitektūras informācijas sistēmu </w:t>
      </w:r>
      <w:r w:rsidR="00BA0F59" w:rsidRPr="00C27C4F">
        <w:rPr>
          <w:rFonts w:ascii="Times New Roman" w:hAnsi="Times New Roman" w:cs="Times New Roman"/>
          <w:sz w:val="24"/>
          <w:szCs w:val="24"/>
        </w:rPr>
        <w:t xml:space="preserve">būtisks īpatsvars </w:t>
      </w:r>
      <w:r w:rsidR="00F37E47" w:rsidRPr="00C27C4F">
        <w:rPr>
          <w:rFonts w:ascii="Times New Roman" w:hAnsi="Times New Roman" w:cs="Times New Roman"/>
          <w:sz w:val="24"/>
          <w:szCs w:val="24"/>
        </w:rPr>
        <w:t>rada šādas problēmas, izaicinājumus un ierobežojumus:</w:t>
      </w:r>
    </w:p>
    <w:p w14:paraId="4F5E3468" w14:textId="61B43D9B" w:rsidR="00F37E47" w:rsidRPr="00C27C4F" w:rsidRDefault="00F37E47" w:rsidP="00B41801">
      <w:pPr>
        <w:pStyle w:val="ListParagraph"/>
        <w:numPr>
          <w:ilvl w:val="0"/>
          <w:numId w:val="19"/>
        </w:numPr>
        <w:spacing w:before="120" w:after="120"/>
        <w:jc w:val="both"/>
        <w:rPr>
          <w:rFonts w:ascii="Times New Roman" w:hAnsi="Times New Roman" w:cs="Times New Roman"/>
          <w:sz w:val="24"/>
          <w:szCs w:val="24"/>
        </w:rPr>
      </w:pPr>
      <w:r w:rsidRPr="00C27C4F">
        <w:rPr>
          <w:rFonts w:ascii="Times New Roman" w:hAnsi="Times New Roman" w:cs="Times New Roman"/>
          <w:sz w:val="24"/>
          <w:szCs w:val="24"/>
        </w:rPr>
        <w:t>ilgtermiņa piesaiste izvēlētajām tehnoloģijām</w:t>
      </w:r>
      <w:r w:rsidR="006355BA" w:rsidRPr="00C27C4F">
        <w:rPr>
          <w:rFonts w:ascii="Times New Roman" w:hAnsi="Times New Roman" w:cs="Times New Roman"/>
          <w:sz w:val="24"/>
          <w:szCs w:val="24"/>
        </w:rPr>
        <w:t xml:space="preserve"> un </w:t>
      </w:r>
      <w:r w:rsidRPr="00C27C4F">
        <w:rPr>
          <w:rFonts w:ascii="Times New Roman" w:hAnsi="Times New Roman" w:cs="Times New Roman"/>
          <w:sz w:val="24"/>
          <w:szCs w:val="24"/>
        </w:rPr>
        <w:t>izmaiņu elastības ierobežojumi – neiespējamība izmantot nepārtrauktas attīstības (</w:t>
      </w:r>
      <w:proofErr w:type="spellStart"/>
      <w:r w:rsidRPr="00C27C4F">
        <w:rPr>
          <w:rFonts w:ascii="Times New Roman" w:hAnsi="Times New Roman" w:cs="Times New Roman"/>
          <w:i/>
          <w:sz w:val="24"/>
          <w:szCs w:val="24"/>
        </w:rPr>
        <w:t>continuous</w:t>
      </w:r>
      <w:proofErr w:type="spellEnd"/>
      <w:r w:rsidRPr="00C27C4F">
        <w:rPr>
          <w:rFonts w:ascii="Times New Roman" w:hAnsi="Times New Roman" w:cs="Times New Roman"/>
          <w:i/>
          <w:sz w:val="24"/>
          <w:szCs w:val="24"/>
        </w:rPr>
        <w:t xml:space="preserve"> </w:t>
      </w:r>
      <w:proofErr w:type="spellStart"/>
      <w:r w:rsidRPr="00C27C4F">
        <w:rPr>
          <w:rFonts w:ascii="Times New Roman" w:hAnsi="Times New Roman" w:cs="Times New Roman"/>
          <w:i/>
          <w:sz w:val="24"/>
          <w:szCs w:val="24"/>
        </w:rPr>
        <w:t>development</w:t>
      </w:r>
      <w:proofErr w:type="spellEnd"/>
      <w:r w:rsidRPr="00C27C4F">
        <w:rPr>
          <w:rFonts w:ascii="Times New Roman" w:hAnsi="Times New Roman" w:cs="Times New Roman"/>
          <w:sz w:val="24"/>
          <w:szCs w:val="24"/>
        </w:rPr>
        <w:t>) pieeju pakalpojumu attīstībā;</w:t>
      </w:r>
    </w:p>
    <w:p w14:paraId="6C0D67A0" w14:textId="4F3FC133" w:rsidR="00F37E47" w:rsidRPr="00C27C4F" w:rsidRDefault="00F37E47" w:rsidP="00B41801">
      <w:pPr>
        <w:pStyle w:val="ListParagraph"/>
        <w:numPr>
          <w:ilvl w:val="0"/>
          <w:numId w:val="19"/>
        </w:numPr>
        <w:spacing w:before="120" w:after="120"/>
        <w:jc w:val="both"/>
        <w:rPr>
          <w:rFonts w:ascii="Times New Roman" w:hAnsi="Times New Roman" w:cs="Times New Roman"/>
          <w:sz w:val="24"/>
          <w:szCs w:val="24"/>
        </w:rPr>
      </w:pPr>
      <w:r w:rsidRPr="00C27C4F">
        <w:rPr>
          <w:rFonts w:ascii="Times New Roman" w:hAnsi="Times New Roman" w:cs="Times New Roman"/>
          <w:sz w:val="24"/>
          <w:szCs w:val="24"/>
        </w:rPr>
        <w:t xml:space="preserve">ierobežojumi moderno programmatūras izstrādes un piegādes (piemēram, </w:t>
      </w:r>
      <w:proofErr w:type="spellStart"/>
      <w:r w:rsidRPr="00C27C4F">
        <w:rPr>
          <w:rFonts w:ascii="Times New Roman" w:hAnsi="Times New Roman" w:cs="Times New Roman"/>
          <w:i/>
          <w:sz w:val="24"/>
          <w:szCs w:val="24"/>
        </w:rPr>
        <w:t>Dev</w:t>
      </w:r>
      <w:r w:rsidR="00156B63" w:rsidRPr="00C27C4F">
        <w:rPr>
          <w:rFonts w:ascii="Times New Roman" w:hAnsi="Times New Roman" w:cs="Times New Roman"/>
          <w:i/>
          <w:sz w:val="24"/>
          <w:szCs w:val="24"/>
        </w:rPr>
        <w:t>Sec</w:t>
      </w:r>
      <w:r w:rsidRPr="00C27C4F">
        <w:rPr>
          <w:rFonts w:ascii="Times New Roman" w:hAnsi="Times New Roman" w:cs="Times New Roman"/>
          <w:i/>
          <w:sz w:val="24"/>
          <w:szCs w:val="24"/>
        </w:rPr>
        <w:t>Ops</w:t>
      </w:r>
      <w:proofErr w:type="spellEnd"/>
      <w:r w:rsidR="00BC1B2F" w:rsidRPr="00C27C4F">
        <w:rPr>
          <w:rStyle w:val="FootnoteReference"/>
          <w:rFonts w:ascii="Times New Roman" w:hAnsi="Times New Roman" w:cs="Times New Roman"/>
          <w:i/>
          <w:sz w:val="24"/>
          <w:szCs w:val="24"/>
        </w:rPr>
        <w:footnoteReference w:id="3"/>
      </w:r>
      <w:r w:rsidRPr="00C27C4F">
        <w:rPr>
          <w:rFonts w:ascii="Times New Roman" w:hAnsi="Times New Roman" w:cs="Times New Roman"/>
          <w:sz w:val="24"/>
          <w:szCs w:val="24"/>
        </w:rPr>
        <w:t xml:space="preserve">) pieeju izmantošanai; </w:t>
      </w:r>
    </w:p>
    <w:p w14:paraId="594D49E7" w14:textId="5285CBA4" w:rsidR="00F37E47" w:rsidRPr="00C27C4F" w:rsidRDefault="00F37E47" w:rsidP="00B41801">
      <w:pPr>
        <w:pStyle w:val="ListParagraph"/>
        <w:numPr>
          <w:ilvl w:val="0"/>
          <w:numId w:val="19"/>
        </w:numPr>
        <w:spacing w:before="120" w:after="120"/>
        <w:jc w:val="both"/>
        <w:rPr>
          <w:rFonts w:ascii="Times New Roman" w:hAnsi="Times New Roman" w:cs="Times New Roman"/>
          <w:sz w:val="24"/>
          <w:szCs w:val="24"/>
        </w:rPr>
      </w:pPr>
      <w:r w:rsidRPr="00C27C4F">
        <w:rPr>
          <w:rFonts w:ascii="Times New Roman" w:hAnsi="Times New Roman" w:cs="Times New Roman"/>
          <w:sz w:val="24"/>
          <w:szCs w:val="24"/>
        </w:rPr>
        <w:t xml:space="preserve">risinājumu </w:t>
      </w:r>
      <w:proofErr w:type="spellStart"/>
      <w:r w:rsidRPr="00C27C4F">
        <w:rPr>
          <w:rFonts w:ascii="Times New Roman" w:hAnsi="Times New Roman" w:cs="Times New Roman"/>
          <w:sz w:val="24"/>
          <w:szCs w:val="24"/>
        </w:rPr>
        <w:t>pārvaldāmības</w:t>
      </w:r>
      <w:proofErr w:type="spellEnd"/>
      <w:r w:rsidRPr="00C27C4F">
        <w:rPr>
          <w:rFonts w:ascii="Times New Roman" w:hAnsi="Times New Roman" w:cs="Times New Roman"/>
          <w:sz w:val="24"/>
          <w:szCs w:val="24"/>
        </w:rPr>
        <w:t xml:space="preserve"> un </w:t>
      </w:r>
      <w:proofErr w:type="spellStart"/>
      <w:r w:rsidRPr="00C27C4F">
        <w:rPr>
          <w:rFonts w:ascii="Times New Roman" w:hAnsi="Times New Roman" w:cs="Times New Roman"/>
          <w:sz w:val="24"/>
          <w:szCs w:val="24"/>
        </w:rPr>
        <w:t>sadarbspējas</w:t>
      </w:r>
      <w:proofErr w:type="spellEnd"/>
      <w:r w:rsidRPr="00C27C4F">
        <w:rPr>
          <w:rFonts w:ascii="Times New Roman" w:hAnsi="Times New Roman" w:cs="Times New Roman"/>
          <w:sz w:val="24"/>
          <w:szCs w:val="24"/>
        </w:rPr>
        <w:t xml:space="preserve"> ierobežojumi, ja risinājums nav </w:t>
      </w:r>
      <w:r w:rsidR="006355BA" w:rsidRPr="00C27C4F">
        <w:rPr>
          <w:rFonts w:ascii="Times New Roman" w:hAnsi="Times New Roman" w:cs="Times New Roman"/>
          <w:sz w:val="24"/>
          <w:szCs w:val="24"/>
        </w:rPr>
        <w:t xml:space="preserve">sadalīts pēc iespējas autonomos </w:t>
      </w:r>
      <w:r w:rsidRPr="00C27C4F">
        <w:rPr>
          <w:rFonts w:ascii="Times New Roman" w:hAnsi="Times New Roman" w:cs="Times New Roman"/>
          <w:sz w:val="24"/>
          <w:szCs w:val="24"/>
        </w:rPr>
        <w:t xml:space="preserve">moduļos, piemēram, </w:t>
      </w:r>
      <w:proofErr w:type="spellStart"/>
      <w:r w:rsidRPr="00C27C4F">
        <w:rPr>
          <w:rFonts w:ascii="Times New Roman" w:hAnsi="Times New Roman" w:cs="Times New Roman"/>
          <w:sz w:val="24"/>
          <w:szCs w:val="24"/>
        </w:rPr>
        <w:t>mikroservisos</w:t>
      </w:r>
      <w:proofErr w:type="spellEnd"/>
      <w:r w:rsidRPr="00C27C4F">
        <w:rPr>
          <w:rFonts w:ascii="Times New Roman" w:hAnsi="Times New Roman" w:cs="Times New Roman"/>
          <w:sz w:val="24"/>
          <w:szCs w:val="24"/>
        </w:rPr>
        <w:t>;</w:t>
      </w:r>
    </w:p>
    <w:p w14:paraId="15AECFFB" w14:textId="227D9E45" w:rsidR="006355BA" w:rsidRPr="00C27C4F" w:rsidRDefault="00F37E47" w:rsidP="00B41801">
      <w:pPr>
        <w:pStyle w:val="ListParagraph"/>
        <w:numPr>
          <w:ilvl w:val="0"/>
          <w:numId w:val="19"/>
        </w:numPr>
        <w:spacing w:before="120" w:after="0"/>
        <w:ind w:left="714" w:hanging="357"/>
        <w:jc w:val="both"/>
        <w:rPr>
          <w:rFonts w:ascii="Times New Roman" w:hAnsi="Times New Roman" w:cs="Times New Roman"/>
          <w:sz w:val="24"/>
          <w:szCs w:val="24"/>
        </w:rPr>
      </w:pPr>
      <w:r w:rsidRPr="00C27C4F">
        <w:rPr>
          <w:rFonts w:ascii="Times New Roman" w:hAnsi="Times New Roman" w:cs="Times New Roman"/>
          <w:sz w:val="24"/>
          <w:szCs w:val="24"/>
        </w:rPr>
        <w:t>nespēja efektīvi izmantot IKT infrastruktūru</w:t>
      </w:r>
      <w:r w:rsidR="006355BA" w:rsidRPr="00C27C4F">
        <w:rPr>
          <w:rFonts w:ascii="Times New Roman" w:hAnsi="Times New Roman" w:cs="Times New Roman"/>
          <w:sz w:val="24"/>
          <w:szCs w:val="24"/>
        </w:rPr>
        <w:t xml:space="preserve">, </w:t>
      </w:r>
      <w:r w:rsidRPr="00C27C4F">
        <w:rPr>
          <w:rFonts w:ascii="Times New Roman" w:hAnsi="Times New Roman" w:cs="Times New Roman"/>
          <w:sz w:val="24"/>
          <w:szCs w:val="24"/>
        </w:rPr>
        <w:t>piemēram, automatizēti dinamiski pārvaldāmus konteineru</w:t>
      </w:r>
      <w:r w:rsidR="00053305" w:rsidRPr="00C27C4F">
        <w:rPr>
          <w:rStyle w:val="FootnoteReference"/>
          <w:rFonts w:ascii="Times New Roman" w:hAnsi="Times New Roman" w:cs="Times New Roman"/>
          <w:sz w:val="24"/>
          <w:szCs w:val="24"/>
        </w:rPr>
        <w:footnoteReference w:id="4"/>
      </w:r>
      <w:r w:rsidRPr="00C27C4F">
        <w:rPr>
          <w:rFonts w:ascii="Times New Roman" w:hAnsi="Times New Roman" w:cs="Times New Roman"/>
          <w:sz w:val="24"/>
          <w:szCs w:val="24"/>
        </w:rPr>
        <w:t xml:space="preserve"> risinājumus</w:t>
      </w:r>
      <w:r w:rsidR="006355BA" w:rsidRPr="00C27C4F">
        <w:rPr>
          <w:rFonts w:ascii="Times New Roman" w:hAnsi="Times New Roman" w:cs="Times New Roman"/>
          <w:sz w:val="24"/>
          <w:szCs w:val="24"/>
        </w:rPr>
        <w:t>;</w:t>
      </w:r>
    </w:p>
    <w:p w14:paraId="05190899" w14:textId="76BA9A2D" w:rsidR="00F37E47" w:rsidRPr="00C27C4F" w:rsidRDefault="006355BA" w:rsidP="00B41801">
      <w:pPr>
        <w:pStyle w:val="ListParagraph"/>
        <w:numPr>
          <w:ilvl w:val="0"/>
          <w:numId w:val="19"/>
        </w:numPr>
        <w:spacing w:before="120" w:after="0"/>
        <w:ind w:left="714" w:hanging="357"/>
        <w:jc w:val="both"/>
        <w:rPr>
          <w:rFonts w:ascii="Times New Roman" w:hAnsi="Times New Roman" w:cs="Times New Roman"/>
          <w:sz w:val="24"/>
          <w:szCs w:val="24"/>
        </w:rPr>
      </w:pPr>
      <w:proofErr w:type="spellStart"/>
      <w:r w:rsidRPr="00C27C4F">
        <w:rPr>
          <w:rFonts w:ascii="Times New Roman" w:hAnsi="Times New Roman" w:cs="Times New Roman"/>
          <w:sz w:val="24"/>
          <w:szCs w:val="24"/>
        </w:rPr>
        <w:lastRenderedPageBreak/>
        <w:t>sadarbspējas</w:t>
      </w:r>
      <w:proofErr w:type="spellEnd"/>
      <w:r w:rsidRPr="00C27C4F">
        <w:rPr>
          <w:rFonts w:ascii="Times New Roman" w:hAnsi="Times New Roman" w:cs="Times New Roman"/>
          <w:sz w:val="24"/>
          <w:szCs w:val="24"/>
        </w:rPr>
        <w:t xml:space="preserve"> ierobežojumi, ja risinājums </w:t>
      </w:r>
      <w:r w:rsidR="000351CD" w:rsidRPr="00C27C4F">
        <w:rPr>
          <w:rFonts w:ascii="Times New Roman" w:hAnsi="Times New Roman" w:cs="Times New Roman"/>
          <w:sz w:val="24"/>
          <w:szCs w:val="24"/>
        </w:rPr>
        <w:t xml:space="preserve">nav optimāli aprīkots ar programmētām </w:t>
      </w:r>
      <w:proofErr w:type="spellStart"/>
      <w:r w:rsidR="000351CD" w:rsidRPr="00C27C4F">
        <w:rPr>
          <w:rFonts w:ascii="Times New Roman" w:hAnsi="Times New Roman" w:cs="Times New Roman"/>
          <w:sz w:val="24"/>
          <w:szCs w:val="24"/>
        </w:rPr>
        <w:t>saskarnēm</w:t>
      </w:r>
      <w:proofErr w:type="spellEnd"/>
      <w:r w:rsidR="000351CD" w:rsidRPr="00C27C4F">
        <w:rPr>
          <w:rFonts w:ascii="Times New Roman" w:hAnsi="Times New Roman" w:cs="Times New Roman"/>
          <w:sz w:val="24"/>
          <w:szCs w:val="24"/>
        </w:rPr>
        <w:t xml:space="preserve"> (API) automatizētai starpsistēmu komunikācijai</w:t>
      </w:r>
      <w:r w:rsidR="00F37E47" w:rsidRPr="00C27C4F">
        <w:rPr>
          <w:rFonts w:ascii="Times New Roman" w:hAnsi="Times New Roman" w:cs="Times New Roman"/>
          <w:sz w:val="24"/>
          <w:szCs w:val="24"/>
        </w:rPr>
        <w:t>.</w:t>
      </w:r>
    </w:p>
    <w:p w14:paraId="49EFFC10" w14:textId="77777777" w:rsidR="006355BA" w:rsidRPr="00C27C4F" w:rsidRDefault="00F37E47" w:rsidP="00D83953">
      <w:pPr>
        <w:spacing w:before="240" w:after="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Monolītām </w:t>
      </w:r>
      <w:proofErr w:type="spellStart"/>
      <w:r w:rsidRPr="00C27C4F">
        <w:rPr>
          <w:rFonts w:ascii="Times New Roman" w:hAnsi="Times New Roman" w:cs="Times New Roman"/>
          <w:sz w:val="24"/>
          <w:szCs w:val="24"/>
        </w:rPr>
        <w:t>mantojumsistēmām</w:t>
      </w:r>
      <w:proofErr w:type="spellEnd"/>
      <w:r w:rsidRPr="00C27C4F">
        <w:rPr>
          <w:rFonts w:ascii="Times New Roman" w:hAnsi="Times New Roman" w:cs="Times New Roman"/>
          <w:sz w:val="24"/>
          <w:szCs w:val="24"/>
        </w:rPr>
        <w:t xml:space="preserve"> tehnoloģiju nomaiņa parasti ir iespējama tikai visam risinājumam kopumā, veicot ļoti būtiskas investīcijas apjomīgos projektos.</w:t>
      </w:r>
      <w:r w:rsidR="00277CF5" w:rsidRPr="00C27C4F">
        <w:rPr>
          <w:rFonts w:ascii="Times New Roman" w:hAnsi="Times New Roman" w:cs="Times New Roman"/>
          <w:sz w:val="24"/>
          <w:szCs w:val="24"/>
        </w:rPr>
        <w:t xml:space="preserve"> Arī funkcionalitātes attīstība</w:t>
      </w:r>
      <w:r w:rsidRPr="00C27C4F">
        <w:rPr>
          <w:rFonts w:ascii="Times New Roman" w:hAnsi="Times New Roman" w:cs="Times New Roman"/>
          <w:sz w:val="24"/>
          <w:szCs w:val="24"/>
        </w:rPr>
        <w:t xml:space="preserve"> jeb funkcionālu izmaiņu veikšana šādām sistēmām parasti ir ļoti darbietilpīga, jo papildus jaunās funkcionalitātes attīstībai, var prasīt būtiskas izmaiņas arī citos funkcionālos blokos un visas funkcionalitātes rekursīvu testēšanu. Nespēja strukturēt risinājumu autonomi ražošanas vidē piegādājamu vienumu līmenī, faktiski izslēdz arī pakāpeniskas – modulāras attīstības iespēju </w:t>
      </w:r>
      <w:r w:rsidR="00277CF5" w:rsidRPr="00C27C4F">
        <w:rPr>
          <w:rFonts w:ascii="Times New Roman" w:hAnsi="Times New Roman" w:cs="Times New Roman"/>
          <w:sz w:val="24"/>
          <w:szCs w:val="24"/>
        </w:rPr>
        <w:t xml:space="preserve">- un līdz ar to </w:t>
      </w:r>
      <w:r w:rsidRPr="00C27C4F">
        <w:rPr>
          <w:rFonts w:ascii="Times New Roman" w:hAnsi="Times New Roman" w:cs="Times New Roman"/>
          <w:sz w:val="24"/>
          <w:szCs w:val="24"/>
        </w:rPr>
        <w:t xml:space="preserve">būtiski ierobežo iespējas praktiski realizēt nepārtrauktas attīstības pieeju sniedzamo pakalpojumu pilnveidošanā. </w:t>
      </w:r>
    </w:p>
    <w:p w14:paraId="2C6B9BB7" w14:textId="1AB26C43" w:rsidR="00F37E47" w:rsidRPr="00C27C4F" w:rsidRDefault="00F37E47" w:rsidP="00D83953">
      <w:pPr>
        <w:spacing w:before="12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Procesu būtiski palēnina un sadārdzina arī tradicionālo – neautomatizēto programmatūras piegādes pieeju piemērošana, piegādājot risinājumus ražošanas vidē apjomīgos manuāli sagatavojamos laidienos.</w:t>
      </w:r>
      <w:r w:rsidR="0075235E" w:rsidRPr="00C27C4F">
        <w:rPr>
          <w:rFonts w:ascii="Times New Roman" w:hAnsi="Times New Roman" w:cs="Times New Roman"/>
          <w:sz w:val="24"/>
          <w:szCs w:val="24"/>
        </w:rPr>
        <w:t xml:space="preserve"> Citiem vārdiem – tie praktiski izslēdz iespēju izmantot modernās, būtiski efektīvākās programmatūras risinājumu izstrādes un piegādes pieejas.  </w:t>
      </w:r>
    </w:p>
    <w:p w14:paraId="423CDF4A" w14:textId="6FB9B378" w:rsidR="00280067" w:rsidRPr="00C27C4F" w:rsidRDefault="00F37E47" w:rsidP="00B41801">
      <w:pPr>
        <w:spacing w:before="120" w:after="120"/>
        <w:ind w:firstLine="576"/>
        <w:jc w:val="both"/>
        <w:rPr>
          <w:rFonts w:ascii="Times New Roman" w:hAnsi="Times New Roman" w:cs="Times New Roman"/>
          <w:sz w:val="24"/>
          <w:szCs w:val="24"/>
        </w:rPr>
      </w:pPr>
      <w:r w:rsidRPr="00C27C4F">
        <w:rPr>
          <w:rFonts w:ascii="Times New Roman" w:hAnsi="Times New Roman" w:cs="Times New Roman"/>
          <w:sz w:val="24"/>
          <w:szCs w:val="24"/>
        </w:rPr>
        <w:t xml:space="preserve">Monolītām </w:t>
      </w:r>
      <w:proofErr w:type="spellStart"/>
      <w:r w:rsidRPr="00C27C4F">
        <w:rPr>
          <w:rFonts w:ascii="Times New Roman" w:hAnsi="Times New Roman" w:cs="Times New Roman"/>
          <w:sz w:val="24"/>
          <w:szCs w:val="24"/>
        </w:rPr>
        <w:t>mantojumsistēmām</w:t>
      </w:r>
      <w:proofErr w:type="spellEnd"/>
      <w:r w:rsidRPr="00C27C4F">
        <w:rPr>
          <w:rFonts w:ascii="Times New Roman" w:hAnsi="Times New Roman" w:cs="Times New Roman"/>
          <w:sz w:val="24"/>
          <w:szCs w:val="24"/>
        </w:rPr>
        <w:t xml:space="preserve"> parasti nav iespējama darbības uzraudzība lietojumprogrammatūras līmenī, ja vien nav veikti īpaši papildus ieguldījumi šādas uzraudzības funkcionalitātes izstrādē. </w:t>
      </w:r>
      <w:r w:rsidR="00280067" w:rsidRPr="00C27C4F">
        <w:rPr>
          <w:rFonts w:ascii="Times New Roman" w:hAnsi="Times New Roman" w:cs="Times New Roman"/>
          <w:sz w:val="24"/>
          <w:szCs w:val="24"/>
        </w:rPr>
        <w:t>Tā kā šādi papildus ieguldījumi parasti veikti netiek, tad šādu sistēmu darbības uzraudzības automatizācija ir ierobežota ar IKT infrastruktūras un datu bāzu vadības sistēmu uzraudzības automatizācijas iespējām. Papildus tam – pat</w:t>
      </w:r>
      <w:r w:rsidR="00BA685F" w:rsidRPr="00C27C4F">
        <w:rPr>
          <w:rFonts w:ascii="Times New Roman" w:hAnsi="Times New Roman" w:cs="Times New Roman"/>
          <w:sz w:val="24"/>
          <w:szCs w:val="24"/>
        </w:rPr>
        <w:t xml:space="preserve"> tad</w:t>
      </w:r>
      <w:r w:rsidR="00280067" w:rsidRPr="00C27C4F">
        <w:rPr>
          <w:rFonts w:ascii="Times New Roman" w:hAnsi="Times New Roman" w:cs="Times New Roman"/>
          <w:sz w:val="24"/>
          <w:szCs w:val="24"/>
        </w:rPr>
        <w:t>, ja darbības uzraudzība infrastruktūras vai datu bāzes vadības līmenī tiek nodrošināta, papildus skaitļošanas resursu piešķiršana labākajā gadījumā ir iespēja</w:t>
      </w:r>
      <w:r w:rsidR="00E72D1C" w:rsidRPr="00C27C4F">
        <w:rPr>
          <w:rFonts w:ascii="Times New Roman" w:hAnsi="Times New Roman" w:cs="Times New Roman"/>
          <w:sz w:val="24"/>
          <w:szCs w:val="24"/>
        </w:rPr>
        <w:t>ma tikai virtuālo mašīnu līmenī</w:t>
      </w:r>
      <w:r w:rsidR="00280067" w:rsidRPr="00C27C4F">
        <w:rPr>
          <w:rFonts w:ascii="Times New Roman" w:hAnsi="Times New Roman" w:cs="Times New Roman"/>
          <w:sz w:val="24"/>
          <w:szCs w:val="24"/>
        </w:rPr>
        <w:t xml:space="preserve"> atbilstoši izmantoto datu centru pakalpojumu automatizācijas līmenim. </w:t>
      </w:r>
    </w:p>
    <w:p w14:paraId="4226FE00" w14:textId="2BB4FDC1" w:rsidR="000351CD" w:rsidRPr="00C27C4F" w:rsidRDefault="000351CD" w:rsidP="00B41801">
      <w:pPr>
        <w:spacing w:before="12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Vēsturiski, izstrādājot lietojumprogrammatūras sistēmas, starpsistēmu automatizēta</w:t>
      </w:r>
      <w:r w:rsidR="007E4EF7" w:rsidRPr="00C27C4F">
        <w:rPr>
          <w:rFonts w:ascii="Times New Roman" w:hAnsi="Times New Roman" w:cs="Times New Roman"/>
          <w:sz w:val="24"/>
          <w:szCs w:val="24"/>
        </w:rPr>
        <w:t>s</w:t>
      </w:r>
      <w:r w:rsidRPr="00C27C4F">
        <w:rPr>
          <w:rFonts w:ascii="Times New Roman" w:hAnsi="Times New Roman" w:cs="Times New Roman"/>
          <w:sz w:val="24"/>
          <w:szCs w:val="24"/>
        </w:rPr>
        <w:t xml:space="preserve"> datu apmaiņas var</w:t>
      </w:r>
      <w:r w:rsidR="007E4EF7" w:rsidRPr="00C27C4F">
        <w:rPr>
          <w:rFonts w:ascii="Times New Roman" w:hAnsi="Times New Roman" w:cs="Times New Roman"/>
          <w:sz w:val="24"/>
          <w:szCs w:val="24"/>
        </w:rPr>
        <w:t xml:space="preserve"> nebūt plānotas, vai arī izstrādātas tikai ļoti ierobežotām – konkrētām starpsistēmu apmaiņām, neparedzot iespēju, ka sistēmu funkcionalitāti nākotnē izmantos arī citos lietojumu scenārijos, piemēram, integrējot ar pakalpojumu gala lietotāju pašapkalpošanās (t.s. elektronisko pakalpojumu) vai cita veida tehnoloģiskiem risinājumiem, kam ir nepieciešama automatizēta datu apmaiņa. </w:t>
      </w:r>
      <w:r w:rsidR="00850047" w:rsidRPr="00C27C4F">
        <w:rPr>
          <w:rFonts w:ascii="Times New Roman" w:hAnsi="Times New Roman" w:cs="Times New Roman"/>
          <w:sz w:val="24"/>
          <w:szCs w:val="24"/>
        </w:rPr>
        <w:t xml:space="preserve">Programmētu </w:t>
      </w:r>
      <w:proofErr w:type="spellStart"/>
      <w:r w:rsidR="00850047" w:rsidRPr="00C27C4F">
        <w:rPr>
          <w:rFonts w:ascii="Times New Roman" w:hAnsi="Times New Roman" w:cs="Times New Roman"/>
          <w:sz w:val="24"/>
          <w:szCs w:val="24"/>
        </w:rPr>
        <w:t>saskarņu</w:t>
      </w:r>
      <w:proofErr w:type="spellEnd"/>
      <w:r w:rsidR="00850047" w:rsidRPr="00C27C4F">
        <w:rPr>
          <w:rFonts w:ascii="Times New Roman" w:hAnsi="Times New Roman" w:cs="Times New Roman"/>
          <w:sz w:val="24"/>
          <w:szCs w:val="24"/>
        </w:rPr>
        <w:t xml:space="preserve"> (API) neesamība būtiski ierobežo sistēmu </w:t>
      </w:r>
      <w:proofErr w:type="spellStart"/>
      <w:r w:rsidR="00850047" w:rsidRPr="00C27C4F">
        <w:rPr>
          <w:rFonts w:ascii="Times New Roman" w:hAnsi="Times New Roman" w:cs="Times New Roman"/>
          <w:sz w:val="24"/>
          <w:szCs w:val="24"/>
        </w:rPr>
        <w:t>sadarbspēju</w:t>
      </w:r>
      <w:proofErr w:type="spellEnd"/>
      <w:r w:rsidR="00850047" w:rsidRPr="00C27C4F">
        <w:rPr>
          <w:rFonts w:ascii="Times New Roman" w:hAnsi="Times New Roman" w:cs="Times New Roman"/>
          <w:sz w:val="24"/>
          <w:szCs w:val="24"/>
        </w:rPr>
        <w:t xml:space="preserve">. </w:t>
      </w:r>
      <w:r w:rsidR="007E4EF7" w:rsidRPr="00C27C4F">
        <w:rPr>
          <w:rFonts w:ascii="Times New Roman" w:hAnsi="Times New Roman" w:cs="Times New Roman"/>
          <w:sz w:val="24"/>
          <w:szCs w:val="24"/>
        </w:rPr>
        <w:t xml:space="preserve"> </w:t>
      </w:r>
      <w:r w:rsidRPr="00C27C4F">
        <w:rPr>
          <w:rFonts w:ascii="Times New Roman" w:hAnsi="Times New Roman" w:cs="Times New Roman"/>
          <w:sz w:val="24"/>
          <w:szCs w:val="24"/>
        </w:rPr>
        <w:t xml:space="preserve"> </w:t>
      </w:r>
    </w:p>
    <w:p w14:paraId="516AC597" w14:textId="7F6192DE" w:rsidR="00280067" w:rsidRPr="00C27C4F" w:rsidRDefault="000351CD" w:rsidP="00B41801">
      <w:pPr>
        <w:spacing w:before="24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Papildus novecojušiem informācijas sistēmu arhitektūras un tehnoloģiju risinājumiem, otra informācijas sistēmu v</w:t>
      </w:r>
      <w:r w:rsidR="00280067" w:rsidRPr="00C27C4F">
        <w:rPr>
          <w:rFonts w:ascii="Times New Roman" w:hAnsi="Times New Roman" w:cs="Times New Roman"/>
          <w:sz w:val="24"/>
          <w:szCs w:val="24"/>
        </w:rPr>
        <w:t>ēsturiskā mantojuma efektīvas</w:t>
      </w:r>
      <w:r w:rsidR="00442637" w:rsidRPr="00C27C4F">
        <w:rPr>
          <w:rFonts w:ascii="Times New Roman" w:hAnsi="Times New Roman" w:cs="Times New Roman"/>
          <w:sz w:val="24"/>
          <w:szCs w:val="24"/>
        </w:rPr>
        <w:t xml:space="preserve"> izmantošanas ierobežojošo faktoru grupa ir saistīta ar </w:t>
      </w:r>
      <w:proofErr w:type="spellStart"/>
      <w:r w:rsidR="00500F3D" w:rsidRPr="00C27C4F">
        <w:rPr>
          <w:rFonts w:ascii="Times New Roman" w:hAnsi="Times New Roman" w:cs="Times New Roman"/>
          <w:sz w:val="24"/>
          <w:szCs w:val="24"/>
        </w:rPr>
        <w:t>pasūtī</w:t>
      </w:r>
      <w:r w:rsidR="00442637" w:rsidRPr="00C27C4F">
        <w:rPr>
          <w:rFonts w:ascii="Times New Roman" w:hAnsi="Times New Roman" w:cs="Times New Roman"/>
          <w:sz w:val="24"/>
          <w:szCs w:val="24"/>
        </w:rPr>
        <w:t>jumprogrammatūras</w:t>
      </w:r>
      <w:proofErr w:type="spellEnd"/>
      <w:r w:rsidR="00442637" w:rsidRPr="00C27C4F">
        <w:rPr>
          <w:rFonts w:ascii="Times New Roman" w:hAnsi="Times New Roman" w:cs="Times New Roman"/>
          <w:sz w:val="24"/>
          <w:szCs w:val="24"/>
        </w:rPr>
        <w:t xml:space="preserve"> īpašuma vai lietošanas tiesību ierobežojumiem, kā arī ierobežojumiem, ko uzliek risinājumu atkarība no novecojušiem vai konkrētajam pielietojumam nesamērīgi dārgiem </w:t>
      </w:r>
      <w:proofErr w:type="spellStart"/>
      <w:r w:rsidR="00442637" w:rsidRPr="00C27C4F">
        <w:rPr>
          <w:rFonts w:ascii="Times New Roman" w:hAnsi="Times New Roman" w:cs="Times New Roman"/>
          <w:sz w:val="24"/>
          <w:szCs w:val="24"/>
        </w:rPr>
        <w:t>sistēmprogrammatūras</w:t>
      </w:r>
      <w:proofErr w:type="spellEnd"/>
      <w:r w:rsidR="00442637" w:rsidRPr="00C27C4F">
        <w:rPr>
          <w:rFonts w:ascii="Times New Roman" w:hAnsi="Times New Roman" w:cs="Times New Roman"/>
          <w:sz w:val="24"/>
          <w:szCs w:val="24"/>
        </w:rPr>
        <w:t xml:space="preserve">, piemēram, datu bāzu vadības sistēmu produktiem.    </w:t>
      </w:r>
      <w:r w:rsidR="00280067" w:rsidRPr="00C27C4F">
        <w:rPr>
          <w:rFonts w:ascii="Times New Roman" w:hAnsi="Times New Roman" w:cs="Times New Roman"/>
          <w:sz w:val="24"/>
          <w:szCs w:val="24"/>
        </w:rPr>
        <w:t xml:space="preserve"> </w:t>
      </w:r>
    </w:p>
    <w:p w14:paraId="645CBAFD" w14:textId="4A4552FA" w:rsidR="00B70573" w:rsidRPr="00C27C4F" w:rsidRDefault="00B70573" w:rsidP="00B41801">
      <w:pPr>
        <w:pStyle w:val="Heading1"/>
        <w:pageBreakBefore/>
        <w:spacing w:before="0" w:after="120"/>
        <w:ind w:left="431" w:hanging="431"/>
        <w:rPr>
          <w:rFonts w:ascii="Times New Roman" w:hAnsi="Times New Roman" w:cs="Times New Roman"/>
          <w:b/>
          <w:color w:val="auto"/>
          <w:sz w:val="24"/>
          <w:szCs w:val="24"/>
        </w:rPr>
      </w:pPr>
      <w:bookmarkStart w:id="11" w:name="_Toc40889688"/>
      <w:r w:rsidRPr="00C27C4F">
        <w:rPr>
          <w:rFonts w:ascii="Times New Roman" w:hAnsi="Times New Roman" w:cs="Times New Roman"/>
          <w:b/>
          <w:color w:val="auto"/>
          <w:sz w:val="24"/>
          <w:szCs w:val="24"/>
        </w:rPr>
        <w:lastRenderedPageBreak/>
        <w:t xml:space="preserve">Modulāru un </w:t>
      </w:r>
      <w:proofErr w:type="spellStart"/>
      <w:r w:rsidRPr="00C27C4F">
        <w:rPr>
          <w:rFonts w:ascii="Times New Roman" w:hAnsi="Times New Roman" w:cs="Times New Roman"/>
          <w:b/>
          <w:color w:val="auto"/>
          <w:sz w:val="24"/>
          <w:szCs w:val="24"/>
        </w:rPr>
        <w:t>sadarbspējīgu</w:t>
      </w:r>
      <w:proofErr w:type="spellEnd"/>
      <w:r w:rsidRPr="00C27C4F">
        <w:rPr>
          <w:rFonts w:ascii="Times New Roman" w:hAnsi="Times New Roman" w:cs="Times New Roman"/>
          <w:b/>
          <w:color w:val="auto"/>
          <w:sz w:val="24"/>
          <w:szCs w:val="24"/>
        </w:rPr>
        <w:t xml:space="preserve"> </w:t>
      </w:r>
      <w:r w:rsidR="00BA685F" w:rsidRPr="00C27C4F">
        <w:rPr>
          <w:rFonts w:ascii="Times New Roman" w:hAnsi="Times New Roman" w:cs="Times New Roman"/>
          <w:b/>
          <w:color w:val="auto"/>
          <w:sz w:val="24"/>
          <w:szCs w:val="24"/>
        </w:rPr>
        <w:t xml:space="preserve">valsts pārvaldes </w:t>
      </w:r>
      <w:r w:rsidRPr="00C27C4F">
        <w:rPr>
          <w:rFonts w:ascii="Times New Roman" w:hAnsi="Times New Roman" w:cs="Times New Roman"/>
          <w:b/>
          <w:color w:val="auto"/>
          <w:sz w:val="24"/>
          <w:szCs w:val="24"/>
        </w:rPr>
        <w:t>informācijas sistēmu arhitektūra</w:t>
      </w:r>
      <w:bookmarkEnd w:id="11"/>
    </w:p>
    <w:p w14:paraId="1012E47A" w14:textId="299A68D2" w:rsidR="0095646A" w:rsidRPr="00C27C4F" w:rsidRDefault="0095646A" w:rsidP="00B41801">
      <w:pPr>
        <w:spacing w:before="24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Modulāru, </w:t>
      </w:r>
      <w:proofErr w:type="spellStart"/>
      <w:r w:rsidRPr="00C27C4F">
        <w:rPr>
          <w:rFonts w:ascii="Times New Roman" w:hAnsi="Times New Roman" w:cs="Times New Roman"/>
          <w:sz w:val="24"/>
          <w:szCs w:val="24"/>
        </w:rPr>
        <w:t>sadarbspējīgu</w:t>
      </w:r>
      <w:proofErr w:type="spellEnd"/>
      <w:r w:rsidRPr="00C27C4F">
        <w:rPr>
          <w:rFonts w:ascii="Times New Roman" w:hAnsi="Times New Roman" w:cs="Times New Roman"/>
          <w:sz w:val="24"/>
          <w:szCs w:val="24"/>
        </w:rPr>
        <w:t xml:space="preserve"> un lietotājiem draudzīgu informācijas sistēmu attīstība ir veicināma konsekventi ievērojot  </w:t>
      </w:r>
      <w:r w:rsidR="008D4702" w:rsidRPr="00C27C4F">
        <w:rPr>
          <w:rFonts w:ascii="Times New Roman" w:hAnsi="Times New Roman" w:cs="Times New Roman"/>
          <w:sz w:val="24"/>
          <w:szCs w:val="24"/>
        </w:rPr>
        <w:t xml:space="preserve">četrus </w:t>
      </w:r>
      <w:r w:rsidRPr="00C27C4F">
        <w:rPr>
          <w:rFonts w:ascii="Times New Roman" w:hAnsi="Times New Roman" w:cs="Times New Roman"/>
          <w:sz w:val="24"/>
          <w:szCs w:val="24"/>
        </w:rPr>
        <w:t xml:space="preserve">principus informācijas sistēmu projektēšanā un izstrādē: </w:t>
      </w:r>
    </w:p>
    <w:p w14:paraId="794D12C2" w14:textId="45FD5E2B" w:rsidR="0095646A" w:rsidRPr="00C27C4F" w:rsidRDefault="0095646A" w:rsidP="00B41801">
      <w:pPr>
        <w:pStyle w:val="ListParagraph"/>
        <w:numPr>
          <w:ilvl w:val="0"/>
          <w:numId w:val="25"/>
        </w:numPr>
        <w:spacing w:after="120"/>
        <w:ind w:left="788" w:hanging="357"/>
        <w:jc w:val="both"/>
        <w:rPr>
          <w:rFonts w:ascii="Times New Roman" w:hAnsi="Times New Roman" w:cs="Times New Roman"/>
          <w:sz w:val="24"/>
          <w:szCs w:val="24"/>
        </w:rPr>
      </w:pPr>
      <w:r w:rsidRPr="00C27C4F">
        <w:rPr>
          <w:rFonts w:ascii="Times New Roman" w:hAnsi="Times New Roman" w:cs="Times New Roman"/>
          <w:sz w:val="24"/>
          <w:szCs w:val="24"/>
        </w:rPr>
        <w:t>sistēmu modularitāte;</w:t>
      </w:r>
    </w:p>
    <w:p w14:paraId="0F8B15C6" w14:textId="77A76864" w:rsidR="0095646A" w:rsidRPr="00C27C4F" w:rsidRDefault="0095646A" w:rsidP="00B41801">
      <w:pPr>
        <w:pStyle w:val="ListParagraph"/>
        <w:numPr>
          <w:ilvl w:val="0"/>
          <w:numId w:val="25"/>
        </w:numPr>
        <w:spacing w:after="120"/>
        <w:ind w:left="788" w:hanging="357"/>
        <w:jc w:val="both"/>
        <w:rPr>
          <w:rFonts w:ascii="Times New Roman" w:hAnsi="Times New Roman" w:cs="Times New Roman"/>
          <w:sz w:val="24"/>
          <w:szCs w:val="24"/>
        </w:rPr>
      </w:pPr>
      <w:r w:rsidRPr="00C27C4F">
        <w:rPr>
          <w:rFonts w:ascii="Times New Roman" w:hAnsi="Times New Roman" w:cs="Times New Roman"/>
          <w:sz w:val="24"/>
          <w:szCs w:val="24"/>
        </w:rPr>
        <w:t>programm</w:t>
      </w:r>
      <w:r w:rsidR="00FA2B3F" w:rsidRPr="00C27C4F">
        <w:rPr>
          <w:rFonts w:ascii="Times New Roman" w:hAnsi="Times New Roman" w:cs="Times New Roman"/>
          <w:sz w:val="24"/>
          <w:szCs w:val="24"/>
        </w:rPr>
        <w:t xml:space="preserve">ējamu </w:t>
      </w:r>
      <w:proofErr w:type="spellStart"/>
      <w:r w:rsidRPr="00C27C4F">
        <w:rPr>
          <w:rFonts w:ascii="Times New Roman" w:hAnsi="Times New Roman" w:cs="Times New Roman"/>
          <w:sz w:val="24"/>
          <w:szCs w:val="24"/>
        </w:rPr>
        <w:t>saskarņu</w:t>
      </w:r>
      <w:proofErr w:type="spellEnd"/>
      <w:r w:rsidRPr="00C27C4F">
        <w:rPr>
          <w:rFonts w:ascii="Times New Roman" w:hAnsi="Times New Roman" w:cs="Times New Roman"/>
          <w:sz w:val="24"/>
          <w:szCs w:val="24"/>
        </w:rPr>
        <w:t xml:space="preserve"> (API) prioritāte;</w:t>
      </w:r>
    </w:p>
    <w:p w14:paraId="1BD085A8" w14:textId="77777777" w:rsidR="0095646A" w:rsidRPr="00C27C4F" w:rsidRDefault="0095646A" w:rsidP="00B41801">
      <w:pPr>
        <w:pStyle w:val="ListParagraph"/>
        <w:numPr>
          <w:ilvl w:val="0"/>
          <w:numId w:val="25"/>
        </w:numPr>
        <w:spacing w:after="120"/>
        <w:ind w:left="788" w:hanging="357"/>
        <w:jc w:val="both"/>
        <w:rPr>
          <w:rFonts w:ascii="Times New Roman" w:hAnsi="Times New Roman" w:cs="Times New Roman"/>
          <w:sz w:val="24"/>
          <w:szCs w:val="24"/>
        </w:rPr>
      </w:pPr>
      <w:proofErr w:type="spellStart"/>
      <w:r w:rsidRPr="00C27C4F">
        <w:rPr>
          <w:rFonts w:ascii="Times New Roman" w:hAnsi="Times New Roman" w:cs="Times New Roman"/>
          <w:sz w:val="24"/>
          <w:szCs w:val="24"/>
        </w:rPr>
        <w:t>saskarņu</w:t>
      </w:r>
      <w:proofErr w:type="spellEnd"/>
      <w:r w:rsidRPr="00C27C4F">
        <w:rPr>
          <w:rFonts w:ascii="Times New Roman" w:hAnsi="Times New Roman" w:cs="Times New Roman"/>
          <w:sz w:val="24"/>
          <w:szCs w:val="24"/>
        </w:rPr>
        <w:t xml:space="preserve"> un </w:t>
      </w:r>
      <w:proofErr w:type="spellStart"/>
      <w:r w:rsidRPr="00C27C4F">
        <w:rPr>
          <w:rFonts w:ascii="Times New Roman" w:hAnsi="Times New Roman" w:cs="Times New Roman"/>
          <w:sz w:val="24"/>
          <w:szCs w:val="24"/>
        </w:rPr>
        <w:t>pakalpju</w:t>
      </w:r>
      <w:proofErr w:type="spellEnd"/>
      <w:r w:rsidRPr="00C27C4F">
        <w:rPr>
          <w:rFonts w:ascii="Times New Roman" w:hAnsi="Times New Roman" w:cs="Times New Roman"/>
          <w:sz w:val="24"/>
          <w:szCs w:val="24"/>
        </w:rPr>
        <w:t xml:space="preserve"> publicēšana;</w:t>
      </w:r>
    </w:p>
    <w:p w14:paraId="7FEF96AC" w14:textId="77777777" w:rsidR="00134EEF" w:rsidRPr="00C27C4F" w:rsidRDefault="0095646A" w:rsidP="00B41801">
      <w:pPr>
        <w:pStyle w:val="ListParagraph"/>
        <w:numPr>
          <w:ilvl w:val="0"/>
          <w:numId w:val="25"/>
        </w:numPr>
        <w:spacing w:after="120"/>
        <w:ind w:left="788" w:hanging="357"/>
        <w:jc w:val="both"/>
        <w:rPr>
          <w:rFonts w:ascii="Times New Roman" w:hAnsi="Times New Roman" w:cs="Times New Roman"/>
          <w:sz w:val="24"/>
          <w:szCs w:val="24"/>
        </w:rPr>
      </w:pPr>
      <w:r w:rsidRPr="00C27C4F">
        <w:rPr>
          <w:rFonts w:ascii="Times New Roman" w:hAnsi="Times New Roman" w:cs="Times New Roman"/>
          <w:sz w:val="24"/>
          <w:szCs w:val="24"/>
        </w:rPr>
        <w:t>iegult</w:t>
      </w:r>
      <w:r w:rsidR="001159FD" w:rsidRPr="00C27C4F">
        <w:rPr>
          <w:rFonts w:ascii="Times New Roman" w:hAnsi="Times New Roman" w:cs="Times New Roman"/>
          <w:sz w:val="24"/>
          <w:szCs w:val="24"/>
        </w:rPr>
        <w:t xml:space="preserve">o </w:t>
      </w:r>
      <w:r w:rsidRPr="00C27C4F">
        <w:rPr>
          <w:rFonts w:ascii="Times New Roman" w:hAnsi="Times New Roman" w:cs="Times New Roman"/>
          <w:sz w:val="24"/>
          <w:szCs w:val="24"/>
        </w:rPr>
        <w:t>komponent</w:t>
      </w:r>
      <w:r w:rsidR="001159FD" w:rsidRPr="00C27C4F">
        <w:rPr>
          <w:rFonts w:ascii="Times New Roman" w:hAnsi="Times New Roman" w:cs="Times New Roman"/>
          <w:sz w:val="24"/>
          <w:szCs w:val="24"/>
        </w:rPr>
        <w:t xml:space="preserve">u izmantošana un citi risinājumi </w:t>
      </w:r>
      <w:r w:rsidRPr="00C27C4F">
        <w:rPr>
          <w:rFonts w:ascii="Times New Roman" w:hAnsi="Times New Roman" w:cs="Times New Roman"/>
          <w:sz w:val="24"/>
          <w:szCs w:val="24"/>
        </w:rPr>
        <w:t xml:space="preserve">lietotāju </w:t>
      </w:r>
      <w:proofErr w:type="spellStart"/>
      <w:r w:rsidRPr="00C27C4F">
        <w:rPr>
          <w:rFonts w:ascii="Times New Roman" w:hAnsi="Times New Roman" w:cs="Times New Roman"/>
          <w:sz w:val="24"/>
          <w:szCs w:val="24"/>
        </w:rPr>
        <w:t>saskarnēs</w:t>
      </w:r>
      <w:proofErr w:type="spellEnd"/>
      <w:r w:rsidR="001159FD" w:rsidRPr="00C27C4F">
        <w:rPr>
          <w:rFonts w:ascii="Times New Roman" w:hAnsi="Times New Roman" w:cs="Times New Roman"/>
          <w:sz w:val="24"/>
          <w:szCs w:val="24"/>
        </w:rPr>
        <w:t xml:space="preserve"> un lietojumu scenārijos, kas uzlabo risinājumu izmantošanas pieredzi</w:t>
      </w:r>
      <w:r w:rsidR="00134EEF" w:rsidRPr="00C27C4F">
        <w:rPr>
          <w:rFonts w:ascii="Times New Roman" w:hAnsi="Times New Roman" w:cs="Times New Roman"/>
          <w:sz w:val="24"/>
          <w:szCs w:val="24"/>
        </w:rPr>
        <w:t>;</w:t>
      </w:r>
    </w:p>
    <w:p w14:paraId="4715FCBC" w14:textId="5407EE85" w:rsidR="000E0219" w:rsidRPr="00C27C4F" w:rsidRDefault="00C96580" w:rsidP="00B41801">
      <w:pPr>
        <w:pStyle w:val="ListParagraph"/>
        <w:numPr>
          <w:ilvl w:val="0"/>
          <w:numId w:val="25"/>
        </w:numPr>
        <w:spacing w:after="120"/>
        <w:ind w:left="788" w:hanging="357"/>
        <w:jc w:val="both"/>
        <w:rPr>
          <w:rFonts w:ascii="Times New Roman" w:hAnsi="Times New Roman" w:cs="Times New Roman"/>
          <w:sz w:val="24"/>
          <w:szCs w:val="24"/>
        </w:rPr>
      </w:pPr>
      <w:r w:rsidRPr="00C27C4F">
        <w:rPr>
          <w:rFonts w:ascii="Times New Roman" w:hAnsi="Times New Roman" w:cs="Times New Roman"/>
          <w:sz w:val="24"/>
          <w:szCs w:val="24"/>
        </w:rPr>
        <w:t xml:space="preserve">sistēmu un pakalpojumu (servisu) </w:t>
      </w:r>
      <w:r w:rsidR="00134EEF" w:rsidRPr="00C27C4F">
        <w:rPr>
          <w:rFonts w:ascii="Times New Roman" w:hAnsi="Times New Roman" w:cs="Times New Roman"/>
          <w:sz w:val="24"/>
          <w:szCs w:val="24"/>
        </w:rPr>
        <w:t xml:space="preserve">koplietošanas </w:t>
      </w:r>
      <w:r w:rsidRPr="00C27C4F">
        <w:rPr>
          <w:rFonts w:ascii="Times New Roman" w:hAnsi="Times New Roman" w:cs="Times New Roman"/>
          <w:sz w:val="24"/>
          <w:szCs w:val="24"/>
        </w:rPr>
        <w:t>prioritāte</w:t>
      </w:r>
      <w:r w:rsidR="0095646A" w:rsidRPr="00C27C4F">
        <w:rPr>
          <w:rFonts w:ascii="Times New Roman" w:hAnsi="Times New Roman" w:cs="Times New Roman"/>
          <w:sz w:val="24"/>
          <w:szCs w:val="24"/>
        </w:rPr>
        <w:t xml:space="preserve">.   </w:t>
      </w:r>
    </w:p>
    <w:p w14:paraId="05E8C988" w14:textId="4CEA7B03" w:rsidR="00E0423E" w:rsidRPr="00C27C4F" w:rsidRDefault="0095646A" w:rsidP="00E0423E">
      <w:pPr>
        <w:spacing w:before="120" w:after="120"/>
        <w:ind w:firstLine="431"/>
        <w:jc w:val="both"/>
        <w:rPr>
          <w:rFonts w:ascii="Times New Roman" w:hAnsi="Times New Roman" w:cs="Times New Roman"/>
          <w:sz w:val="24"/>
          <w:szCs w:val="24"/>
        </w:rPr>
      </w:pPr>
      <w:r w:rsidRPr="00C27C4F">
        <w:rPr>
          <w:rFonts w:ascii="Times New Roman" w:hAnsi="Times New Roman" w:cs="Times New Roman"/>
          <w:b/>
          <w:bCs/>
          <w:sz w:val="24"/>
          <w:szCs w:val="24"/>
          <w:u w:val="single"/>
        </w:rPr>
        <w:t>S</w:t>
      </w:r>
      <w:r w:rsidR="00F37E47" w:rsidRPr="00C27C4F">
        <w:rPr>
          <w:rFonts w:ascii="Times New Roman" w:hAnsi="Times New Roman" w:cs="Times New Roman"/>
          <w:b/>
          <w:bCs/>
          <w:sz w:val="24"/>
          <w:szCs w:val="24"/>
          <w:u w:val="single"/>
        </w:rPr>
        <w:t>istēmu modularitāte</w:t>
      </w:r>
      <w:r w:rsidR="00F37E47" w:rsidRPr="00C27C4F">
        <w:rPr>
          <w:rFonts w:ascii="Times New Roman" w:hAnsi="Times New Roman" w:cs="Times New Roman"/>
          <w:sz w:val="24"/>
          <w:szCs w:val="24"/>
        </w:rPr>
        <w:t xml:space="preserve">, </w:t>
      </w:r>
      <w:r w:rsidR="0078659B" w:rsidRPr="00C27C4F">
        <w:rPr>
          <w:rFonts w:ascii="Times New Roman" w:hAnsi="Times New Roman" w:cs="Times New Roman"/>
          <w:sz w:val="24"/>
          <w:szCs w:val="24"/>
        </w:rPr>
        <w:t xml:space="preserve">sadalot </w:t>
      </w:r>
      <w:r w:rsidR="00F37E47" w:rsidRPr="00C27C4F">
        <w:rPr>
          <w:rFonts w:ascii="Times New Roman" w:hAnsi="Times New Roman" w:cs="Times New Roman"/>
          <w:sz w:val="24"/>
          <w:szCs w:val="24"/>
        </w:rPr>
        <w:t>attīstāmos vai pārveidojamos risinājumus pēc iespējas autonomos moduļos ar ierobežotām un precīzi de</w:t>
      </w:r>
      <w:r w:rsidR="00974464" w:rsidRPr="00C27C4F">
        <w:rPr>
          <w:rFonts w:ascii="Times New Roman" w:hAnsi="Times New Roman" w:cs="Times New Roman"/>
          <w:sz w:val="24"/>
          <w:szCs w:val="24"/>
        </w:rPr>
        <w:t xml:space="preserve">finētām ārējām </w:t>
      </w:r>
      <w:proofErr w:type="spellStart"/>
      <w:r w:rsidR="00974464" w:rsidRPr="00C27C4F">
        <w:rPr>
          <w:rFonts w:ascii="Times New Roman" w:hAnsi="Times New Roman" w:cs="Times New Roman"/>
          <w:sz w:val="24"/>
          <w:szCs w:val="24"/>
        </w:rPr>
        <w:t>saskarnēm</w:t>
      </w:r>
      <w:proofErr w:type="spellEnd"/>
      <w:r w:rsidR="00974464" w:rsidRPr="00C27C4F">
        <w:rPr>
          <w:rFonts w:ascii="Times New Roman" w:hAnsi="Times New Roman" w:cs="Times New Roman"/>
          <w:sz w:val="24"/>
          <w:szCs w:val="24"/>
        </w:rPr>
        <w:t>. Vēlams</w:t>
      </w:r>
      <w:r w:rsidR="00F37E47" w:rsidRPr="00C27C4F">
        <w:rPr>
          <w:rFonts w:ascii="Times New Roman" w:hAnsi="Times New Roman" w:cs="Times New Roman"/>
          <w:sz w:val="24"/>
          <w:szCs w:val="24"/>
        </w:rPr>
        <w:t xml:space="preserve">, lai moduļi īstenotu saturīgi skaidri nodalāmu funkcionalitāti un to izpildei būtu piesaistāmi atsevišķi skaitļošanas infrastruktūras pakalpojumu vienumi – piemēram, konteineri. </w:t>
      </w:r>
      <w:r w:rsidR="00E0423E" w:rsidRPr="00C27C4F">
        <w:rPr>
          <w:rFonts w:ascii="Times New Roman" w:hAnsi="Times New Roman"/>
          <w:sz w:val="24"/>
          <w:szCs w:val="24"/>
          <w:lang w:eastAsia="lv-LV"/>
        </w:rPr>
        <w:t>Situācijās, kad “klasiska</w:t>
      </w:r>
      <w:r w:rsidR="004B2076" w:rsidRPr="00C27C4F">
        <w:rPr>
          <w:rFonts w:ascii="Times New Roman" w:hAnsi="Times New Roman"/>
          <w:sz w:val="24"/>
          <w:szCs w:val="24"/>
          <w:lang w:eastAsia="lv-LV"/>
        </w:rPr>
        <w:t>” (t.i. pilnībā autonoma)</w:t>
      </w:r>
      <w:r w:rsidR="00E0423E" w:rsidRPr="00C27C4F">
        <w:rPr>
          <w:rFonts w:ascii="Times New Roman" w:hAnsi="Times New Roman"/>
          <w:sz w:val="24"/>
          <w:szCs w:val="24"/>
          <w:lang w:eastAsia="lv-LV"/>
        </w:rPr>
        <w:t xml:space="preserve"> </w:t>
      </w:r>
      <w:proofErr w:type="spellStart"/>
      <w:r w:rsidR="00E0423E" w:rsidRPr="00C27C4F">
        <w:rPr>
          <w:rFonts w:ascii="Times New Roman" w:hAnsi="Times New Roman"/>
          <w:sz w:val="24"/>
          <w:szCs w:val="24"/>
          <w:lang w:eastAsia="lv-LV"/>
        </w:rPr>
        <w:t>mikroservisa</w:t>
      </w:r>
      <w:proofErr w:type="spellEnd"/>
      <w:r w:rsidR="004B2076" w:rsidRPr="00C27C4F">
        <w:rPr>
          <w:rFonts w:ascii="Times New Roman" w:hAnsi="Times New Roman"/>
          <w:sz w:val="24"/>
          <w:szCs w:val="24"/>
          <w:lang w:eastAsia="lv-LV"/>
        </w:rPr>
        <w:t xml:space="preserve"> pieeja ar </w:t>
      </w:r>
      <w:r w:rsidR="00E0423E" w:rsidRPr="00C27C4F">
        <w:rPr>
          <w:rFonts w:ascii="Times New Roman" w:hAnsi="Times New Roman"/>
          <w:sz w:val="24"/>
          <w:szCs w:val="24"/>
          <w:lang w:eastAsia="lv-LV"/>
        </w:rPr>
        <w:t xml:space="preserve">datu krātuvi servisa ietvaros, nav iespējama – piemēram, risinājumos ar lielām relāciju datu bāzēm vai audio un video apstrādes risinājumos, </w:t>
      </w:r>
      <w:r w:rsidR="004B2076" w:rsidRPr="00C27C4F">
        <w:rPr>
          <w:rFonts w:ascii="Times New Roman" w:hAnsi="Times New Roman"/>
          <w:sz w:val="24"/>
          <w:szCs w:val="24"/>
          <w:lang w:eastAsia="lv-LV"/>
        </w:rPr>
        <w:t xml:space="preserve">kā arī komerciāli iegādātos </w:t>
      </w:r>
      <w:r w:rsidR="00450891" w:rsidRPr="00C27C4F">
        <w:rPr>
          <w:rFonts w:ascii="Times New Roman" w:hAnsi="Times New Roman"/>
          <w:sz w:val="24"/>
          <w:szCs w:val="24"/>
          <w:lang w:eastAsia="lv-LV"/>
        </w:rPr>
        <w:t xml:space="preserve">programmatūras </w:t>
      </w:r>
      <w:r w:rsidR="00E0423E" w:rsidRPr="00C27C4F">
        <w:rPr>
          <w:rFonts w:ascii="Times New Roman" w:hAnsi="Times New Roman"/>
          <w:sz w:val="24"/>
          <w:szCs w:val="24"/>
          <w:lang w:eastAsia="lv-LV"/>
        </w:rPr>
        <w:t>produktos, modularitāte ir īstenojama iespēju un lietderības robežās.</w:t>
      </w:r>
    </w:p>
    <w:p w14:paraId="387583C4" w14:textId="1222E94F" w:rsidR="0095646A" w:rsidRPr="00C27C4F" w:rsidRDefault="0095646A" w:rsidP="00FD396E">
      <w:pPr>
        <w:spacing w:before="120" w:after="120"/>
        <w:ind w:firstLine="357"/>
        <w:jc w:val="both"/>
        <w:rPr>
          <w:rFonts w:ascii="Times New Roman" w:hAnsi="Times New Roman" w:cs="Times New Roman"/>
          <w:sz w:val="24"/>
          <w:szCs w:val="24"/>
        </w:rPr>
      </w:pPr>
      <w:r w:rsidRPr="00C27C4F">
        <w:rPr>
          <w:rFonts w:ascii="Times New Roman" w:hAnsi="Times New Roman" w:cs="Times New Roman"/>
          <w:sz w:val="24"/>
          <w:szCs w:val="24"/>
        </w:rPr>
        <w:t xml:space="preserve">Sistēmu modularitāte, nodrošinot attīstības (t.sk. operatīvu funkcionālu izmaiņu) un veiktspējas izmaiņu elastību atsevišķu funkcionālo moduļu līmenī rada iespēju pārvarēt tradicionālo monolīto sistēmu ierobežojumus gan attiecībā uz izmaiņu izstrādi un ieviešanu, gan datu apstrādes jaudu efektīvu izmantošanu. </w:t>
      </w:r>
      <w:r w:rsidR="00C26B90" w:rsidRPr="00C27C4F">
        <w:rPr>
          <w:rFonts w:ascii="Times New Roman" w:hAnsi="Times New Roman" w:cs="Times New Roman"/>
          <w:sz w:val="24"/>
          <w:szCs w:val="24"/>
        </w:rPr>
        <w:t>Tāpēc p</w:t>
      </w:r>
      <w:r w:rsidRPr="00C27C4F">
        <w:rPr>
          <w:rFonts w:ascii="Times New Roman" w:hAnsi="Times New Roman" w:cs="Times New Roman"/>
          <w:sz w:val="24"/>
          <w:szCs w:val="24"/>
        </w:rPr>
        <w:t>ar akceptējamu ir uzskatāms tāds informācijas apstrādes risinājuma projektējums</w:t>
      </w:r>
      <w:r w:rsidR="00C26B90" w:rsidRPr="00C27C4F">
        <w:rPr>
          <w:rFonts w:ascii="Times New Roman" w:hAnsi="Times New Roman" w:cs="Times New Roman"/>
          <w:sz w:val="24"/>
          <w:szCs w:val="24"/>
        </w:rPr>
        <w:t xml:space="preserve"> un tā realizācija</w:t>
      </w:r>
      <w:r w:rsidRPr="00C27C4F">
        <w:rPr>
          <w:rFonts w:ascii="Times New Roman" w:hAnsi="Times New Roman" w:cs="Times New Roman"/>
          <w:sz w:val="24"/>
          <w:szCs w:val="24"/>
        </w:rPr>
        <w:t xml:space="preserve">, kurā funkcionāli nošķirami lietojumprogrammatūras vienumi tiek </w:t>
      </w:r>
      <w:r w:rsidR="00C26B90" w:rsidRPr="00C27C4F">
        <w:rPr>
          <w:rFonts w:ascii="Times New Roman" w:hAnsi="Times New Roman" w:cs="Times New Roman"/>
          <w:sz w:val="24"/>
          <w:szCs w:val="24"/>
        </w:rPr>
        <w:t>izstrādāti</w:t>
      </w:r>
      <w:r w:rsidRPr="00C27C4F">
        <w:rPr>
          <w:rFonts w:ascii="Times New Roman" w:hAnsi="Times New Roman" w:cs="Times New Roman"/>
          <w:sz w:val="24"/>
          <w:szCs w:val="24"/>
        </w:rPr>
        <w:t xml:space="preserve"> autonomos moduļos, piemēram, </w:t>
      </w:r>
      <w:proofErr w:type="spellStart"/>
      <w:r w:rsidRPr="00C27C4F">
        <w:rPr>
          <w:rFonts w:ascii="Times New Roman" w:hAnsi="Times New Roman" w:cs="Times New Roman"/>
          <w:sz w:val="24"/>
          <w:szCs w:val="24"/>
        </w:rPr>
        <w:t>mikroservisos</w:t>
      </w:r>
      <w:proofErr w:type="spellEnd"/>
      <w:r w:rsidRPr="00C27C4F">
        <w:rPr>
          <w:rFonts w:ascii="Times New Roman" w:hAnsi="Times New Roman" w:cs="Times New Roman"/>
          <w:sz w:val="24"/>
          <w:szCs w:val="24"/>
        </w:rPr>
        <w:t xml:space="preserve">, kuru izpildei var piesaistīt autonomas skaitļošanas jaudas vienības - piemēram, konteinerus. </w:t>
      </w:r>
    </w:p>
    <w:p w14:paraId="1180CA94" w14:textId="01C8AB74" w:rsidR="00B27623" w:rsidRPr="00C27C4F" w:rsidRDefault="00CF455D" w:rsidP="00B27623">
      <w:pPr>
        <w:spacing w:before="12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Papildus pārējiem ieguvumiem,</w:t>
      </w:r>
      <w:r w:rsidR="00FA2B3F" w:rsidRPr="00C27C4F">
        <w:rPr>
          <w:rFonts w:ascii="Times New Roman" w:hAnsi="Times New Roman" w:cs="Times New Roman"/>
          <w:sz w:val="24"/>
          <w:szCs w:val="24"/>
        </w:rPr>
        <w:t xml:space="preserve"> modulāra arhitektūra, autonomiem programmatūras moduļiem piesaistot izdalītus skaitļošanas infrastruktūras vienumus (piemēram, konteinerus), dod iespēju sistēmas darbības novērošanai un pārvaldībai izmantot standartizētus programmatūras darbības novērošanas (monitoringa) rīkus. Risinājumu optimāli strukturējot vienlaicīgi paralēli izpildāmos moduļos, kuru aktivizēto eksemplāru skaitu un līdz ar to – izmantoto infrastruktūras vienumu skaitu var dinamiski pārvaldīt, atkarībā no aktuālā pieprasījuma. </w:t>
      </w:r>
    </w:p>
    <w:p w14:paraId="7F36C6AA" w14:textId="0D4395C3" w:rsidR="00FA2B3F" w:rsidRPr="00C27C4F" w:rsidRDefault="00FA2B3F" w:rsidP="00FD396E">
      <w:pPr>
        <w:spacing w:before="12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Līdz ar to var radikāli paaugstināt skaitļošanas infrastruktūras izmantošanas efektivitāti</w:t>
      </w:r>
      <w:r w:rsidR="00C26B90" w:rsidRPr="00C27C4F">
        <w:rPr>
          <w:rFonts w:ascii="Times New Roman" w:hAnsi="Times New Roman" w:cs="Times New Roman"/>
          <w:sz w:val="24"/>
          <w:szCs w:val="24"/>
        </w:rPr>
        <w:t xml:space="preserve">, samazinot  izmantojamo skaitļošanas infrastruktūras pakalpojumu izmaksas un gala rezultātā – arī veicamo datu apstrādes darbību negatīvo ietekmi uz vidi. Šo ieguvumu priekšnoteikums, protams, ir </w:t>
      </w:r>
      <w:r w:rsidRPr="00C27C4F">
        <w:rPr>
          <w:rFonts w:ascii="Times New Roman" w:hAnsi="Times New Roman" w:cs="Times New Roman"/>
          <w:sz w:val="24"/>
          <w:szCs w:val="24"/>
        </w:rPr>
        <w:t>tād</w:t>
      </w:r>
      <w:r w:rsidR="00C26B90" w:rsidRPr="00C27C4F">
        <w:rPr>
          <w:rFonts w:ascii="Times New Roman" w:hAnsi="Times New Roman" w:cs="Times New Roman"/>
          <w:sz w:val="24"/>
          <w:szCs w:val="24"/>
        </w:rPr>
        <w:t>u</w:t>
      </w:r>
      <w:r w:rsidRPr="00C27C4F">
        <w:rPr>
          <w:rFonts w:ascii="Times New Roman" w:hAnsi="Times New Roman" w:cs="Times New Roman"/>
          <w:sz w:val="24"/>
          <w:szCs w:val="24"/>
        </w:rPr>
        <w:t xml:space="preserve"> skaitļošanas infrastruktūras pakalpojum</w:t>
      </w:r>
      <w:r w:rsidR="00C26B90" w:rsidRPr="00C27C4F">
        <w:rPr>
          <w:rFonts w:ascii="Times New Roman" w:hAnsi="Times New Roman" w:cs="Times New Roman"/>
          <w:sz w:val="24"/>
          <w:szCs w:val="24"/>
        </w:rPr>
        <w:t>u</w:t>
      </w:r>
      <w:r w:rsidRPr="00C27C4F">
        <w:rPr>
          <w:rFonts w:ascii="Times New Roman" w:hAnsi="Times New Roman" w:cs="Times New Roman"/>
          <w:sz w:val="24"/>
          <w:szCs w:val="24"/>
        </w:rPr>
        <w:t>, kas atbalsta piešķir</w:t>
      </w:r>
      <w:r w:rsidR="00C26B90" w:rsidRPr="00C27C4F">
        <w:rPr>
          <w:rFonts w:ascii="Times New Roman" w:hAnsi="Times New Roman" w:cs="Times New Roman"/>
          <w:sz w:val="24"/>
          <w:szCs w:val="24"/>
        </w:rPr>
        <w:t>amās</w:t>
      </w:r>
      <w:r w:rsidRPr="00C27C4F">
        <w:rPr>
          <w:rFonts w:ascii="Times New Roman" w:hAnsi="Times New Roman" w:cs="Times New Roman"/>
          <w:sz w:val="24"/>
          <w:szCs w:val="24"/>
        </w:rPr>
        <w:t xml:space="preserve"> skaitļošanas jaudas dinamiskās izmaiņas, </w:t>
      </w:r>
      <w:r w:rsidR="00C26B90" w:rsidRPr="00C27C4F">
        <w:rPr>
          <w:rFonts w:ascii="Times New Roman" w:hAnsi="Times New Roman" w:cs="Times New Roman"/>
          <w:sz w:val="24"/>
          <w:szCs w:val="24"/>
        </w:rPr>
        <w:t xml:space="preserve">izmantošana. </w:t>
      </w:r>
    </w:p>
    <w:p w14:paraId="41A9812C" w14:textId="63919F91" w:rsidR="00F37E47" w:rsidRPr="00C27C4F" w:rsidRDefault="00F37E47" w:rsidP="00B41801">
      <w:pPr>
        <w:spacing w:before="240" w:after="120"/>
        <w:jc w:val="both"/>
        <w:rPr>
          <w:rFonts w:ascii="Times New Roman" w:hAnsi="Times New Roman" w:cs="Times New Roman"/>
          <w:sz w:val="24"/>
          <w:szCs w:val="24"/>
        </w:rPr>
      </w:pPr>
      <w:r w:rsidRPr="00C27C4F">
        <w:rPr>
          <w:rFonts w:ascii="Times New Roman" w:hAnsi="Times New Roman" w:cs="Times New Roman"/>
          <w:sz w:val="24"/>
          <w:szCs w:val="24"/>
        </w:rPr>
        <w:t xml:space="preserve">      </w:t>
      </w:r>
      <w:r w:rsidR="00FA2B3F" w:rsidRPr="00C27C4F">
        <w:rPr>
          <w:rFonts w:ascii="Times New Roman" w:hAnsi="Times New Roman" w:cs="Times New Roman"/>
          <w:b/>
          <w:bCs/>
          <w:sz w:val="24"/>
          <w:szCs w:val="24"/>
          <w:u w:val="single"/>
        </w:rPr>
        <w:t>P</w:t>
      </w:r>
      <w:r w:rsidRPr="00C27C4F">
        <w:rPr>
          <w:rFonts w:ascii="Times New Roman" w:hAnsi="Times New Roman" w:cs="Times New Roman"/>
          <w:b/>
          <w:bCs/>
          <w:sz w:val="24"/>
          <w:szCs w:val="24"/>
          <w:u w:val="single"/>
        </w:rPr>
        <w:t>rogramm</w:t>
      </w:r>
      <w:r w:rsidR="00FA2B3F" w:rsidRPr="00C27C4F">
        <w:rPr>
          <w:rFonts w:ascii="Times New Roman" w:hAnsi="Times New Roman" w:cs="Times New Roman"/>
          <w:b/>
          <w:bCs/>
          <w:sz w:val="24"/>
          <w:szCs w:val="24"/>
          <w:u w:val="single"/>
        </w:rPr>
        <w:t xml:space="preserve">ējamu </w:t>
      </w:r>
      <w:proofErr w:type="spellStart"/>
      <w:r w:rsidRPr="00C27C4F">
        <w:rPr>
          <w:rFonts w:ascii="Times New Roman" w:hAnsi="Times New Roman" w:cs="Times New Roman"/>
          <w:b/>
          <w:bCs/>
          <w:sz w:val="24"/>
          <w:szCs w:val="24"/>
          <w:u w:val="single"/>
        </w:rPr>
        <w:t>saskarņu</w:t>
      </w:r>
      <w:proofErr w:type="spellEnd"/>
      <w:r w:rsidRPr="00C27C4F">
        <w:rPr>
          <w:rFonts w:ascii="Times New Roman" w:hAnsi="Times New Roman" w:cs="Times New Roman"/>
          <w:b/>
          <w:bCs/>
          <w:sz w:val="24"/>
          <w:szCs w:val="24"/>
          <w:u w:val="single"/>
        </w:rPr>
        <w:t xml:space="preserve"> prioritāte</w:t>
      </w:r>
      <w:r w:rsidRPr="00C27C4F">
        <w:rPr>
          <w:rFonts w:ascii="Times New Roman" w:hAnsi="Times New Roman" w:cs="Times New Roman"/>
          <w:sz w:val="24"/>
          <w:szCs w:val="24"/>
        </w:rPr>
        <w:t xml:space="preserve"> (</w:t>
      </w:r>
      <w:r w:rsidR="008D4702" w:rsidRPr="00C27C4F">
        <w:rPr>
          <w:rFonts w:ascii="Times New Roman" w:hAnsi="Times New Roman" w:cs="Times New Roman"/>
          <w:sz w:val="24"/>
          <w:szCs w:val="24"/>
        </w:rPr>
        <w:t xml:space="preserve">t.s. </w:t>
      </w:r>
      <w:r w:rsidRPr="00C27C4F">
        <w:rPr>
          <w:rFonts w:ascii="Times New Roman" w:hAnsi="Times New Roman" w:cs="Times New Roman"/>
          <w:sz w:val="24"/>
          <w:szCs w:val="24"/>
        </w:rPr>
        <w:t>“</w:t>
      </w:r>
      <w:r w:rsidRPr="00C27C4F">
        <w:rPr>
          <w:rFonts w:ascii="Times New Roman" w:hAnsi="Times New Roman" w:cs="Times New Roman"/>
          <w:i/>
          <w:sz w:val="24"/>
          <w:szCs w:val="24"/>
        </w:rPr>
        <w:t>API first</w:t>
      </w:r>
      <w:r w:rsidRPr="00C27C4F">
        <w:rPr>
          <w:rFonts w:ascii="Times New Roman" w:hAnsi="Times New Roman" w:cs="Times New Roman"/>
          <w:sz w:val="24"/>
          <w:szCs w:val="24"/>
        </w:rPr>
        <w:t xml:space="preserve">”) pieeja ir stingri piemērojama visiem sistēmu risinājumiem, kam ir potenciāli iespējama lietotāju </w:t>
      </w:r>
      <w:proofErr w:type="spellStart"/>
      <w:r w:rsidRPr="00C27C4F">
        <w:rPr>
          <w:rFonts w:ascii="Times New Roman" w:hAnsi="Times New Roman" w:cs="Times New Roman"/>
          <w:sz w:val="24"/>
          <w:szCs w:val="24"/>
        </w:rPr>
        <w:t>saskarņu</w:t>
      </w:r>
      <w:proofErr w:type="spellEnd"/>
      <w:r w:rsidRPr="00C27C4F">
        <w:rPr>
          <w:rFonts w:ascii="Times New Roman" w:hAnsi="Times New Roman" w:cs="Times New Roman"/>
          <w:sz w:val="24"/>
          <w:szCs w:val="24"/>
        </w:rPr>
        <w:t xml:space="preserve"> aizstāšana ar automatizētām – citu datorsistēmu </w:t>
      </w:r>
      <w:proofErr w:type="spellStart"/>
      <w:r w:rsidRPr="00C27C4F">
        <w:rPr>
          <w:rFonts w:ascii="Times New Roman" w:hAnsi="Times New Roman" w:cs="Times New Roman"/>
          <w:sz w:val="24"/>
          <w:szCs w:val="24"/>
        </w:rPr>
        <w:t>saskarnēm</w:t>
      </w:r>
      <w:proofErr w:type="spellEnd"/>
      <w:r w:rsidRPr="00C27C4F">
        <w:rPr>
          <w:rFonts w:ascii="Times New Roman" w:hAnsi="Times New Roman" w:cs="Times New Roman"/>
          <w:sz w:val="24"/>
          <w:szCs w:val="24"/>
        </w:rPr>
        <w:t>. Ir jāņem vērā, ka</w:t>
      </w:r>
      <w:r w:rsidR="0019321B" w:rsidRPr="00C27C4F">
        <w:rPr>
          <w:rFonts w:ascii="Times New Roman" w:hAnsi="Times New Roman" w:cs="Times New Roman"/>
          <w:sz w:val="24"/>
          <w:szCs w:val="24"/>
        </w:rPr>
        <w:t>,</w:t>
      </w:r>
      <w:r w:rsidRPr="00C27C4F">
        <w:rPr>
          <w:rFonts w:ascii="Times New Roman" w:hAnsi="Times New Roman" w:cs="Times New Roman"/>
          <w:sz w:val="24"/>
          <w:szCs w:val="24"/>
        </w:rPr>
        <w:t xml:space="preserve"> īstenojot “valdības platformas” pieeju, sistēmu programmējamo </w:t>
      </w:r>
      <w:proofErr w:type="spellStart"/>
      <w:r w:rsidRPr="00C27C4F">
        <w:rPr>
          <w:rFonts w:ascii="Times New Roman" w:hAnsi="Times New Roman" w:cs="Times New Roman"/>
          <w:sz w:val="24"/>
          <w:szCs w:val="24"/>
        </w:rPr>
        <w:t>saskarnes</w:t>
      </w:r>
      <w:proofErr w:type="spellEnd"/>
      <w:r w:rsidRPr="00C27C4F">
        <w:rPr>
          <w:rFonts w:ascii="Times New Roman" w:hAnsi="Times New Roman" w:cs="Times New Roman"/>
          <w:sz w:val="24"/>
          <w:szCs w:val="24"/>
        </w:rPr>
        <w:t xml:space="preserve"> tiks </w:t>
      </w:r>
      <w:r w:rsidRPr="00C27C4F">
        <w:rPr>
          <w:rFonts w:ascii="Times New Roman" w:hAnsi="Times New Roman" w:cs="Times New Roman"/>
          <w:sz w:val="24"/>
          <w:szCs w:val="24"/>
        </w:rPr>
        <w:lastRenderedPageBreak/>
        <w:t xml:space="preserve">izmantotas ne tikai valsts pārvaldes </w:t>
      </w:r>
      <w:proofErr w:type="spellStart"/>
      <w:r w:rsidRPr="00C27C4F">
        <w:rPr>
          <w:rFonts w:ascii="Times New Roman" w:hAnsi="Times New Roman" w:cs="Times New Roman"/>
          <w:sz w:val="24"/>
          <w:szCs w:val="24"/>
        </w:rPr>
        <w:t>tehonoloģisko</w:t>
      </w:r>
      <w:proofErr w:type="spellEnd"/>
      <w:r w:rsidRPr="00C27C4F">
        <w:rPr>
          <w:rFonts w:ascii="Times New Roman" w:hAnsi="Times New Roman" w:cs="Times New Roman"/>
          <w:sz w:val="24"/>
          <w:szCs w:val="24"/>
        </w:rPr>
        <w:t xml:space="preserve"> risinājumu savstarpējās </w:t>
      </w:r>
      <w:proofErr w:type="spellStart"/>
      <w:r w:rsidRPr="00C27C4F">
        <w:rPr>
          <w:rFonts w:ascii="Times New Roman" w:hAnsi="Times New Roman" w:cs="Times New Roman"/>
          <w:sz w:val="24"/>
          <w:szCs w:val="24"/>
        </w:rPr>
        <w:t>sadarbspējas</w:t>
      </w:r>
      <w:proofErr w:type="spellEnd"/>
      <w:r w:rsidRPr="00C27C4F">
        <w:rPr>
          <w:rFonts w:ascii="Times New Roman" w:hAnsi="Times New Roman" w:cs="Times New Roman"/>
          <w:sz w:val="24"/>
          <w:szCs w:val="24"/>
        </w:rPr>
        <w:t xml:space="preserve"> nodrošināšanai, bet arī komersantu risinājumu integrācijai. Tādējādi, programmējamās </w:t>
      </w:r>
      <w:proofErr w:type="spellStart"/>
      <w:r w:rsidRPr="00C27C4F">
        <w:rPr>
          <w:rFonts w:ascii="Times New Roman" w:hAnsi="Times New Roman" w:cs="Times New Roman"/>
          <w:sz w:val="24"/>
          <w:szCs w:val="24"/>
        </w:rPr>
        <w:t>saskarnes</w:t>
      </w:r>
      <w:proofErr w:type="spellEnd"/>
      <w:r w:rsidRPr="00C27C4F">
        <w:rPr>
          <w:rFonts w:ascii="Times New Roman" w:hAnsi="Times New Roman" w:cs="Times New Roman"/>
          <w:sz w:val="24"/>
          <w:szCs w:val="24"/>
        </w:rPr>
        <w:t xml:space="preserve">, ne tikai uzlabos risinājumu </w:t>
      </w:r>
      <w:proofErr w:type="spellStart"/>
      <w:r w:rsidRPr="00C27C4F">
        <w:rPr>
          <w:rFonts w:ascii="Times New Roman" w:hAnsi="Times New Roman" w:cs="Times New Roman"/>
          <w:sz w:val="24"/>
          <w:szCs w:val="24"/>
        </w:rPr>
        <w:t>pārvaldāmību</w:t>
      </w:r>
      <w:proofErr w:type="spellEnd"/>
      <w:r w:rsidRPr="00C27C4F">
        <w:rPr>
          <w:rFonts w:ascii="Times New Roman" w:hAnsi="Times New Roman" w:cs="Times New Roman"/>
          <w:sz w:val="24"/>
          <w:szCs w:val="24"/>
        </w:rPr>
        <w:t xml:space="preserve"> un turpmākās attīstības elastību, bet arī radīs iespēju risinājumu atvēršanai jauniem pielietojumiem un pakalpojumiem</w:t>
      </w:r>
      <w:r w:rsidR="008502A0" w:rsidRPr="00C27C4F">
        <w:rPr>
          <w:rFonts w:ascii="Times New Roman" w:hAnsi="Times New Roman" w:cs="Times New Roman"/>
          <w:sz w:val="24"/>
          <w:szCs w:val="24"/>
        </w:rPr>
        <w:t>.</w:t>
      </w:r>
    </w:p>
    <w:p w14:paraId="1ECD3E7E" w14:textId="301953DF" w:rsidR="00F37E47" w:rsidRPr="00C27C4F" w:rsidRDefault="00FA2B3F" w:rsidP="00B41801">
      <w:pPr>
        <w:spacing w:before="240" w:after="120"/>
        <w:ind w:firstLine="357"/>
        <w:jc w:val="both"/>
        <w:rPr>
          <w:rFonts w:ascii="Times New Roman" w:hAnsi="Times New Roman" w:cs="Times New Roman"/>
          <w:sz w:val="24"/>
          <w:szCs w:val="24"/>
        </w:rPr>
      </w:pPr>
      <w:r w:rsidRPr="00C27C4F">
        <w:rPr>
          <w:rFonts w:ascii="Times New Roman" w:hAnsi="Times New Roman" w:cs="Times New Roman"/>
          <w:b/>
          <w:bCs/>
          <w:sz w:val="24"/>
          <w:szCs w:val="24"/>
          <w:u w:val="single"/>
        </w:rPr>
        <w:t>P</w:t>
      </w:r>
      <w:r w:rsidR="0019321B" w:rsidRPr="00C27C4F">
        <w:rPr>
          <w:rFonts w:ascii="Times New Roman" w:hAnsi="Times New Roman" w:cs="Times New Roman"/>
          <w:b/>
          <w:bCs/>
          <w:sz w:val="24"/>
          <w:szCs w:val="24"/>
          <w:u w:val="single"/>
        </w:rPr>
        <w:t xml:space="preserve">rogrammatūras </w:t>
      </w:r>
      <w:proofErr w:type="spellStart"/>
      <w:r w:rsidR="0019321B" w:rsidRPr="00C27C4F">
        <w:rPr>
          <w:rFonts w:ascii="Times New Roman" w:hAnsi="Times New Roman" w:cs="Times New Roman"/>
          <w:b/>
          <w:bCs/>
          <w:sz w:val="24"/>
          <w:szCs w:val="24"/>
          <w:u w:val="single"/>
        </w:rPr>
        <w:t>saskarnes</w:t>
      </w:r>
      <w:proofErr w:type="spellEnd"/>
      <w:r w:rsidR="0019321B" w:rsidRPr="00C27C4F">
        <w:rPr>
          <w:rFonts w:ascii="Times New Roman" w:hAnsi="Times New Roman" w:cs="Times New Roman"/>
          <w:b/>
          <w:bCs/>
          <w:sz w:val="24"/>
          <w:szCs w:val="24"/>
          <w:u w:val="single"/>
        </w:rPr>
        <w:t xml:space="preserve"> un to</w:t>
      </w:r>
      <w:r w:rsidR="00F37E47" w:rsidRPr="00C27C4F">
        <w:rPr>
          <w:rFonts w:ascii="Times New Roman" w:hAnsi="Times New Roman" w:cs="Times New Roman"/>
          <w:b/>
          <w:bCs/>
          <w:sz w:val="24"/>
          <w:szCs w:val="24"/>
          <w:u w:val="single"/>
        </w:rPr>
        <w:t xml:space="preserve"> nodrošinošās tīmekļa </w:t>
      </w:r>
      <w:proofErr w:type="spellStart"/>
      <w:r w:rsidR="00F37E47" w:rsidRPr="00C27C4F">
        <w:rPr>
          <w:rFonts w:ascii="Times New Roman" w:hAnsi="Times New Roman" w:cs="Times New Roman"/>
          <w:b/>
          <w:bCs/>
          <w:sz w:val="24"/>
          <w:szCs w:val="24"/>
          <w:u w:val="single"/>
        </w:rPr>
        <w:t>pakalpes</w:t>
      </w:r>
      <w:proofErr w:type="spellEnd"/>
      <w:r w:rsidR="00F37E47" w:rsidRPr="00C27C4F">
        <w:rPr>
          <w:rFonts w:ascii="Times New Roman" w:hAnsi="Times New Roman" w:cs="Times New Roman"/>
          <w:b/>
          <w:bCs/>
          <w:sz w:val="24"/>
          <w:szCs w:val="24"/>
          <w:u w:val="single"/>
        </w:rPr>
        <w:t xml:space="preserve"> ir publicējamas</w:t>
      </w:r>
      <w:r w:rsidR="00F37E47" w:rsidRPr="00C27C4F">
        <w:rPr>
          <w:rFonts w:ascii="Times New Roman" w:hAnsi="Times New Roman" w:cs="Times New Roman"/>
          <w:sz w:val="24"/>
          <w:szCs w:val="24"/>
        </w:rPr>
        <w:t xml:space="preserve"> iestādes, nozares vai nacionālā līmeņa </w:t>
      </w:r>
      <w:proofErr w:type="spellStart"/>
      <w:r w:rsidR="00F37E47" w:rsidRPr="00C27C4F">
        <w:rPr>
          <w:rFonts w:ascii="Times New Roman" w:hAnsi="Times New Roman" w:cs="Times New Roman"/>
          <w:sz w:val="24"/>
          <w:szCs w:val="24"/>
        </w:rPr>
        <w:t>savietotājos</w:t>
      </w:r>
      <w:proofErr w:type="spellEnd"/>
      <w:r w:rsidR="00F37E47" w:rsidRPr="00C27C4F">
        <w:rPr>
          <w:rFonts w:ascii="Times New Roman" w:hAnsi="Times New Roman" w:cs="Times New Roman"/>
          <w:sz w:val="24"/>
          <w:szCs w:val="24"/>
        </w:rPr>
        <w:t xml:space="preserve"> (piemēram, informācijas sistēmu </w:t>
      </w:r>
      <w:proofErr w:type="spellStart"/>
      <w:r w:rsidR="00F37E47" w:rsidRPr="00C27C4F">
        <w:rPr>
          <w:rFonts w:ascii="Times New Roman" w:hAnsi="Times New Roman" w:cs="Times New Roman"/>
          <w:sz w:val="24"/>
          <w:szCs w:val="24"/>
        </w:rPr>
        <w:t>savietotāja</w:t>
      </w:r>
      <w:proofErr w:type="spellEnd"/>
      <w:r w:rsidR="00F37E47" w:rsidRPr="00C27C4F">
        <w:rPr>
          <w:rFonts w:ascii="Times New Roman" w:hAnsi="Times New Roman" w:cs="Times New Roman"/>
          <w:sz w:val="24"/>
          <w:szCs w:val="24"/>
        </w:rPr>
        <w:t xml:space="preserve"> </w:t>
      </w:r>
      <w:r w:rsidR="0053547A" w:rsidRPr="00C27C4F">
        <w:rPr>
          <w:rFonts w:ascii="Times New Roman" w:hAnsi="Times New Roman" w:cs="Times New Roman"/>
          <w:sz w:val="24"/>
          <w:szCs w:val="24"/>
        </w:rPr>
        <w:t xml:space="preserve">(turpmāk – </w:t>
      </w:r>
      <w:r w:rsidR="00F37E47" w:rsidRPr="00C27C4F">
        <w:rPr>
          <w:rFonts w:ascii="Times New Roman" w:hAnsi="Times New Roman" w:cs="Times New Roman"/>
          <w:sz w:val="24"/>
          <w:szCs w:val="24"/>
        </w:rPr>
        <w:t>VISS</w:t>
      </w:r>
      <w:r w:rsidR="0053547A" w:rsidRPr="00C27C4F">
        <w:rPr>
          <w:rFonts w:ascii="Times New Roman" w:hAnsi="Times New Roman" w:cs="Times New Roman"/>
          <w:sz w:val="24"/>
          <w:szCs w:val="24"/>
        </w:rPr>
        <w:t>)</w:t>
      </w:r>
      <w:r w:rsidR="00F37E47" w:rsidRPr="00C27C4F">
        <w:rPr>
          <w:rFonts w:ascii="Times New Roman" w:hAnsi="Times New Roman" w:cs="Times New Roman"/>
          <w:sz w:val="24"/>
          <w:szCs w:val="24"/>
        </w:rPr>
        <w:t xml:space="preserve"> </w:t>
      </w:r>
      <w:proofErr w:type="spellStart"/>
      <w:r w:rsidR="00F37E47" w:rsidRPr="00C27C4F">
        <w:rPr>
          <w:rFonts w:ascii="Times New Roman" w:hAnsi="Times New Roman" w:cs="Times New Roman"/>
          <w:sz w:val="24"/>
          <w:szCs w:val="24"/>
        </w:rPr>
        <w:t>pakalpju</w:t>
      </w:r>
      <w:proofErr w:type="spellEnd"/>
      <w:r w:rsidR="00F37E47" w:rsidRPr="00C27C4F">
        <w:rPr>
          <w:rFonts w:ascii="Times New Roman" w:hAnsi="Times New Roman" w:cs="Times New Roman"/>
          <w:sz w:val="24"/>
          <w:szCs w:val="24"/>
        </w:rPr>
        <w:t xml:space="preserve"> vārtejā (</w:t>
      </w:r>
      <w:proofErr w:type="spellStart"/>
      <w:r w:rsidR="00F37E47" w:rsidRPr="00C27C4F">
        <w:rPr>
          <w:rFonts w:ascii="Times New Roman" w:hAnsi="Times New Roman" w:cs="Times New Roman"/>
          <w:i/>
          <w:sz w:val="24"/>
          <w:szCs w:val="24"/>
        </w:rPr>
        <w:t>services</w:t>
      </w:r>
      <w:proofErr w:type="spellEnd"/>
      <w:r w:rsidR="00F37E47" w:rsidRPr="00C27C4F">
        <w:rPr>
          <w:rFonts w:ascii="Times New Roman" w:hAnsi="Times New Roman" w:cs="Times New Roman"/>
          <w:i/>
          <w:sz w:val="24"/>
          <w:szCs w:val="24"/>
        </w:rPr>
        <w:t xml:space="preserve"> </w:t>
      </w:r>
      <w:proofErr w:type="spellStart"/>
      <w:r w:rsidR="00F37E47" w:rsidRPr="00C27C4F">
        <w:rPr>
          <w:rFonts w:ascii="Times New Roman" w:hAnsi="Times New Roman" w:cs="Times New Roman"/>
          <w:i/>
          <w:sz w:val="24"/>
          <w:szCs w:val="24"/>
        </w:rPr>
        <w:t>gateway</w:t>
      </w:r>
      <w:proofErr w:type="spellEnd"/>
      <w:r w:rsidR="00F37E47" w:rsidRPr="00C27C4F">
        <w:rPr>
          <w:rFonts w:ascii="Times New Roman" w:hAnsi="Times New Roman" w:cs="Times New Roman"/>
          <w:sz w:val="24"/>
          <w:szCs w:val="24"/>
        </w:rPr>
        <w:t xml:space="preserve">)) atkarībā no attiecīgās </w:t>
      </w:r>
      <w:proofErr w:type="spellStart"/>
      <w:r w:rsidR="00F37E47" w:rsidRPr="00C27C4F">
        <w:rPr>
          <w:rFonts w:ascii="Times New Roman" w:hAnsi="Times New Roman" w:cs="Times New Roman"/>
          <w:sz w:val="24"/>
          <w:szCs w:val="24"/>
        </w:rPr>
        <w:t>saskarnes</w:t>
      </w:r>
      <w:proofErr w:type="spellEnd"/>
      <w:r w:rsidR="00F37E47" w:rsidRPr="00C27C4F">
        <w:rPr>
          <w:rFonts w:ascii="Times New Roman" w:hAnsi="Times New Roman" w:cs="Times New Roman"/>
          <w:sz w:val="24"/>
          <w:szCs w:val="24"/>
        </w:rPr>
        <w:t xml:space="preserve"> plānotā izmantojuma tvēruma. </w:t>
      </w:r>
      <w:proofErr w:type="spellStart"/>
      <w:r w:rsidR="00F37E47" w:rsidRPr="00C27C4F">
        <w:rPr>
          <w:rFonts w:ascii="Times New Roman" w:hAnsi="Times New Roman" w:cs="Times New Roman"/>
          <w:sz w:val="24"/>
          <w:szCs w:val="24"/>
        </w:rPr>
        <w:t>Saskarnes</w:t>
      </w:r>
      <w:proofErr w:type="spellEnd"/>
      <w:r w:rsidR="00F37E47" w:rsidRPr="00C27C4F">
        <w:rPr>
          <w:rFonts w:ascii="Times New Roman" w:hAnsi="Times New Roman" w:cs="Times New Roman"/>
          <w:sz w:val="24"/>
          <w:szCs w:val="24"/>
        </w:rPr>
        <w:t xml:space="preserve"> ir detalizēti dokumentējamas, publicējot informāciju attiecīgo </w:t>
      </w:r>
      <w:proofErr w:type="spellStart"/>
      <w:r w:rsidR="00F37E47" w:rsidRPr="00C27C4F">
        <w:rPr>
          <w:rFonts w:ascii="Times New Roman" w:hAnsi="Times New Roman" w:cs="Times New Roman"/>
          <w:sz w:val="24"/>
          <w:szCs w:val="24"/>
        </w:rPr>
        <w:t>savietotāju</w:t>
      </w:r>
      <w:proofErr w:type="spellEnd"/>
      <w:r w:rsidR="00F37E47" w:rsidRPr="00C27C4F">
        <w:rPr>
          <w:rFonts w:ascii="Times New Roman" w:hAnsi="Times New Roman" w:cs="Times New Roman"/>
          <w:sz w:val="24"/>
          <w:szCs w:val="24"/>
        </w:rPr>
        <w:t xml:space="preserve"> repozitorijos, piemēram, </w:t>
      </w:r>
      <w:r w:rsidR="008D4702" w:rsidRPr="00C27C4F">
        <w:rPr>
          <w:rFonts w:ascii="Times New Roman" w:hAnsi="Times New Roman" w:cs="Times New Roman"/>
          <w:sz w:val="24"/>
          <w:szCs w:val="24"/>
        </w:rPr>
        <w:t xml:space="preserve">tīmekļvietnē </w:t>
      </w:r>
      <w:hyperlink r:id="rId12" w:history="1">
        <w:r w:rsidR="00F0611F" w:rsidRPr="00C27C4F">
          <w:rPr>
            <w:rStyle w:val="Hyperlink"/>
            <w:rFonts w:ascii="Times New Roman" w:hAnsi="Times New Roman" w:cs="Times New Roman"/>
            <w:color w:val="auto"/>
            <w:sz w:val="24"/>
            <w:szCs w:val="24"/>
          </w:rPr>
          <w:t>www.viss.gov.lv</w:t>
        </w:r>
      </w:hyperlink>
      <w:r w:rsidR="00F37E47" w:rsidRPr="00C27C4F">
        <w:rPr>
          <w:rFonts w:ascii="Times New Roman" w:hAnsi="Times New Roman" w:cs="Times New Roman"/>
          <w:sz w:val="24"/>
          <w:szCs w:val="24"/>
        </w:rPr>
        <w:t>. Atbilstoši dokumentējama un publicējama ir arī informācija par atkārtoti izmantojamām programmatūras komponentēm</w:t>
      </w:r>
      <w:r w:rsidRPr="00C27C4F">
        <w:rPr>
          <w:rFonts w:ascii="Times New Roman" w:hAnsi="Times New Roman" w:cs="Times New Roman"/>
          <w:sz w:val="24"/>
          <w:szCs w:val="24"/>
        </w:rPr>
        <w:t>.</w:t>
      </w:r>
    </w:p>
    <w:p w14:paraId="5665170F" w14:textId="0C9890E5" w:rsidR="0095646A" w:rsidRPr="00C27C4F" w:rsidRDefault="00FA2B3F" w:rsidP="00B41801">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 xml:space="preserve">Sistēmu </w:t>
      </w:r>
      <w:proofErr w:type="spellStart"/>
      <w:r w:rsidRPr="00C27C4F">
        <w:rPr>
          <w:rFonts w:ascii="Times New Roman" w:hAnsi="Times New Roman" w:cs="Times New Roman"/>
          <w:sz w:val="24"/>
          <w:szCs w:val="24"/>
        </w:rPr>
        <w:t>sadarbspējas</w:t>
      </w:r>
      <w:proofErr w:type="spellEnd"/>
      <w:r w:rsidRPr="00C27C4F">
        <w:rPr>
          <w:rFonts w:ascii="Times New Roman" w:hAnsi="Times New Roman" w:cs="Times New Roman"/>
          <w:sz w:val="24"/>
          <w:szCs w:val="24"/>
        </w:rPr>
        <w:t xml:space="preserve"> nodrošināšanai kritiski svarīga ir iestādes, nozares vai nacionālā līmeņa </w:t>
      </w:r>
      <w:proofErr w:type="spellStart"/>
      <w:r w:rsidRPr="00C27C4F">
        <w:rPr>
          <w:rFonts w:ascii="Times New Roman" w:hAnsi="Times New Roman" w:cs="Times New Roman"/>
          <w:sz w:val="24"/>
          <w:szCs w:val="24"/>
        </w:rPr>
        <w:t>savietotājā</w:t>
      </w:r>
      <w:proofErr w:type="spellEnd"/>
      <w:r w:rsidRPr="00C27C4F">
        <w:rPr>
          <w:rFonts w:ascii="Times New Roman" w:hAnsi="Times New Roman" w:cs="Times New Roman"/>
          <w:sz w:val="24"/>
          <w:szCs w:val="24"/>
        </w:rPr>
        <w:t xml:space="preserve"> vai </w:t>
      </w:r>
      <w:proofErr w:type="spellStart"/>
      <w:r w:rsidRPr="00C27C4F">
        <w:rPr>
          <w:rFonts w:ascii="Times New Roman" w:hAnsi="Times New Roman" w:cs="Times New Roman"/>
          <w:sz w:val="24"/>
          <w:szCs w:val="24"/>
        </w:rPr>
        <w:t>saskarņu</w:t>
      </w:r>
      <w:proofErr w:type="spellEnd"/>
      <w:r w:rsidRPr="00C27C4F">
        <w:rPr>
          <w:rFonts w:ascii="Times New Roman" w:hAnsi="Times New Roman" w:cs="Times New Roman"/>
          <w:sz w:val="24"/>
          <w:szCs w:val="24"/>
        </w:rPr>
        <w:t xml:space="preserve"> vārtejā reģistrētu programmatūras </w:t>
      </w:r>
      <w:proofErr w:type="spellStart"/>
      <w:r w:rsidRPr="00C27C4F">
        <w:rPr>
          <w:rFonts w:ascii="Times New Roman" w:hAnsi="Times New Roman" w:cs="Times New Roman"/>
          <w:sz w:val="24"/>
          <w:szCs w:val="24"/>
        </w:rPr>
        <w:t>saskarņu</w:t>
      </w:r>
      <w:proofErr w:type="spellEnd"/>
      <w:r w:rsidRPr="00C27C4F">
        <w:rPr>
          <w:rFonts w:ascii="Times New Roman" w:hAnsi="Times New Roman" w:cs="Times New Roman"/>
          <w:sz w:val="24"/>
          <w:szCs w:val="24"/>
        </w:rPr>
        <w:t xml:space="preserve"> (API) esamība. API ir izmantojami sistēmu funkcionālo moduļu datu apmaiņai gan iestādes, gan valsts pārvaldes nozares, gan nacionālās valsts pārvaldes ietvaros, gan arī kontrolētai datu apmaiņai ar komersantu risinājumiem, īstenojot “valdības platformas” konceptu.</w:t>
      </w:r>
    </w:p>
    <w:p w14:paraId="46E4D15D" w14:textId="77777777" w:rsidR="009E0B64" w:rsidRPr="00C27C4F" w:rsidRDefault="008502A0" w:rsidP="00B41801">
      <w:pPr>
        <w:spacing w:before="240" w:after="120"/>
        <w:ind w:firstLine="357"/>
        <w:jc w:val="both"/>
        <w:rPr>
          <w:rFonts w:ascii="Times New Roman" w:hAnsi="Times New Roman" w:cs="Times New Roman"/>
          <w:sz w:val="24"/>
          <w:szCs w:val="24"/>
        </w:rPr>
      </w:pPr>
      <w:r w:rsidRPr="00C27C4F">
        <w:rPr>
          <w:rFonts w:ascii="Times New Roman" w:hAnsi="Times New Roman" w:cs="Times New Roman"/>
          <w:b/>
          <w:bCs/>
          <w:sz w:val="24"/>
          <w:szCs w:val="24"/>
          <w:u w:val="single"/>
        </w:rPr>
        <w:t>I</w:t>
      </w:r>
      <w:r w:rsidR="00F37E47" w:rsidRPr="00C27C4F">
        <w:rPr>
          <w:rFonts w:ascii="Times New Roman" w:hAnsi="Times New Roman" w:cs="Times New Roman"/>
          <w:b/>
          <w:bCs/>
          <w:sz w:val="24"/>
          <w:szCs w:val="24"/>
          <w:u w:val="single"/>
        </w:rPr>
        <w:t>egulto (</w:t>
      </w:r>
      <w:proofErr w:type="spellStart"/>
      <w:r w:rsidR="00F37E47" w:rsidRPr="00C27C4F">
        <w:rPr>
          <w:rFonts w:ascii="Times New Roman" w:hAnsi="Times New Roman" w:cs="Times New Roman"/>
          <w:b/>
          <w:bCs/>
          <w:i/>
          <w:sz w:val="24"/>
          <w:szCs w:val="24"/>
          <w:u w:val="single"/>
        </w:rPr>
        <w:t>embedded</w:t>
      </w:r>
      <w:proofErr w:type="spellEnd"/>
      <w:r w:rsidR="00F37E47" w:rsidRPr="00C27C4F">
        <w:rPr>
          <w:rFonts w:ascii="Times New Roman" w:hAnsi="Times New Roman" w:cs="Times New Roman"/>
          <w:b/>
          <w:bCs/>
          <w:sz w:val="24"/>
          <w:szCs w:val="24"/>
          <w:u w:val="single"/>
        </w:rPr>
        <w:t xml:space="preserve">) </w:t>
      </w:r>
      <w:proofErr w:type="spellStart"/>
      <w:r w:rsidR="00F37E47" w:rsidRPr="00C27C4F">
        <w:rPr>
          <w:rFonts w:ascii="Times New Roman" w:hAnsi="Times New Roman" w:cs="Times New Roman"/>
          <w:b/>
          <w:bCs/>
          <w:sz w:val="24"/>
          <w:szCs w:val="24"/>
          <w:u w:val="single"/>
        </w:rPr>
        <w:t>komponetu</w:t>
      </w:r>
      <w:proofErr w:type="spellEnd"/>
      <w:r w:rsidR="00F37E47" w:rsidRPr="00C27C4F">
        <w:rPr>
          <w:rFonts w:ascii="Times New Roman" w:hAnsi="Times New Roman" w:cs="Times New Roman"/>
          <w:b/>
          <w:bCs/>
          <w:sz w:val="24"/>
          <w:szCs w:val="24"/>
          <w:u w:val="single"/>
        </w:rPr>
        <w:t xml:space="preserve"> izmantošana lietotāju </w:t>
      </w:r>
      <w:proofErr w:type="spellStart"/>
      <w:r w:rsidR="00F37E47" w:rsidRPr="00C27C4F">
        <w:rPr>
          <w:rFonts w:ascii="Times New Roman" w:hAnsi="Times New Roman" w:cs="Times New Roman"/>
          <w:b/>
          <w:bCs/>
          <w:sz w:val="24"/>
          <w:szCs w:val="24"/>
          <w:u w:val="single"/>
        </w:rPr>
        <w:t>saskarņu</w:t>
      </w:r>
      <w:proofErr w:type="spellEnd"/>
      <w:r w:rsidR="00F37E47" w:rsidRPr="00C27C4F">
        <w:rPr>
          <w:rFonts w:ascii="Times New Roman" w:hAnsi="Times New Roman" w:cs="Times New Roman"/>
          <w:b/>
          <w:bCs/>
          <w:sz w:val="24"/>
          <w:szCs w:val="24"/>
          <w:u w:val="single"/>
        </w:rPr>
        <w:t xml:space="preserve"> risinājumos</w:t>
      </w:r>
      <w:r w:rsidR="00F37E47" w:rsidRPr="00C27C4F">
        <w:rPr>
          <w:rFonts w:ascii="Times New Roman" w:hAnsi="Times New Roman" w:cs="Times New Roman"/>
          <w:sz w:val="24"/>
          <w:szCs w:val="24"/>
        </w:rPr>
        <w:t xml:space="preserve"> ir atbalstāma programmatūras komponentu efektīvas atkārtotas izmantošanas metode, kas ir </w:t>
      </w:r>
      <w:r w:rsidRPr="00C27C4F">
        <w:rPr>
          <w:rFonts w:ascii="Times New Roman" w:hAnsi="Times New Roman" w:cs="Times New Roman"/>
          <w:sz w:val="24"/>
          <w:szCs w:val="24"/>
        </w:rPr>
        <w:t xml:space="preserve">ne tikai efektīva no programmatūras izstrādes un uzturēšanas viedokļa, bet arī uzlabo </w:t>
      </w:r>
      <w:r w:rsidR="00606B72" w:rsidRPr="00C27C4F">
        <w:rPr>
          <w:rFonts w:ascii="Times New Roman" w:hAnsi="Times New Roman" w:cs="Times New Roman"/>
          <w:sz w:val="24"/>
          <w:szCs w:val="24"/>
        </w:rPr>
        <w:t xml:space="preserve">sistēmu lietojamību, padarot lietotāju </w:t>
      </w:r>
      <w:proofErr w:type="spellStart"/>
      <w:r w:rsidR="00606B72" w:rsidRPr="00C27C4F">
        <w:rPr>
          <w:rFonts w:ascii="Times New Roman" w:hAnsi="Times New Roman" w:cs="Times New Roman"/>
          <w:sz w:val="24"/>
          <w:szCs w:val="24"/>
        </w:rPr>
        <w:t>saskarnes</w:t>
      </w:r>
      <w:proofErr w:type="spellEnd"/>
      <w:r w:rsidR="00606B72" w:rsidRPr="00C27C4F">
        <w:rPr>
          <w:rFonts w:ascii="Times New Roman" w:hAnsi="Times New Roman" w:cs="Times New Roman"/>
          <w:sz w:val="24"/>
          <w:szCs w:val="24"/>
        </w:rPr>
        <w:t xml:space="preserve"> atpazīstamākas un</w:t>
      </w:r>
      <w:r w:rsidR="00C96580" w:rsidRPr="00C27C4F">
        <w:rPr>
          <w:rFonts w:ascii="Times New Roman" w:hAnsi="Times New Roman" w:cs="Times New Roman"/>
          <w:sz w:val="24"/>
          <w:szCs w:val="24"/>
        </w:rPr>
        <w:t xml:space="preserve"> līdz ar to - </w:t>
      </w:r>
      <w:r w:rsidR="00606B72" w:rsidRPr="00C27C4F">
        <w:rPr>
          <w:rFonts w:ascii="Times New Roman" w:hAnsi="Times New Roman" w:cs="Times New Roman"/>
          <w:sz w:val="24"/>
          <w:szCs w:val="24"/>
        </w:rPr>
        <w:t xml:space="preserve">lietotājiem draudzīgākas. </w:t>
      </w:r>
      <w:r w:rsidR="00C96580" w:rsidRPr="00C27C4F">
        <w:rPr>
          <w:rFonts w:ascii="Times New Roman" w:hAnsi="Times New Roman" w:cs="Times New Roman"/>
          <w:sz w:val="24"/>
          <w:szCs w:val="24"/>
        </w:rPr>
        <w:t>Sistēmu lietojamība, jeb piedāvāto risinājumu izmantošanas ērtums, neatkāpjoties no attiecīgajiem pakalpojumiem atbi</w:t>
      </w:r>
      <w:r w:rsidR="009E0B64" w:rsidRPr="00C27C4F">
        <w:rPr>
          <w:rFonts w:ascii="Times New Roman" w:hAnsi="Times New Roman" w:cs="Times New Roman"/>
          <w:sz w:val="24"/>
          <w:szCs w:val="24"/>
        </w:rPr>
        <w:t>l</w:t>
      </w:r>
      <w:r w:rsidR="00C96580" w:rsidRPr="00C27C4F">
        <w:rPr>
          <w:rFonts w:ascii="Times New Roman" w:hAnsi="Times New Roman" w:cs="Times New Roman"/>
          <w:sz w:val="24"/>
          <w:szCs w:val="24"/>
        </w:rPr>
        <w:t>stošām drošības</w:t>
      </w:r>
      <w:r w:rsidR="009E0B64" w:rsidRPr="00C27C4F">
        <w:rPr>
          <w:rFonts w:ascii="Times New Roman" w:hAnsi="Times New Roman" w:cs="Times New Roman"/>
          <w:sz w:val="24"/>
          <w:szCs w:val="24"/>
        </w:rPr>
        <w:t xml:space="preserve"> prasībām, ir nozīmīgi aspekti, ko ir jāņem vērā, attīstot risinājumus, kas nodrošina piekļuvi valsts pārvaldes pakalpojumiem elektroniskā vidē.</w:t>
      </w:r>
    </w:p>
    <w:p w14:paraId="641B7F82" w14:textId="05ADFD7B" w:rsidR="00672ACE" w:rsidRPr="00C27C4F" w:rsidRDefault="009E0B64" w:rsidP="00B41801">
      <w:pPr>
        <w:spacing w:before="240" w:after="120"/>
        <w:ind w:firstLine="357"/>
        <w:jc w:val="both"/>
        <w:rPr>
          <w:rFonts w:ascii="Times New Roman" w:hAnsi="Times New Roman" w:cs="Times New Roman"/>
          <w:sz w:val="24"/>
          <w:szCs w:val="24"/>
        </w:rPr>
      </w:pPr>
      <w:r w:rsidRPr="00C27C4F">
        <w:rPr>
          <w:rFonts w:ascii="Times New Roman" w:hAnsi="Times New Roman" w:cs="Times New Roman"/>
          <w:sz w:val="24"/>
          <w:szCs w:val="24"/>
        </w:rPr>
        <w:t xml:space="preserve">Kā norādīts </w:t>
      </w:r>
      <w:bookmarkStart w:id="12" w:name="_Hlk37604791"/>
      <w:r w:rsidRPr="00C27C4F">
        <w:rPr>
          <w:rFonts w:ascii="Times New Roman" w:hAnsi="Times New Roman" w:cs="Times New Roman"/>
          <w:sz w:val="24"/>
          <w:szCs w:val="24"/>
        </w:rPr>
        <w:t>informatīvajā ziņojumā  par valsts pārvaldes informācijas sistēmu konceptuālo arhitektū</w:t>
      </w:r>
      <w:bookmarkEnd w:id="12"/>
      <w:r w:rsidRPr="00C27C4F">
        <w:rPr>
          <w:rFonts w:ascii="Times New Roman" w:hAnsi="Times New Roman" w:cs="Times New Roman"/>
          <w:sz w:val="24"/>
          <w:szCs w:val="24"/>
        </w:rPr>
        <w:t>ru</w:t>
      </w:r>
      <w:r w:rsidRPr="00C27C4F">
        <w:rPr>
          <w:rStyle w:val="FootnoteReference"/>
          <w:rFonts w:ascii="Times New Roman" w:hAnsi="Times New Roman" w:cs="Times New Roman"/>
          <w:sz w:val="24"/>
          <w:szCs w:val="24"/>
        </w:rPr>
        <w:footnoteReference w:id="5"/>
      </w:r>
      <w:r w:rsidRPr="00C27C4F">
        <w:rPr>
          <w:rFonts w:ascii="Times New Roman" w:hAnsi="Times New Roman" w:cs="Times New Roman"/>
          <w:sz w:val="24"/>
          <w:szCs w:val="24"/>
        </w:rPr>
        <w:t xml:space="preserve"> (turpmāk – konceptuālā arhitektūra)</w:t>
      </w:r>
      <w:r w:rsidR="00672ACE" w:rsidRPr="00C27C4F">
        <w:rPr>
          <w:rFonts w:ascii="Times New Roman" w:hAnsi="Times New Roman" w:cs="Times New Roman"/>
          <w:sz w:val="24"/>
          <w:szCs w:val="24"/>
        </w:rPr>
        <w:t xml:space="preserve"> lietojumprogrammatūras arhitektūras sadaļā (P20: risinājumu koplietošana servisu (pakalpojumu) līmenī), par vēlamāko tiek uzskatīta koplietošana pakalpojumu līmenī - centralizētajās platformās (pamatā) un iestāžu informācijas sistēmās (gadījumos, kad tas ir pamatoti) veidojot servisus, kurus var koplietot citas iestādes. Servisu koplietošana pretstatā tikai radītā programmatūras koda atkārtotai izmantošanai, dod iespēju efektīvi izmantot arī ar to saistītos risinājuma uzturēšanas resursus un kompetences, kā arī novērš iespējamās papildus izmaksas, kas var rasties, ja atkārtoti izmantojamā lietojumprogrammatūra tiek izmainīta un atšķirīgās versijas turpmāk tiek uzturētas atsevišķi un nekoordinēti. </w:t>
      </w:r>
    </w:p>
    <w:p w14:paraId="6D7B1D9A" w14:textId="77777777" w:rsidR="00FA3B07" w:rsidRPr="00C27C4F" w:rsidRDefault="00FA3B07" w:rsidP="00B41801">
      <w:pPr>
        <w:spacing w:before="120" w:after="120"/>
        <w:ind w:firstLine="360"/>
        <w:jc w:val="both"/>
        <w:rPr>
          <w:rFonts w:ascii="Times New Roman" w:hAnsi="Times New Roman" w:cs="Times New Roman"/>
          <w:sz w:val="24"/>
          <w:szCs w:val="24"/>
        </w:rPr>
      </w:pPr>
    </w:p>
    <w:p w14:paraId="42E32284" w14:textId="0BF3CFBA" w:rsidR="00F37E47" w:rsidRPr="00C27C4F" w:rsidRDefault="00F37E47" w:rsidP="00B41801">
      <w:pPr>
        <w:spacing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 xml:space="preserve"> </w:t>
      </w:r>
    </w:p>
    <w:p w14:paraId="053B3A64" w14:textId="540F4C37" w:rsidR="00AC3CC8" w:rsidRPr="00C27C4F" w:rsidRDefault="002C7E2D" w:rsidP="00B41801">
      <w:pPr>
        <w:pStyle w:val="Heading1"/>
        <w:pageBreakBefore/>
        <w:spacing w:before="0" w:after="120"/>
        <w:ind w:left="431" w:hanging="431"/>
        <w:rPr>
          <w:rFonts w:ascii="Times New Roman" w:hAnsi="Times New Roman" w:cs="Times New Roman"/>
          <w:b/>
          <w:color w:val="auto"/>
          <w:sz w:val="24"/>
          <w:szCs w:val="24"/>
        </w:rPr>
      </w:pPr>
      <w:bookmarkStart w:id="13" w:name="_Toc40889689"/>
      <w:proofErr w:type="spellStart"/>
      <w:r w:rsidRPr="00C27C4F">
        <w:rPr>
          <w:rFonts w:ascii="Times New Roman" w:hAnsi="Times New Roman" w:cs="Times New Roman"/>
          <w:b/>
          <w:color w:val="auto"/>
          <w:sz w:val="24"/>
          <w:szCs w:val="24"/>
        </w:rPr>
        <w:lastRenderedPageBreak/>
        <w:t>Pasūtījum</w:t>
      </w:r>
      <w:r w:rsidR="00AC3CC8" w:rsidRPr="00C27C4F">
        <w:rPr>
          <w:rFonts w:ascii="Times New Roman" w:hAnsi="Times New Roman" w:cs="Times New Roman"/>
          <w:b/>
          <w:color w:val="auto"/>
          <w:sz w:val="24"/>
          <w:szCs w:val="24"/>
        </w:rPr>
        <w:t>programmatūras</w:t>
      </w:r>
      <w:proofErr w:type="spellEnd"/>
      <w:r w:rsidR="00AC3CC8" w:rsidRPr="00C27C4F">
        <w:rPr>
          <w:rFonts w:ascii="Times New Roman" w:hAnsi="Times New Roman" w:cs="Times New Roman"/>
          <w:b/>
          <w:color w:val="auto"/>
          <w:sz w:val="24"/>
          <w:szCs w:val="24"/>
        </w:rPr>
        <w:t xml:space="preserve"> atkārtota</w:t>
      </w:r>
      <w:r w:rsidR="00257CD7" w:rsidRPr="00C27C4F">
        <w:rPr>
          <w:rFonts w:ascii="Times New Roman" w:hAnsi="Times New Roman" w:cs="Times New Roman"/>
          <w:b/>
          <w:color w:val="auto"/>
          <w:sz w:val="24"/>
          <w:szCs w:val="24"/>
        </w:rPr>
        <w:t>s izmantošanas ierobežojumu novēršana</w:t>
      </w:r>
      <w:bookmarkEnd w:id="13"/>
      <w:r w:rsidR="00AC3CC8" w:rsidRPr="00C27C4F">
        <w:rPr>
          <w:rFonts w:ascii="Times New Roman" w:hAnsi="Times New Roman" w:cs="Times New Roman"/>
          <w:b/>
          <w:color w:val="auto"/>
          <w:sz w:val="24"/>
          <w:szCs w:val="24"/>
        </w:rPr>
        <w:t xml:space="preserve"> </w:t>
      </w:r>
    </w:p>
    <w:p w14:paraId="0ACDA278" w14:textId="77777777" w:rsidR="00E34A75" w:rsidRPr="00C27C4F" w:rsidRDefault="00AC3CC8" w:rsidP="00E24932">
      <w:pPr>
        <w:spacing w:after="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Valsts pārvaldes specifiskajām vajadzībām atbilstošas lietojumprogrammatūras efektīvas koplietošanas vai neierobežotas atkārtotas izmantošanas priekšnosacījums ir atbilstošas mantiskās tiesības valsts pārvaldei, kas atļauj bez ierobežojumiem rīkoties ar attiecīgo programmatūru. 2016. gada 20. septembra </w:t>
      </w:r>
      <w:r w:rsidR="00D14594" w:rsidRPr="00C27C4F">
        <w:rPr>
          <w:rFonts w:ascii="Times New Roman" w:hAnsi="Times New Roman" w:cs="Times New Roman"/>
          <w:sz w:val="24"/>
          <w:szCs w:val="24"/>
        </w:rPr>
        <w:t xml:space="preserve">MK </w:t>
      </w:r>
      <w:r w:rsidRPr="00C27C4F">
        <w:rPr>
          <w:rFonts w:ascii="Times New Roman" w:hAnsi="Times New Roman" w:cs="Times New Roman"/>
          <w:sz w:val="24"/>
          <w:szCs w:val="24"/>
        </w:rPr>
        <w:t>instrukcija</w:t>
      </w:r>
      <w:r w:rsidR="00664164" w:rsidRPr="00C27C4F">
        <w:rPr>
          <w:rFonts w:ascii="Times New Roman" w:hAnsi="Times New Roman" w:cs="Times New Roman"/>
          <w:sz w:val="24"/>
          <w:szCs w:val="24"/>
        </w:rPr>
        <w:t>s</w:t>
      </w:r>
      <w:r w:rsidRPr="00C27C4F">
        <w:rPr>
          <w:rFonts w:ascii="Times New Roman" w:hAnsi="Times New Roman" w:cs="Times New Roman"/>
          <w:sz w:val="24"/>
          <w:szCs w:val="24"/>
        </w:rPr>
        <w:t xml:space="preserve"> Nr. 3 “Ārvalstu finanšu instrumentu finansētu civiltiesisku līgumu izstrādes un slēgšanas instrukcija valsts tiešās pārvaldes iestādēs” </w:t>
      </w:r>
      <w:r w:rsidR="00257CD7" w:rsidRPr="00C27C4F">
        <w:rPr>
          <w:rFonts w:ascii="Times New Roman" w:hAnsi="Times New Roman" w:cs="Times New Roman"/>
          <w:sz w:val="24"/>
          <w:szCs w:val="24"/>
        </w:rPr>
        <w:t xml:space="preserve">(turpmāk – </w:t>
      </w:r>
      <w:r w:rsidR="0053547A" w:rsidRPr="00C27C4F">
        <w:rPr>
          <w:rFonts w:ascii="Times New Roman" w:hAnsi="Times New Roman" w:cs="Times New Roman"/>
          <w:sz w:val="24"/>
          <w:szCs w:val="24"/>
        </w:rPr>
        <w:t>I</w:t>
      </w:r>
      <w:r w:rsidR="00257CD7" w:rsidRPr="00C27C4F">
        <w:rPr>
          <w:rFonts w:ascii="Times New Roman" w:hAnsi="Times New Roman" w:cs="Times New Roman"/>
          <w:sz w:val="24"/>
          <w:szCs w:val="24"/>
        </w:rPr>
        <w:t xml:space="preserve">nstrukcija) </w:t>
      </w:r>
      <w:r w:rsidR="00664164" w:rsidRPr="00C27C4F">
        <w:rPr>
          <w:rFonts w:ascii="Times New Roman" w:hAnsi="Times New Roman" w:cs="Times New Roman"/>
          <w:sz w:val="24"/>
          <w:szCs w:val="24"/>
        </w:rPr>
        <w:t xml:space="preserve">140. punkts </w:t>
      </w:r>
      <w:r w:rsidRPr="00C27C4F">
        <w:rPr>
          <w:rFonts w:ascii="Times New Roman" w:hAnsi="Times New Roman" w:cs="Times New Roman"/>
          <w:sz w:val="24"/>
          <w:szCs w:val="24"/>
        </w:rPr>
        <w:t xml:space="preserve">uzliek par pienākumu visiem Eiropas struktūrfondu līdzfinansētu projektu īstenotājiem, kas slēdz līgumus par </w:t>
      </w:r>
      <w:proofErr w:type="spellStart"/>
      <w:r w:rsidR="00770CD3" w:rsidRPr="00C27C4F">
        <w:rPr>
          <w:rFonts w:ascii="Times New Roman" w:hAnsi="Times New Roman" w:cs="Times New Roman"/>
          <w:sz w:val="24"/>
          <w:szCs w:val="24"/>
        </w:rPr>
        <w:t>pasūtī</w:t>
      </w:r>
      <w:r w:rsidRPr="00C27C4F">
        <w:rPr>
          <w:rFonts w:ascii="Times New Roman" w:hAnsi="Times New Roman" w:cs="Times New Roman"/>
          <w:sz w:val="24"/>
          <w:szCs w:val="24"/>
        </w:rPr>
        <w:t>jumprogrammatūras</w:t>
      </w:r>
      <w:proofErr w:type="spellEnd"/>
      <w:r w:rsidRPr="00C27C4F">
        <w:rPr>
          <w:rFonts w:ascii="Times New Roman" w:hAnsi="Times New Roman" w:cs="Times New Roman"/>
          <w:sz w:val="24"/>
          <w:szCs w:val="24"/>
        </w:rPr>
        <w:t xml:space="preserve"> izstrādi, </w:t>
      </w:r>
      <w:r w:rsidR="00C44EE3" w:rsidRPr="00C27C4F">
        <w:rPr>
          <w:rFonts w:ascii="Times New Roman" w:hAnsi="Times New Roman" w:cs="Times New Roman"/>
          <w:sz w:val="24"/>
          <w:szCs w:val="24"/>
        </w:rPr>
        <w:t>līgumu nosacījumos paredzēt tādu autoru mantisko tiesību pāreju, kas garantē programmatūras izstrādes pasūtītājam – Latvijas Republikai, tiesības pēc līguma izbeigšanas tiesiski un faktiski pārņemt līguma izpildi un turpināt līgumā paredzētās darbības pašai vai nodot tās citam piegādātājam</w:t>
      </w:r>
      <w:r w:rsidR="001D0A0B" w:rsidRPr="00C27C4F">
        <w:rPr>
          <w:rFonts w:ascii="Times New Roman" w:hAnsi="Times New Roman" w:cs="Times New Roman"/>
          <w:sz w:val="24"/>
          <w:szCs w:val="24"/>
        </w:rPr>
        <w:t>.</w:t>
      </w:r>
      <w:r w:rsidR="002C7E2D" w:rsidRPr="00C27C4F">
        <w:rPr>
          <w:rFonts w:ascii="Times New Roman" w:hAnsi="Times New Roman" w:cs="Times New Roman"/>
          <w:sz w:val="24"/>
          <w:szCs w:val="24"/>
        </w:rPr>
        <w:t xml:space="preserve"> </w:t>
      </w:r>
    </w:p>
    <w:p w14:paraId="7058CBA0" w14:textId="1C793F34" w:rsidR="00991578" w:rsidRPr="00C27C4F" w:rsidRDefault="0025235E" w:rsidP="00E24932">
      <w:pPr>
        <w:spacing w:after="0"/>
        <w:ind w:firstLine="431"/>
        <w:jc w:val="both"/>
        <w:rPr>
          <w:rFonts w:ascii="Times New Roman" w:hAnsi="Times New Roman" w:cs="Times New Roman"/>
          <w:sz w:val="24"/>
          <w:szCs w:val="24"/>
          <w:lang w:eastAsia="zh-CN"/>
        </w:rPr>
      </w:pPr>
      <w:r w:rsidRPr="00C27C4F">
        <w:rPr>
          <w:rFonts w:ascii="Times New Roman" w:hAnsi="Times New Roman" w:cs="Times New Roman"/>
          <w:sz w:val="24"/>
          <w:szCs w:val="24"/>
        </w:rPr>
        <w:t>SAM 2.2.1.</w:t>
      </w:r>
      <w:r w:rsidRPr="00C27C4F">
        <w:rPr>
          <w:rStyle w:val="FootnoteReference"/>
          <w:rFonts w:ascii="Times New Roman" w:hAnsi="Times New Roman" w:cs="Times New Roman"/>
          <w:sz w:val="24"/>
          <w:szCs w:val="24"/>
        </w:rPr>
        <w:footnoteReference w:id="6"/>
      </w:r>
      <w:r w:rsidRPr="00C27C4F">
        <w:rPr>
          <w:rFonts w:ascii="Times New Roman" w:hAnsi="Times New Roman" w:cs="Times New Roman"/>
          <w:sz w:val="24"/>
          <w:szCs w:val="24"/>
        </w:rPr>
        <w:t xml:space="preserve"> projektu īstenošanas ietvaros neskaidrības ar potenciāli koplietojamas programmatūras autoru mantiskajām tiesībām jau ir izraisījušas projektu īstenošanas termiņu nobīdes. Instrukcija</w:t>
      </w:r>
      <w:r w:rsidR="00450891" w:rsidRPr="00C27C4F">
        <w:rPr>
          <w:rFonts w:ascii="Times New Roman" w:hAnsi="Times New Roman" w:cs="Times New Roman"/>
          <w:sz w:val="24"/>
          <w:szCs w:val="24"/>
        </w:rPr>
        <w:t xml:space="preserve"> </w:t>
      </w:r>
      <w:r w:rsidRPr="00C27C4F">
        <w:rPr>
          <w:rFonts w:ascii="Times New Roman" w:hAnsi="Times New Roman" w:cs="Times New Roman"/>
          <w:sz w:val="24"/>
          <w:szCs w:val="24"/>
        </w:rPr>
        <w:t xml:space="preserve">ir </w:t>
      </w:r>
      <w:r w:rsidR="00450891" w:rsidRPr="00C27C4F">
        <w:rPr>
          <w:rFonts w:ascii="Times New Roman" w:hAnsi="Times New Roman" w:cs="Times New Roman"/>
          <w:sz w:val="24"/>
          <w:szCs w:val="24"/>
        </w:rPr>
        <w:t xml:space="preserve">tieši </w:t>
      </w:r>
      <w:r w:rsidRPr="00C27C4F">
        <w:rPr>
          <w:rFonts w:ascii="Times New Roman" w:hAnsi="Times New Roman" w:cs="Times New Roman"/>
          <w:sz w:val="24"/>
          <w:szCs w:val="24"/>
        </w:rPr>
        <w:t xml:space="preserve">attiecināma tikai uz līgumiem, kuru </w:t>
      </w:r>
      <w:r w:rsidRPr="00C27C4F">
        <w:rPr>
          <w:rFonts w:ascii="Times New Roman" w:hAnsi="Times New Roman" w:cs="Times New Roman"/>
          <w:sz w:val="24"/>
          <w:szCs w:val="24"/>
          <w:shd w:val="clear" w:color="auto" w:fill="FFFFFF"/>
        </w:rPr>
        <w:t>izpildi pilnībā vai daļēji finansē Eiropas Savienības struktūrfondi</w:t>
      </w:r>
      <w:r w:rsidR="00450891" w:rsidRPr="00C27C4F">
        <w:rPr>
          <w:rFonts w:ascii="Times New Roman" w:hAnsi="Times New Roman" w:cs="Times New Roman"/>
          <w:sz w:val="24"/>
          <w:szCs w:val="24"/>
          <w:shd w:val="clear" w:color="auto" w:fill="FFFFFF"/>
        </w:rPr>
        <w:t>. Tāpēc citos gadījumos, kad instrukcijas norādījum</w:t>
      </w:r>
      <w:r w:rsidR="007E0AFF" w:rsidRPr="00C27C4F">
        <w:rPr>
          <w:rFonts w:ascii="Times New Roman" w:hAnsi="Times New Roman" w:cs="Times New Roman"/>
          <w:sz w:val="24"/>
          <w:szCs w:val="24"/>
          <w:shd w:val="clear" w:color="auto" w:fill="FFFFFF"/>
        </w:rPr>
        <w:t>i</w:t>
      </w:r>
      <w:r w:rsidR="007C2963" w:rsidRPr="00C27C4F">
        <w:rPr>
          <w:rFonts w:ascii="Times New Roman" w:hAnsi="Times New Roman" w:cs="Times New Roman"/>
          <w:sz w:val="24"/>
          <w:szCs w:val="24"/>
          <w:shd w:val="clear" w:color="auto" w:fill="FFFFFF"/>
        </w:rPr>
        <w:t xml:space="preserve"> </w:t>
      </w:r>
      <w:r w:rsidR="00450891" w:rsidRPr="00C27C4F">
        <w:rPr>
          <w:rFonts w:ascii="Times New Roman" w:hAnsi="Times New Roman" w:cs="Times New Roman"/>
          <w:sz w:val="24"/>
          <w:szCs w:val="24"/>
          <w:shd w:val="clear" w:color="auto" w:fill="FFFFFF"/>
        </w:rPr>
        <w:t>nav ņemti vērā, programmatūras izstrādes līgumos</w:t>
      </w:r>
      <w:r w:rsidR="00AD5E2C" w:rsidRPr="00C27C4F">
        <w:rPr>
          <w:rFonts w:ascii="Times New Roman" w:hAnsi="Times New Roman" w:cs="Times New Roman"/>
          <w:sz w:val="24"/>
          <w:szCs w:val="24"/>
          <w:shd w:val="clear" w:color="auto" w:fill="FFFFFF"/>
        </w:rPr>
        <w:t xml:space="preserve"> </w:t>
      </w:r>
      <w:r w:rsidR="00450891" w:rsidRPr="00C27C4F">
        <w:rPr>
          <w:rFonts w:ascii="Times New Roman" w:hAnsi="Times New Roman" w:cs="Times New Roman"/>
          <w:sz w:val="24"/>
          <w:szCs w:val="24"/>
          <w:shd w:val="clear" w:color="auto" w:fill="FFFFFF"/>
        </w:rPr>
        <w:t xml:space="preserve">dažkārt ir pieļauti valsts </w:t>
      </w:r>
      <w:r w:rsidRPr="00C27C4F">
        <w:rPr>
          <w:rFonts w:ascii="Times New Roman" w:hAnsi="Times New Roman" w:cs="Times New Roman"/>
          <w:sz w:val="24"/>
          <w:szCs w:val="24"/>
        </w:rPr>
        <w:t>pārvaldei nelabvēlīg</w:t>
      </w:r>
      <w:r w:rsidR="00450891" w:rsidRPr="00C27C4F">
        <w:rPr>
          <w:rFonts w:ascii="Times New Roman" w:hAnsi="Times New Roman" w:cs="Times New Roman"/>
          <w:sz w:val="24"/>
          <w:szCs w:val="24"/>
        </w:rPr>
        <w:t>i</w:t>
      </w:r>
      <w:r w:rsidRPr="00C27C4F">
        <w:rPr>
          <w:rFonts w:ascii="Times New Roman" w:hAnsi="Times New Roman" w:cs="Times New Roman"/>
          <w:sz w:val="24"/>
          <w:szCs w:val="24"/>
        </w:rPr>
        <w:t xml:space="preserve"> autoru mantisko tiesību </w:t>
      </w:r>
      <w:r w:rsidR="00450891" w:rsidRPr="00C27C4F">
        <w:rPr>
          <w:rFonts w:ascii="Times New Roman" w:hAnsi="Times New Roman" w:cs="Times New Roman"/>
          <w:sz w:val="24"/>
          <w:szCs w:val="24"/>
        </w:rPr>
        <w:t xml:space="preserve">nosacījumi, kas atsevišķos gadījumos </w:t>
      </w:r>
      <w:r w:rsidRPr="00C27C4F">
        <w:rPr>
          <w:rFonts w:ascii="Times New Roman" w:hAnsi="Times New Roman" w:cs="Times New Roman"/>
          <w:sz w:val="24"/>
          <w:szCs w:val="24"/>
        </w:rPr>
        <w:t>ir radīj</w:t>
      </w:r>
      <w:r w:rsidR="00450891" w:rsidRPr="00C27C4F">
        <w:rPr>
          <w:rFonts w:ascii="Times New Roman" w:hAnsi="Times New Roman" w:cs="Times New Roman"/>
          <w:sz w:val="24"/>
          <w:szCs w:val="24"/>
        </w:rPr>
        <w:t xml:space="preserve">uši </w:t>
      </w:r>
      <w:r w:rsidRPr="00C27C4F">
        <w:rPr>
          <w:rFonts w:ascii="Times New Roman" w:hAnsi="Times New Roman" w:cs="Times New Roman"/>
          <w:sz w:val="24"/>
          <w:szCs w:val="24"/>
        </w:rPr>
        <w:t>nepamatotas papildus izmaksas</w:t>
      </w:r>
      <w:r w:rsidR="00450891" w:rsidRPr="00C27C4F">
        <w:rPr>
          <w:rFonts w:ascii="Times New Roman" w:hAnsi="Times New Roman" w:cs="Times New Roman"/>
          <w:sz w:val="24"/>
          <w:szCs w:val="24"/>
        </w:rPr>
        <w:t>. L</w:t>
      </w:r>
      <w:r w:rsidRPr="00C27C4F">
        <w:rPr>
          <w:rFonts w:ascii="Times New Roman" w:hAnsi="Times New Roman" w:cs="Times New Roman"/>
          <w:sz w:val="24"/>
          <w:szCs w:val="24"/>
        </w:rPr>
        <w:t>ai nākotnē izvairītos no līdzīgām situācijām, ir svarīgi turpmāk, slēdzot līgumu</w:t>
      </w:r>
      <w:r w:rsidR="00AA5CF4" w:rsidRPr="00C27C4F">
        <w:rPr>
          <w:rFonts w:ascii="Times New Roman" w:hAnsi="Times New Roman" w:cs="Times New Roman"/>
          <w:sz w:val="24"/>
          <w:szCs w:val="24"/>
        </w:rPr>
        <w:t xml:space="preserve">s </w:t>
      </w:r>
      <w:r w:rsidR="000646F0" w:rsidRPr="00C27C4F">
        <w:rPr>
          <w:rFonts w:ascii="Times New Roman" w:hAnsi="Times New Roman" w:cs="Times New Roman"/>
          <w:sz w:val="24"/>
          <w:szCs w:val="24"/>
        </w:rPr>
        <w:t xml:space="preserve">par </w:t>
      </w:r>
      <w:proofErr w:type="spellStart"/>
      <w:r w:rsidR="004E2751" w:rsidRPr="00C27C4F">
        <w:rPr>
          <w:rFonts w:ascii="Times New Roman" w:hAnsi="Times New Roman" w:cs="Times New Roman"/>
          <w:sz w:val="24"/>
          <w:szCs w:val="24"/>
        </w:rPr>
        <w:t>pasūtī</w:t>
      </w:r>
      <w:r w:rsidR="000646F0" w:rsidRPr="00C27C4F">
        <w:rPr>
          <w:rFonts w:ascii="Times New Roman" w:hAnsi="Times New Roman" w:cs="Times New Roman"/>
          <w:sz w:val="24"/>
          <w:szCs w:val="24"/>
        </w:rPr>
        <w:t>jumprogrammatūras</w:t>
      </w:r>
      <w:proofErr w:type="spellEnd"/>
      <w:r w:rsidR="000646F0" w:rsidRPr="00C27C4F">
        <w:rPr>
          <w:rFonts w:ascii="Times New Roman" w:hAnsi="Times New Roman" w:cs="Times New Roman"/>
          <w:sz w:val="24"/>
          <w:szCs w:val="24"/>
        </w:rPr>
        <w:t xml:space="preserve"> izstrādi</w:t>
      </w:r>
      <w:r w:rsidR="00AA5CF4" w:rsidRPr="00C27C4F">
        <w:rPr>
          <w:rFonts w:ascii="Times New Roman" w:hAnsi="Times New Roman" w:cs="Times New Roman"/>
          <w:sz w:val="24"/>
          <w:szCs w:val="24"/>
        </w:rPr>
        <w:t xml:space="preserve"> </w:t>
      </w:r>
      <w:r w:rsidR="00991578" w:rsidRPr="00C27C4F">
        <w:rPr>
          <w:rFonts w:ascii="Times New Roman" w:hAnsi="Times New Roman" w:cs="Times New Roman"/>
          <w:sz w:val="24"/>
          <w:szCs w:val="24"/>
        </w:rPr>
        <w:t>neatkarīgi no to finansējuma avota</w:t>
      </w:r>
      <w:r w:rsidRPr="00C27C4F">
        <w:rPr>
          <w:rFonts w:ascii="Times New Roman" w:hAnsi="Times New Roman" w:cs="Times New Roman"/>
          <w:sz w:val="24"/>
          <w:szCs w:val="24"/>
        </w:rPr>
        <w:t xml:space="preserve">, pēc būtības ievērot Instrukcijas </w:t>
      </w:r>
      <w:r w:rsidR="009B4123" w:rsidRPr="00C27C4F">
        <w:rPr>
          <w:rFonts w:ascii="Times New Roman" w:hAnsi="Times New Roman" w:cs="Times New Roman"/>
          <w:sz w:val="24"/>
          <w:szCs w:val="24"/>
        </w:rPr>
        <w:t>no</w:t>
      </w:r>
      <w:r w:rsidRPr="00C27C4F">
        <w:rPr>
          <w:rFonts w:ascii="Times New Roman" w:hAnsi="Times New Roman" w:cs="Times New Roman"/>
          <w:sz w:val="24"/>
          <w:szCs w:val="24"/>
        </w:rPr>
        <w:t>teikumus</w:t>
      </w:r>
      <w:r w:rsidR="00450891" w:rsidRPr="00C27C4F">
        <w:rPr>
          <w:rFonts w:ascii="Times New Roman" w:hAnsi="Times New Roman" w:cs="Times New Roman"/>
          <w:sz w:val="24"/>
          <w:szCs w:val="24"/>
          <w:lang w:eastAsia="zh-CN"/>
        </w:rPr>
        <w:t xml:space="preserve"> kas paredz, ka programmatūras izstrādes un uzturēšanas līgumos ir jāparedz nosacījumi, ka</w:t>
      </w:r>
      <w:r w:rsidR="00991578" w:rsidRPr="00C27C4F">
        <w:rPr>
          <w:rFonts w:ascii="Times New Roman" w:hAnsi="Times New Roman" w:cs="Times New Roman"/>
          <w:sz w:val="24"/>
          <w:szCs w:val="24"/>
          <w:lang w:eastAsia="zh-CN"/>
        </w:rPr>
        <w:t>s</w:t>
      </w:r>
      <w:r w:rsidR="00450891" w:rsidRPr="00C27C4F">
        <w:rPr>
          <w:rFonts w:ascii="Times New Roman" w:hAnsi="Times New Roman" w:cs="Times New Roman"/>
          <w:sz w:val="24"/>
          <w:szCs w:val="24"/>
          <w:lang w:eastAsia="zh-CN"/>
        </w:rPr>
        <w:t xml:space="preserve"> </w:t>
      </w:r>
      <w:r w:rsidR="00991578" w:rsidRPr="00C27C4F">
        <w:rPr>
          <w:rFonts w:ascii="Times New Roman" w:hAnsi="Times New Roman" w:cs="Times New Roman"/>
          <w:sz w:val="24"/>
          <w:szCs w:val="24"/>
          <w:lang w:eastAsia="zh-CN"/>
        </w:rPr>
        <w:t xml:space="preserve">neierobežo pasūtītāja turpmāko rīcību ar izstrādāto programmatūru </w:t>
      </w:r>
      <w:r w:rsidR="00450891" w:rsidRPr="00C27C4F">
        <w:rPr>
          <w:rFonts w:ascii="Times New Roman" w:hAnsi="Times New Roman" w:cs="Times New Roman"/>
          <w:sz w:val="24"/>
          <w:szCs w:val="24"/>
          <w:lang w:eastAsia="zh-CN"/>
        </w:rPr>
        <w:t>pēc līguma iz</w:t>
      </w:r>
      <w:r w:rsidR="00991578" w:rsidRPr="00C27C4F">
        <w:rPr>
          <w:rFonts w:ascii="Times New Roman" w:hAnsi="Times New Roman" w:cs="Times New Roman"/>
          <w:sz w:val="24"/>
          <w:szCs w:val="24"/>
          <w:lang w:eastAsia="zh-CN"/>
        </w:rPr>
        <w:t>pildes pabeigšanas.</w:t>
      </w:r>
    </w:p>
    <w:p w14:paraId="6A6CE274" w14:textId="1753B8E2" w:rsidR="00B70573" w:rsidRPr="00C27C4F" w:rsidRDefault="0025235E" w:rsidP="00E24932">
      <w:pPr>
        <w:spacing w:after="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Papildus tam, IKT risinājumu attīstības projektos ir jāpievērš īpaša uzmanība jebkādu tādu produktu un komponenšu izmantošanai, kuru pasūtītāja tiesības ir ierobežotas un var radīt papildus izmaksas (piemēram, papildus licenču iegādes un/vai uzturēšanas izmaksas) izstrādātā IKT risinājuma koplietošanas vai atkārtotas izmantošanas gadījumā. </w:t>
      </w:r>
      <w:r w:rsidR="009E0B64" w:rsidRPr="00C27C4F">
        <w:rPr>
          <w:rFonts w:ascii="Times New Roman" w:hAnsi="Times New Roman" w:cs="Times New Roman"/>
          <w:sz w:val="24"/>
          <w:szCs w:val="24"/>
        </w:rPr>
        <w:t>Lai arī ieteikumu formā šīs prasības jau ir formulētas konceptuālajā arhitektūrā un</w:t>
      </w:r>
      <w:r w:rsidR="00140622" w:rsidRPr="00C27C4F">
        <w:rPr>
          <w:rFonts w:ascii="Times New Roman" w:hAnsi="Times New Roman" w:cs="Times New Roman"/>
          <w:sz w:val="24"/>
          <w:szCs w:val="24"/>
        </w:rPr>
        <w:t xml:space="preserve"> Latvijas valsts pārvaldes informācijas un komunikācijas tehnoloģiju </w:t>
      </w:r>
      <w:proofErr w:type="spellStart"/>
      <w:r w:rsidR="00140622" w:rsidRPr="00C27C4F">
        <w:rPr>
          <w:rFonts w:ascii="Times New Roman" w:hAnsi="Times New Roman" w:cs="Times New Roman"/>
          <w:sz w:val="24"/>
          <w:szCs w:val="24"/>
        </w:rPr>
        <w:t>sadarbspējas</w:t>
      </w:r>
      <w:proofErr w:type="spellEnd"/>
      <w:r w:rsidR="00140622" w:rsidRPr="00C27C4F">
        <w:rPr>
          <w:rFonts w:ascii="Times New Roman" w:hAnsi="Times New Roman" w:cs="Times New Roman"/>
          <w:sz w:val="24"/>
          <w:szCs w:val="24"/>
        </w:rPr>
        <w:t xml:space="preserve"> satvarā</w:t>
      </w:r>
      <w:r w:rsidR="00405A20" w:rsidRPr="00C27C4F">
        <w:rPr>
          <w:rStyle w:val="FootnoteReference"/>
          <w:rFonts w:ascii="Times New Roman" w:hAnsi="Times New Roman" w:cs="Times New Roman"/>
          <w:sz w:val="24"/>
          <w:szCs w:val="24"/>
        </w:rPr>
        <w:footnoteReference w:id="7"/>
      </w:r>
      <w:r w:rsidR="00405A20" w:rsidRPr="00C27C4F">
        <w:rPr>
          <w:rFonts w:ascii="Times New Roman" w:hAnsi="Times New Roman" w:cs="Times New Roman"/>
          <w:sz w:val="24"/>
          <w:szCs w:val="24"/>
        </w:rPr>
        <w:t>, lai turpmāk nodrošinātu šo prasību konsekventu ievērošanu, VARAM sagatavos un virzīs saskaņošanai MK papildinājumus noteikumos, kas nosaka tehniskās prasības valsts informācijas sistēmām</w:t>
      </w:r>
      <w:r w:rsidR="00405A20" w:rsidRPr="00C27C4F">
        <w:rPr>
          <w:rStyle w:val="FootnoteReference"/>
          <w:rFonts w:ascii="Times New Roman" w:hAnsi="Times New Roman" w:cs="Times New Roman"/>
          <w:sz w:val="24"/>
          <w:szCs w:val="24"/>
        </w:rPr>
        <w:footnoteReference w:id="8"/>
      </w:r>
      <w:r w:rsidR="009E0B64" w:rsidRPr="00C27C4F">
        <w:rPr>
          <w:rFonts w:ascii="Times New Roman" w:hAnsi="Times New Roman" w:cs="Times New Roman"/>
          <w:sz w:val="24"/>
          <w:szCs w:val="24"/>
        </w:rPr>
        <w:t xml:space="preserve">, ietverot tajās arī prasības </w:t>
      </w:r>
      <w:r w:rsidR="00BD592E" w:rsidRPr="00C27C4F">
        <w:rPr>
          <w:rFonts w:ascii="Times New Roman" w:hAnsi="Times New Roman" w:cs="Times New Roman"/>
          <w:sz w:val="24"/>
          <w:szCs w:val="24"/>
        </w:rPr>
        <w:t xml:space="preserve">izmantojamiem IKT arhitektūras risinājumiem, izstrādājamās </w:t>
      </w:r>
      <w:proofErr w:type="spellStart"/>
      <w:r w:rsidR="0067688D" w:rsidRPr="00C27C4F">
        <w:rPr>
          <w:rFonts w:ascii="Times New Roman" w:hAnsi="Times New Roman" w:cs="Times New Roman"/>
          <w:sz w:val="24"/>
          <w:szCs w:val="24"/>
        </w:rPr>
        <w:t>pasūtījumprogammatūras</w:t>
      </w:r>
      <w:proofErr w:type="spellEnd"/>
      <w:r w:rsidR="0067688D" w:rsidRPr="00C27C4F">
        <w:rPr>
          <w:rFonts w:ascii="Times New Roman" w:hAnsi="Times New Roman" w:cs="Times New Roman"/>
          <w:sz w:val="24"/>
          <w:szCs w:val="24"/>
        </w:rPr>
        <w:t xml:space="preserve"> </w:t>
      </w:r>
      <w:r w:rsidR="00BD592E" w:rsidRPr="00C27C4F">
        <w:rPr>
          <w:rFonts w:ascii="Times New Roman" w:hAnsi="Times New Roman" w:cs="Times New Roman"/>
          <w:sz w:val="24"/>
          <w:szCs w:val="24"/>
        </w:rPr>
        <w:t>mantisko autortiesību regulējumu, kā arī sistēmu darbināšanā izmantojamiem programmatūras produktiem un skaitļošanas infrastruktūras pakalpojumiem.</w:t>
      </w:r>
      <w:r w:rsidR="009E0B64" w:rsidRPr="00C27C4F">
        <w:rPr>
          <w:rFonts w:ascii="Times New Roman" w:hAnsi="Times New Roman" w:cs="Times New Roman"/>
          <w:sz w:val="24"/>
          <w:szCs w:val="24"/>
        </w:rPr>
        <w:t xml:space="preserve"> </w:t>
      </w:r>
      <w:r w:rsidR="00134EEF" w:rsidRPr="00C27C4F">
        <w:rPr>
          <w:rFonts w:ascii="Times New Roman" w:hAnsi="Times New Roman" w:cs="Times New Roman"/>
          <w:sz w:val="24"/>
          <w:szCs w:val="24"/>
        </w:rPr>
        <w:t xml:space="preserve"> </w:t>
      </w:r>
    </w:p>
    <w:p w14:paraId="696D61A4" w14:textId="410885D4" w:rsidR="009055C5" w:rsidRPr="00C27C4F" w:rsidRDefault="000E0219" w:rsidP="00B41801">
      <w:pPr>
        <w:pStyle w:val="Heading1"/>
        <w:pageBreakBefore/>
        <w:spacing w:before="0" w:after="120"/>
        <w:ind w:left="431" w:hanging="431"/>
        <w:rPr>
          <w:rFonts w:ascii="Times New Roman" w:hAnsi="Times New Roman" w:cs="Times New Roman"/>
          <w:b/>
          <w:color w:val="auto"/>
          <w:sz w:val="24"/>
          <w:szCs w:val="24"/>
        </w:rPr>
      </w:pPr>
      <w:bookmarkStart w:id="14" w:name="_Toc40889690"/>
      <w:r w:rsidRPr="00C27C4F">
        <w:rPr>
          <w:rFonts w:ascii="Times New Roman" w:hAnsi="Times New Roman" w:cs="Times New Roman"/>
          <w:b/>
          <w:color w:val="auto"/>
          <w:sz w:val="24"/>
          <w:szCs w:val="24"/>
        </w:rPr>
        <w:lastRenderedPageBreak/>
        <w:t>Valsts pārvaldes informācijas sistēmu dzīves ciklu un attīstības plānošana</w:t>
      </w:r>
      <w:bookmarkEnd w:id="14"/>
      <w:r w:rsidR="009055C5" w:rsidRPr="00C27C4F">
        <w:rPr>
          <w:rFonts w:ascii="Times New Roman" w:hAnsi="Times New Roman" w:cs="Times New Roman"/>
          <w:b/>
          <w:color w:val="auto"/>
          <w:sz w:val="24"/>
          <w:szCs w:val="24"/>
        </w:rPr>
        <w:t xml:space="preserve"> </w:t>
      </w:r>
    </w:p>
    <w:p w14:paraId="152F2383" w14:textId="24661FAA" w:rsidR="00CA2DB6" w:rsidRPr="00C27C4F" w:rsidRDefault="00AC3CC8" w:rsidP="00B41801">
      <w:pPr>
        <w:spacing w:before="240" w:after="120"/>
        <w:ind w:firstLine="431"/>
        <w:jc w:val="both"/>
        <w:rPr>
          <w:rFonts w:ascii="Times New Roman" w:hAnsi="Times New Roman" w:cs="Times New Roman"/>
          <w:sz w:val="24"/>
          <w:szCs w:val="24"/>
        </w:rPr>
      </w:pPr>
      <w:r w:rsidRPr="00C27C4F">
        <w:rPr>
          <w:rFonts w:ascii="Times New Roman" w:hAnsi="Times New Roman" w:cs="Times New Roman"/>
          <w:sz w:val="24"/>
          <w:szCs w:val="24"/>
        </w:rPr>
        <w:t xml:space="preserve">Mūsdienu tehnoloģijas rada iespējas sarežģītus informācijas apstrādes risinājumus padarīt modulārus, </w:t>
      </w:r>
      <w:proofErr w:type="spellStart"/>
      <w:r w:rsidRPr="00C27C4F">
        <w:rPr>
          <w:rFonts w:ascii="Times New Roman" w:hAnsi="Times New Roman" w:cs="Times New Roman"/>
          <w:sz w:val="24"/>
          <w:szCs w:val="24"/>
        </w:rPr>
        <w:t>sadarbspējīgus</w:t>
      </w:r>
      <w:proofErr w:type="spellEnd"/>
      <w:r w:rsidRPr="00C27C4F">
        <w:rPr>
          <w:rFonts w:ascii="Times New Roman" w:hAnsi="Times New Roman" w:cs="Times New Roman"/>
          <w:sz w:val="24"/>
          <w:szCs w:val="24"/>
        </w:rPr>
        <w:t xml:space="preserve"> un būtiski efektīvākus no skaitļošanas jaudu izmantošanas viedokļa.</w:t>
      </w:r>
      <w:r w:rsidR="00606B72" w:rsidRPr="00C27C4F">
        <w:rPr>
          <w:rFonts w:ascii="Times New Roman" w:hAnsi="Times New Roman" w:cs="Times New Roman"/>
          <w:sz w:val="24"/>
          <w:szCs w:val="24"/>
        </w:rPr>
        <w:t xml:space="preserve"> Savukārt, atvērtā koda tehnoloģisko risinājumu straujā attīstība rada iespējas atteikties no dārgu komerciālu produktu izmantošanas arī jomās, kur vēl nesen tas nebija iedomājams. Tomēr, ir jārēķinās ar to, ka sistē</w:t>
      </w:r>
      <w:r w:rsidR="00CC2FA5" w:rsidRPr="00C27C4F">
        <w:rPr>
          <w:rFonts w:ascii="Times New Roman" w:hAnsi="Times New Roman" w:cs="Times New Roman"/>
          <w:sz w:val="24"/>
          <w:szCs w:val="24"/>
        </w:rPr>
        <w:t>mu pārbūve uz jaunu arhitektūru</w:t>
      </w:r>
      <w:r w:rsidR="00606B72" w:rsidRPr="00C27C4F">
        <w:rPr>
          <w:rFonts w:ascii="Times New Roman" w:hAnsi="Times New Roman" w:cs="Times New Roman"/>
          <w:sz w:val="24"/>
          <w:szCs w:val="24"/>
        </w:rPr>
        <w:t xml:space="preserve"> vai pat tikai </w:t>
      </w:r>
      <w:r w:rsidR="00CA2DB6" w:rsidRPr="00C27C4F">
        <w:rPr>
          <w:rFonts w:ascii="Times New Roman" w:hAnsi="Times New Roman" w:cs="Times New Roman"/>
          <w:sz w:val="24"/>
          <w:szCs w:val="24"/>
        </w:rPr>
        <w:t>pārveidojumi, lai atteiktos no tradicionāli izmantotā produkta (piemēram, datu bāzu vadības sistēmas), var prasīt būtiski lielākus ieguldījumus nekā kārtējā – steidzamā funkcionālā papildinājuma pievienošana esošajam risinājumam bez tā būtiskas pārveides.</w:t>
      </w:r>
    </w:p>
    <w:p w14:paraId="3DD124ED" w14:textId="77777777" w:rsidR="00CA2DB6" w:rsidRPr="00C27C4F" w:rsidRDefault="00CA2DB6" w:rsidP="00B41801">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 xml:space="preserve">Lēmums par to, kurā brīdī sistēmas būtiska pārbūve ir pamatota, tās ieguldījumiem atsverot papildus investīcijas, ir pieņemams, balstoties uz </w:t>
      </w:r>
      <w:bookmarkStart w:id="15" w:name="_Hlk32328816"/>
      <w:r w:rsidR="00AC3CC8" w:rsidRPr="00C27C4F">
        <w:rPr>
          <w:rFonts w:ascii="Times New Roman" w:hAnsi="Times New Roman" w:cs="Times New Roman"/>
          <w:sz w:val="24"/>
          <w:szCs w:val="24"/>
        </w:rPr>
        <w:t>sistēmas tehnoloģiskā risinājuma dzīves cikla fāze</w:t>
      </w:r>
      <w:r w:rsidRPr="00C27C4F">
        <w:rPr>
          <w:rFonts w:ascii="Times New Roman" w:hAnsi="Times New Roman" w:cs="Times New Roman"/>
          <w:sz w:val="24"/>
          <w:szCs w:val="24"/>
        </w:rPr>
        <w:t xml:space="preserve">s objektīvu novērtējumu. </w:t>
      </w:r>
    </w:p>
    <w:bookmarkEnd w:id="15"/>
    <w:p w14:paraId="3D09A017" w14:textId="4A7527D0" w:rsidR="000E0219" w:rsidRPr="00C27C4F" w:rsidRDefault="00CC2FA5" w:rsidP="00B41801">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Šādi</w:t>
      </w:r>
      <w:r w:rsidR="00CA2DB6" w:rsidRPr="00C27C4F">
        <w:rPr>
          <w:rFonts w:ascii="Times New Roman" w:hAnsi="Times New Roman" w:cs="Times New Roman"/>
          <w:sz w:val="24"/>
          <w:szCs w:val="24"/>
        </w:rPr>
        <w:t xml:space="preserve"> novērtējumi jau ir veikti, piemēram, par</w:t>
      </w:r>
      <w:r w:rsidR="000E0219" w:rsidRPr="00C27C4F">
        <w:rPr>
          <w:rFonts w:ascii="Times New Roman" w:hAnsi="Times New Roman" w:cs="Times New Roman"/>
          <w:sz w:val="24"/>
          <w:szCs w:val="24"/>
        </w:rPr>
        <w:t xml:space="preserve"> VISS un </w:t>
      </w:r>
      <w:r w:rsidR="0053547A" w:rsidRPr="00C27C4F">
        <w:rPr>
          <w:rFonts w:ascii="Times New Roman" w:hAnsi="Times New Roman" w:cs="Times New Roman"/>
          <w:sz w:val="24"/>
          <w:szCs w:val="24"/>
        </w:rPr>
        <w:t xml:space="preserve">valsts </w:t>
      </w:r>
      <w:r w:rsidR="004B32C5" w:rsidRPr="00C27C4F">
        <w:rPr>
          <w:rFonts w:ascii="Times New Roman" w:hAnsi="Times New Roman" w:cs="Times New Roman"/>
          <w:sz w:val="24"/>
          <w:szCs w:val="24"/>
        </w:rPr>
        <w:t xml:space="preserve">pārvaldes </w:t>
      </w:r>
      <w:r w:rsidR="000E0219" w:rsidRPr="00C27C4F">
        <w:rPr>
          <w:rFonts w:ascii="Times New Roman" w:hAnsi="Times New Roman" w:cs="Times New Roman"/>
          <w:sz w:val="24"/>
          <w:szCs w:val="24"/>
        </w:rPr>
        <w:t>elektronisko pak</w:t>
      </w:r>
      <w:r w:rsidRPr="00C27C4F">
        <w:rPr>
          <w:rFonts w:ascii="Times New Roman" w:hAnsi="Times New Roman" w:cs="Times New Roman"/>
          <w:sz w:val="24"/>
          <w:szCs w:val="24"/>
        </w:rPr>
        <w:t>alpojumu sniegšanas platformas www.l</w:t>
      </w:r>
      <w:r w:rsidR="000E0219" w:rsidRPr="00C27C4F">
        <w:rPr>
          <w:rFonts w:ascii="Times New Roman" w:hAnsi="Times New Roman" w:cs="Times New Roman"/>
          <w:sz w:val="24"/>
          <w:szCs w:val="24"/>
        </w:rPr>
        <w:t>atvija.lv tehnoloģiskiem risinājumiem</w:t>
      </w:r>
      <w:r w:rsidR="00CA2DB6" w:rsidRPr="00C27C4F">
        <w:rPr>
          <w:rFonts w:ascii="Times New Roman" w:hAnsi="Times New Roman" w:cs="Times New Roman"/>
          <w:sz w:val="24"/>
          <w:szCs w:val="24"/>
        </w:rPr>
        <w:t xml:space="preserve">. VISS tehnoloģisko risinājumu dzīves cikla fāzes novērtējuma rezultātā tika secināts, ka </w:t>
      </w:r>
      <w:r w:rsidR="000E0219" w:rsidRPr="00C27C4F">
        <w:rPr>
          <w:rFonts w:ascii="Times New Roman" w:hAnsi="Times New Roman" w:cs="Times New Roman"/>
          <w:sz w:val="24"/>
          <w:szCs w:val="24"/>
        </w:rPr>
        <w:t xml:space="preserve">VISS  tehnoloģiskā  risinājuma attīstību </w:t>
      </w:r>
      <w:r w:rsidR="00CA2DB6" w:rsidRPr="00C27C4F">
        <w:rPr>
          <w:rFonts w:ascii="Times New Roman" w:hAnsi="Times New Roman" w:cs="Times New Roman"/>
          <w:sz w:val="24"/>
          <w:szCs w:val="24"/>
        </w:rPr>
        <w:t xml:space="preserve">ir jāturpina </w:t>
      </w:r>
      <w:r w:rsidR="000E0219" w:rsidRPr="00C27C4F">
        <w:rPr>
          <w:rFonts w:ascii="Times New Roman" w:hAnsi="Times New Roman" w:cs="Times New Roman"/>
          <w:sz w:val="24"/>
          <w:szCs w:val="24"/>
        </w:rPr>
        <w:t xml:space="preserve">pakāpeniski – pa komponentēm, nomainot to tehniskās platformas, jaunajiem risinājumiem izvirzot iepriekš minētās modulāras un </w:t>
      </w:r>
      <w:proofErr w:type="spellStart"/>
      <w:r w:rsidR="000E0219" w:rsidRPr="00C27C4F">
        <w:rPr>
          <w:rFonts w:ascii="Times New Roman" w:hAnsi="Times New Roman" w:cs="Times New Roman"/>
          <w:sz w:val="24"/>
          <w:szCs w:val="24"/>
        </w:rPr>
        <w:t>sadarbspējīgas</w:t>
      </w:r>
      <w:proofErr w:type="spellEnd"/>
      <w:r w:rsidR="000E0219" w:rsidRPr="00C27C4F">
        <w:rPr>
          <w:rFonts w:ascii="Times New Roman" w:hAnsi="Times New Roman" w:cs="Times New Roman"/>
          <w:sz w:val="24"/>
          <w:szCs w:val="24"/>
        </w:rPr>
        <w:t xml:space="preserve"> arhitektūras prasības</w:t>
      </w:r>
      <w:r w:rsidR="00E9056F" w:rsidRPr="00C27C4F">
        <w:rPr>
          <w:rFonts w:ascii="Times New Roman" w:hAnsi="Times New Roman" w:cs="Times New Roman"/>
          <w:sz w:val="24"/>
          <w:szCs w:val="24"/>
        </w:rPr>
        <w:t xml:space="preserve">, risinājumiem, kur tas ir iespējami un lietderīgi, komerciālu produktu vietā izmantojot atvērtā koda risinājumus. </w:t>
      </w:r>
      <w:r w:rsidR="000E0219" w:rsidRPr="00C27C4F">
        <w:rPr>
          <w:rFonts w:ascii="Times New Roman" w:hAnsi="Times New Roman" w:cs="Times New Roman"/>
          <w:sz w:val="24"/>
          <w:szCs w:val="24"/>
        </w:rPr>
        <w:t>Šādu nefunkcionālu pras</w:t>
      </w:r>
      <w:r w:rsidR="007F4D1B" w:rsidRPr="00C27C4F">
        <w:rPr>
          <w:rFonts w:ascii="Times New Roman" w:hAnsi="Times New Roman" w:cs="Times New Roman"/>
          <w:sz w:val="24"/>
          <w:szCs w:val="24"/>
        </w:rPr>
        <w:t>ību kopums tiek izvirzīt</w:t>
      </w:r>
      <w:r w:rsidR="004947B0" w:rsidRPr="00C27C4F">
        <w:rPr>
          <w:rFonts w:ascii="Times New Roman" w:hAnsi="Times New Roman" w:cs="Times New Roman"/>
          <w:sz w:val="24"/>
          <w:szCs w:val="24"/>
        </w:rPr>
        <w:t xml:space="preserve">s arī </w:t>
      </w:r>
      <w:r w:rsidR="004B32C5" w:rsidRPr="00C27C4F">
        <w:rPr>
          <w:rFonts w:ascii="Times New Roman" w:hAnsi="Times New Roman" w:cs="Times New Roman"/>
          <w:sz w:val="24"/>
          <w:szCs w:val="24"/>
        </w:rPr>
        <w:t xml:space="preserve">valsts pārvaldes pakalpojumu portāla </w:t>
      </w:r>
      <w:r w:rsidR="004947B0" w:rsidRPr="00C27C4F">
        <w:rPr>
          <w:rFonts w:ascii="Times New Roman" w:hAnsi="Times New Roman" w:cs="Times New Roman"/>
          <w:sz w:val="24"/>
          <w:szCs w:val="24"/>
        </w:rPr>
        <w:t>www.l</w:t>
      </w:r>
      <w:r w:rsidR="000E0219" w:rsidRPr="00C27C4F">
        <w:rPr>
          <w:rFonts w:ascii="Times New Roman" w:hAnsi="Times New Roman" w:cs="Times New Roman"/>
          <w:sz w:val="24"/>
          <w:szCs w:val="24"/>
        </w:rPr>
        <w:t xml:space="preserve">atvija.lv lietojumprogrammatūras turpmākajai attīstībai. </w:t>
      </w:r>
    </w:p>
    <w:p w14:paraId="116E9F4A" w14:textId="606F0557" w:rsidR="00B20F37" w:rsidRPr="00C27C4F" w:rsidRDefault="00B20F37" w:rsidP="00B41801">
      <w:pPr>
        <w:spacing w:before="120" w:after="120"/>
        <w:ind w:firstLine="360"/>
        <w:jc w:val="both"/>
        <w:rPr>
          <w:rFonts w:ascii="Times New Roman" w:hAnsi="Times New Roman" w:cs="Times New Roman"/>
          <w:sz w:val="24"/>
          <w:szCs w:val="24"/>
        </w:rPr>
      </w:pPr>
      <w:bookmarkStart w:id="16" w:name="_Toc21019694"/>
      <w:r w:rsidRPr="00C27C4F">
        <w:rPr>
          <w:rFonts w:ascii="Times New Roman" w:hAnsi="Times New Roman" w:cs="Times New Roman"/>
          <w:sz w:val="24"/>
          <w:szCs w:val="24"/>
        </w:rPr>
        <w:t xml:space="preserve">Informācijas sistēmu dzīves cikla fāzes novērtējumus ir lietderīgi veikt visām valsts pārvaldes institūciju funkciju izpildei nozīmīgajām informācijas sistēmām – t.sk. obligāti – visām informācijas sistēmu reģistrā iekļautajām sistēmām. </w:t>
      </w:r>
      <w:r w:rsidR="009F5030" w:rsidRPr="00C27C4F">
        <w:rPr>
          <w:rFonts w:ascii="Times New Roman" w:hAnsi="Times New Roman" w:cs="Times New Roman"/>
          <w:sz w:val="24"/>
          <w:szCs w:val="24"/>
        </w:rPr>
        <w:t>Uz i</w:t>
      </w:r>
      <w:r w:rsidRPr="00C27C4F">
        <w:rPr>
          <w:rFonts w:ascii="Times New Roman" w:hAnsi="Times New Roman" w:cs="Times New Roman"/>
          <w:sz w:val="24"/>
          <w:szCs w:val="24"/>
        </w:rPr>
        <w:t>nformācijas sistēmu dzīves cikla fāzes novērtējumi</w:t>
      </w:r>
      <w:r w:rsidR="009F5030" w:rsidRPr="00C27C4F">
        <w:rPr>
          <w:rFonts w:ascii="Times New Roman" w:hAnsi="Times New Roman" w:cs="Times New Roman"/>
          <w:sz w:val="24"/>
          <w:szCs w:val="24"/>
        </w:rPr>
        <w:t xml:space="preserve">em </w:t>
      </w:r>
      <w:r w:rsidRPr="00C27C4F">
        <w:rPr>
          <w:rFonts w:ascii="Times New Roman" w:hAnsi="Times New Roman" w:cs="Times New Roman"/>
          <w:sz w:val="24"/>
          <w:szCs w:val="24"/>
        </w:rPr>
        <w:t xml:space="preserve">ir </w:t>
      </w:r>
      <w:r w:rsidR="009F5030" w:rsidRPr="00C27C4F">
        <w:rPr>
          <w:rFonts w:ascii="Times New Roman" w:hAnsi="Times New Roman" w:cs="Times New Roman"/>
          <w:sz w:val="24"/>
          <w:szCs w:val="24"/>
        </w:rPr>
        <w:t xml:space="preserve">balstāmi </w:t>
      </w:r>
      <w:r w:rsidRPr="00C27C4F">
        <w:rPr>
          <w:rFonts w:ascii="Times New Roman" w:hAnsi="Times New Roman" w:cs="Times New Roman"/>
          <w:sz w:val="24"/>
          <w:szCs w:val="24"/>
        </w:rPr>
        <w:t xml:space="preserve">informācijas sistēmu </w:t>
      </w:r>
      <w:r w:rsidR="009F5030" w:rsidRPr="00C27C4F">
        <w:rPr>
          <w:rFonts w:ascii="Times New Roman" w:hAnsi="Times New Roman" w:cs="Times New Roman"/>
          <w:sz w:val="24"/>
          <w:szCs w:val="24"/>
        </w:rPr>
        <w:t xml:space="preserve">tehnoloģisko risinājumu turpmākās </w:t>
      </w:r>
      <w:r w:rsidRPr="00C27C4F">
        <w:rPr>
          <w:rFonts w:ascii="Times New Roman" w:hAnsi="Times New Roman" w:cs="Times New Roman"/>
          <w:sz w:val="24"/>
          <w:szCs w:val="24"/>
        </w:rPr>
        <w:t>attīstības plān</w:t>
      </w:r>
      <w:r w:rsidR="009F5030" w:rsidRPr="00C27C4F">
        <w:rPr>
          <w:rFonts w:ascii="Times New Roman" w:hAnsi="Times New Roman" w:cs="Times New Roman"/>
          <w:sz w:val="24"/>
          <w:szCs w:val="24"/>
        </w:rPr>
        <w:t xml:space="preserve">i, tajos paredzot pāreju uz modulāru un </w:t>
      </w:r>
      <w:proofErr w:type="spellStart"/>
      <w:r w:rsidR="009F5030" w:rsidRPr="00C27C4F">
        <w:rPr>
          <w:rFonts w:ascii="Times New Roman" w:hAnsi="Times New Roman" w:cs="Times New Roman"/>
          <w:sz w:val="24"/>
          <w:szCs w:val="24"/>
        </w:rPr>
        <w:t>sadarbspējīgu</w:t>
      </w:r>
      <w:proofErr w:type="spellEnd"/>
      <w:r w:rsidR="009F5030" w:rsidRPr="00C27C4F">
        <w:rPr>
          <w:rFonts w:ascii="Times New Roman" w:hAnsi="Times New Roman" w:cs="Times New Roman"/>
          <w:sz w:val="24"/>
          <w:szCs w:val="24"/>
        </w:rPr>
        <w:t xml:space="preserve"> arhitektūru, saskaņā ar nozaru attīstības plāniem un iespējami ātri. </w:t>
      </w:r>
      <w:r w:rsidRPr="00C27C4F">
        <w:rPr>
          <w:rFonts w:ascii="Times New Roman" w:hAnsi="Times New Roman" w:cs="Times New Roman"/>
          <w:sz w:val="24"/>
          <w:szCs w:val="24"/>
        </w:rPr>
        <w:t xml:space="preserve"> </w:t>
      </w:r>
    </w:p>
    <w:p w14:paraId="4EBA123E" w14:textId="6246420F" w:rsidR="00FA3B07" w:rsidRPr="00C27C4F" w:rsidRDefault="00E9056F" w:rsidP="00B41801">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N</w:t>
      </w:r>
      <w:r w:rsidR="00077031" w:rsidRPr="00C27C4F">
        <w:rPr>
          <w:rFonts w:ascii="Times New Roman" w:hAnsi="Times New Roman" w:cs="Times New Roman"/>
          <w:sz w:val="24"/>
          <w:szCs w:val="24"/>
        </w:rPr>
        <w:t xml:space="preserve">ozaru </w:t>
      </w:r>
      <w:r w:rsidR="006276D2" w:rsidRPr="00C27C4F">
        <w:rPr>
          <w:rFonts w:ascii="Times New Roman" w:hAnsi="Times New Roman" w:cs="Times New Roman"/>
          <w:sz w:val="24"/>
          <w:szCs w:val="24"/>
        </w:rPr>
        <w:t xml:space="preserve">un iestāžu </w:t>
      </w:r>
      <w:r w:rsidRPr="00C27C4F">
        <w:rPr>
          <w:rFonts w:ascii="Times New Roman" w:hAnsi="Times New Roman" w:cs="Times New Roman"/>
          <w:sz w:val="24"/>
          <w:szCs w:val="24"/>
        </w:rPr>
        <w:t>līmeņ</w:t>
      </w:r>
      <w:r w:rsidR="006276D2" w:rsidRPr="00C27C4F">
        <w:rPr>
          <w:rFonts w:ascii="Times New Roman" w:hAnsi="Times New Roman" w:cs="Times New Roman"/>
          <w:sz w:val="24"/>
          <w:szCs w:val="24"/>
        </w:rPr>
        <w:t>u</w:t>
      </w:r>
      <w:r w:rsidRPr="00C27C4F">
        <w:rPr>
          <w:rFonts w:ascii="Times New Roman" w:hAnsi="Times New Roman" w:cs="Times New Roman"/>
          <w:sz w:val="24"/>
          <w:szCs w:val="24"/>
        </w:rPr>
        <w:t xml:space="preserve"> </w:t>
      </w:r>
      <w:r w:rsidR="00077031" w:rsidRPr="00C27C4F">
        <w:rPr>
          <w:rFonts w:ascii="Times New Roman" w:hAnsi="Times New Roman" w:cs="Times New Roman"/>
          <w:sz w:val="24"/>
          <w:szCs w:val="24"/>
        </w:rPr>
        <w:t xml:space="preserve">IKT arhitektūras </w:t>
      </w:r>
      <w:r w:rsidRPr="00C27C4F">
        <w:rPr>
          <w:rFonts w:ascii="Times New Roman" w:hAnsi="Times New Roman" w:cs="Times New Roman"/>
          <w:sz w:val="24"/>
          <w:szCs w:val="24"/>
        </w:rPr>
        <w:t xml:space="preserve">konceptuālie projektējumi </w:t>
      </w:r>
      <w:r w:rsidR="00077031" w:rsidRPr="00C27C4F">
        <w:rPr>
          <w:rFonts w:ascii="Times New Roman" w:hAnsi="Times New Roman" w:cs="Times New Roman"/>
          <w:sz w:val="24"/>
          <w:szCs w:val="24"/>
        </w:rPr>
        <w:t xml:space="preserve">un informācijas sistēmu attīstības </w:t>
      </w:r>
      <w:r w:rsidRPr="00C27C4F">
        <w:rPr>
          <w:rFonts w:ascii="Times New Roman" w:hAnsi="Times New Roman" w:cs="Times New Roman"/>
          <w:sz w:val="24"/>
          <w:szCs w:val="24"/>
        </w:rPr>
        <w:t xml:space="preserve">plāni </w:t>
      </w:r>
      <w:r w:rsidR="00077031" w:rsidRPr="00C27C4F">
        <w:rPr>
          <w:rFonts w:ascii="Times New Roman" w:hAnsi="Times New Roman" w:cs="Times New Roman"/>
          <w:sz w:val="24"/>
          <w:szCs w:val="24"/>
        </w:rPr>
        <w:t>ir izstrādājam</w:t>
      </w:r>
      <w:r w:rsidRPr="00C27C4F">
        <w:rPr>
          <w:rFonts w:ascii="Times New Roman" w:hAnsi="Times New Roman" w:cs="Times New Roman"/>
          <w:sz w:val="24"/>
          <w:szCs w:val="24"/>
        </w:rPr>
        <w:t>i</w:t>
      </w:r>
      <w:r w:rsidR="00077031" w:rsidRPr="00C27C4F">
        <w:rPr>
          <w:rFonts w:ascii="Times New Roman" w:hAnsi="Times New Roman" w:cs="Times New Roman"/>
          <w:sz w:val="24"/>
          <w:szCs w:val="24"/>
        </w:rPr>
        <w:t xml:space="preserve"> būtisku funkcionālo moduļu granularitātes</w:t>
      </w:r>
      <w:r w:rsidR="004B32C5" w:rsidRPr="00C27C4F">
        <w:rPr>
          <w:rStyle w:val="FootnoteReference"/>
          <w:rFonts w:ascii="Times New Roman" w:hAnsi="Times New Roman" w:cs="Times New Roman"/>
          <w:sz w:val="24"/>
          <w:szCs w:val="24"/>
        </w:rPr>
        <w:footnoteReference w:id="9"/>
      </w:r>
      <w:r w:rsidR="00077031" w:rsidRPr="00C27C4F">
        <w:rPr>
          <w:rFonts w:ascii="Times New Roman" w:hAnsi="Times New Roman" w:cs="Times New Roman"/>
          <w:sz w:val="24"/>
          <w:szCs w:val="24"/>
        </w:rPr>
        <w:t xml:space="preserve"> līmenī. </w:t>
      </w:r>
      <w:r w:rsidRPr="00C27C4F">
        <w:rPr>
          <w:rFonts w:ascii="Times New Roman" w:hAnsi="Times New Roman" w:cs="Times New Roman"/>
          <w:sz w:val="24"/>
          <w:szCs w:val="24"/>
        </w:rPr>
        <w:t xml:space="preserve">Strukturējot </w:t>
      </w:r>
      <w:r w:rsidR="00077031" w:rsidRPr="00C27C4F">
        <w:rPr>
          <w:rFonts w:ascii="Times New Roman" w:hAnsi="Times New Roman" w:cs="Times New Roman"/>
          <w:sz w:val="24"/>
          <w:szCs w:val="24"/>
        </w:rPr>
        <w:t xml:space="preserve"> nozares informācijas sistēmas </w:t>
      </w:r>
      <w:r w:rsidRPr="00C27C4F">
        <w:rPr>
          <w:rFonts w:ascii="Times New Roman" w:hAnsi="Times New Roman" w:cs="Times New Roman"/>
          <w:sz w:val="24"/>
          <w:szCs w:val="24"/>
        </w:rPr>
        <w:t xml:space="preserve">un </w:t>
      </w:r>
      <w:r w:rsidR="00077031" w:rsidRPr="00C27C4F">
        <w:rPr>
          <w:rFonts w:ascii="Times New Roman" w:hAnsi="Times New Roman" w:cs="Times New Roman"/>
          <w:sz w:val="24"/>
          <w:szCs w:val="24"/>
        </w:rPr>
        <w:t>to funkcionāl</w:t>
      </w:r>
      <w:r w:rsidRPr="00C27C4F">
        <w:rPr>
          <w:rFonts w:ascii="Times New Roman" w:hAnsi="Times New Roman" w:cs="Times New Roman"/>
          <w:sz w:val="24"/>
          <w:szCs w:val="24"/>
        </w:rPr>
        <w:t xml:space="preserve">os </w:t>
      </w:r>
      <w:r w:rsidR="00077031" w:rsidRPr="00C27C4F">
        <w:rPr>
          <w:rFonts w:ascii="Times New Roman" w:hAnsi="Times New Roman" w:cs="Times New Roman"/>
          <w:sz w:val="24"/>
          <w:szCs w:val="24"/>
        </w:rPr>
        <w:t>moduļ</w:t>
      </w:r>
      <w:r w:rsidRPr="00C27C4F">
        <w:rPr>
          <w:rFonts w:ascii="Times New Roman" w:hAnsi="Times New Roman" w:cs="Times New Roman"/>
          <w:sz w:val="24"/>
          <w:szCs w:val="24"/>
        </w:rPr>
        <w:t>us</w:t>
      </w:r>
      <w:r w:rsidR="00916D48" w:rsidRPr="00C27C4F">
        <w:rPr>
          <w:rFonts w:ascii="Times New Roman" w:hAnsi="Times New Roman" w:cs="Times New Roman"/>
          <w:sz w:val="24"/>
          <w:szCs w:val="24"/>
        </w:rPr>
        <w:t>,</w:t>
      </w:r>
      <w:r w:rsidRPr="00C27C4F">
        <w:rPr>
          <w:rFonts w:ascii="Times New Roman" w:hAnsi="Times New Roman" w:cs="Times New Roman"/>
          <w:sz w:val="24"/>
          <w:szCs w:val="24"/>
        </w:rPr>
        <w:t xml:space="preserve"> ir jāņem vērā arī iespējamās atšķirības </w:t>
      </w:r>
      <w:r w:rsidR="00077031" w:rsidRPr="00C27C4F">
        <w:rPr>
          <w:rFonts w:ascii="Times New Roman" w:hAnsi="Times New Roman" w:cs="Times New Roman"/>
          <w:sz w:val="24"/>
          <w:szCs w:val="24"/>
        </w:rPr>
        <w:t xml:space="preserve">datu apstrādes aizsardzības </w:t>
      </w:r>
      <w:r w:rsidRPr="00C27C4F">
        <w:rPr>
          <w:rFonts w:ascii="Times New Roman" w:hAnsi="Times New Roman" w:cs="Times New Roman"/>
          <w:sz w:val="24"/>
          <w:szCs w:val="24"/>
        </w:rPr>
        <w:t xml:space="preserve">un pieejamības </w:t>
      </w:r>
      <w:r w:rsidR="00077031" w:rsidRPr="00C27C4F">
        <w:rPr>
          <w:rFonts w:ascii="Times New Roman" w:hAnsi="Times New Roman" w:cs="Times New Roman"/>
          <w:sz w:val="24"/>
          <w:szCs w:val="24"/>
        </w:rPr>
        <w:t>prasībām. Paaugstināta datu apstrādes pieejamības un aizsardzības līmeņa noteikšana nosaka nepieciešamību attiecīgās sistēmas vai to funkcionālos moduļus darbināt tikai izmantojot tādus skaitļošanas infrastruktūras pakalpojumus, kuri nodrošina paaugstināto aizsardzības līmeņa prasību izpildi.</w:t>
      </w:r>
      <w:r w:rsidRPr="00C27C4F">
        <w:rPr>
          <w:rFonts w:ascii="Times New Roman" w:hAnsi="Times New Roman" w:cs="Times New Roman"/>
          <w:sz w:val="24"/>
          <w:szCs w:val="24"/>
        </w:rPr>
        <w:t xml:space="preserve"> Veiksmīgs strukturējums var palīdzēt izvairīties no paaugstināto prasību piemērošanas un atbilstoša skaitļošanas infrastruktūras pakalpojumu sadārdzinājuma </w:t>
      </w:r>
      <w:r w:rsidR="00B20F37" w:rsidRPr="00C27C4F">
        <w:rPr>
          <w:rFonts w:ascii="Times New Roman" w:hAnsi="Times New Roman" w:cs="Times New Roman"/>
          <w:sz w:val="24"/>
          <w:szCs w:val="24"/>
        </w:rPr>
        <w:t>sistēmām un to moduļiem, kuriem paaugstinātas</w:t>
      </w:r>
      <w:r w:rsidR="00C62CA8" w:rsidRPr="00C27C4F">
        <w:rPr>
          <w:rFonts w:ascii="Times New Roman" w:hAnsi="Times New Roman" w:cs="Times New Roman"/>
          <w:sz w:val="24"/>
          <w:szCs w:val="24"/>
        </w:rPr>
        <w:t xml:space="preserve"> </w:t>
      </w:r>
      <w:r w:rsidR="00B20F37" w:rsidRPr="00C27C4F">
        <w:rPr>
          <w:rFonts w:ascii="Times New Roman" w:hAnsi="Times New Roman" w:cs="Times New Roman"/>
          <w:sz w:val="24"/>
          <w:szCs w:val="24"/>
        </w:rPr>
        <w:t>datu apstrādes aizsardzības prasības</w:t>
      </w:r>
      <w:r w:rsidR="007D6A8C" w:rsidRPr="00C27C4F">
        <w:rPr>
          <w:rFonts w:ascii="Times New Roman" w:hAnsi="Times New Roman" w:cs="Times New Roman"/>
          <w:sz w:val="24"/>
          <w:szCs w:val="24"/>
        </w:rPr>
        <w:t xml:space="preserve">, tai skaitā arī </w:t>
      </w:r>
      <w:r w:rsidR="007D6A8C" w:rsidRPr="00C27C4F">
        <w:rPr>
          <w:rFonts w:ascii="Times New Roman" w:hAnsi="Times New Roman" w:cs="Times New Roman"/>
          <w:sz w:val="24"/>
          <w:szCs w:val="24"/>
          <w:lang w:eastAsia="zh-CN"/>
        </w:rPr>
        <w:t>Eiropas Parlamenta un Padomes 2016. gada 27. aprīļa regulā (ES) 2016/679 par fizisku personu aizsardzību attiecībā uz personas datu apstrādi un šādu datu brīvu apriti un ar ko atceļ Direktīvu 95/46/EK (Vispārīgā datu aizsardzības regula)</w:t>
      </w:r>
      <w:r w:rsidR="00B20F37" w:rsidRPr="00C27C4F">
        <w:rPr>
          <w:rFonts w:ascii="Times New Roman" w:hAnsi="Times New Roman" w:cs="Times New Roman"/>
          <w:sz w:val="24"/>
          <w:szCs w:val="24"/>
        </w:rPr>
        <w:t xml:space="preserve"> </w:t>
      </w:r>
      <w:r w:rsidR="007D6A8C" w:rsidRPr="00C27C4F">
        <w:rPr>
          <w:rFonts w:ascii="Times New Roman" w:hAnsi="Times New Roman" w:cs="Times New Roman"/>
          <w:sz w:val="24"/>
          <w:szCs w:val="24"/>
        </w:rPr>
        <w:t xml:space="preserve">prasības </w:t>
      </w:r>
      <w:r w:rsidR="00B20F37" w:rsidRPr="00C27C4F">
        <w:rPr>
          <w:rFonts w:ascii="Times New Roman" w:hAnsi="Times New Roman" w:cs="Times New Roman"/>
          <w:sz w:val="24"/>
          <w:szCs w:val="24"/>
        </w:rPr>
        <w:t xml:space="preserve">piemērot nav pamata. </w:t>
      </w:r>
    </w:p>
    <w:p w14:paraId="58479E4F" w14:textId="3B02ACB5" w:rsidR="00FA3B07" w:rsidRPr="00C27C4F" w:rsidRDefault="00FA3B07" w:rsidP="00B41801">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lastRenderedPageBreak/>
        <w:t xml:space="preserve">VARAM, tāpat kā līdz šim, veicinās </w:t>
      </w:r>
      <w:r w:rsidR="001B0B69" w:rsidRPr="00C27C4F">
        <w:rPr>
          <w:rFonts w:ascii="Times New Roman" w:hAnsi="Times New Roman" w:cs="Times New Roman"/>
          <w:sz w:val="24"/>
          <w:szCs w:val="24"/>
        </w:rPr>
        <w:t xml:space="preserve">industrijas </w:t>
      </w:r>
      <w:r w:rsidRPr="00C27C4F">
        <w:rPr>
          <w:rFonts w:ascii="Times New Roman" w:hAnsi="Times New Roman" w:cs="Times New Roman"/>
          <w:sz w:val="24"/>
          <w:szCs w:val="24"/>
        </w:rPr>
        <w:t xml:space="preserve">labākās prakses </w:t>
      </w:r>
      <w:r w:rsidR="001B0B69" w:rsidRPr="00C27C4F">
        <w:rPr>
          <w:rFonts w:ascii="Times New Roman" w:hAnsi="Times New Roman" w:cs="Times New Roman"/>
          <w:sz w:val="24"/>
          <w:szCs w:val="24"/>
        </w:rPr>
        <w:t xml:space="preserve">un pieredzes </w:t>
      </w:r>
      <w:r w:rsidRPr="00C27C4F">
        <w:rPr>
          <w:rFonts w:ascii="Times New Roman" w:hAnsi="Times New Roman" w:cs="Times New Roman"/>
          <w:sz w:val="24"/>
          <w:szCs w:val="24"/>
        </w:rPr>
        <w:t xml:space="preserve">apmaiņu starp nozaru un iestāžu IKT vadītājiem IKT pārvaldības jautājumu un tajā </w:t>
      </w:r>
      <w:r w:rsidRPr="00834243">
        <w:rPr>
          <w:rFonts w:ascii="Times New Roman" w:hAnsi="Times New Roman" w:cs="Times New Roman"/>
          <w:sz w:val="24"/>
          <w:szCs w:val="24"/>
        </w:rPr>
        <w:t>skaitā arī nozar</w:t>
      </w:r>
      <w:r w:rsidR="001B0B69" w:rsidRPr="00834243">
        <w:rPr>
          <w:rFonts w:ascii="Times New Roman" w:hAnsi="Times New Roman" w:cs="Times New Roman"/>
          <w:sz w:val="24"/>
          <w:szCs w:val="24"/>
        </w:rPr>
        <w:t xml:space="preserve">es </w:t>
      </w:r>
      <w:r w:rsidRPr="00834243">
        <w:rPr>
          <w:rFonts w:ascii="Times New Roman" w:hAnsi="Times New Roman" w:cs="Times New Roman"/>
          <w:sz w:val="24"/>
          <w:szCs w:val="24"/>
        </w:rPr>
        <w:t>informācij</w:t>
      </w:r>
      <w:r w:rsidR="00C06EB7" w:rsidRPr="00834243">
        <w:rPr>
          <w:rFonts w:ascii="Times New Roman" w:hAnsi="Times New Roman" w:cs="Times New Roman"/>
          <w:sz w:val="24"/>
          <w:szCs w:val="24"/>
        </w:rPr>
        <w:t>as sistēmu attīstības plānošanā</w:t>
      </w:r>
      <w:r w:rsidR="00056E5A" w:rsidRPr="00834243">
        <w:rPr>
          <w:rFonts w:ascii="Times New Roman" w:hAnsi="Times New Roman" w:cs="Times New Roman"/>
          <w:sz w:val="24"/>
          <w:szCs w:val="24"/>
        </w:rPr>
        <w:t>,</w:t>
      </w:r>
      <w:r w:rsidR="00416D4B" w:rsidRPr="00834243">
        <w:rPr>
          <w:rFonts w:ascii="Times New Roman" w:hAnsi="Times New Roman" w:cs="Times New Roman"/>
          <w:sz w:val="24"/>
          <w:szCs w:val="24"/>
        </w:rPr>
        <w:t xml:space="preserve"> </w:t>
      </w:r>
      <w:r w:rsidR="00C06EB7" w:rsidRPr="00834243">
        <w:rPr>
          <w:rFonts w:ascii="Times New Roman" w:hAnsi="Times New Roman" w:cs="Times New Roman"/>
          <w:sz w:val="24"/>
          <w:szCs w:val="24"/>
        </w:rPr>
        <w:t>l</w:t>
      </w:r>
      <w:r w:rsidRPr="00834243">
        <w:rPr>
          <w:rFonts w:ascii="Times New Roman" w:hAnsi="Times New Roman" w:cs="Times New Roman"/>
          <w:sz w:val="24"/>
          <w:szCs w:val="24"/>
        </w:rPr>
        <w:t xml:space="preserve">īdz </w:t>
      </w:r>
      <w:r w:rsidR="007151C2" w:rsidRPr="00834243">
        <w:rPr>
          <w:rFonts w:ascii="Times New Roman" w:hAnsi="Times New Roman" w:cs="Times New Roman"/>
          <w:sz w:val="24"/>
          <w:szCs w:val="24"/>
        </w:rPr>
        <w:t>202</w:t>
      </w:r>
      <w:r w:rsidR="009E2DD4" w:rsidRPr="00834243">
        <w:rPr>
          <w:rFonts w:ascii="Times New Roman" w:hAnsi="Times New Roman" w:cs="Times New Roman"/>
          <w:sz w:val="24"/>
          <w:szCs w:val="24"/>
        </w:rPr>
        <w:t>0</w:t>
      </w:r>
      <w:r w:rsidR="007151C2" w:rsidRPr="00834243">
        <w:rPr>
          <w:rFonts w:ascii="Times New Roman" w:hAnsi="Times New Roman" w:cs="Times New Roman"/>
          <w:sz w:val="24"/>
          <w:szCs w:val="24"/>
        </w:rPr>
        <w:t xml:space="preserve">. gada 30. </w:t>
      </w:r>
      <w:r w:rsidR="00994384" w:rsidRPr="00C27C4F">
        <w:rPr>
          <w:rFonts w:ascii="Times New Roman" w:hAnsi="Times New Roman" w:cs="Times New Roman"/>
          <w:sz w:val="24"/>
          <w:szCs w:val="24"/>
        </w:rPr>
        <w:t>septembrim</w:t>
      </w:r>
      <w:r w:rsidRPr="00C27C4F">
        <w:rPr>
          <w:rFonts w:ascii="Times New Roman" w:hAnsi="Times New Roman" w:cs="Times New Roman"/>
          <w:sz w:val="24"/>
          <w:szCs w:val="24"/>
        </w:rPr>
        <w:t xml:space="preserve"> </w:t>
      </w:r>
      <w:r w:rsidR="00416D4B" w:rsidRPr="00C27C4F">
        <w:rPr>
          <w:rFonts w:ascii="Times New Roman" w:hAnsi="Times New Roman" w:cs="Times New Roman"/>
          <w:sz w:val="24"/>
          <w:szCs w:val="24"/>
        </w:rPr>
        <w:t>labāko</w:t>
      </w:r>
      <w:r w:rsidR="00C06EB7" w:rsidRPr="00C27C4F">
        <w:rPr>
          <w:rFonts w:ascii="Times New Roman" w:hAnsi="Times New Roman" w:cs="Times New Roman"/>
          <w:sz w:val="24"/>
          <w:szCs w:val="24"/>
        </w:rPr>
        <w:t xml:space="preserve"> praksi apkopojot un noformējot</w:t>
      </w:r>
      <w:r w:rsidR="00745843" w:rsidRPr="00C27C4F">
        <w:rPr>
          <w:rFonts w:ascii="Times New Roman" w:hAnsi="Times New Roman" w:cs="Times New Roman"/>
          <w:sz w:val="24"/>
          <w:szCs w:val="24"/>
        </w:rPr>
        <w:t xml:space="preserve"> </w:t>
      </w:r>
      <w:r w:rsidR="00924ED6" w:rsidRPr="00C27C4F">
        <w:rPr>
          <w:rFonts w:ascii="Times New Roman" w:hAnsi="Times New Roman" w:cs="Times New Roman"/>
          <w:sz w:val="24"/>
          <w:szCs w:val="24"/>
        </w:rPr>
        <w:t xml:space="preserve">kā </w:t>
      </w:r>
      <w:r w:rsidR="00C06EB7" w:rsidRPr="00C27C4F">
        <w:rPr>
          <w:rFonts w:ascii="Times New Roman" w:hAnsi="Times New Roman" w:cs="Times New Roman"/>
          <w:sz w:val="24"/>
          <w:szCs w:val="24"/>
        </w:rPr>
        <w:t>informācijas sistēmu dzīves cikla anal</w:t>
      </w:r>
      <w:r w:rsidR="00416D4B" w:rsidRPr="00C27C4F">
        <w:rPr>
          <w:rFonts w:ascii="Times New Roman" w:hAnsi="Times New Roman" w:cs="Times New Roman"/>
          <w:sz w:val="24"/>
          <w:szCs w:val="24"/>
        </w:rPr>
        <w:t>īz</w:t>
      </w:r>
      <w:r w:rsidR="00056E5A" w:rsidRPr="00C27C4F">
        <w:rPr>
          <w:rFonts w:ascii="Times New Roman" w:hAnsi="Times New Roman" w:cs="Times New Roman"/>
          <w:sz w:val="24"/>
          <w:szCs w:val="24"/>
        </w:rPr>
        <w:t>es vadlīnijas</w:t>
      </w:r>
      <w:r w:rsidR="00994384" w:rsidRPr="00C27C4F">
        <w:rPr>
          <w:rFonts w:ascii="Times New Roman" w:hAnsi="Times New Roman" w:cs="Times New Roman"/>
          <w:sz w:val="24"/>
          <w:szCs w:val="24"/>
        </w:rPr>
        <w:t xml:space="preserve"> un līdz </w:t>
      </w:r>
      <w:r w:rsidR="00C06EB7" w:rsidRPr="00C27C4F">
        <w:rPr>
          <w:rFonts w:ascii="Times New Roman" w:hAnsi="Times New Roman" w:cs="Times New Roman"/>
          <w:sz w:val="24"/>
          <w:szCs w:val="24"/>
        </w:rPr>
        <w:t xml:space="preserve">2020. gada 31.decembrim </w:t>
      </w:r>
      <w:r w:rsidR="00991578" w:rsidRPr="00C27C4F">
        <w:rPr>
          <w:rFonts w:ascii="Times New Roman" w:hAnsi="Times New Roman" w:cs="Times New Roman"/>
          <w:sz w:val="24"/>
          <w:szCs w:val="24"/>
        </w:rPr>
        <w:t xml:space="preserve">šīs vadlīnijas attīstot tālāk par </w:t>
      </w:r>
      <w:r w:rsidR="00745843" w:rsidRPr="00C27C4F">
        <w:rPr>
          <w:rFonts w:ascii="Times New Roman" w:hAnsi="Times New Roman" w:cs="Times New Roman"/>
          <w:sz w:val="24"/>
          <w:szCs w:val="24"/>
        </w:rPr>
        <w:t>informācijas sistēmu attīstības plānošanas vadlīnij</w:t>
      </w:r>
      <w:r w:rsidR="00991578" w:rsidRPr="00C27C4F">
        <w:rPr>
          <w:rFonts w:ascii="Times New Roman" w:hAnsi="Times New Roman" w:cs="Times New Roman"/>
          <w:sz w:val="24"/>
          <w:szCs w:val="24"/>
        </w:rPr>
        <w:t xml:space="preserve">ām. </w:t>
      </w:r>
      <w:r w:rsidR="00056E5A" w:rsidRPr="00C27C4F">
        <w:rPr>
          <w:rFonts w:ascii="Times New Roman" w:hAnsi="Times New Roman" w:cs="Times New Roman"/>
          <w:sz w:val="24"/>
          <w:szCs w:val="24"/>
        </w:rPr>
        <w:t>Valsts pārvaldes i</w:t>
      </w:r>
      <w:r w:rsidR="007848E1" w:rsidRPr="00C27C4F">
        <w:rPr>
          <w:rFonts w:ascii="Times New Roman" w:hAnsi="Times New Roman" w:cs="Times New Roman"/>
          <w:sz w:val="24"/>
          <w:szCs w:val="24"/>
        </w:rPr>
        <w:t>nstitūcij</w:t>
      </w:r>
      <w:r w:rsidR="00991578" w:rsidRPr="00C27C4F">
        <w:rPr>
          <w:rFonts w:ascii="Times New Roman" w:hAnsi="Times New Roman" w:cs="Times New Roman"/>
          <w:sz w:val="24"/>
          <w:szCs w:val="24"/>
        </w:rPr>
        <w:t xml:space="preserve">ām, balstoties uz minētajām </w:t>
      </w:r>
      <w:r w:rsidR="00056E5A" w:rsidRPr="00C27C4F">
        <w:rPr>
          <w:rFonts w:ascii="Times New Roman" w:hAnsi="Times New Roman" w:cs="Times New Roman"/>
          <w:sz w:val="24"/>
          <w:szCs w:val="24"/>
        </w:rPr>
        <w:t>vadlīnij</w:t>
      </w:r>
      <w:r w:rsidR="00991578" w:rsidRPr="00C27C4F">
        <w:rPr>
          <w:rFonts w:ascii="Times New Roman" w:hAnsi="Times New Roman" w:cs="Times New Roman"/>
          <w:sz w:val="24"/>
          <w:szCs w:val="24"/>
        </w:rPr>
        <w:t xml:space="preserve">ām ir jāsagatavo </w:t>
      </w:r>
      <w:r w:rsidR="007848E1" w:rsidRPr="00C27C4F">
        <w:t>p</w:t>
      </w:r>
      <w:r w:rsidR="007848E1" w:rsidRPr="00C27C4F">
        <w:rPr>
          <w:rFonts w:ascii="Times New Roman" w:hAnsi="Times New Roman" w:cs="Times New Roman"/>
          <w:sz w:val="24"/>
          <w:szCs w:val="24"/>
          <w:lang w:eastAsia="lv-LV"/>
        </w:rPr>
        <w:t>ārskat</w:t>
      </w:r>
      <w:r w:rsidR="00991578" w:rsidRPr="00C27C4F">
        <w:rPr>
          <w:rFonts w:ascii="Times New Roman" w:hAnsi="Times New Roman" w:cs="Times New Roman"/>
          <w:sz w:val="24"/>
          <w:szCs w:val="24"/>
          <w:lang w:eastAsia="lv-LV"/>
        </w:rPr>
        <w:t>us</w:t>
      </w:r>
      <w:r w:rsidR="007848E1" w:rsidRPr="00C27C4F">
        <w:rPr>
          <w:rFonts w:ascii="Times New Roman" w:hAnsi="Times New Roman" w:cs="Times New Roman"/>
          <w:sz w:val="24"/>
          <w:szCs w:val="24"/>
          <w:lang w:eastAsia="lv-LV"/>
        </w:rPr>
        <w:t xml:space="preserve"> par </w:t>
      </w:r>
      <w:r w:rsidR="00FA77D4" w:rsidRPr="00C27C4F">
        <w:rPr>
          <w:rFonts w:ascii="Times New Roman" w:hAnsi="Times New Roman" w:cs="Times New Roman"/>
          <w:sz w:val="24"/>
          <w:szCs w:val="24"/>
          <w:lang w:eastAsia="lv-LV"/>
        </w:rPr>
        <w:t xml:space="preserve">to pārziņā esošo </w:t>
      </w:r>
      <w:r w:rsidR="007848E1" w:rsidRPr="00C27C4F">
        <w:rPr>
          <w:rFonts w:ascii="Times New Roman" w:hAnsi="Times New Roman" w:cs="Times New Roman"/>
          <w:sz w:val="24"/>
          <w:szCs w:val="24"/>
          <w:lang w:eastAsia="lv-LV"/>
        </w:rPr>
        <w:t xml:space="preserve">informācijas sistēmu </w:t>
      </w:r>
      <w:r w:rsidR="00FA77D4" w:rsidRPr="00C27C4F">
        <w:rPr>
          <w:rFonts w:ascii="Times New Roman" w:hAnsi="Times New Roman" w:cs="Times New Roman"/>
          <w:sz w:val="24"/>
          <w:szCs w:val="24"/>
          <w:lang w:eastAsia="lv-LV"/>
        </w:rPr>
        <w:t xml:space="preserve">tehnoloģisko risinājumu </w:t>
      </w:r>
      <w:r w:rsidR="007848E1" w:rsidRPr="00C27C4F">
        <w:rPr>
          <w:rFonts w:ascii="Times New Roman" w:hAnsi="Times New Roman" w:cs="Times New Roman"/>
          <w:sz w:val="24"/>
          <w:szCs w:val="24"/>
          <w:lang w:eastAsia="lv-LV"/>
        </w:rPr>
        <w:t xml:space="preserve">dzīves cikla </w:t>
      </w:r>
      <w:r w:rsidR="00FA77D4" w:rsidRPr="00C27C4F">
        <w:rPr>
          <w:rFonts w:ascii="Times New Roman" w:hAnsi="Times New Roman" w:cs="Times New Roman"/>
          <w:sz w:val="24"/>
          <w:szCs w:val="24"/>
          <w:lang w:eastAsia="lv-LV"/>
        </w:rPr>
        <w:t xml:space="preserve">fāzes faktisko </w:t>
      </w:r>
      <w:r w:rsidR="007848E1" w:rsidRPr="00C27C4F">
        <w:rPr>
          <w:rFonts w:ascii="Times New Roman" w:hAnsi="Times New Roman" w:cs="Times New Roman"/>
          <w:sz w:val="24"/>
          <w:szCs w:val="24"/>
          <w:lang w:eastAsia="lv-LV"/>
        </w:rPr>
        <w:t>situācij</w:t>
      </w:r>
      <w:r w:rsidR="00FA77D4" w:rsidRPr="00C27C4F">
        <w:rPr>
          <w:rFonts w:ascii="Times New Roman" w:hAnsi="Times New Roman" w:cs="Times New Roman"/>
          <w:sz w:val="24"/>
          <w:szCs w:val="24"/>
          <w:lang w:eastAsia="lv-LV"/>
        </w:rPr>
        <w:t xml:space="preserve">u, kā arī to pārziņā esošo </w:t>
      </w:r>
      <w:r w:rsidR="007848E1" w:rsidRPr="00C27C4F">
        <w:rPr>
          <w:rFonts w:ascii="Times New Roman" w:hAnsi="Times New Roman" w:cs="Times New Roman"/>
          <w:sz w:val="24"/>
          <w:szCs w:val="24"/>
          <w:lang w:eastAsia="lv-LV"/>
        </w:rPr>
        <w:t>informācijas sistēmu attīstības plān</w:t>
      </w:r>
      <w:r w:rsidR="00FA77D4" w:rsidRPr="00C27C4F">
        <w:rPr>
          <w:rFonts w:ascii="Times New Roman" w:hAnsi="Times New Roman" w:cs="Times New Roman"/>
          <w:sz w:val="24"/>
          <w:szCs w:val="24"/>
          <w:lang w:eastAsia="lv-LV"/>
        </w:rPr>
        <w:t>i, k</w:t>
      </w:r>
      <w:r w:rsidR="00562C01" w:rsidRPr="00C27C4F">
        <w:rPr>
          <w:rFonts w:ascii="Times New Roman" w:hAnsi="Times New Roman" w:cs="Times New Roman"/>
          <w:sz w:val="24"/>
          <w:szCs w:val="24"/>
          <w:lang w:eastAsia="lv-LV"/>
        </w:rPr>
        <w:t xml:space="preserve">uru izstrādē, </w:t>
      </w:r>
      <w:r w:rsidR="00FA77D4" w:rsidRPr="00C27C4F">
        <w:rPr>
          <w:rFonts w:ascii="Times New Roman" w:hAnsi="Times New Roman" w:cs="Times New Roman"/>
          <w:sz w:val="24"/>
          <w:szCs w:val="24"/>
          <w:lang w:eastAsia="lv-LV"/>
        </w:rPr>
        <w:t xml:space="preserve">reizē ar citām prasībām attiecīgo informācijas sistēmu attīstībai, </w:t>
      </w:r>
      <w:r w:rsidR="00562C01" w:rsidRPr="00C27C4F">
        <w:rPr>
          <w:rFonts w:ascii="Times New Roman" w:hAnsi="Times New Roman" w:cs="Times New Roman"/>
          <w:sz w:val="24"/>
          <w:szCs w:val="24"/>
          <w:lang w:eastAsia="lv-LV"/>
        </w:rPr>
        <w:t xml:space="preserve">ir </w:t>
      </w:r>
      <w:r w:rsidR="00FA77D4" w:rsidRPr="00C27C4F">
        <w:rPr>
          <w:rFonts w:ascii="Times New Roman" w:hAnsi="Times New Roman" w:cs="Times New Roman"/>
          <w:sz w:val="24"/>
          <w:szCs w:val="24"/>
          <w:lang w:eastAsia="lv-LV"/>
        </w:rPr>
        <w:t>ņem</w:t>
      </w:r>
      <w:r w:rsidR="00562C01" w:rsidRPr="00C27C4F">
        <w:rPr>
          <w:rFonts w:ascii="Times New Roman" w:hAnsi="Times New Roman" w:cs="Times New Roman"/>
          <w:sz w:val="24"/>
          <w:szCs w:val="24"/>
          <w:lang w:eastAsia="lv-LV"/>
        </w:rPr>
        <w:t>ti</w:t>
      </w:r>
      <w:r w:rsidR="00FA77D4" w:rsidRPr="00C27C4F">
        <w:rPr>
          <w:rFonts w:ascii="Times New Roman" w:hAnsi="Times New Roman" w:cs="Times New Roman"/>
          <w:sz w:val="24"/>
          <w:szCs w:val="24"/>
          <w:lang w:eastAsia="lv-LV"/>
        </w:rPr>
        <w:t xml:space="preserve"> vērā arī </w:t>
      </w:r>
      <w:r w:rsidR="00562C01" w:rsidRPr="00C27C4F">
        <w:rPr>
          <w:rFonts w:ascii="Times New Roman" w:hAnsi="Times New Roman" w:cs="Times New Roman"/>
          <w:sz w:val="24"/>
          <w:szCs w:val="24"/>
          <w:lang w:eastAsia="lv-LV"/>
        </w:rPr>
        <w:t xml:space="preserve">informācijas sistēmu </w:t>
      </w:r>
      <w:r w:rsidR="00FA77D4" w:rsidRPr="00C27C4F">
        <w:rPr>
          <w:rFonts w:ascii="Times New Roman" w:hAnsi="Times New Roman" w:cs="Times New Roman"/>
          <w:sz w:val="24"/>
          <w:szCs w:val="24"/>
          <w:lang w:eastAsia="lv-LV"/>
        </w:rPr>
        <w:t>tehnoloģisko risinājumu dzīves cikl</w:t>
      </w:r>
      <w:r w:rsidR="00562C01" w:rsidRPr="00C27C4F">
        <w:rPr>
          <w:rFonts w:ascii="Times New Roman" w:hAnsi="Times New Roman" w:cs="Times New Roman"/>
          <w:sz w:val="24"/>
          <w:szCs w:val="24"/>
          <w:lang w:eastAsia="lv-LV"/>
        </w:rPr>
        <w:t xml:space="preserve">u </w:t>
      </w:r>
      <w:r w:rsidR="00FA77D4" w:rsidRPr="00C27C4F">
        <w:rPr>
          <w:rFonts w:ascii="Times New Roman" w:hAnsi="Times New Roman" w:cs="Times New Roman"/>
          <w:sz w:val="24"/>
          <w:szCs w:val="24"/>
          <w:lang w:eastAsia="lv-LV"/>
        </w:rPr>
        <w:t>aspekt</w:t>
      </w:r>
      <w:r w:rsidR="00562C01" w:rsidRPr="00C27C4F">
        <w:rPr>
          <w:rFonts w:ascii="Times New Roman" w:hAnsi="Times New Roman" w:cs="Times New Roman"/>
          <w:sz w:val="24"/>
          <w:szCs w:val="24"/>
          <w:lang w:eastAsia="lv-LV"/>
        </w:rPr>
        <w:t>i</w:t>
      </w:r>
      <w:r w:rsidR="00FA77D4" w:rsidRPr="00C27C4F">
        <w:rPr>
          <w:rFonts w:ascii="Times New Roman" w:hAnsi="Times New Roman" w:cs="Times New Roman"/>
          <w:sz w:val="24"/>
          <w:szCs w:val="24"/>
          <w:lang w:eastAsia="lv-LV"/>
        </w:rPr>
        <w:t xml:space="preserve"> un paredz</w:t>
      </w:r>
      <w:r w:rsidR="00562C01" w:rsidRPr="00C27C4F">
        <w:rPr>
          <w:rFonts w:ascii="Times New Roman" w:hAnsi="Times New Roman" w:cs="Times New Roman"/>
          <w:sz w:val="24"/>
          <w:szCs w:val="24"/>
          <w:lang w:eastAsia="lv-LV"/>
        </w:rPr>
        <w:t>ēta</w:t>
      </w:r>
      <w:r w:rsidR="00FA77D4" w:rsidRPr="00C27C4F">
        <w:rPr>
          <w:rFonts w:ascii="Times New Roman" w:hAnsi="Times New Roman" w:cs="Times New Roman"/>
          <w:sz w:val="24"/>
          <w:szCs w:val="24"/>
          <w:lang w:eastAsia="lv-LV"/>
        </w:rPr>
        <w:t xml:space="preserve"> </w:t>
      </w:r>
      <w:r w:rsidR="00562C01" w:rsidRPr="00C27C4F">
        <w:rPr>
          <w:rFonts w:ascii="Times New Roman" w:hAnsi="Times New Roman" w:cs="Times New Roman"/>
          <w:sz w:val="24"/>
          <w:szCs w:val="24"/>
          <w:lang w:eastAsia="lv-LV"/>
        </w:rPr>
        <w:t xml:space="preserve">savlaicīga </w:t>
      </w:r>
      <w:r w:rsidR="00FA77D4" w:rsidRPr="00C27C4F">
        <w:rPr>
          <w:rFonts w:ascii="Times New Roman" w:hAnsi="Times New Roman" w:cs="Times New Roman"/>
          <w:sz w:val="24"/>
          <w:szCs w:val="24"/>
          <w:lang w:eastAsia="lv-LV"/>
        </w:rPr>
        <w:t>pārej</w:t>
      </w:r>
      <w:r w:rsidR="00562C01" w:rsidRPr="00C27C4F">
        <w:rPr>
          <w:rFonts w:ascii="Times New Roman" w:hAnsi="Times New Roman" w:cs="Times New Roman"/>
          <w:sz w:val="24"/>
          <w:szCs w:val="24"/>
          <w:lang w:eastAsia="lv-LV"/>
        </w:rPr>
        <w:t>a</w:t>
      </w:r>
      <w:r w:rsidR="00FA77D4" w:rsidRPr="00C27C4F">
        <w:rPr>
          <w:rFonts w:ascii="Times New Roman" w:hAnsi="Times New Roman" w:cs="Times New Roman"/>
          <w:sz w:val="24"/>
          <w:szCs w:val="24"/>
          <w:lang w:eastAsia="lv-LV"/>
        </w:rPr>
        <w:t xml:space="preserve"> uz mūsdienīgiem informācijas sistēmu arhitektūras risinājumiem</w:t>
      </w:r>
      <w:r w:rsidR="00562C01" w:rsidRPr="00C27C4F">
        <w:rPr>
          <w:rFonts w:ascii="Times New Roman" w:hAnsi="Times New Roman" w:cs="Times New Roman"/>
          <w:sz w:val="24"/>
          <w:szCs w:val="24"/>
          <w:lang w:eastAsia="lv-LV"/>
        </w:rPr>
        <w:t xml:space="preserve">. </w:t>
      </w:r>
    </w:p>
    <w:p w14:paraId="4FD46C4B" w14:textId="739DF78F" w:rsidR="00F57762" w:rsidRPr="00C27C4F" w:rsidRDefault="00F57762" w:rsidP="0028070B">
      <w:pPr>
        <w:spacing w:before="120" w:after="0"/>
        <w:ind w:firstLine="357"/>
        <w:jc w:val="both"/>
        <w:rPr>
          <w:rFonts w:ascii="Times New Roman" w:hAnsi="Times New Roman" w:cs="Times New Roman"/>
          <w:sz w:val="24"/>
          <w:szCs w:val="24"/>
        </w:rPr>
      </w:pPr>
      <w:r w:rsidRPr="00C27C4F">
        <w:rPr>
          <w:rFonts w:ascii="Times New Roman" w:hAnsi="Times New Roman"/>
          <w:sz w:val="24"/>
          <w:szCs w:val="24"/>
        </w:rPr>
        <w:t>Plānojot</w:t>
      </w:r>
      <w:r w:rsidR="00EF6EEA" w:rsidRPr="00C27C4F">
        <w:rPr>
          <w:rFonts w:ascii="Times New Roman" w:hAnsi="Times New Roman" w:cs="Times New Roman"/>
          <w:sz w:val="24"/>
          <w:szCs w:val="24"/>
        </w:rPr>
        <w:t xml:space="preserve"> nozares informācijas sistēmu attīstību</w:t>
      </w:r>
      <w:r w:rsidRPr="00C27C4F">
        <w:rPr>
          <w:rFonts w:ascii="Times New Roman" w:hAnsi="Times New Roman"/>
          <w:sz w:val="24"/>
          <w:szCs w:val="24"/>
        </w:rPr>
        <w:t xml:space="preserve"> var ņemt vērā</w:t>
      </w:r>
      <w:r w:rsidR="005229C2" w:rsidRPr="00C27C4F">
        <w:rPr>
          <w:rFonts w:ascii="Times New Roman" w:hAnsi="Times New Roman"/>
          <w:sz w:val="24"/>
          <w:szCs w:val="24"/>
        </w:rPr>
        <w:t xml:space="preserve">, ka </w:t>
      </w:r>
      <w:r w:rsidRPr="00C27C4F">
        <w:rPr>
          <w:rFonts w:ascii="Times New Roman" w:hAnsi="Times New Roman"/>
          <w:sz w:val="24"/>
          <w:szCs w:val="24"/>
        </w:rPr>
        <w:t xml:space="preserve">valsts akciju sabiedrība “Latvijas valsts radio un televīzijas centrs” SAM 2.2.1. ietvaros īsteno projektu “LVDC tīkls, drošības platforma un LVDC koplietošanas daļa (2. kārta)”, kura viens no mērķiem ir izveidot augstas pieejamības un noturības koplietojamu </w:t>
      </w:r>
      <w:proofErr w:type="spellStart"/>
      <w:r w:rsidRPr="00C27C4F">
        <w:rPr>
          <w:rFonts w:ascii="Times New Roman" w:hAnsi="Times New Roman"/>
          <w:sz w:val="24"/>
          <w:szCs w:val="24"/>
        </w:rPr>
        <w:t>mākoņdatošanas</w:t>
      </w:r>
      <w:proofErr w:type="spellEnd"/>
      <w:r w:rsidRPr="00C27C4F">
        <w:rPr>
          <w:rFonts w:ascii="Times New Roman" w:hAnsi="Times New Roman"/>
          <w:sz w:val="24"/>
          <w:szCs w:val="24"/>
        </w:rPr>
        <w:t xml:space="preserve"> infrastruktūru mūsdienīgu informācijas sistēmu un citu resursu darbināšanai, k</w:t>
      </w:r>
      <w:r w:rsidR="00562C01" w:rsidRPr="00C27C4F">
        <w:rPr>
          <w:rFonts w:ascii="Times New Roman" w:hAnsi="Times New Roman"/>
          <w:sz w:val="24"/>
          <w:szCs w:val="24"/>
        </w:rPr>
        <w:t>as</w:t>
      </w:r>
      <w:r w:rsidRPr="00C27C4F">
        <w:rPr>
          <w:rFonts w:ascii="Times New Roman" w:hAnsi="Times New Roman"/>
          <w:sz w:val="24"/>
          <w:szCs w:val="24"/>
        </w:rPr>
        <w:t xml:space="preserve"> </w:t>
      </w:r>
      <w:r w:rsidR="00562C01" w:rsidRPr="00C27C4F">
        <w:rPr>
          <w:rFonts w:ascii="Times New Roman" w:hAnsi="Times New Roman"/>
          <w:sz w:val="24"/>
          <w:szCs w:val="24"/>
        </w:rPr>
        <w:t xml:space="preserve">jau </w:t>
      </w:r>
      <w:r w:rsidRPr="00C27C4F">
        <w:rPr>
          <w:rFonts w:ascii="Times New Roman" w:hAnsi="Times New Roman"/>
          <w:sz w:val="24"/>
          <w:szCs w:val="24"/>
        </w:rPr>
        <w:t>no 2021.gada 1.janvāra būs pieejama valsts informācijas sistēmu lietojumam.</w:t>
      </w:r>
      <w:r w:rsidR="00562C01" w:rsidRPr="00C27C4F">
        <w:rPr>
          <w:rFonts w:ascii="Times New Roman" w:hAnsi="Times New Roman"/>
          <w:sz w:val="24"/>
          <w:szCs w:val="24"/>
        </w:rPr>
        <w:t xml:space="preserve"> Mūsdienīgus skaitļošanas infrastruktūras koplietošanas pakalpojumus attīsta arī vairākas citas valsts pārvaldes institūcijas. VARAM, balstoties uz šo institūciju sagatavotiem  un saskaņotiem skaitļošanas infrastruktūras pakalpojumu attīstības plāniem, plāno līdz 202</w:t>
      </w:r>
      <w:r w:rsidR="0028070B" w:rsidRPr="00C27C4F">
        <w:rPr>
          <w:rFonts w:ascii="Times New Roman" w:hAnsi="Times New Roman"/>
          <w:sz w:val="24"/>
          <w:szCs w:val="24"/>
        </w:rPr>
        <w:t>1</w:t>
      </w:r>
      <w:r w:rsidR="00562C01" w:rsidRPr="00C27C4F">
        <w:rPr>
          <w:rFonts w:ascii="Times New Roman" w:hAnsi="Times New Roman"/>
          <w:sz w:val="24"/>
          <w:szCs w:val="24"/>
        </w:rPr>
        <w:t xml:space="preserve">. gada </w:t>
      </w:r>
      <w:r w:rsidR="0028070B" w:rsidRPr="00C27C4F">
        <w:rPr>
          <w:rFonts w:ascii="Times New Roman" w:hAnsi="Times New Roman"/>
          <w:sz w:val="24"/>
          <w:szCs w:val="24"/>
        </w:rPr>
        <w:t>martam</w:t>
      </w:r>
      <w:r w:rsidR="00562C01" w:rsidRPr="00C27C4F">
        <w:rPr>
          <w:rFonts w:ascii="Times New Roman" w:hAnsi="Times New Roman"/>
          <w:sz w:val="24"/>
          <w:szCs w:val="24"/>
        </w:rPr>
        <w:t xml:space="preserve"> informēt par skaitļošanas infrastruktūras koplietošanas pakalpojumu attīstības un pieejamības perspektīvu</w:t>
      </w:r>
      <w:r w:rsidR="0028070B" w:rsidRPr="00C27C4F">
        <w:rPr>
          <w:rFonts w:ascii="Times New Roman" w:hAnsi="Times New Roman"/>
          <w:sz w:val="24"/>
          <w:szCs w:val="24"/>
        </w:rPr>
        <w:t>.</w:t>
      </w:r>
      <w:r w:rsidR="00562C01" w:rsidRPr="00C27C4F">
        <w:rPr>
          <w:rFonts w:ascii="Times New Roman" w:hAnsi="Times New Roman"/>
          <w:sz w:val="24"/>
          <w:szCs w:val="24"/>
        </w:rPr>
        <w:t xml:space="preserve"> </w:t>
      </w:r>
    </w:p>
    <w:p w14:paraId="7C09C75F" w14:textId="1B3BB674" w:rsidR="001B0B69" w:rsidRPr="00C27C4F" w:rsidRDefault="001B0B69" w:rsidP="0028070B">
      <w:pPr>
        <w:spacing w:before="120"/>
        <w:ind w:firstLine="431"/>
        <w:jc w:val="both"/>
        <w:rPr>
          <w:rFonts w:ascii="Times New Roman" w:hAnsi="Times New Roman" w:cs="Times New Roman"/>
          <w:sz w:val="24"/>
          <w:szCs w:val="24"/>
        </w:rPr>
      </w:pPr>
      <w:r w:rsidRPr="00C27C4F">
        <w:rPr>
          <w:rFonts w:ascii="Times New Roman" w:hAnsi="Times New Roman" w:cs="Times New Roman"/>
          <w:sz w:val="24"/>
          <w:szCs w:val="24"/>
        </w:rPr>
        <w:t>Lai tiesiski nostiprinātu</w:t>
      </w:r>
      <w:r w:rsidR="00924ED6" w:rsidRPr="00C27C4F">
        <w:rPr>
          <w:rFonts w:ascii="Times New Roman" w:hAnsi="Times New Roman" w:cs="Times New Roman"/>
          <w:sz w:val="24"/>
          <w:szCs w:val="24"/>
        </w:rPr>
        <w:t xml:space="preserve"> informācijas </w:t>
      </w:r>
      <w:r w:rsidRPr="00C27C4F">
        <w:rPr>
          <w:rFonts w:ascii="Times New Roman" w:hAnsi="Times New Roman" w:cs="Times New Roman"/>
          <w:sz w:val="24"/>
          <w:szCs w:val="24"/>
        </w:rPr>
        <w:t xml:space="preserve">sistēmu attīstības plānošanas, tajā skaitā, </w:t>
      </w:r>
      <w:r w:rsidR="00924ED6" w:rsidRPr="00C27C4F">
        <w:rPr>
          <w:rFonts w:ascii="Times New Roman" w:hAnsi="Times New Roman" w:cs="Times New Roman"/>
          <w:sz w:val="24"/>
          <w:szCs w:val="24"/>
        </w:rPr>
        <w:t xml:space="preserve">informācijas </w:t>
      </w:r>
      <w:r w:rsidRPr="00C27C4F">
        <w:rPr>
          <w:rFonts w:ascii="Times New Roman" w:hAnsi="Times New Roman" w:cs="Times New Roman"/>
          <w:sz w:val="24"/>
          <w:szCs w:val="24"/>
        </w:rPr>
        <w:t xml:space="preserve">sistēmu dzīves ciklu pārvaldības, pārejas uz modulāru un </w:t>
      </w:r>
      <w:proofErr w:type="spellStart"/>
      <w:r w:rsidRPr="00C27C4F">
        <w:rPr>
          <w:rFonts w:ascii="Times New Roman" w:hAnsi="Times New Roman" w:cs="Times New Roman"/>
          <w:sz w:val="24"/>
          <w:szCs w:val="24"/>
        </w:rPr>
        <w:t>sadarbspējīgu</w:t>
      </w:r>
      <w:proofErr w:type="spellEnd"/>
      <w:r w:rsidRPr="00C27C4F">
        <w:rPr>
          <w:rFonts w:ascii="Times New Roman" w:hAnsi="Times New Roman" w:cs="Times New Roman"/>
          <w:sz w:val="24"/>
          <w:szCs w:val="24"/>
        </w:rPr>
        <w:t xml:space="preserve"> arhitektūru, kā arī </w:t>
      </w:r>
      <w:r w:rsidR="00BC323D" w:rsidRPr="00C27C4F">
        <w:rPr>
          <w:rFonts w:ascii="Times New Roman" w:hAnsi="Times New Roman" w:cs="Times New Roman"/>
          <w:sz w:val="24"/>
          <w:szCs w:val="24"/>
        </w:rPr>
        <w:t xml:space="preserve">valsts interesēm atbilstoša autortiesību regulējuma prasības attiecībā pret informācijas sistēmu un nozaru </w:t>
      </w:r>
      <w:proofErr w:type="spellStart"/>
      <w:r w:rsidR="00BC323D" w:rsidRPr="00C27C4F">
        <w:rPr>
          <w:rFonts w:ascii="Times New Roman" w:hAnsi="Times New Roman" w:cs="Times New Roman"/>
          <w:sz w:val="24"/>
          <w:szCs w:val="24"/>
        </w:rPr>
        <w:t>savietotāju</w:t>
      </w:r>
      <w:proofErr w:type="spellEnd"/>
      <w:r w:rsidR="00BC323D" w:rsidRPr="00C27C4F">
        <w:rPr>
          <w:rFonts w:ascii="Times New Roman" w:hAnsi="Times New Roman" w:cs="Times New Roman"/>
          <w:sz w:val="24"/>
          <w:szCs w:val="24"/>
        </w:rPr>
        <w:t xml:space="preserve"> attīstību, </w:t>
      </w:r>
      <w:r w:rsidRPr="00C27C4F">
        <w:rPr>
          <w:rFonts w:ascii="Times New Roman" w:hAnsi="Times New Roman" w:cs="Times New Roman"/>
          <w:sz w:val="24"/>
          <w:szCs w:val="24"/>
        </w:rPr>
        <w:t xml:space="preserve">VARAM sagatavos </w:t>
      </w:r>
      <w:r w:rsidR="00BC323D" w:rsidRPr="00C27C4F">
        <w:rPr>
          <w:rFonts w:ascii="Times New Roman" w:hAnsi="Times New Roman" w:cs="Times New Roman"/>
          <w:sz w:val="24"/>
          <w:szCs w:val="24"/>
        </w:rPr>
        <w:t xml:space="preserve">un iesniegs </w:t>
      </w:r>
      <w:r w:rsidR="00EC6207" w:rsidRPr="00C27C4F">
        <w:rPr>
          <w:rFonts w:ascii="Times New Roman" w:hAnsi="Times New Roman" w:cs="Times New Roman"/>
          <w:sz w:val="24"/>
          <w:szCs w:val="24"/>
        </w:rPr>
        <w:t>MK</w:t>
      </w:r>
      <w:r w:rsidR="00BC323D" w:rsidRPr="00C27C4F">
        <w:rPr>
          <w:rFonts w:ascii="Times New Roman" w:hAnsi="Times New Roman" w:cs="Times New Roman"/>
          <w:sz w:val="24"/>
          <w:szCs w:val="24"/>
        </w:rPr>
        <w:t xml:space="preserve"> </w:t>
      </w:r>
      <w:r w:rsidRPr="00C27C4F">
        <w:rPr>
          <w:rFonts w:ascii="Times New Roman" w:hAnsi="Times New Roman" w:cs="Times New Roman"/>
          <w:sz w:val="24"/>
          <w:szCs w:val="24"/>
        </w:rPr>
        <w:t xml:space="preserve">priekšlikumus </w:t>
      </w:r>
      <w:r w:rsidR="00BC323D" w:rsidRPr="00C27C4F">
        <w:rPr>
          <w:rFonts w:ascii="Times New Roman" w:hAnsi="Times New Roman" w:cs="Times New Roman"/>
          <w:sz w:val="24"/>
          <w:szCs w:val="24"/>
        </w:rPr>
        <w:t xml:space="preserve">par atbilstošiem papildinājumiem </w:t>
      </w:r>
      <w:r w:rsidR="00EC6207" w:rsidRPr="00C27C4F">
        <w:rPr>
          <w:rFonts w:ascii="Times New Roman" w:hAnsi="Times New Roman" w:cs="Times New Roman"/>
          <w:sz w:val="24"/>
          <w:szCs w:val="24"/>
        </w:rPr>
        <w:t>MK noteikumo</w:t>
      </w:r>
      <w:r w:rsidRPr="00C27C4F">
        <w:rPr>
          <w:rFonts w:ascii="Times New Roman" w:hAnsi="Times New Roman" w:cs="Times New Roman"/>
          <w:sz w:val="24"/>
          <w:szCs w:val="24"/>
        </w:rPr>
        <w:t>s, kas nosaka tehniskās prasības informācijas sistēmām</w:t>
      </w:r>
      <w:r w:rsidRPr="00C27C4F">
        <w:rPr>
          <w:rStyle w:val="FootnoteReference"/>
          <w:rFonts w:ascii="Times New Roman" w:hAnsi="Times New Roman" w:cs="Times New Roman"/>
          <w:sz w:val="24"/>
          <w:szCs w:val="24"/>
        </w:rPr>
        <w:footnoteReference w:id="10"/>
      </w:r>
      <w:r w:rsidRPr="00C27C4F">
        <w:rPr>
          <w:rFonts w:ascii="Times New Roman" w:hAnsi="Times New Roman" w:cs="Times New Roman"/>
          <w:sz w:val="24"/>
          <w:szCs w:val="24"/>
        </w:rPr>
        <w:t>.</w:t>
      </w:r>
    </w:p>
    <w:p w14:paraId="037375E7" w14:textId="77777777" w:rsidR="00646630" w:rsidRPr="00C27C4F" w:rsidRDefault="00646630" w:rsidP="00B41801">
      <w:pPr>
        <w:spacing w:before="240"/>
        <w:ind w:firstLine="431"/>
        <w:jc w:val="both"/>
      </w:pPr>
    </w:p>
    <w:p w14:paraId="30AD201B" w14:textId="77777777" w:rsidR="00020F19" w:rsidRPr="00C27C4F" w:rsidRDefault="00020F19" w:rsidP="00B41801">
      <w:pPr>
        <w:spacing w:line="276" w:lineRule="auto"/>
        <w:jc w:val="both"/>
        <w:rPr>
          <w:rFonts w:ascii="Times New Roman" w:hAnsi="Times New Roman" w:cs="Times New Roman"/>
          <w:sz w:val="24"/>
          <w:szCs w:val="24"/>
        </w:rPr>
      </w:pPr>
      <w:r w:rsidRPr="00C27C4F">
        <w:rPr>
          <w:rFonts w:ascii="Times New Roman" w:hAnsi="Times New Roman" w:cs="Times New Roman"/>
          <w:sz w:val="24"/>
          <w:szCs w:val="24"/>
        </w:rPr>
        <w:t>Vides aizsardzības un reģionālās attīstības ministrs</w:t>
      </w:r>
      <w:r w:rsidRPr="00C27C4F">
        <w:rPr>
          <w:rFonts w:ascii="Times New Roman" w:hAnsi="Times New Roman" w:cs="Times New Roman"/>
          <w:sz w:val="24"/>
          <w:szCs w:val="24"/>
        </w:rPr>
        <w:tab/>
      </w:r>
      <w:r w:rsidRPr="00C27C4F">
        <w:rPr>
          <w:rFonts w:ascii="Times New Roman" w:hAnsi="Times New Roman" w:cs="Times New Roman"/>
          <w:sz w:val="24"/>
          <w:szCs w:val="24"/>
        </w:rPr>
        <w:tab/>
      </w:r>
      <w:r w:rsidRPr="00C27C4F">
        <w:rPr>
          <w:rFonts w:ascii="Times New Roman" w:hAnsi="Times New Roman" w:cs="Times New Roman"/>
          <w:sz w:val="24"/>
          <w:szCs w:val="24"/>
        </w:rPr>
        <w:tab/>
        <w:t xml:space="preserve">                   J. Pūce</w:t>
      </w:r>
    </w:p>
    <w:p w14:paraId="615A67DC" w14:textId="77777777" w:rsidR="0028070B" w:rsidRPr="00C27C4F" w:rsidRDefault="0028070B" w:rsidP="00B41801">
      <w:pPr>
        <w:spacing w:before="120" w:after="120"/>
        <w:ind w:firstLine="360"/>
        <w:jc w:val="both"/>
        <w:rPr>
          <w:rFonts w:ascii="Times New Roman" w:hAnsi="Times New Roman" w:cs="Times New Roman"/>
          <w:sz w:val="24"/>
          <w:szCs w:val="24"/>
        </w:rPr>
      </w:pPr>
    </w:p>
    <w:p w14:paraId="43F57A09" w14:textId="696BA308" w:rsidR="00077031" w:rsidRPr="00C27C4F" w:rsidRDefault="00077031" w:rsidP="00B41801">
      <w:pPr>
        <w:spacing w:before="120" w:after="120"/>
        <w:ind w:firstLine="360"/>
        <w:jc w:val="both"/>
        <w:rPr>
          <w:rFonts w:ascii="Times New Roman" w:hAnsi="Times New Roman" w:cs="Times New Roman"/>
          <w:sz w:val="24"/>
          <w:szCs w:val="24"/>
        </w:rPr>
      </w:pPr>
      <w:r w:rsidRPr="00C27C4F">
        <w:rPr>
          <w:rFonts w:ascii="Times New Roman" w:hAnsi="Times New Roman" w:cs="Times New Roman"/>
          <w:sz w:val="24"/>
          <w:szCs w:val="24"/>
        </w:rPr>
        <w:t xml:space="preserve"> </w:t>
      </w:r>
    </w:p>
    <w:bookmarkEnd w:id="16"/>
    <w:p w14:paraId="5FD108D0" w14:textId="77777777" w:rsidR="00FE331F" w:rsidRPr="00C27C4F" w:rsidRDefault="00FE331F" w:rsidP="00B41801">
      <w:pPr>
        <w:tabs>
          <w:tab w:val="left" w:pos="7380"/>
        </w:tabs>
        <w:spacing w:after="0" w:line="240" w:lineRule="auto"/>
        <w:ind w:right="-283"/>
        <w:jc w:val="both"/>
        <w:rPr>
          <w:rFonts w:ascii="Times New Roman" w:hAnsi="Times New Roman" w:cs="Times New Roman"/>
          <w:sz w:val="20"/>
          <w:szCs w:val="20"/>
        </w:rPr>
      </w:pPr>
      <w:r w:rsidRPr="00C27C4F">
        <w:rPr>
          <w:rFonts w:ascii="Times New Roman" w:hAnsi="Times New Roman" w:cs="Times New Roman"/>
          <w:sz w:val="20"/>
          <w:szCs w:val="20"/>
        </w:rPr>
        <w:t>Lauris Linabergs, 67026404</w:t>
      </w:r>
    </w:p>
    <w:p w14:paraId="714C0DFE" w14:textId="77777777" w:rsidR="00FE331F" w:rsidRPr="00C27C4F" w:rsidRDefault="00654FDF" w:rsidP="00B41801">
      <w:pPr>
        <w:tabs>
          <w:tab w:val="left" w:pos="7380"/>
        </w:tabs>
        <w:spacing w:after="0" w:line="240" w:lineRule="auto"/>
        <w:ind w:right="-283"/>
        <w:jc w:val="both"/>
        <w:rPr>
          <w:rStyle w:val="Hyperlink"/>
          <w:rFonts w:ascii="Times New Roman" w:hAnsi="Times New Roman" w:cs="Times New Roman"/>
          <w:color w:val="auto"/>
          <w:sz w:val="20"/>
          <w:szCs w:val="20"/>
        </w:rPr>
      </w:pPr>
      <w:hyperlink r:id="rId13" w:history="1">
        <w:r w:rsidR="00FE331F" w:rsidRPr="00C27C4F">
          <w:rPr>
            <w:rStyle w:val="Hyperlink"/>
            <w:rFonts w:ascii="Times New Roman" w:hAnsi="Times New Roman" w:cs="Times New Roman"/>
            <w:color w:val="auto"/>
            <w:sz w:val="20"/>
            <w:szCs w:val="20"/>
          </w:rPr>
          <w:t>lauris.linabergs@varam.gov.lv</w:t>
        </w:r>
      </w:hyperlink>
    </w:p>
    <w:p w14:paraId="6E5DE36C" w14:textId="77777777" w:rsidR="00CC2FA5" w:rsidRPr="00C27C4F" w:rsidRDefault="00CC2FA5" w:rsidP="00B41801">
      <w:pPr>
        <w:tabs>
          <w:tab w:val="left" w:pos="7380"/>
        </w:tabs>
        <w:spacing w:after="0" w:line="240" w:lineRule="auto"/>
        <w:ind w:right="-283"/>
        <w:jc w:val="both"/>
        <w:rPr>
          <w:rFonts w:ascii="Times New Roman" w:hAnsi="Times New Roman" w:cs="Times New Roman"/>
          <w:sz w:val="20"/>
          <w:szCs w:val="20"/>
        </w:rPr>
      </w:pPr>
    </w:p>
    <w:p w14:paraId="578E539B" w14:textId="77777777" w:rsidR="00020F19" w:rsidRPr="00C27C4F" w:rsidRDefault="00020F19" w:rsidP="00B41801">
      <w:pPr>
        <w:tabs>
          <w:tab w:val="left" w:pos="7380"/>
        </w:tabs>
        <w:spacing w:after="0" w:line="240" w:lineRule="auto"/>
        <w:ind w:right="-283"/>
        <w:jc w:val="both"/>
        <w:rPr>
          <w:rFonts w:ascii="Times New Roman" w:hAnsi="Times New Roman" w:cs="Times New Roman"/>
          <w:sz w:val="20"/>
          <w:szCs w:val="20"/>
        </w:rPr>
      </w:pPr>
    </w:p>
    <w:p w14:paraId="0B28B8A6" w14:textId="2E50D73C" w:rsidR="00B05FD2" w:rsidRPr="00C27C4F" w:rsidRDefault="00FE331F" w:rsidP="00B41801">
      <w:pPr>
        <w:tabs>
          <w:tab w:val="left" w:pos="7380"/>
        </w:tabs>
        <w:spacing w:after="0" w:line="240" w:lineRule="auto"/>
        <w:ind w:right="-283"/>
        <w:jc w:val="both"/>
        <w:rPr>
          <w:rFonts w:ascii="Times New Roman" w:hAnsi="Times New Roman" w:cs="Times New Roman"/>
          <w:sz w:val="20"/>
          <w:szCs w:val="20"/>
        </w:rPr>
      </w:pPr>
      <w:r w:rsidRPr="00C27C4F">
        <w:rPr>
          <w:rFonts w:ascii="Times New Roman" w:hAnsi="Times New Roman" w:cs="Times New Roman"/>
          <w:sz w:val="20"/>
          <w:szCs w:val="20"/>
        </w:rPr>
        <w:t>V</w:t>
      </w:r>
      <w:r w:rsidR="00CC2FA5" w:rsidRPr="00C27C4F">
        <w:rPr>
          <w:rFonts w:ascii="Times New Roman" w:hAnsi="Times New Roman" w:cs="Times New Roman"/>
          <w:sz w:val="20"/>
          <w:szCs w:val="20"/>
        </w:rPr>
        <w:t>in</w:t>
      </w:r>
      <w:r w:rsidRPr="00C27C4F">
        <w:rPr>
          <w:rFonts w:ascii="Times New Roman" w:hAnsi="Times New Roman" w:cs="Times New Roman"/>
          <w:sz w:val="20"/>
          <w:szCs w:val="20"/>
        </w:rPr>
        <w:t>eta Brūvere, 67026575</w:t>
      </w:r>
    </w:p>
    <w:p w14:paraId="590FF5E3" w14:textId="16EB5FF3" w:rsidR="006C36FD" w:rsidRPr="00C27C4F" w:rsidRDefault="00654FDF" w:rsidP="00B41801">
      <w:pPr>
        <w:tabs>
          <w:tab w:val="left" w:pos="7380"/>
        </w:tabs>
        <w:spacing w:after="0" w:line="240" w:lineRule="auto"/>
        <w:ind w:right="-283"/>
        <w:jc w:val="both"/>
        <w:rPr>
          <w:rFonts w:ascii="Times New Roman" w:hAnsi="Times New Roman" w:cs="Times New Roman"/>
        </w:rPr>
      </w:pPr>
      <w:hyperlink r:id="rId14" w:history="1">
        <w:r w:rsidR="005C3EC7" w:rsidRPr="00C27C4F">
          <w:rPr>
            <w:rStyle w:val="Hyperlink"/>
            <w:rFonts w:ascii="Times New Roman" w:hAnsi="Times New Roman" w:cs="Times New Roman"/>
            <w:color w:val="auto"/>
            <w:sz w:val="20"/>
            <w:szCs w:val="20"/>
          </w:rPr>
          <w:t>vineta.bruvere@varam.gov.lv</w:t>
        </w:r>
      </w:hyperlink>
    </w:p>
    <w:sectPr w:rsidR="006C36FD" w:rsidRPr="00C27C4F" w:rsidSect="00CC2FA5">
      <w:headerReference w:type="default" r:id="rId15"/>
      <w:footerReference w:type="default" r:id="rId16"/>
      <w:headerReference w:type="first" r:id="rId17"/>
      <w:pgSz w:w="11906" w:h="16838"/>
      <w:pgMar w:top="709"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924E" w14:textId="77777777" w:rsidR="00654FDF" w:rsidRDefault="00654FDF" w:rsidP="00747174">
      <w:pPr>
        <w:spacing w:after="0" w:line="240" w:lineRule="auto"/>
      </w:pPr>
      <w:r>
        <w:separator/>
      </w:r>
    </w:p>
  </w:endnote>
  <w:endnote w:type="continuationSeparator" w:id="0">
    <w:p w14:paraId="2EA84F09" w14:textId="77777777" w:rsidR="00654FDF" w:rsidRDefault="00654FDF" w:rsidP="0074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DDE5" w14:textId="584BCF13" w:rsidR="00993C62" w:rsidRPr="00236870" w:rsidRDefault="00BD2659">
    <w:pPr>
      <w:pStyle w:val="Footer"/>
      <w:rPr>
        <w:rFonts w:ascii="Times New Roman" w:hAnsi="Times New Roman" w:cs="Times New Roman"/>
        <w:sz w:val="20"/>
        <w:szCs w:val="20"/>
      </w:rPr>
    </w:pPr>
    <w:r>
      <w:rPr>
        <w:rFonts w:ascii="Times New Roman" w:hAnsi="Times New Roman" w:cs="Times New Roman"/>
        <w:sz w:val="20"/>
        <w:szCs w:val="20"/>
      </w:rPr>
      <w:t>VARAMZin_</w:t>
    </w:r>
    <w:r w:rsidR="003F3A6B">
      <w:rPr>
        <w:rFonts w:ascii="Times New Roman" w:hAnsi="Times New Roman" w:cs="Times New Roman"/>
        <w:sz w:val="20"/>
        <w:szCs w:val="20"/>
      </w:rPr>
      <w:t>VSS-335</w:t>
    </w:r>
    <w:r w:rsidR="00BD723B">
      <w:rPr>
        <w:rFonts w:ascii="Times New Roman" w:hAnsi="Times New Roman" w:cs="Times New Roman"/>
        <w:sz w:val="20"/>
        <w:szCs w:val="20"/>
      </w:rPr>
      <w:t>_</w:t>
    </w:r>
    <w:r w:rsidR="00D1417E">
      <w:rPr>
        <w:rFonts w:ascii="Times New Roman" w:hAnsi="Times New Roman" w:cs="Times New Roman"/>
        <w:sz w:val="20"/>
        <w:szCs w:val="20"/>
      </w:rPr>
      <w:t>10</w:t>
    </w:r>
    <w:r w:rsidR="003538D1">
      <w:rPr>
        <w:rFonts w:ascii="Times New Roman" w:hAnsi="Times New Roman" w:cs="Times New Roman"/>
        <w:sz w:val="20"/>
        <w:szCs w:val="20"/>
      </w:rPr>
      <w:t>06</w:t>
    </w:r>
    <w:r w:rsidR="00BD723B">
      <w:rPr>
        <w:rFonts w:ascii="Times New Roman" w:hAnsi="Times New Roman" w:cs="Times New Roman"/>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0C0A8" w14:textId="77777777" w:rsidR="00654FDF" w:rsidRDefault="00654FDF" w:rsidP="00747174">
      <w:pPr>
        <w:spacing w:after="0" w:line="240" w:lineRule="auto"/>
      </w:pPr>
      <w:r>
        <w:separator/>
      </w:r>
    </w:p>
  </w:footnote>
  <w:footnote w:type="continuationSeparator" w:id="0">
    <w:p w14:paraId="060B26C1" w14:textId="77777777" w:rsidR="00654FDF" w:rsidRDefault="00654FDF" w:rsidP="00747174">
      <w:pPr>
        <w:spacing w:after="0" w:line="240" w:lineRule="auto"/>
      </w:pPr>
      <w:r>
        <w:continuationSeparator/>
      </w:r>
    </w:p>
  </w:footnote>
  <w:footnote w:id="1">
    <w:p w14:paraId="3C21CEF3" w14:textId="06371E65" w:rsidR="0020129A" w:rsidRPr="00F978B1" w:rsidRDefault="0020129A" w:rsidP="0020129A">
      <w:pPr>
        <w:spacing w:after="0"/>
        <w:jc w:val="both"/>
        <w:rPr>
          <w:rFonts w:ascii="Times New Roman" w:hAnsi="Times New Roman" w:cs="Times New Roman"/>
          <w:sz w:val="20"/>
          <w:szCs w:val="20"/>
        </w:rPr>
      </w:pPr>
      <w:r w:rsidRPr="00F978B1">
        <w:rPr>
          <w:rStyle w:val="FootnoteReference"/>
          <w:rFonts w:ascii="Times New Roman" w:hAnsi="Times New Roman" w:cs="Times New Roman"/>
          <w:sz w:val="20"/>
          <w:szCs w:val="20"/>
        </w:rPr>
        <w:footnoteRef/>
      </w:r>
      <w:r w:rsidRPr="00F978B1">
        <w:rPr>
          <w:rFonts w:ascii="Times New Roman" w:hAnsi="Times New Roman" w:cs="Times New Roman"/>
          <w:sz w:val="20"/>
          <w:szCs w:val="20"/>
        </w:rPr>
        <w:t xml:space="preserve"> Ministru kabineta 2015. gada 10.marta sēdē (protokols Nr.14, </w:t>
      </w:r>
      <w:bookmarkStart w:id="8" w:name="22"/>
      <w:r w:rsidRPr="00F978B1">
        <w:rPr>
          <w:rFonts w:ascii="Times New Roman" w:hAnsi="Times New Roman" w:cs="Times New Roman"/>
          <w:sz w:val="20"/>
          <w:szCs w:val="20"/>
        </w:rPr>
        <w:t>22.§</w:t>
      </w:r>
      <w:bookmarkEnd w:id="8"/>
      <w:r w:rsidRPr="00F978B1">
        <w:rPr>
          <w:rFonts w:ascii="Times New Roman" w:hAnsi="Times New Roman" w:cs="Times New Roman"/>
          <w:sz w:val="20"/>
          <w:szCs w:val="20"/>
        </w:rPr>
        <w:t>)</w:t>
      </w:r>
      <w:r>
        <w:rPr>
          <w:rFonts w:ascii="Times New Roman" w:hAnsi="Times New Roman" w:cs="Times New Roman"/>
          <w:sz w:val="20"/>
          <w:szCs w:val="20"/>
        </w:rPr>
        <w:t xml:space="preserve"> </w:t>
      </w:r>
      <w:r w:rsidRPr="00F978B1">
        <w:rPr>
          <w:rFonts w:ascii="Times New Roman" w:hAnsi="Times New Roman" w:cs="Times New Roman"/>
          <w:sz w:val="20"/>
          <w:szCs w:val="20"/>
        </w:rPr>
        <w:t>apstiprināt</w:t>
      </w:r>
      <w:r>
        <w:rPr>
          <w:rFonts w:ascii="Times New Roman" w:hAnsi="Times New Roman" w:cs="Times New Roman"/>
          <w:sz w:val="20"/>
          <w:szCs w:val="20"/>
        </w:rPr>
        <w:t>ai</w:t>
      </w:r>
      <w:r w:rsidRPr="00F978B1">
        <w:rPr>
          <w:rFonts w:ascii="Times New Roman" w:hAnsi="Times New Roman" w:cs="Times New Roman"/>
          <w:sz w:val="20"/>
          <w:szCs w:val="20"/>
        </w:rPr>
        <w:t>s</w:t>
      </w:r>
      <w:r>
        <w:rPr>
          <w:rFonts w:ascii="Times New Roman" w:hAnsi="Times New Roman" w:cs="Times New Roman"/>
          <w:sz w:val="20"/>
          <w:szCs w:val="20"/>
        </w:rPr>
        <w:t xml:space="preserve"> </w:t>
      </w:r>
      <w:r w:rsidRPr="00F978B1">
        <w:rPr>
          <w:rFonts w:ascii="Times New Roman" w:hAnsi="Times New Roman" w:cs="Times New Roman"/>
          <w:sz w:val="20"/>
          <w:szCs w:val="20"/>
        </w:rPr>
        <w:t xml:space="preserve">informatīvais ziņojums „Par publiskās pārvaldes informācijas sistēmu konceptuālo arhitektūru”, </w:t>
      </w:r>
      <w:r>
        <w:rPr>
          <w:rFonts w:ascii="Times New Roman" w:hAnsi="Times New Roman" w:cs="Times New Roman"/>
          <w:sz w:val="20"/>
          <w:szCs w:val="20"/>
        </w:rPr>
        <w:br/>
      </w:r>
      <w:r w:rsidRPr="00F978B1">
        <w:rPr>
          <w:rFonts w:ascii="Times New Roman" w:hAnsi="Times New Roman" w:cs="Times New Roman"/>
          <w:sz w:val="20"/>
          <w:szCs w:val="20"/>
        </w:rPr>
        <w:t xml:space="preserve">sk. </w:t>
      </w:r>
      <w:hyperlink r:id="rId1" w:history="1">
        <w:r w:rsidRPr="00F978B1">
          <w:rPr>
            <w:rStyle w:val="Hyperlink"/>
            <w:rFonts w:ascii="Times New Roman" w:hAnsi="Times New Roman" w:cs="Times New Roman"/>
            <w:sz w:val="20"/>
            <w:szCs w:val="20"/>
          </w:rPr>
          <w:t>http://tap.mk.gov.lv/mk/tap/?pid=40338790</w:t>
        </w:r>
      </w:hyperlink>
      <w:r w:rsidR="0000292C">
        <w:rPr>
          <w:rStyle w:val="Hyperlink"/>
          <w:rFonts w:ascii="Times New Roman" w:hAnsi="Times New Roman" w:cs="Times New Roman"/>
          <w:sz w:val="20"/>
          <w:szCs w:val="20"/>
        </w:rPr>
        <w:t>;</w:t>
      </w:r>
    </w:p>
  </w:footnote>
  <w:footnote w:id="2">
    <w:p w14:paraId="454071EF" w14:textId="6500A41A" w:rsidR="00F978B1" w:rsidRDefault="00F978B1" w:rsidP="0000292C">
      <w:pPr>
        <w:spacing w:after="0"/>
        <w:jc w:val="both"/>
      </w:pPr>
      <w:r w:rsidRPr="00F978B1">
        <w:rPr>
          <w:rStyle w:val="FootnoteReference"/>
          <w:rFonts w:ascii="Times New Roman" w:hAnsi="Times New Roman" w:cs="Times New Roman"/>
          <w:sz w:val="20"/>
          <w:szCs w:val="20"/>
        </w:rPr>
        <w:footnoteRef/>
      </w:r>
      <w:r w:rsidRPr="00F978B1">
        <w:rPr>
          <w:rFonts w:ascii="Times New Roman" w:hAnsi="Times New Roman" w:cs="Times New Roman"/>
          <w:sz w:val="20"/>
          <w:szCs w:val="20"/>
        </w:rPr>
        <w:t xml:space="preserve"> </w:t>
      </w:r>
      <w:r w:rsidRPr="00F978B1">
        <w:rPr>
          <w:rFonts w:ascii="Times New Roman" w:hAnsi="Times New Roman" w:cs="Times New Roman"/>
          <w:bCs/>
          <w:color w:val="2A2A2A"/>
          <w:sz w:val="20"/>
          <w:szCs w:val="20"/>
          <w:shd w:val="clear" w:color="auto" w:fill="FFFFFF"/>
        </w:rPr>
        <w:t xml:space="preserve">Ministru kabineta 2005.gada 11.oktobra noteikumi Nr.764 „Valsts informācijas sistēmu vispārējās tehniskās prasības”, sk. </w:t>
      </w:r>
      <w:hyperlink r:id="rId2" w:history="1">
        <w:r w:rsidRPr="00F978B1">
          <w:rPr>
            <w:rStyle w:val="Hyperlink"/>
            <w:rFonts w:ascii="Times New Roman" w:hAnsi="Times New Roman" w:cs="Times New Roman"/>
            <w:sz w:val="20"/>
            <w:szCs w:val="20"/>
          </w:rPr>
          <w:t>https://likumi.lv/ta/id/118986-valsts-informacijas-sistemu-visparejas-tehniskas-prasibas</w:t>
        </w:r>
      </w:hyperlink>
    </w:p>
  </w:footnote>
  <w:footnote w:id="3">
    <w:p w14:paraId="181F686E" w14:textId="3A33EBA8" w:rsidR="00BC1B2F" w:rsidRPr="008105F7" w:rsidRDefault="00BC1B2F" w:rsidP="00053305">
      <w:pPr>
        <w:spacing w:after="0"/>
        <w:jc w:val="both"/>
        <w:rPr>
          <w:rFonts w:ascii="Times New Roman" w:hAnsi="Times New Roman" w:cs="Times New Roman"/>
          <w:sz w:val="20"/>
          <w:szCs w:val="20"/>
        </w:rPr>
      </w:pPr>
      <w:r w:rsidRPr="008105F7">
        <w:rPr>
          <w:rStyle w:val="FootnoteReference"/>
          <w:rFonts w:ascii="Times New Roman" w:hAnsi="Times New Roman" w:cs="Times New Roman"/>
          <w:sz w:val="20"/>
          <w:szCs w:val="20"/>
        </w:rPr>
        <w:footnoteRef/>
      </w:r>
      <w:r w:rsidRPr="008105F7">
        <w:rPr>
          <w:rFonts w:ascii="Times New Roman" w:hAnsi="Times New Roman" w:cs="Times New Roman"/>
          <w:sz w:val="20"/>
          <w:szCs w:val="20"/>
        </w:rPr>
        <w:t xml:space="preserve"> </w:t>
      </w:r>
      <w:r w:rsidR="006A7FAD" w:rsidRPr="008105F7">
        <w:rPr>
          <w:rFonts w:ascii="Times New Roman" w:hAnsi="Times New Roman" w:cs="Times New Roman"/>
          <w:spacing w:val="5"/>
          <w:sz w:val="20"/>
          <w:szCs w:val="20"/>
          <w:shd w:val="clear" w:color="auto" w:fill="FFFFFF"/>
        </w:rPr>
        <w:t>praktisku paņēmienu, tehnoloģiju un instrumentu kopums, kas apvieno programmatūras izstrādi (Dev)</w:t>
      </w:r>
      <w:r w:rsidR="00156B63" w:rsidRPr="008105F7">
        <w:rPr>
          <w:rFonts w:ascii="Times New Roman" w:hAnsi="Times New Roman" w:cs="Times New Roman"/>
          <w:spacing w:val="5"/>
          <w:sz w:val="20"/>
          <w:szCs w:val="20"/>
          <w:shd w:val="clear" w:color="auto" w:fill="FFFFFF"/>
        </w:rPr>
        <w:t>, drošības pārvaldību (</w:t>
      </w:r>
      <w:proofErr w:type="spellStart"/>
      <w:r w:rsidR="00156B63" w:rsidRPr="008105F7">
        <w:rPr>
          <w:rFonts w:ascii="Times New Roman" w:hAnsi="Times New Roman" w:cs="Times New Roman"/>
          <w:spacing w:val="5"/>
          <w:sz w:val="20"/>
          <w:szCs w:val="20"/>
          <w:shd w:val="clear" w:color="auto" w:fill="FFFFFF"/>
        </w:rPr>
        <w:t>Sec</w:t>
      </w:r>
      <w:proofErr w:type="spellEnd"/>
      <w:r w:rsidR="00156B63" w:rsidRPr="008105F7">
        <w:rPr>
          <w:rFonts w:ascii="Times New Roman" w:hAnsi="Times New Roman" w:cs="Times New Roman"/>
          <w:spacing w:val="5"/>
          <w:sz w:val="20"/>
          <w:szCs w:val="20"/>
          <w:shd w:val="clear" w:color="auto" w:fill="FFFFFF"/>
        </w:rPr>
        <w:t xml:space="preserve">), kā arī </w:t>
      </w:r>
      <w:r w:rsidR="006A7FAD" w:rsidRPr="008105F7">
        <w:rPr>
          <w:rFonts w:ascii="Times New Roman" w:hAnsi="Times New Roman" w:cs="Times New Roman"/>
          <w:spacing w:val="5"/>
          <w:sz w:val="20"/>
          <w:szCs w:val="20"/>
          <w:shd w:val="clear" w:color="auto" w:fill="FFFFFF"/>
        </w:rPr>
        <w:t xml:space="preserve">informācijas tehnoloģiju </w:t>
      </w:r>
      <w:r w:rsidR="00802398" w:rsidRPr="008105F7">
        <w:rPr>
          <w:rFonts w:ascii="Times New Roman" w:hAnsi="Times New Roman" w:cs="Times New Roman"/>
          <w:spacing w:val="5"/>
          <w:sz w:val="20"/>
          <w:szCs w:val="20"/>
          <w:shd w:val="clear" w:color="auto" w:fill="FFFFFF"/>
        </w:rPr>
        <w:t xml:space="preserve">konfigurēšanas un </w:t>
      </w:r>
      <w:proofErr w:type="spellStart"/>
      <w:r w:rsidR="00802398" w:rsidRPr="008105F7">
        <w:rPr>
          <w:rFonts w:ascii="Times New Roman" w:hAnsi="Times New Roman" w:cs="Times New Roman"/>
          <w:spacing w:val="5"/>
          <w:sz w:val="20"/>
          <w:szCs w:val="20"/>
          <w:shd w:val="clear" w:color="auto" w:fill="FFFFFF"/>
        </w:rPr>
        <w:t>admistrēšanas</w:t>
      </w:r>
      <w:proofErr w:type="spellEnd"/>
      <w:r w:rsidR="00802398" w:rsidRPr="008105F7">
        <w:rPr>
          <w:rFonts w:ascii="Times New Roman" w:hAnsi="Times New Roman" w:cs="Times New Roman"/>
          <w:spacing w:val="5"/>
          <w:sz w:val="20"/>
          <w:szCs w:val="20"/>
          <w:shd w:val="clear" w:color="auto" w:fill="FFFFFF"/>
        </w:rPr>
        <w:t xml:space="preserve"> darbības</w:t>
      </w:r>
      <w:r w:rsidR="006A7FAD" w:rsidRPr="008105F7">
        <w:rPr>
          <w:rFonts w:ascii="Times New Roman" w:hAnsi="Times New Roman" w:cs="Times New Roman"/>
          <w:spacing w:val="5"/>
          <w:sz w:val="20"/>
          <w:szCs w:val="20"/>
          <w:shd w:val="clear" w:color="auto" w:fill="FFFFFF"/>
        </w:rPr>
        <w:t xml:space="preserve"> (</w:t>
      </w:r>
      <w:proofErr w:type="spellStart"/>
      <w:r w:rsidR="006A7FAD" w:rsidRPr="008105F7">
        <w:rPr>
          <w:rFonts w:ascii="Times New Roman" w:hAnsi="Times New Roman" w:cs="Times New Roman"/>
          <w:spacing w:val="5"/>
          <w:sz w:val="20"/>
          <w:szCs w:val="20"/>
          <w:shd w:val="clear" w:color="auto" w:fill="FFFFFF"/>
        </w:rPr>
        <w:t>Ops</w:t>
      </w:r>
      <w:proofErr w:type="spellEnd"/>
      <w:r w:rsidR="006A7FAD" w:rsidRPr="008105F7">
        <w:rPr>
          <w:rFonts w:ascii="Times New Roman" w:hAnsi="Times New Roman" w:cs="Times New Roman"/>
          <w:spacing w:val="5"/>
          <w:sz w:val="20"/>
          <w:szCs w:val="20"/>
          <w:shd w:val="clear" w:color="auto" w:fill="FFFFFF"/>
        </w:rPr>
        <w:t>) ar mērķi saīsināt sistēmu izstrādes dzīvesciklu</w:t>
      </w:r>
      <w:r w:rsidR="00156B63" w:rsidRPr="008105F7">
        <w:rPr>
          <w:rFonts w:ascii="Times New Roman" w:hAnsi="Times New Roman" w:cs="Times New Roman"/>
          <w:spacing w:val="5"/>
          <w:sz w:val="20"/>
          <w:szCs w:val="20"/>
          <w:shd w:val="clear" w:color="auto" w:fill="FFFFFF"/>
        </w:rPr>
        <w:t xml:space="preserve">, </w:t>
      </w:r>
      <w:r w:rsidR="006A7FAD" w:rsidRPr="008105F7">
        <w:rPr>
          <w:rFonts w:ascii="Times New Roman" w:hAnsi="Times New Roman" w:cs="Times New Roman"/>
          <w:spacing w:val="5"/>
          <w:sz w:val="20"/>
          <w:szCs w:val="20"/>
          <w:shd w:val="clear" w:color="auto" w:fill="FFFFFF"/>
        </w:rPr>
        <w:t xml:space="preserve">nodrošināt augstu programmatūras </w:t>
      </w:r>
      <w:r w:rsidR="00156B63" w:rsidRPr="008105F7">
        <w:rPr>
          <w:rFonts w:ascii="Times New Roman" w:hAnsi="Times New Roman" w:cs="Times New Roman"/>
          <w:spacing w:val="5"/>
          <w:sz w:val="20"/>
          <w:szCs w:val="20"/>
          <w:shd w:val="clear" w:color="auto" w:fill="FFFFFF"/>
        </w:rPr>
        <w:t xml:space="preserve">drošību un </w:t>
      </w:r>
      <w:r w:rsidR="006A7FAD" w:rsidRPr="008105F7">
        <w:rPr>
          <w:rFonts w:ascii="Times New Roman" w:hAnsi="Times New Roman" w:cs="Times New Roman"/>
          <w:spacing w:val="5"/>
          <w:sz w:val="20"/>
          <w:szCs w:val="20"/>
          <w:shd w:val="clear" w:color="auto" w:fill="FFFFFF"/>
        </w:rPr>
        <w:t>kvalitāti</w:t>
      </w:r>
      <w:r w:rsidR="00053305" w:rsidRPr="008105F7">
        <w:rPr>
          <w:rFonts w:ascii="Times New Roman" w:hAnsi="Times New Roman" w:cs="Times New Roman"/>
          <w:spacing w:val="5"/>
          <w:sz w:val="20"/>
          <w:szCs w:val="20"/>
          <w:shd w:val="clear" w:color="auto" w:fill="FFFFFF"/>
        </w:rPr>
        <w:t>;</w:t>
      </w:r>
    </w:p>
  </w:footnote>
  <w:footnote w:id="4">
    <w:p w14:paraId="3A9CD024" w14:textId="2726E7D7" w:rsidR="00053305" w:rsidRPr="004404C0" w:rsidRDefault="00053305" w:rsidP="00053305">
      <w:pPr>
        <w:spacing w:after="0"/>
        <w:jc w:val="both"/>
        <w:rPr>
          <w:rFonts w:ascii="Times New Roman" w:hAnsi="Times New Roman" w:cs="Times New Roman"/>
          <w:spacing w:val="5"/>
          <w:sz w:val="20"/>
          <w:szCs w:val="20"/>
          <w:shd w:val="clear" w:color="auto" w:fill="FFFFFF"/>
        </w:rPr>
      </w:pPr>
      <w:r w:rsidRPr="004404C0">
        <w:rPr>
          <w:rFonts w:ascii="Times New Roman" w:hAnsi="Times New Roman" w:cs="Times New Roman"/>
          <w:spacing w:val="5"/>
          <w:sz w:val="20"/>
          <w:szCs w:val="20"/>
          <w:shd w:val="clear" w:color="auto" w:fill="FFFFFF"/>
        </w:rPr>
        <w:footnoteRef/>
      </w:r>
      <w:r w:rsidRPr="004404C0">
        <w:rPr>
          <w:rFonts w:ascii="Times New Roman" w:hAnsi="Times New Roman" w:cs="Times New Roman"/>
          <w:spacing w:val="5"/>
          <w:sz w:val="20"/>
          <w:szCs w:val="20"/>
          <w:shd w:val="clear" w:color="auto" w:fill="FFFFFF"/>
        </w:rPr>
        <w:t xml:space="preserve"> Konteiners - standarta programmatūra, kas ir nošķirta no tās pamatā esošās infrastruktūras, un kas nodrošina iespēju “iepakot” lietojumprogrammatūras kodu un vienumus, ka</w:t>
      </w:r>
      <w:r w:rsidR="009F3F0A" w:rsidRPr="004404C0">
        <w:rPr>
          <w:rFonts w:ascii="Times New Roman" w:hAnsi="Times New Roman" w:cs="Times New Roman"/>
          <w:spacing w:val="5"/>
          <w:sz w:val="20"/>
          <w:szCs w:val="20"/>
          <w:shd w:val="clear" w:color="auto" w:fill="FFFFFF"/>
        </w:rPr>
        <w:t xml:space="preserve">s ir nepieciešami tās darbībai, </w:t>
      </w:r>
      <w:r w:rsidRPr="004404C0">
        <w:rPr>
          <w:rFonts w:ascii="Times New Roman" w:hAnsi="Times New Roman" w:cs="Times New Roman"/>
          <w:spacing w:val="5"/>
          <w:sz w:val="20"/>
          <w:szCs w:val="20"/>
          <w:shd w:val="clear" w:color="auto" w:fill="FFFFFF"/>
        </w:rPr>
        <w:t>lai “iepakotais” lietojumprogrammatūras risinājums varētu ātri un droši darboties neatkarīgi no konkrētās skaitļošanas vides.</w:t>
      </w:r>
    </w:p>
    <w:p w14:paraId="482D91BC" w14:textId="1026C694" w:rsidR="00053305" w:rsidRDefault="00053305">
      <w:pPr>
        <w:pStyle w:val="FootnoteText"/>
      </w:pPr>
    </w:p>
  </w:footnote>
  <w:footnote w:id="5">
    <w:p w14:paraId="3BBE9656" w14:textId="77777777" w:rsidR="009E0B64" w:rsidRPr="00140622" w:rsidRDefault="009E0B64" w:rsidP="009E0B64">
      <w:pPr>
        <w:spacing w:after="0"/>
        <w:jc w:val="both"/>
        <w:rPr>
          <w:rFonts w:ascii="Times New Roman" w:hAnsi="Times New Roman" w:cs="Times New Roman"/>
          <w:color w:val="0563C1" w:themeColor="hyperlink"/>
          <w:sz w:val="20"/>
          <w:szCs w:val="20"/>
          <w:u w:val="single"/>
        </w:rPr>
      </w:pPr>
      <w:r w:rsidRPr="00F978B1">
        <w:rPr>
          <w:rStyle w:val="FootnoteReference"/>
          <w:rFonts w:ascii="Times New Roman" w:hAnsi="Times New Roman" w:cs="Times New Roman"/>
          <w:sz w:val="20"/>
          <w:szCs w:val="20"/>
        </w:rPr>
        <w:footnoteRef/>
      </w:r>
      <w:r w:rsidRPr="00F978B1">
        <w:rPr>
          <w:rFonts w:ascii="Times New Roman" w:hAnsi="Times New Roman" w:cs="Times New Roman"/>
          <w:sz w:val="20"/>
          <w:szCs w:val="20"/>
        </w:rPr>
        <w:t xml:space="preserve"> Ministru kabineta 2015. gada 10.marta sēdē (protokols Nr.14, 22.§)</w:t>
      </w:r>
      <w:r>
        <w:rPr>
          <w:rFonts w:ascii="Times New Roman" w:hAnsi="Times New Roman" w:cs="Times New Roman"/>
          <w:sz w:val="20"/>
          <w:szCs w:val="20"/>
        </w:rPr>
        <w:t xml:space="preserve"> </w:t>
      </w:r>
      <w:r w:rsidRPr="00F978B1">
        <w:rPr>
          <w:rFonts w:ascii="Times New Roman" w:hAnsi="Times New Roman" w:cs="Times New Roman"/>
          <w:sz w:val="20"/>
          <w:szCs w:val="20"/>
        </w:rPr>
        <w:t>apstiprināt</w:t>
      </w:r>
      <w:r>
        <w:rPr>
          <w:rFonts w:ascii="Times New Roman" w:hAnsi="Times New Roman" w:cs="Times New Roman"/>
          <w:sz w:val="20"/>
          <w:szCs w:val="20"/>
        </w:rPr>
        <w:t>ai</w:t>
      </w:r>
      <w:r w:rsidRPr="00F978B1">
        <w:rPr>
          <w:rFonts w:ascii="Times New Roman" w:hAnsi="Times New Roman" w:cs="Times New Roman"/>
          <w:sz w:val="20"/>
          <w:szCs w:val="20"/>
        </w:rPr>
        <w:t>s</w:t>
      </w:r>
      <w:r>
        <w:rPr>
          <w:rFonts w:ascii="Times New Roman" w:hAnsi="Times New Roman" w:cs="Times New Roman"/>
          <w:sz w:val="20"/>
          <w:szCs w:val="20"/>
        </w:rPr>
        <w:t xml:space="preserve"> </w:t>
      </w:r>
      <w:r w:rsidRPr="00F978B1">
        <w:rPr>
          <w:rFonts w:ascii="Times New Roman" w:hAnsi="Times New Roman" w:cs="Times New Roman"/>
          <w:sz w:val="20"/>
          <w:szCs w:val="20"/>
        </w:rPr>
        <w:t xml:space="preserve">informatīvais ziņojums „Par publiskās pārvaldes informācijas sistēmu konceptuālo arhitektūru”, </w:t>
      </w:r>
      <w:r>
        <w:rPr>
          <w:rFonts w:ascii="Times New Roman" w:hAnsi="Times New Roman" w:cs="Times New Roman"/>
          <w:sz w:val="20"/>
          <w:szCs w:val="20"/>
        </w:rPr>
        <w:br/>
      </w:r>
      <w:r w:rsidRPr="00F978B1">
        <w:rPr>
          <w:rFonts w:ascii="Times New Roman" w:hAnsi="Times New Roman" w:cs="Times New Roman"/>
          <w:sz w:val="20"/>
          <w:szCs w:val="20"/>
        </w:rPr>
        <w:t xml:space="preserve">sk. </w:t>
      </w:r>
      <w:hyperlink r:id="rId3" w:history="1">
        <w:r w:rsidRPr="00F978B1">
          <w:rPr>
            <w:rStyle w:val="Hyperlink"/>
            <w:rFonts w:ascii="Times New Roman" w:hAnsi="Times New Roman" w:cs="Times New Roman"/>
            <w:sz w:val="20"/>
            <w:szCs w:val="20"/>
          </w:rPr>
          <w:t>http://tap.mk.gov.lv/mk/tap/?pid=40338790</w:t>
        </w:r>
      </w:hyperlink>
    </w:p>
  </w:footnote>
  <w:footnote w:id="6">
    <w:p w14:paraId="1BC19D6B" w14:textId="77777777" w:rsidR="0025235E" w:rsidRDefault="0025235E" w:rsidP="0025235E">
      <w:pPr>
        <w:spacing w:after="0"/>
        <w:jc w:val="both"/>
      </w:pPr>
      <w:r>
        <w:rPr>
          <w:rStyle w:val="FootnoteReference"/>
        </w:rPr>
        <w:footnoteRef/>
      </w:r>
      <w:r>
        <w:t xml:space="preserve"> </w:t>
      </w:r>
      <w:r>
        <w:rPr>
          <w:rFonts w:ascii="Times New Roman" w:hAnsi="Times New Roman" w:cs="Times New Roman"/>
          <w:bCs/>
          <w:color w:val="2A2A2A"/>
          <w:sz w:val="20"/>
          <w:szCs w:val="20"/>
          <w:shd w:val="clear" w:color="auto" w:fill="FFFFFF"/>
        </w:rPr>
        <w:t>Darbības programmas „Izaugsme un nodarbinātība” prioritārā virziena „</w:t>
      </w:r>
      <w:r w:rsidRPr="00843CF7">
        <w:rPr>
          <w:rFonts w:ascii="Times New Roman" w:hAnsi="Times New Roman" w:cs="Times New Roman"/>
          <w:bCs/>
          <w:color w:val="2A2A2A"/>
          <w:sz w:val="20"/>
          <w:szCs w:val="20"/>
          <w:shd w:val="clear" w:color="auto" w:fill="FFFFFF"/>
        </w:rPr>
        <w:t>IKT pieeja</w:t>
      </w:r>
      <w:r>
        <w:rPr>
          <w:rFonts w:ascii="Times New Roman" w:hAnsi="Times New Roman" w:cs="Times New Roman"/>
          <w:bCs/>
          <w:color w:val="2A2A2A"/>
          <w:sz w:val="20"/>
          <w:szCs w:val="20"/>
          <w:shd w:val="clear" w:color="auto" w:fill="FFFFFF"/>
        </w:rPr>
        <w:t>mība, e-pārvalde un pakalpojumi”</w:t>
      </w:r>
      <w:r w:rsidRPr="00843CF7">
        <w:rPr>
          <w:rFonts w:ascii="Times New Roman" w:hAnsi="Times New Roman" w:cs="Times New Roman"/>
          <w:bCs/>
          <w:color w:val="2A2A2A"/>
          <w:sz w:val="20"/>
          <w:szCs w:val="20"/>
          <w:shd w:val="clear" w:color="auto" w:fill="FFFFFF"/>
        </w:rPr>
        <w:t xml:space="preserve"> 2.</w:t>
      </w:r>
      <w:r>
        <w:rPr>
          <w:rFonts w:ascii="Times New Roman" w:hAnsi="Times New Roman" w:cs="Times New Roman"/>
          <w:bCs/>
          <w:color w:val="2A2A2A"/>
          <w:sz w:val="20"/>
          <w:szCs w:val="20"/>
          <w:shd w:val="clear" w:color="auto" w:fill="FFFFFF"/>
        </w:rPr>
        <w:t>2.1. specifiskais atbalsta mērķis „</w:t>
      </w:r>
      <w:r w:rsidRPr="00843CF7">
        <w:rPr>
          <w:rFonts w:ascii="Times New Roman" w:hAnsi="Times New Roman" w:cs="Times New Roman"/>
          <w:bCs/>
          <w:color w:val="2A2A2A"/>
          <w:sz w:val="20"/>
          <w:szCs w:val="20"/>
          <w:shd w:val="clear" w:color="auto" w:fill="FFFFFF"/>
        </w:rPr>
        <w:t xml:space="preserve">Nodrošināt publisko datu </w:t>
      </w:r>
      <w:proofErr w:type="spellStart"/>
      <w:r w:rsidRPr="00843CF7">
        <w:rPr>
          <w:rFonts w:ascii="Times New Roman" w:hAnsi="Times New Roman" w:cs="Times New Roman"/>
          <w:bCs/>
          <w:color w:val="2A2A2A"/>
          <w:sz w:val="20"/>
          <w:szCs w:val="20"/>
          <w:shd w:val="clear" w:color="auto" w:fill="FFFFFF"/>
        </w:rPr>
        <w:t>atkalizmantošanas</w:t>
      </w:r>
      <w:proofErr w:type="spellEnd"/>
      <w:r w:rsidRPr="00843CF7">
        <w:rPr>
          <w:rFonts w:ascii="Times New Roman" w:hAnsi="Times New Roman" w:cs="Times New Roman"/>
          <w:bCs/>
          <w:color w:val="2A2A2A"/>
          <w:sz w:val="20"/>
          <w:szCs w:val="20"/>
          <w:shd w:val="clear" w:color="auto" w:fill="FFFFFF"/>
        </w:rPr>
        <w:t xml:space="preserve"> pieaugumu un efektīvu publiskās pārvaldes </w:t>
      </w:r>
      <w:r>
        <w:rPr>
          <w:rFonts w:ascii="Times New Roman" w:hAnsi="Times New Roman" w:cs="Times New Roman"/>
          <w:bCs/>
          <w:color w:val="2A2A2A"/>
          <w:sz w:val="20"/>
          <w:szCs w:val="20"/>
          <w:shd w:val="clear" w:color="auto" w:fill="FFFFFF"/>
        </w:rPr>
        <w:t>un privātā sektora mijiedarbību”;</w:t>
      </w:r>
    </w:p>
  </w:footnote>
  <w:footnote w:id="7">
    <w:p w14:paraId="02212BE0" w14:textId="01D9511A" w:rsidR="00405A20" w:rsidRPr="008D44E9" w:rsidRDefault="00405A20" w:rsidP="00780D8C">
      <w:pPr>
        <w:pStyle w:val="FootnoteText"/>
        <w:jc w:val="both"/>
      </w:pPr>
      <w:r>
        <w:rPr>
          <w:rStyle w:val="FootnoteReference"/>
        </w:rPr>
        <w:footnoteRef/>
      </w:r>
      <w:r>
        <w:t xml:space="preserve"> </w:t>
      </w:r>
      <w:r w:rsidR="00F16720">
        <w:rPr>
          <w:rFonts w:ascii="Times New Roman" w:hAnsi="Times New Roman" w:cs="Times New Roman"/>
          <w:bCs/>
          <w:color w:val="2A2A2A"/>
          <w:shd w:val="clear" w:color="auto" w:fill="FFFFFF"/>
        </w:rPr>
        <w:t>I</w:t>
      </w:r>
      <w:r w:rsidRPr="00405A20">
        <w:rPr>
          <w:rFonts w:ascii="Times New Roman" w:hAnsi="Times New Roman" w:cs="Times New Roman"/>
          <w:bCs/>
          <w:color w:val="2A2A2A"/>
          <w:shd w:val="clear" w:color="auto" w:fill="FFFFFF"/>
        </w:rPr>
        <w:t xml:space="preserve">nformatīvā ziņojuma “Par valsts vienotās IKT arhitektūras ieviešanu” pielikums “Latvijas valsts pārvaldes informācijas un komunikācijas tehnoloģiju </w:t>
      </w:r>
      <w:proofErr w:type="spellStart"/>
      <w:r w:rsidRPr="00405A20">
        <w:rPr>
          <w:rFonts w:ascii="Times New Roman" w:hAnsi="Times New Roman" w:cs="Times New Roman"/>
          <w:bCs/>
          <w:color w:val="2A2A2A"/>
          <w:shd w:val="clear" w:color="auto" w:fill="FFFFFF"/>
        </w:rPr>
        <w:t>sadarbspējas</w:t>
      </w:r>
      <w:proofErr w:type="spellEnd"/>
      <w:r w:rsidRPr="00405A20">
        <w:rPr>
          <w:rFonts w:ascii="Times New Roman" w:hAnsi="Times New Roman" w:cs="Times New Roman"/>
          <w:bCs/>
          <w:color w:val="2A2A2A"/>
          <w:shd w:val="clear" w:color="auto" w:fill="FFFFFF"/>
        </w:rPr>
        <w:t xml:space="preserve"> satvars”, kas publicēts 07.01.2019.  </w:t>
      </w:r>
      <w:hyperlink r:id="rId4" w:history="1">
        <w:r w:rsidRPr="008D44E9">
          <w:rPr>
            <w:rStyle w:val="Hyperlink"/>
            <w:rFonts w:ascii="Times New Roman" w:hAnsi="Times New Roman" w:cs="Times New Roman"/>
          </w:rPr>
          <w:t>http://polsis.mk.gov.lv/documents/6367</w:t>
        </w:r>
      </w:hyperlink>
      <w:r w:rsidR="008D44E9" w:rsidRPr="008D44E9">
        <w:rPr>
          <w:rStyle w:val="Hyperlink"/>
          <w:rFonts w:ascii="Times New Roman" w:hAnsi="Times New Roman" w:cs="Times New Roman"/>
          <w:color w:val="auto"/>
        </w:rPr>
        <w:t>;</w:t>
      </w:r>
    </w:p>
  </w:footnote>
  <w:footnote w:id="8">
    <w:p w14:paraId="3978DFB3" w14:textId="77777777" w:rsidR="00405A20" w:rsidRPr="00F978B1" w:rsidRDefault="00405A20" w:rsidP="00405A20">
      <w:pPr>
        <w:spacing w:after="0"/>
        <w:jc w:val="both"/>
        <w:rPr>
          <w:rFonts w:ascii="Times New Roman" w:hAnsi="Times New Roman" w:cs="Times New Roman"/>
          <w:bCs/>
          <w:color w:val="2A2A2A"/>
          <w:sz w:val="20"/>
          <w:szCs w:val="20"/>
          <w:shd w:val="clear" w:color="auto" w:fill="FFFFFF"/>
        </w:rPr>
      </w:pPr>
      <w:r w:rsidRPr="00F978B1">
        <w:rPr>
          <w:rStyle w:val="FootnoteReference"/>
          <w:rFonts w:ascii="Times New Roman" w:hAnsi="Times New Roman" w:cs="Times New Roman"/>
          <w:sz w:val="20"/>
          <w:szCs w:val="20"/>
        </w:rPr>
        <w:footnoteRef/>
      </w:r>
      <w:r w:rsidRPr="00F978B1">
        <w:rPr>
          <w:rFonts w:ascii="Times New Roman" w:hAnsi="Times New Roman" w:cs="Times New Roman"/>
          <w:sz w:val="20"/>
          <w:szCs w:val="20"/>
        </w:rPr>
        <w:t xml:space="preserve"> </w:t>
      </w:r>
      <w:r w:rsidRPr="00F978B1">
        <w:rPr>
          <w:rFonts w:ascii="Times New Roman" w:hAnsi="Times New Roman" w:cs="Times New Roman"/>
          <w:bCs/>
          <w:color w:val="2A2A2A"/>
          <w:sz w:val="20"/>
          <w:szCs w:val="20"/>
          <w:shd w:val="clear" w:color="auto" w:fill="FFFFFF"/>
        </w:rPr>
        <w:t xml:space="preserve">Ministru kabineta 2005.gada 11.oktobra noteikumi Nr.764 „Valsts informācijas sistēmu vispārējās tehniskās prasības”, sk. </w:t>
      </w:r>
      <w:hyperlink r:id="rId5" w:history="1">
        <w:r w:rsidRPr="00F978B1">
          <w:rPr>
            <w:rStyle w:val="Hyperlink"/>
            <w:rFonts w:ascii="Times New Roman" w:hAnsi="Times New Roman" w:cs="Times New Roman"/>
            <w:sz w:val="20"/>
            <w:szCs w:val="20"/>
          </w:rPr>
          <w:t>https://likumi.lv/ta/id/118986-valsts-informacijas-sistemu-visparejas-tehniskas-prasibas</w:t>
        </w:r>
      </w:hyperlink>
    </w:p>
    <w:p w14:paraId="6D2A9A36" w14:textId="77777777" w:rsidR="00405A20" w:rsidRDefault="00405A20" w:rsidP="00405A20">
      <w:pPr>
        <w:pStyle w:val="FootnoteText"/>
      </w:pPr>
    </w:p>
  </w:footnote>
  <w:footnote w:id="9">
    <w:p w14:paraId="41F88C96" w14:textId="3FF5D4B8" w:rsidR="004B32C5" w:rsidRPr="00EF2942" w:rsidRDefault="004B32C5" w:rsidP="00EF2942">
      <w:pPr>
        <w:pStyle w:val="FootnoteText"/>
        <w:jc w:val="both"/>
        <w:rPr>
          <w:rFonts w:ascii="Times New Roman" w:hAnsi="Times New Roman" w:cs="Times New Roman"/>
        </w:rPr>
      </w:pPr>
      <w:r w:rsidRPr="00EF2942">
        <w:rPr>
          <w:rStyle w:val="FootnoteReference"/>
          <w:rFonts w:ascii="Times New Roman" w:hAnsi="Times New Roman" w:cs="Times New Roman"/>
        </w:rPr>
        <w:footnoteRef/>
      </w:r>
      <w:r w:rsidRPr="00EF2942">
        <w:rPr>
          <w:rFonts w:ascii="Times New Roman" w:hAnsi="Times New Roman" w:cs="Times New Roman"/>
        </w:rPr>
        <w:t xml:space="preserve"> </w:t>
      </w:r>
      <w:r w:rsidRPr="00EF2942">
        <w:rPr>
          <w:rFonts w:ascii="Times New Roman" w:hAnsi="Times New Roman" w:cs="Times New Roman"/>
          <w:i/>
          <w:iCs/>
        </w:rPr>
        <w:t>Definīcija:</w:t>
      </w:r>
      <w:r w:rsidRPr="00EF2942">
        <w:rPr>
          <w:rFonts w:ascii="Times New Roman" w:hAnsi="Times New Roman" w:cs="Times New Roman"/>
        </w:rPr>
        <w:t xml:space="preserve"> Sistēmas modularitātes pakāpe. Jo augstāka sistēmas granularitāte, jo šī sistēma ir elastīgāka un vairāk piemērojama konkrēta lietotāja vajadzībām.</w:t>
      </w:r>
    </w:p>
  </w:footnote>
  <w:footnote w:id="10">
    <w:p w14:paraId="1E328DDC" w14:textId="77777777" w:rsidR="001B0B69" w:rsidRPr="00F978B1" w:rsidRDefault="001B0B69" w:rsidP="001B0B69">
      <w:pPr>
        <w:spacing w:after="0"/>
        <w:jc w:val="both"/>
        <w:rPr>
          <w:rFonts w:ascii="Times New Roman" w:hAnsi="Times New Roman" w:cs="Times New Roman"/>
          <w:bCs/>
          <w:color w:val="2A2A2A"/>
          <w:sz w:val="20"/>
          <w:szCs w:val="20"/>
          <w:shd w:val="clear" w:color="auto" w:fill="FFFFFF"/>
        </w:rPr>
      </w:pPr>
      <w:r w:rsidRPr="00F978B1">
        <w:rPr>
          <w:rStyle w:val="FootnoteReference"/>
          <w:rFonts w:ascii="Times New Roman" w:hAnsi="Times New Roman" w:cs="Times New Roman"/>
          <w:sz w:val="20"/>
          <w:szCs w:val="20"/>
        </w:rPr>
        <w:footnoteRef/>
      </w:r>
      <w:r w:rsidRPr="00F978B1">
        <w:rPr>
          <w:rFonts w:ascii="Times New Roman" w:hAnsi="Times New Roman" w:cs="Times New Roman"/>
          <w:sz w:val="20"/>
          <w:szCs w:val="20"/>
        </w:rPr>
        <w:t xml:space="preserve"> </w:t>
      </w:r>
      <w:r w:rsidRPr="00F978B1">
        <w:rPr>
          <w:rFonts w:ascii="Times New Roman" w:hAnsi="Times New Roman" w:cs="Times New Roman"/>
          <w:bCs/>
          <w:color w:val="2A2A2A"/>
          <w:sz w:val="20"/>
          <w:szCs w:val="20"/>
          <w:shd w:val="clear" w:color="auto" w:fill="FFFFFF"/>
        </w:rPr>
        <w:t xml:space="preserve">Ministru kabineta 2005.gada 11.oktobra noteikumi Nr.764 „Valsts informācijas sistēmu vispārējās tehniskās prasības”, sk. </w:t>
      </w:r>
      <w:hyperlink r:id="rId6" w:history="1">
        <w:r w:rsidRPr="00F978B1">
          <w:rPr>
            <w:rStyle w:val="Hyperlink"/>
            <w:rFonts w:ascii="Times New Roman" w:hAnsi="Times New Roman" w:cs="Times New Roman"/>
            <w:sz w:val="20"/>
            <w:szCs w:val="20"/>
          </w:rPr>
          <w:t>https://likumi.lv/ta/id/118986-valsts-informacijas-sistemu-visparejas-tehniskas-prasibas</w:t>
        </w:r>
      </w:hyperlink>
    </w:p>
    <w:p w14:paraId="1478FEA0" w14:textId="77777777" w:rsidR="001B0B69" w:rsidRDefault="001B0B69" w:rsidP="001B0B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686248"/>
      <w:docPartObj>
        <w:docPartGallery w:val="Page Numbers (Top of Page)"/>
        <w:docPartUnique/>
      </w:docPartObj>
    </w:sdtPr>
    <w:sdtEndPr>
      <w:rPr>
        <w:rFonts w:ascii="Times New Roman" w:hAnsi="Times New Roman" w:cs="Times New Roman"/>
        <w:noProof/>
      </w:rPr>
    </w:sdtEndPr>
    <w:sdtContent>
      <w:p w14:paraId="40201158" w14:textId="77777777" w:rsidR="00993C62" w:rsidRPr="007E3334" w:rsidRDefault="00993C62" w:rsidP="00236870">
        <w:pPr>
          <w:pStyle w:val="Header"/>
          <w:jc w:val="center"/>
          <w:rPr>
            <w:rFonts w:ascii="Times New Roman" w:hAnsi="Times New Roman" w:cs="Times New Roman"/>
          </w:rPr>
        </w:pPr>
        <w:r w:rsidRPr="007E3334">
          <w:rPr>
            <w:rFonts w:ascii="Times New Roman" w:hAnsi="Times New Roman" w:cs="Times New Roman"/>
          </w:rPr>
          <w:fldChar w:fldCharType="begin"/>
        </w:r>
        <w:r w:rsidRPr="007E3334">
          <w:rPr>
            <w:rFonts w:ascii="Times New Roman" w:hAnsi="Times New Roman" w:cs="Times New Roman"/>
          </w:rPr>
          <w:instrText xml:space="preserve"> PAGE   \* MERGEFORMAT </w:instrText>
        </w:r>
        <w:r w:rsidRPr="007E3334">
          <w:rPr>
            <w:rFonts w:ascii="Times New Roman" w:hAnsi="Times New Roman" w:cs="Times New Roman"/>
          </w:rPr>
          <w:fldChar w:fldCharType="separate"/>
        </w:r>
        <w:r w:rsidR="003F3A6B">
          <w:rPr>
            <w:rFonts w:ascii="Times New Roman" w:hAnsi="Times New Roman" w:cs="Times New Roman"/>
            <w:noProof/>
          </w:rPr>
          <w:t>3</w:t>
        </w:r>
        <w:r w:rsidRPr="007E3334">
          <w:rPr>
            <w:rFonts w:ascii="Times New Roman" w:hAnsi="Times New Roman" w:cs="Times New Roman"/>
            <w:noProof/>
          </w:rPr>
          <w:fldChar w:fldCharType="end"/>
        </w:r>
      </w:p>
    </w:sdtContent>
  </w:sdt>
  <w:p w14:paraId="29464220" w14:textId="77777777" w:rsidR="00993C62" w:rsidRDefault="00993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5F6A" w14:textId="77777777" w:rsidR="00993C62" w:rsidRDefault="00993C62" w:rsidP="002368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8AE"/>
    <w:multiLevelType w:val="multilevel"/>
    <w:tmpl w:val="DF960738"/>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155D72"/>
    <w:multiLevelType w:val="hybridMultilevel"/>
    <w:tmpl w:val="5C16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39402A"/>
    <w:multiLevelType w:val="hybridMultilevel"/>
    <w:tmpl w:val="706E9004"/>
    <w:lvl w:ilvl="0" w:tplc="3CB418E6">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5" w15:restartNumberingAfterBreak="0">
    <w:nsid w:val="27F34488"/>
    <w:multiLevelType w:val="hybridMultilevel"/>
    <w:tmpl w:val="20746E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900060"/>
    <w:multiLevelType w:val="hybridMultilevel"/>
    <w:tmpl w:val="E26AA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4316F4"/>
    <w:multiLevelType w:val="hybridMultilevel"/>
    <w:tmpl w:val="0D0CEAE0"/>
    <w:lvl w:ilvl="0" w:tplc="C3A0691E">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8" w15:restartNumberingAfterBreak="0">
    <w:nsid w:val="3F9205F0"/>
    <w:multiLevelType w:val="hybridMultilevel"/>
    <w:tmpl w:val="02FA8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416D2F"/>
    <w:multiLevelType w:val="hybridMultilevel"/>
    <w:tmpl w:val="05587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B33511"/>
    <w:multiLevelType w:val="hybridMultilevel"/>
    <w:tmpl w:val="10D069CC"/>
    <w:lvl w:ilvl="0" w:tplc="AB4AE8D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7BF0C6E"/>
    <w:multiLevelType w:val="hybridMultilevel"/>
    <w:tmpl w:val="EC725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646186"/>
    <w:multiLevelType w:val="hybridMultilevel"/>
    <w:tmpl w:val="53DEDAE2"/>
    <w:lvl w:ilvl="0" w:tplc="04260011">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3"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DC206D7"/>
    <w:multiLevelType w:val="hybridMultilevel"/>
    <w:tmpl w:val="513C0434"/>
    <w:lvl w:ilvl="0" w:tplc="A6FA6DD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5" w15:restartNumberingAfterBreak="0">
    <w:nsid w:val="70EE304B"/>
    <w:multiLevelType w:val="multilevel"/>
    <w:tmpl w:val="2528C4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1134"/>
        </w:tabs>
        <w:ind w:left="1134" w:hanging="851"/>
      </w:pPr>
      <w:rPr>
        <w:rFonts w:ascii="Segoe UI" w:hAnsi="Segoe UI" w:cs="Segoe UI" w:hint="default"/>
      </w:rPr>
    </w:lvl>
    <w:lvl w:ilvl="3">
      <w:start w:val="1"/>
      <w:numFmt w:val="decimal"/>
      <w:pStyle w:val="ISHeading4"/>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7386315F"/>
    <w:multiLevelType w:val="hybridMultilevel"/>
    <w:tmpl w:val="74F6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31704"/>
    <w:multiLevelType w:val="hybridMultilevel"/>
    <w:tmpl w:val="5EBEFD6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D1E439A"/>
    <w:multiLevelType w:val="hybridMultilevel"/>
    <w:tmpl w:val="005874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13"/>
    <w:lvlOverride w:ilvl="0">
      <w:startOverride w:val="1"/>
    </w:lvlOverride>
  </w:num>
  <w:num w:numId="7">
    <w:abstractNumId w:val="9"/>
  </w:num>
  <w:num w:numId="8">
    <w:abstractNumId w:val="16"/>
  </w:num>
  <w:num w:numId="9">
    <w:abstractNumId w:val="18"/>
  </w:num>
  <w:num w:numId="10">
    <w:abstractNumId w:val="12"/>
  </w:num>
  <w:num w:numId="11">
    <w:abstractNumId w:val="8"/>
  </w:num>
  <w:num w:numId="12">
    <w:abstractNumId w:val="5"/>
  </w:num>
  <w:num w:numId="13">
    <w:abstractNumId w:val="13"/>
  </w:num>
  <w:num w:numId="14">
    <w:abstractNumId w:val="2"/>
  </w:num>
  <w:num w:numId="15">
    <w:abstractNumId w:val="3"/>
  </w:num>
  <w:num w:numId="16">
    <w:abstractNumId w:val="14"/>
  </w:num>
  <w:num w:numId="17">
    <w:abstractNumId w:val="8"/>
    <w:lvlOverride w:ilvl="0">
      <w:lvl w:ilvl="0" w:tplc="04260011">
        <w:start w:val="1"/>
        <w:numFmt w:val="decimal"/>
        <w:lvlText w:val="%1)"/>
        <w:lvlJc w:val="left"/>
        <w:pPr>
          <w:ind w:left="720" w:hanging="360"/>
        </w:pPr>
        <w:rPr>
          <w:rFonts w:hint="default"/>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18">
    <w:abstractNumId w:val="10"/>
  </w:num>
  <w:num w:numId="19">
    <w:abstractNumId w:val="6"/>
  </w:num>
  <w:num w:numId="20">
    <w:abstractNumId w:val="17"/>
  </w:num>
  <w:num w:numId="21">
    <w:abstractNumId w:val="13"/>
  </w:num>
  <w:num w:numId="22">
    <w:abstractNumId w:val="13"/>
  </w:num>
  <w:num w:numId="23">
    <w:abstractNumId w:val="13"/>
  </w:num>
  <w:num w:numId="24">
    <w:abstractNumId w:val="13"/>
  </w:num>
  <w:num w:numId="25">
    <w:abstractNumId w:val="7"/>
  </w:num>
  <w:num w:numId="26">
    <w:abstractNumId w:val="13"/>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lv-LV" w:vendorID="71" w:dllVersion="512"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91"/>
    <w:rsid w:val="0000292C"/>
    <w:rsid w:val="00007160"/>
    <w:rsid w:val="00007A05"/>
    <w:rsid w:val="00010094"/>
    <w:rsid w:val="00010B63"/>
    <w:rsid w:val="00013582"/>
    <w:rsid w:val="00020EB0"/>
    <w:rsid w:val="00020F19"/>
    <w:rsid w:val="00021569"/>
    <w:rsid w:val="00022078"/>
    <w:rsid w:val="00022B73"/>
    <w:rsid w:val="00022D7E"/>
    <w:rsid w:val="000237C7"/>
    <w:rsid w:val="000269F5"/>
    <w:rsid w:val="000308C0"/>
    <w:rsid w:val="00030A15"/>
    <w:rsid w:val="00031DC7"/>
    <w:rsid w:val="0003314A"/>
    <w:rsid w:val="000351CD"/>
    <w:rsid w:val="00036704"/>
    <w:rsid w:val="00037011"/>
    <w:rsid w:val="000401A5"/>
    <w:rsid w:val="00041AAC"/>
    <w:rsid w:val="00042487"/>
    <w:rsid w:val="00046AA8"/>
    <w:rsid w:val="00053305"/>
    <w:rsid w:val="0005335A"/>
    <w:rsid w:val="00056E5A"/>
    <w:rsid w:val="00060CD4"/>
    <w:rsid w:val="000646F0"/>
    <w:rsid w:val="0006560B"/>
    <w:rsid w:val="00065955"/>
    <w:rsid w:val="000659F9"/>
    <w:rsid w:val="00065D41"/>
    <w:rsid w:val="00070491"/>
    <w:rsid w:val="000707D7"/>
    <w:rsid w:val="00077031"/>
    <w:rsid w:val="00077525"/>
    <w:rsid w:val="00080C33"/>
    <w:rsid w:val="00081CFC"/>
    <w:rsid w:val="00083F9C"/>
    <w:rsid w:val="000856CB"/>
    <w:rsid w:val="00086483"/>
    <w:rsid w:val="00093330"/>
    <w:rsid w:val="00093499"/>
    <w:rsid w:val="00096D22"/>
    <w:rsid w:val="000A175C"/>
    <w:rsid w:val="000A3AA5"/>
    <w:rsid w:val="000A688A"/>
    <w:rsid w:val="000B0489"/>
    <w:rsid w:val="000B1BC9"/>
    <w:rsid w:val="000B24F7"/>
    <w:rsid w:val="000B2AC4"/>
    <w:rsid w:val="000B4BC5"/>
    <w:rsid w:val="000B4C5B"/>
    <w:rsid w:val="000B7703"/>
    <w:rsid w:val="000C10AB"/>
    <w:rsid w:val="000C3913"/>
    <w:rsid w:val="000C624B"/>
    <w:rsid w:val="000C7207"/>
    <w:rsid w:val="000D09D4"/>
    <w:rsid w:val="000D1B17"/>
    <w:rsid w:val="000D31CC"/>
    <w:rsid w:val="000D3799"/>
    <w:rsid w:val="000E0219"/>
    <w:rsid w:val="000E2957"/>
    <w:rsid w:val="000E43BE"/>
    <w:rsid w:val="000F0871"/>
    <w:rsid w:val="000F10FA"/>
    <w:rsid w:val="000F1F9B"/>
    <w:rsid w:val="000F3A3F"/>
    <w:rsid w:val="000F4F93"/>
    <w:rsid w:val="000F5495"/>
    <w:rsid w:val="000F5855"/>
    <w:rsid w:val="000F5CA3"/>
    <w:rsid w:val="00103DD9"/>
    <w:rsid w:val="00106DAE"/>
    <w:rsid w:val="00111382"/>
    <w:rsid w:val="00111D29"/>
    <w:rsid w:val="00112FB7"/>
    <w:rsid w:val="00113E48"/>
    <w:rsid w:val="001159FD"/>
    <w:rsid w:val="00117666"/>
    <w:rsid w:val="00117AF8"/>
    <w:rsid w:val="00117DCE"/>
    <w:rsid w:val="001208E1"/>
    <w:rsid w:val="00121DFC"/>
    <w:rsid w:val="001239A9"/>
    <w:rsid w:val="00124679"/>
    <w:rsid w:val="00124E7E"/>
    <w:rsid w:val="001250D7"/>
    <w:rsid w:val="00125888"/>
    <w:rsid w:val="001269FC"/>
    <w:rsid w:val="00126AAE"/>
    <w:rsid w:val="00130364"/>
    <w:rsid w:val="00132C18"/>
    <w:rsid w:val="00133DE8"/>
    <w:rsid w:val="00133EC3"/>
    <w:rsid w:val="00134EEF"/>
    <w:rsid w:val="00135A9A"/>
    <w:rsid w:val="0013663E"/>
    <w:rsid w:val="00136EDD"/>
    <w:rsid w:val="00140622"/>
    <w:rsid w:val="00143FF1"/>
    <w:rsid w:val="00144121"/>
    <w:rsid w:val="001446F2"/>
    <w:rsid w:val="00146592"/>
    <w:rsid w:val="001502FE"/>
    <w:rsid w:val="0015264D"/>
    <w:rsid w:val="001532D0"/>
    <w:rsid w:val="00156B63"/>
    <w:rsid w:val="00156F85"/>
    <w:rsid w:val="00161917"/>
    <w:rsid w:val="00161A2D"/>
    <w:rsid w:val="00162E7E"/>
    <w:rsid w:val="001647A0"/>
    <w:rsid w:val="00165012"/>
    <w:rsid w:val="00167BB3"/>
    <w:rsid w:val="00171BDA"/>
    <w:rsid w:val="00171E95"/>
    <w:rsid w:val="00173542"/>
    <w:rsid w:val="00174A61"/>
    <w:rsid w:val="00176BDB"/>
    <w:rsid w:val="00186558"/>
    <w:rsid w:val="00186CD8"/>
    <w:rsid w:val="0018711E"/>
    <w:rsid w:val="001919C8"/>
    <w:rsid w:val="001929C7"/>
    <w:rsid w:val="0019321B"/>
    <w:rsid w:val="001958D9"/>
    <w:rsid w:val="00196C47"/>
    <w:rsid w:val="001A3F9E"/>
    <w:rsid w:val="001B0B69"/>
    <w:rsid w:val="001B144D"/>
    <w:rsid w:val="001B2235"/>
    <w:rsid w:val="001B40C6"/>
    <w:rsid w:val="001B7D4C"/>
    <w:rsid w:val="001C6DBA"/>
    <w:rsid w:val="001C76E4"/>
    <w:rsid w:val="001D0236"/>
    <w:rsid w:val="001D0A0B"/>
    <w:rsid w:val="001D101C"/>
    <w:rsid w:val="001D28FB"/>
    <w:rsid w:val="001D62F6"/>
    <w:rsid w:val="001E01BC"/>
    <w:rsid w:val="001E2459"/>
    <w:rsid w:val="001E2AB8"/>
    <w:rsid w:val="001E5D25"/>
    <w:rsid w:val="001E69CF"/>
    <w:rsid w:val="001E6A65"/>
    <w:rsid w:val="001F1B0E"/>
    <w:rsid w:val="001F6904"/>
    <w:rsid w:val="001F7E12"/>
    <w:rsid w:val="0020129A"/>
    <w:rsid w:val="00204392"/>
    <w:rsid w:val="00206504"/>
    <w:rsid w:val="00206F5E"/>
    <w:rsid w:val="0020717D"/>
    <w:rsid w:val="0021352F"/>
    <w:rsid w:val="00214A91"/>
    <w:rsid w:val="002152AB"/>
    <w:rsid w:val="00215D34"/>
    <w:rsid w:val="00215E3C"/>
    <w:rsid w:val="0022166D"/>
    <w:rsid w:val="00222825"/>
    <w:rsid w:val="00222B7F"/>
    <w:rsid w:val="00224CCB"/>
    <w:rsid w:val="00225EB2"/>
    <w:rsid w:val="00231C9C"/>
    <w:rsid w:val="002333F6"/>
    <w:rsid w:val="00236842"/>
    <w:rsid w:val="00236870"/>
    <w:rsid w:val="0024022A"/>
    <w:rsid w:val="002425B9"/>
    <w:rsid w:val="0024397C"/>
    <w:rsid w:val="00247189"/>
    <w:rsid w:val="0025235E"/>
    <w:rsid w:val="00252F2F"/>
    <w:rsid w:val="002568E6"/>
    <w:rsid w:val="00257CD7"/>
    <w:rsid w:val="0026087E"/>
    <w:rsid w:val="00260A00"/>
    <w:rsid w:val="00267C1D"/>
    <w:rsid w:val="00270AE8"/>
    <w:rsid w:val="00271BAD"/>
    <w:rsid w:val="00271D14"/>
    <w:rsid w:val="00272C8B"/>
    <w:rsid w:val="00272D74"/>
    <w:rsid w:val="00274C79"/>
    <w:rsid w:val="002753CB"/>
    <w:rsid w:val="00277CF5"/>
    <w:rsid w:val="00280067"/>
    <w:rsid w:val="0028070B"/>
    <w:rsid w:val="00281F9C"/>
    <w:rsid w:val="002909FC"/>
    <w:rsid w:val="00291F94"/>
    <w:rsid w:val="0029279C"/>
    <w:rsid w:val="00293738"/>
    <w:rsid w:val="002B13F7"/>
    <w:rsid w:val="002B1802"/>
    <w:rsid w:val="002B1FA3"/>
    <w:rsid w:val="002B3903"/>
    <w:rsid w:val="002B5A23"/>
    <w:rsid w:val="002C042C"/>
    <w:rsid w:val="002C209E"/>
    <w:rsid w:val="002C23F2"/>
    <w:rsid w:val="002C2ACB"/>
    <w:rsid w:val="002C2BE2"/>
    <w:rsid w:val="002C7988"/>
    <w:rsid w:val="002C7E2D"/>
    <w:rsid w:val="002D146B"/>
    <w:rsid w:val="002D241C"/>
    <w:rsid w:val="002D2AEC"/>
    <w:rsid w:val="002D342F"/>
    <w:rsid w:val="002E31A1"/>
    <w:rsid w:val="002E3D83"/>
    <w:rsid w:val="002F04F8"/>
    <w:rsid w:val="002F2252"/>
    <w:rsid w:val="002F3920"/>
    <w:rsid w:val="002F59EC"/>
    <w:rsid w:val="0030307D"/>
    <w:rsid w:val="00303646"/>
    <w:rsid w:val="00303EB8"/>
    <w:rsid w:val="003041CD"/>
    <w:rsid w:val="0030597E"/>
    <w:rsid w:val="00306861"/>
    <w:rsid w:val="00307684"/>
    <w:rsid w:val="00307790"/>
    <w:rsid w:val="00311549"/>
    <w:rsid w:val="00311AA4"/>
    <w:rsid w:val="003216C0"/>
    <w:rsid w:val="003234A4"/>
    <w:rsid w:val="00325BD1"/>
    <w:rsid w:val="00326589"/>
    <w:rsid w:val="00327089"/>
    <w:rsid w:val="003325C1"/>
    <w:rsid w:val="00334066"/>
    <w:rsid w:val="00334BCE"/>
    <w:rsid w:val="00336D65"/>
    <w:rsid w:val="003379E9"/>
    <w:rsid w:val="00337D5A"/>
    <w:rsid w:val="0034021C"/>
    <w:rsid w:val="00341090"/>
    <w:rsid w:val="00341398"/>
    <w:rsid w:val="00342DC4"/>
    <w:rsid w:val="00344068"/>
    <w:rsid w:val="003452D6"/>
    <w:rsid w:val="00346BB5"/>
    <w:rsid w:val="00347377"/>
    <w:rsid w:val="00347394"/>
    <w:rsid w:val="003520F4"/>
    <w:rsid w:val="003538D1"/>
    <w:rsid w:val="00353C5D"/>
    <w:rsid w:val="00354C55"/>
    <w:rsid w:val="00355929"/>
    <w:rsid w:val="00356237"/>
    <w:rsid w:val="00360FD5"/>
    <w:rsid w:val="00363860"/>
    <w:rsid w:val="0036491F"/>
    <w:rsid w:val="00364AB4"/>
    <w:rsid w:val="0036515F"/>
    <w:rsid w:val="00365449"/>
    <w:rsid w:val="00366978"/>
    <w:rsid w:val="0036708D"/>
    <w:rsid w:val="0036730E"/>
    <w:rsid w:val="00372863"/>
    <w:rsid w:val="003743EA"/>
    <w:rsid w:val="00375427"/>
    <w:rsid w:val="00376729"/>
    <w:rsid w:val="00376C0B"/>
    <w:rsid w:val="0038177D"/>
    <w:rsid w:val="003820EE"/>
    <w:rsid w:val="00382105"/>
    <w:rsid w:val="00384805"/>
    <w:rsid w:val="00384840"/>
    <w:rsid w:val="00385D08"/>
    <w:rsid w:val="00385D43"/>
    <w:rsid w:val="00391128"/>
    <w:rsid w:val="0039407A"/>
    <w:rsid w:val="0039412D"/>
    <w:rsid w:val="003960C6"/>
    <w:rsid w:val="003965D6"/>
    <w:rsid w:val="00396BC4"/>
    <w:rsid w:val="003A4C4F"/>
    <w:rsid w:val="003A569A"/>
    <w:rsid w:val="003A5C6D"/>
    <w:rsid w:val="003A7860"/>
    <w:rsid w:val="003B12E7"/>
    <w:rsid w:val="003B3CDE"/>
    <w:rsid w:val="003B6250"/>
    <w:rsid w:val="003B6612"/>
    <w:rsid w:val="003B7EDB"/>
    <w:rsid w:val="003C0FE3"/>
    <w:rsid w:val="003C1640"/>
    <w:rsid w:val="003C31D3"/>
    <w:rsid w:val="003C3E90"/>
    <w:rsid w:val="003C4F8E"/>
    <w:rsid w:val="003C521A"/>
    <w:rsid w:val="003C5B6F"/>
    <w:rsid w:val="003C6860"/>
    <w:rsid w:val="003D00B1"/>
    <w:rsid w:val="003D242C"/>
    <w:rsid w:val="003D30E5"/>
    <w:rsid w:val="003D6AA6"/>
    <w:rsid w:val="003E001E"/>
    <w:rsid w:val="003E3409"/>
    <w:rsid w:val="003E7344"/>
    <w:rsid w:val="003E75B1"/>
    <w:rsid w:val="003F012E"/>
    <w:rsid w:val="003F2C53"/>
    <w:rsid w:val="003F3A6B"/>
    <w:rsid w:val="003F4B7B"/>
    <w:rsid w:val="003F5BDC"/>
    <w:rsid w:val="003F5F76"/>
    <w:rsid w:val="003F6BF4"/>
    <w:rsid w:val="003F799B"/>
    <w:rsid w:val="004034BC"/>
    <w:rsid w:val="00403A4F"/>
    <w:rsid w:val="00405A20"/>
    <w:rsid w:val="00416D4B"/>
    <w:rsid w:val="004213AF"/>
    <w:rsid w:val="00421546"/>
    <w:rsid w:val="00421F25"/>
    <w:rsid w:val="0042325C"/>
    <w:rsid w:val="00425C5F"/>
    <w:rsid w:val="004274C0"/>
    <w:rsid w:val="004275A8"/>
    <w:rsid w:val="00430E1E"/>
    <w:rsid w:val="00431864"/>
    <w:rsid w:val="00435708"/>
    <w:rsid w:val="004359EF"/>
    <w:rsid w:val="004404C0"/>
    <w:rsid w:val="00440F13"/>
    <w:rsid w:val="00442374"/>
    <w:rsid w:val="00442637"/>
    <w:rsid w:val="00443953"/>
    <w:rsid w:val="004442AC"/>
    <w:rsid w:val="00446683"/>
    <w:rsid w:val="00450294"/>
    <w:rsid w:val="00450891"/>
    <w:rsid w:val="0045122A"/>
    <w:rsid w:val="004542E0"/>
    <w:rsid w:val="00455194"/>
    <w:rsid w:val="004558F6"/>
    <w:rsid w:val="00455E28"/>
    <w:rsid w:val="00457530"/>
    <w:rsid w:val="00457CC5"/>
    <w:rsid w:val="0046126A"/>
    <w:rsid w:val="00462088"/>
    <w:rsid w:val="004629F3"/>
    <w:rsid w:val="0046344B"/>
    <w:rsid w:val="00465E3F"/>
    <w:rsid w:val="00467155"/>
    <w:rsid w:val="00470DC0"/>
    <w:rsid w:val="0047139B"/>
    <w:rsid w:val="00474AF1"/>
    <w:rsid w:val="00481678"/>
    <w:rsid w:val="00481823"/>
    <w:rsid w:val="00482621"/>
    <w:rsid w:val="00483EF9"/>
    <w:rsid w:val="00483F84"/>
    <w:rsid w:val="0048677C"/>
    <w:rsid w:val="00491127"/>
    <w:rsid w:val="00491188"/>
    <w:rsid w:val="00493092"/>
    <w:rsid w:val="00494033"/>
    <w:rsid w:val="004947B0"/>
    <w:rsid w:val="00494E3C"/>
    <w:rsid w:val="00495B94"/>
    <w:rsid w:val="0049715D"/>
    <w:rsid w:val="004A09B7"/>
    <w:rsid w:val="004A0C1E"/>
    <w:rsid w:val="004A2DBC"/>
    <w:rsid w:val="004A36D5"/>
    <w:rsid w:val="004A39AA"/>
    <w:rsid w:val="004B0258"/>
    <w:rsid w:val="004B0DF6"/>
    <w:rsid w:val="004B2076"/>
    <w:rsid w:val="004B2632"/>
    <w:rsid w:val="004B32C5"/>
    <w:rsid w:val="004B4B68"/>
    <w:rsid w:val="004B53EC"/>
    <w:rsid w:val="004B7D08"/>
    <w:rsid w:val="004C0B53"/>
    <w:rsid w:val="004C0E52"/>
    <w:rsid w:val="004C276B"/>
    <w:rsid w:val="004C796E"/>
    <w:rsid w:val="004D0E05"/>
    <w:rsid w:val="004D0EBB"/>
    <w:rsid w:val="004D176F"/>
    <w:rsid w:val="004D3D23"/>
    <w:rsid w:val="004D4952"/>
    <w:rsid w:val="004D72D7"/>
    <w:rsid w:val="004D7519"/>
    <w:rsid w:val="004E1B20"/>
    <w:rsid w:val="004E2751"/>
    <w:rsid w:val="004E481F"/>
    <w:rsid w:val="004E60F7"/>
    <w:rsid w:val="004E6771"/>
    <w:rsid w:val="004E7D58"/>
    <w:rsid w:val="004F32DC"/>
    <w:rsid w:val="004F4028"/>
    <w:rsid w:val="004F4B9F"/>
    <w:rsid w:val="004F513E"/>
    <w:rsid w:val="00500F3D"/>
    <w:rsid w:val="005015BD"/>
    <w:rsid w:val="0050203D"/>
    <w:rsid w:val="00504B61"/>
    <w:rsid w:val="0051237A"/>
    <w:rsid w:val="0051292E"/>
    <w:rsid w:val="005138E4"/>
    <w:rsid w:val="0051485C"/>
    <w:rsid w:val="00515CB5"/>
    <w:rsid w:val="0051728B"/>
    <w:rsid w:val="005229C2"/>
    <w:rsid w:val="005238B9"/>
    <w:rsid w:val="00523C14"/>
    <w:rsid w:val="005247EB"/>
    <w:rsid w:val="00527222"/>
    <w:rsid w:val="00527AE8"/>
    <w:rsid w:val="005304AB"/>
    <w:rsid w:val="005308DA"/>
    <w:rsid w:val="005313F5"/>
    <w:rsid w:val="0053547A"/>
    <w:rsid w:val="00537DD4"/>
    <w:rsid w:val="00541CDF"/>
    <w:rsid w:val="00542850"/>
    <w:rsid w:val="0054628B"/>
    <w:rsid w:val="005505C4"/>
    <w:rsid w:val="005532A9"/>
    <w:rsid w:val="0055685E"/>
    <w:rsid w:val="00561477"/>
    <w:rsid w:val="005629B3"/>
    <w:rsid w:val="00562C01"/>
    <w:rsid w:val="0056375B"/>
    <w:rsid w:val="005640EE"/>
    <w:rsid w:val="005659B8"/>
    <w:rsid w:val="00566B28"/>
    <w:rsid w:val="00567462"/>
    <w:rsid w:val="00573132"/>
    <w:rsid w:val="005737D2"/>
    <w:rsid w:val="0057688F"/>
    <w:rsid w:val="00582512"/>
    <w:rsid w:val="0058252F"/>
    <w:rsid w:val="00582713"/>
    <w:rsid w:val="00582C30"/>
    <w:rsid w:val="00584F1E"/>
    <w:rsid w:val="00591550"/>
    <w:rsid w:val="00592276"/>
    <w:rsid w:val="005A0AEC"/>
    <w:rsid w:val="005A1449"/>
    <w:rsid w:val="005A1897"/>
    <w:rsid w:val="005A2DEF"/>
    <w:rsid w:val="005A30D4"/>
    <w:rsid w:val="005A368D"/>
    <w:rsid w:val="005A383A"/>
    <w:rsid w:val="005A6C89"/>
    <w:rsid w:val="005A7BD5"/>
    <w:rsid w:val="005A7E55"/>
    <w:rsid w:val="005B005C"/>
    <w:rsid w:val="005B3A37"/>
    <w:rsid w:val="005B6BCD"/>
    <w:rsid w:val="005C3B92"/>
    <w:rsid w:val="005C3EC7"/>
    <w:rsid w:val="005C5444"/>
    <w:rsid w:val="005C5EEC"/>
    <w:rsid w:val="005C6BF7"/>
    <w:rsid w:val="005D08BB"/>
    <w:rsid w:val="005D4374"/>
    <w:rsid w:val="005D6B8C"/>
    <w:rsid w:val="005E67D7"/>
    <w:rsid w:val="005E7D01"/>
    <w:rsid w:val="005F2670"/>
    <w:rsid w:val="005F280C"/>
    <w:rsid w:val="005F38A8"/>
    <w:rsid w:val="005F66F9"/>
    <w:rsid w:val="005F6ABB"/>
    <w:rsid w:val="005F7CF6"/>
    <w:rsid w:val="006007F1"/>
    <w:rsid w:val="00601279"/>
    <w:rsid w:val="00606B72"/>
    <w:rsid w:val="0061492C"/>
    <w:rsid w:val="0061621F"/>
    <w:rsid w:val="00616A87"/>
    <w:rsid w:val="0061727B"/>
    <w:rsid w:val="00617CD0"/>
    <w:rsid w:val="00617D02"/>
    <w:rsid w:val="00621483"/>
    <w:rsid w:val="006230C2"/>
    <w:rsid w:val="006238BF"/>
    <w:rsid w:val="0062463E"/>
    <w:rsid w:val="00624948"/>
    <w:rsid w:val="006259DC"/>
    <w:rsid w:val="006276D2"/>
    <w:rsid w:val="00630AE4"/>
    <w:rsid w:val="006312D4"/>
    <w:rsid w:val="00633D1A"/>
    <w:rsid w:val="00634EEB"/>
    <w:rsid w:val="006355BA"/>
    <w:rsid w:val="00635B8E"/>
    <w:rsid w:val="00635C37"/>
    <w:rsid w:val="00635E1E"/>
    <w:rsid w:val="00637BA5"/>
    <w:rsid w:val="006414BC"/>
    <w:rsid w:val="00642014"/>
    <w:rsid w:val="00642C36"/>
    <w:rsid w:val="00643234"/>
    <w:rsid w:val="00644288"/>
    <w:rsid w:val="00645323"/>
    <w:rsid w:val="006455FF"/>
    <w:rsid w:val="006458F6"/>
    <w:rsid w:val="00646630"/>
    <w:rsid w:val="0065131B"/>
    <w:rsid w:val="00651CCB"/>
    <w:rsid w:val="0065388C"/>
    <w:rsid w:val="00654FDF"/>
    <w:rsid w:val="00656FC3"/>
    <w:rsid w:val="00657DCE"/>
    <w:rsid w:val="00660431"/>
    <w:rsid w:val="00664164"/>
    <w:rsid w:val="0066451F"/>
    <w:rsid w:val="00664F2E"/>
    <w:rsid w:val="00666734"/>
    <w:rsid w:val="00666D58"/>
    <w:rsid w:val="00666FD3"/>
    <w:rsid w:val="006670B4"/>
    <w:rsid w:val="00672ACE"/>
    <w:rsid w:val="006750A0"/>
    <w:rsid w:val="006762EF"/>
    <w:rsid w:val="0067688D"/>
    <w:rsid w:val="006768DE"/>
    <w:rsid w:val="006808A5"/>
    <w:rsid w:val="00680E9F"/>
    <w:rsid w:val="006830B2"/>
    <w:rsid w:val="006833A1"/>
    <w:rsid w:val="006845AD"/>
    <w:rsid w:val="00684891"/>
    <w:rsid w:val="006861C1"/>
    <w:rsid w:val="00686915"/>
    <w:rsid w:val="00687A67"/>
    <w:rsid w:val="0069068C"/>
    <w:rsid w:val="00693649"/>
    <w:rsid w:val="00694254"/>
    <w:rsid w:val="00694385"/>
    <w:rsid w:val="00695A15"/>
    <w:rsid w:val="006970DD"/>
    <w:rsid w:val="006A184D"/>
    <w:rsid w:val="006A2496"/>
    <w:rsid w:val="006A58D8"/>
    <w:rsid w:val="006A72DA"/>
    <w:rsid w:val="006A7EFA"/>
    <w:rsid w:val="006A7FAD"/>
    <w:rsid w:val="006B0B3E"/>
    <w:rsid w:val="006B1343"/>
    <w:rsid w:val="006B3A0C"/>
    <w:rsid w:val="006B5C51"/>
    <w:rsid w:val="006B6128"/>
    <w:rsid w:val="006B70D9"/>
    <w:rsid w:val="006C02FD"/>
    <w:rsid w:val="006C1D5E"/>
    <w:rsid w:val="006C36FD"/>
    <w:rsid w:val="006C3D8E"/>
    <w:rsid w:val="006C73AF"/>
    <w:rsid w:val="006C7C11"/>
    <w:rsid w:val="006D3377"/>
    <w:rsid w:val="006D7502"/>
    <w:rsid w:val="006D7510"/>
    <w:rsid w:val="006E1532"/>
    <w:rsid w:val="006E28CE"/>
    <w:rsid w:val="006F0CE3"/>
    <w:rsid w:val="006F3EF7"/>
    <w:rsid w:val="006F40CB"/>
    <w:rsid w:val="006F559F"/>
    <w:rsid w:val="006F6C79"/>
    <w:rsid w:val="0070048F"/>
    <w:rsid w:val="00700ABD"/>
    <w:rsid w:val="00703468"/>
    <w:rsid w:val="00704776"/>
    <w:rsid w:val="00706108"/>
    <w:rsid w:val="007151C2"/>
    <w:rsid w:val="00717477"/>
    <w:rsid w:val="00721A28"/>
    <w:rsid w:val="00721BB4"/>
    <w:rsid w:val="00721C22"/>
    <w:rsid w:val="0072280D"/>
    <w:rsid w:val="007250EF"/>
    <w:rsid w:val="007303D5"/>
    <w:rsid w:val="0074003E"/>
    <w:rsid w:val="00740D06"/>
    <w:rsid w:val="00741DF7"/>
    <w:rsid w:val="0074301E"/>
    <w:rsid w:val="0074424A"/>
    <w:rsid w:val="00744823"/>
    <w:rsid w:val="00745843"/>
    <w:rsid w:val="00745B7C"/>
    <w:rsid w:val="00747174"/>
    <w:rsid w:val="00747E36"/>
    <w:rsid w:val="007509D9"/>
    <w:rsid w:val="0075115D"/>
    <w:rsid w:val="0075235E"/>
    <w:rsid w:val="00753CD5"/>
    <w:rsid w:val="00753F84"/>
    <w:rsid w:val="00763364"/>
    <w:rsid w:val="00770CD3"/>
    <w:rsid w:val="00771425"/>
    <w:rsid w:val="00772241"/>
    <w:rsid w:val="007724FA"/>
    <w:rsid w:val="00774062"/>
    <w:rsid w:val="00774C3D"/>
    <w:rsid w:val="00774E84"/>
    <w:rsid w:val="00776C68"/>
    <w:rsid w:val="0078093F"/>
    <w:rsid w:val="00780D8C"/>
    <w:rsid w:val="00782836"/>
    <w:rsid w:val="0078349F"/>
    <w:rsid w:val="007834D6"/>
    <w:rsid w:val="00783613"/>
    <w:rsid w:val="007848E1"/>
    <w:rsid w:val="00785FB4"/>
    <w:rsid w:val="0078659B"/>
    <w:rsid w:val="00787CB3"/>
    <w:rsid w:val="00787E55"/>
    <w:rsid w:val="0079185E"/>
    <w:rsid w:val="00792D80"/>
    <w:rsid w:val="00794209"/>
    <w:rsid w:val="00796332"/>
    <w:rsid w:val="0079739D"/>
    <w:rsid w:val="007A0FEF"/>
    <w:rsid w:val="007A2D91"/>
    <w:rsid w:val="007A4381"/>
    <w:rsid w:val="007A5364"/>
    <w:rsid w:val="007B2FE3"/>
    <w:rsid w:val="007B3DC0"/>
    <w:rsid w:val="007B5875"/>
    <w:rsid w:val="007B7D78"/>
    <w:rsid w:val="007C02BA"/>
    <w:rsid w:val="007C257B"/>
    <w:rsid w:val="007C2963"/>
    <w:rsid w:val="007C4DE6"/>
    <w:rsid w:val="007C661D"/>
    <w:rsid w:val="007D3404"/>
    <w:rsid w:val="007D604C"/>
    <w:rsid w:val="007D6A8C"/>
    <w:rsid w:val="007E0923"/>
    <w:rsid w:val="007E0AFF"/>
    <w:rsid w:val="007E0B8C"/>
    <w:rsid w:val="007E2D24"/>
    <w:rsid w:val="007E3334"/>
    <w:rsid w:val="007E366F"/>
    <w:rsid w:val="007E4EF7"/>
    <w:rsid w:val="007E59EF"/>
    <w:rsid w:val="007E7D2A"/>
    <w:rsid w:val="007F109B"/>
    <w:rsid w:val="007F22E4"/>
    <w:rsid w:val="007F22F1"/>
    <w:rsid w:val="007F4D1B"/>
    <w:rsid w:val="007F714A"/>
    <w:rsid w:val="00801F02"/>
    <w:rsid w:val="00802398"/>
    <w:rsid w:val="008058AB"/>
    <w:rsid w:val="008105F7"/>
    <w:rsid w:val="00822368"/>
    <w:rsid w:val="008224B8"/>
    <w:rsid w:val="008226CF"/>
    <w:rsid w:val="00825061"/>
    <w:rsid w:val="00830726"/>
    <w:rsid w:val="00830D81"/>
    <w:rsid w:val="00834243"/>
    <w:rsid w:val="00835A27"/>
    <w:rsid w:val="00837A0A"/>
    <w:rsid w:val="0084180C"/>
    <w:rsid w:val="00841D9E"/>
    <w:rsid w:val="00843045"/>
    <w:rsid w:val="00850047"/>
    <w:rsid w:val="008502A0"/>
    <w:rsid w:val="00851661"/>
    <w:rsid w:val="00855CD0"/>
    <w:rsid w:val="008571BF"/>
    <w:rsid w:val="008666FB"/>
    <w:rsid w:val="00871ED0"/>
    <w:rsid w:val="00872FD3"/>
    <w:rsid w:val="008730E2"/>
    <w:rsid w:val="0087424C"/>
    <w:rsid w:val="008744A2"/>
    <w:rsid w:val="00874FC2"/>
    <w:rsid w:val="0087552E"/>
    <w:rsid w:val="00882E40"/>
    <w:rsid w:val="0088308E"/>
    <w:rsid w:val="008839C6"/>
    <w:rsid w:val="00886A46"/>
    <w:rsid w:val="00886D19"/>
    <w:rsid w:val="00891154"/>
    <w:rsid w:val="008953C4"/>
    <w:rsid w:val="008954D5"/>
    <w:rsid w:val="008963E2"/>
    <w:rsid w:val="008A69EC"/>
    <w:rsid w:val="008A7CBE"/>
    <w:rsid w:val="008B0118"/>
    <w:rsid w:val="008B08D1"/>
    <w:rsid w:val="008B405A"/>
    <w:rsid w:val="008B4432"/>
    <w:rsid w:val="008B4A52"/>
    <w:rsid w:val="008B799C"/>
    <w:rsid w:val="008C0694"/>
    <w:rsid w:val="008C184B"/>
    <w:rsid w:val="008C1F68"/>
    <w:rsid w:val="008C3BB4"/>
    <w:rsid w:val="008C3DBB"/>
    <w:rsid w:val="008D0FCE"/>
    <w:rsid w:val="008D44E9"/>
    <w:rsid w:val="008D4702"/>
    <w:rsid w:val="008D6867"/>
    <w:rsid w:val="008E5F42"/>
    <w:rsid w:val="008E6A9E"/>
    <w:rsid w:val="008E7F98"/>
    <w:rsid w:val="008F2215"/>
    <w:rsid w:val="008F2FA4"/>
    <w:rsid w:val="008F3407"/>
    <w:rsid w:val="008F6D88"/>
    <w:rsid w:val="0090064C"/>
    <w:rsid w:val="00902320"/>
    <w:rsid w:val="00902C95"/>
    <w:rsid w:val="00904BB3"/>
    <w:rsid w:val="009054CC"/>
    <w:rsid w:val="009055C5"/>
    <w:rsid w:val="0090596D"/>
    <w:rsid w:val="00910E62"/>
    <w:rsid w:val="00914690"/>
    <w:rsid w:val="00914B90"/>
    <w:rsid w:val="00916D48"/>
    <w:rsid w:val="00917DB4"/>
    <w:rsid w:val="0092048F"/>
    <w:rsid w:val="00924ED6"/>
    <w:rsid w:val="00925485"/>
    <w:rsid w:val="0093016B"/>
    <w:rsid w:val="00935082"/>
    <w:rsid w:val="0093774D"/>
    <w:rsid w:val="00937BAD"/>
    <w:rsid w:val="0094050F"/>
    <w:rsid w:val="00945A2B"/>
    <w:rsid w:val="0095052F"/>
    <w:rsid w:val="00950726"/>
    <w:rsid w:val="00951430"/>
    <w:rsid w:val="0095587D"/>
    <w:rsid w:val="0095646A"/>
    <w:rsid w:val="00957F98"/>
    <w:rsid w:val="00966A26"/>
    <w:rsid w:val="00974464"/>
    <w:rsid w:val="00976332"/>
    <w:rsid w:val="0098075A"/>
    <w:rsid w:val="00980DB5"/>
    <w:rsid w:val="00983F8F"/>
    <w:rsid w:val="00987F5A"/>
    <w:rsid w:val="00990796"/>
    <w:rsid w:val="009907B5"/>
    <w:rsid w:val="0099096E"/>
    <w:rsid w:val="00991578"/>
    <w:rsid w:val="00993090"/>
    <w:rsid w:val="00993C62"/>
    <w:rsid w:val="00994384"/>
    <w:rsid w:val="00994F55"/>
    <w:rsid w:val="00997554"/>
    <w:rsid w:val="009A003F"/>
    <w:rsid w:val="009A022E"/>
    <w:rsid w:val="009A2A5A"/>
    <w:rsid w:val="009A593B"/>
    <w:rsid w:val="009A5EA6"/>
    <w:rsid w:val="009A7EA3"/>
    <w:rsid w:val="009B2F20"/>
    <w:rsid w:val="009B4123"/>
    <w:rsid w:val="009B46CC"/>
    <w:rsid w:val="009B528E"/>
    <w:rsid w:val="009B6169"/>
    <w:rsid w:val="009B7BAE"/>
    <w:rsid w:val="009C0621"/>
    <w:rsid w:val="009C1DD4"/>
    <w:rsid w:val="009C41B2"/>
    <w:rsid w:val="009C4B6F"/>
    <w:rsid w:val="009C6CC0"/>
    <w:rsid w:val="009D05FA"/>
    <w:rsid w:val="009D634F"/>
    <w:rsid w:val="009E0B64"/>
    <w:rsid w:val="009E24CD"/>
    <w:rsid w:val="009E2DD4"/>
    <w:rsid w:val="009E30DF"/>
    <w:rsid w:val="009E5B52"/>
    <w:rsid w:val="009E7396"/>
    <w:rsid w:val="009F3F0A"/>
    <w:rsid w:val="009F5030"/>
    <w:rsid w:val="009F70A3"/>
    <w:rsid w:val="009F7507"/>
    <w:rsid w:val="00A00DDB"/>
    <w:rsid w:val="00A05606"/>
    <w:rsid w:val="00A06124"/>
    <w:rsid w:val="00A140FC"/>
    <w:rsid w:val="00A14F0B"/>
    <w:rsid w:val="00A15342"/>
    <w:rsid w:val="00A165BF"/>
    <w:rsid w:val="00A17885"/>
    <w:rsid w:val="00A2102F"/>
    <w:rsid w:val="00A301D0"/>
    <w:rsid w:val="00A30832"/>
    <w:rsid w:val="00A31481"/>
    <w:rsid w:val="00A31837"/>
    <w:rsid w:val="00A3403C"/>
    <w:rsid w:val="00A34891"/>
    <w:rsid w:val="00A37777"/>
    <w:rsid w:val="00A4328B"/>
    <w:rsid w:val="00A46420"/>
    <w:rsid w:val="00A46755"/>
    <w:rsid w:val="00A471D5"/>
    <w:rsid w:val="00A47469"/>
    <w:rsid w:val="00A5197B"/>
    <w:rsid w:val="00A521B9"/>
    <w:rsid w:val="00A556F6"/>
    <w:rsid w:val="00A56FFE"/>
    <w:rsid w:val="00A57F40"/>
    <w:rsid w:val="00A60FDB"/>
    <w:rsid w:val="00A626A3"/>
    <w:rsid w:val="00A668E6"/>
    <w:rsid w:val="00A70FD5"/>
    <w:rsid w:val="00A71CBC"/>
    <w:rsid w:val="00A737F2"/>
    <w:rsid w:val="00A74BE9"/>
    <w:rsid w:val="00A775EE"/>
    <w:rsid w:val="00A777B7"/>
    <w:rsid w:val="00A827C7"/>
    <w:rsid w:val="00A828F4"/>
    <w:rsid w:val="00A82C9B"/>
    <w:rsid w:val="00A82D08"/>
    <w:rsid w:val="00A83999"/>
    <w:rsid w:val="00A842F7"/>
    <w:rsid w:val="00A84CD0"/>
    <w:rsid w:val="00A86004"/>
    <w:rsid w:val="00A8698D"/>
    <w:rsid w:val="00A86FC2"/>
    <w:rsid w:val="00A945E1"/>
    <w:rsid w:val="00A9476D"/>
    <w:rsid w:val="00AA5CF4"/>
    <w:rsid w:val="00AB08F3"/>
    <w:rsid w:val="00AB13C8"/>
    <w:rsid w:val="00AB160A"/>
    <w:rsid w:val="00AB1A67"/>
    <w:rsid w:val="00AB36F6"/>
    <w:rsid w:val="00AB3C73"/>
    <w:rsid w:val="00AB4679"/>
    <w:rsid w:val="00AB5106"/>
    <w:rsid w:val="00AB7079"/>
    <w:rsid w:val="00AC1BD0"/>
    <w:rsid w:val="00AC2874"/>
    <w:rsid w:val="00AC3CC8"/>
    <w:rsid w:val="00AC5221"/>
    <w:rsid w:val="00AC5381"/>
    <w:rsid w:val="00AC5A2A"/>
    <w:rsid w:val="00AC6355"/>
    <w:rsid w:val="00AC65C5"/>
    <w:rsid w:val="00AC75DB"/>
    <w:rsid w:val="00AD0976"/>
    <w:rsid w:val="00AD1870"/>
    <w:rsid w:val="00AD26B3"/>
    <w:rsid w:val="00AD33BE"/>
    <w:rsid w:val="00AD3414"/>
    <w:rsid w:val="00AD5E2C"/>
    <w:rsid w:val="00AE0FE4"/>
    <w:rsid w:val="00AF0E44"/>
    <w:rsid w:val="00AF171B"/>
    <w:rsid w:val="00AF18BE"/>
    <w:rsid w:val="00AF28CA"/>
    <w:rsid w:val="00AF2995"/>
    <w:rsid w:val="00AF583D"/>
    <w:rsid w:val="00AF5A6C"/>
    <w:rsid w:val="00AF742D"/>
    <w:rsid w:val="00AF761E"/>
    <w:rsid w:val="00B00BF1"/>
    <w:rsid w:val="00B044E3"/>
    <w:rsid w:val="00B05A81"/>
    <w:rsid w:val="00B05FD2"/>
    <w:rsid w:val="00B06BC9"/>
    <w:rsid w:val="00B11A80"/>
    <w:rsid w:val="00B125BA"/>
    <w:rsid w:val="00B13E1F"/>
    <w:rsid w:val="00B15126"/>
    <w:rsid w:val="00B15EA1"/>
    <w:rsid w:val="00B15F49"/>
    <w:rsid w:val="00B173F7"/>
    <w:rsid w:val="00B20CD7"/>
    <w:rsid w:val="00B20F37"/>
    <w:rsid w:val="00B2665C"/>
    <w:rsid w:val="00B26F4E"/>
    <w:rsid w:val="00B27623"/>
    <w:rsid w:val="00B312CB"/>
    <w:rsid w:val="00B31EB7"/>
    <w:rsid w:val="00B31FE7"/>
    <w:rsid w:val="00B353EA"/>
    <w:rsid w:val="00B372A5"/>
    <w:rsid w:val="00B3744F"/>
    <w:rsid w:val="00B4086F"/>
    <w:rsid w:val="00B41801"/>
    <w:rsid w:val="00B42DE1"/>
    <w:rsid w:val="00B43A7B"/>
    <w:rsid w:val="00B44047"/>
    <w:rsid w:val="00B457DE"/>
    <w:rsid w:val="00B459F6"/>
    <w:rsid w:val="00B4716C"/>
    <w:rsid w:val="00B47312"/>
    <w:rsid w:val="00B47395"/>
    <w:rsid w:val="00B52FB2"/>
    <w:rsid w:val="00B554FD"/>
    <w:rsid w:val="00B56F05"/>
    <w:rsid w:val="00B60589"/>
    <w:rsid w:val="00B61CB3"/>
    <w:rsid w:val="00B63214"/>
    <w:rsid w:val="00B636EC"/>
    <w:rsid w:val="00B654B8"/>
    <w:rsid w:val="00B67B41"/>
    <w:rsid w:val="00B704F1"/>
    <w:rsid w:val="00B70573"/>
    <w:rsid w:val="00B801B0"/>
    <w:rsid w:val="00B81149"/>
    <w:rsid w:val="00B8128D"/>
    <w:rsid w:val="00B81787"/>
    <w:rsid w:val="00B86C5E"/>
    <w:rsid w:val="00B87463"/>
    <w:rsid w:val="00B92B2A"/>
    <w:rsid w:val="00B93057"/>
    <w:rsid w:val="00B944B3"/>
    <w:rsid w:val="00B95265"/>
    <w:rsid w:val="00B960AF"/>
    <w:rsid w:val="00BA086E"/>
    <w:rsid w:val="00BA0F59"/>
    <w:rsid w:val="00BA4E36"/>
    <w:rsid w:val="00BA4E9B"/>
    <w:rsid w:val="00BA4EF6"/>
    <w:rsid w:val="00BA6630"/>
    <w:rsid w:val="00BA685F"/>
    <w:rsid w:val="00BA6FB7"/>
    <w:rsid w:val="00BB2129"/>
    <w:rsid w:val="00BB36D3"/>
    <w:rsid w:val="00BB474C"/>
    <w:rsid w:val="00BC00F4"/>
    <w:rsid w:val="00BC0B1E"/>
    <w:rsid w:val="00BC1B2F"/>
    <w:rsid w:val="00BC323D"/>
    <w:rsid w:val="00BC7AD6"/>
    <w:rsid w:val="00BD08FC"/>
    <w:rsid w:val="00BD2659"/>
    <w:rsid w:val="00BD3B30"/>
    <w:rsid w:val="00BD592E"/>
    <w:rsid w:val="00BD6A61"/>
    <w:rsid w:val="00BD6B60"/>
    <w:rsid w:val="00BD723B"/>
    <w:rsid w:val="00BE153A"/>
    <w:rsid w:val="00BE1AF4"/>
    <w:rsid w:val="00BE30E5"/>
    <w:rsid w:val="00BE48A0"/>
    <w:rsid w:val="00BE64B1"/>
    <w:rsid w:val="00BE6B48"/>
    <w:rsid w:val="00BE7929"/>
    <w:rsid w:val="00BF00E0"/>
    <w:rsid w:val="00BF1467"/>
    <w:rsid w:val="00BF232F"/>
    <w:rsid w:val="00BF3C32"/>
    <w:rsid w:val="00BF42EC"/>
    <w:rsid w:val="00BF4F4A"/>
    <w:rsid w:val="00C01369"/>
    <w:rsid w:val="00C01758"/>
    <w:rsid w:val="00C038E4"/>
    <w:rsid w:val="00C04613"/>
    <w:rsid w:val="00C04D6B"/>
    <w:rsid w:val="00C05B3B"/>
    <w:rsid w:val="00C061A1"/>
    <w:rsid w:val="00C063E8"/>
    <w:rsid w:val="00C06EB7"/>
    <w:rsid w:val="00C07DE0"/>
    <w:rsid w:val="00C109B3"/>
    <w:rsid w:val="00C13D1F"/>
    <w:rsid w:val="00C1581C"/>
    <w:rsid w:val="00C20786"/>
    <w:rsid w:val="00C207F9"/>
    <w:rsid w:val="00C219BA"/>
    <w:rsid w:val="00C226CA"/>
    <w:rsid w:val="00C23064"/>
    <w:rsid w:val="00C26B90"/>
    <w:rsid w:val="00C26F16"/>
    <w:rsid w:val="00C27C4F"/>
    <w:rsid w:val="00C337F4"/>
    <w:rsid w:val="00C34C08"/>
    <w:rsid w:val="00C40317"/>
    <w:rsid w:val="00C406D2"/>
    <w:rsid w:val="00C40D91"/>
    <w:rsid w:val="00C42FBB"/>
    <w:rsid w:val="00C43B8B"/>
    <w:rsid w:val="00C44EE3"/>
    <w:rsid w:val="00C46268"/>
    <w:rsid w:val="00C546DD"/>
    <w:rsid w:val="00C55CDB"/>
    <w:rsid w:val="00C60399"/>
    <w:rsid w:val="00C614D1"/>
    <w:rsid w:val="00C622C2"/>
    <w:rsid w:val="00C62CA8"/>
    <w:rsid w:val="00C63215"/>
    <w:rsid w:val="00C70F38"/>
    <w:rsid w:val="00C7384D"/>
    <w:rsid w:val="00C74013"/>
    <w:rsid w:val="00C76885"/>
    <w:rsid w:val="00C76D0A"/>
    <w:rsid w:val="00C8225B"/>
    <w:rsid w:val="00C85422"/>
    <w:rsid w:val="00C87798"/>
    <w:rsid w:val="00C90315"/>
    <w:rsid w:val="00C94140"/>
    <w:rsid w:val="00C95696"/>
    <w:rsid w:val="00C96580"/>
    <w:rsid w:val="00C96D4E"/>
    <w:rsid w:val="00C97431"/>
    <w:rsid w:val="00CA2DB6"/>
    <w:rsid w:val="00CA4928"/>
    <w:rsid w:val="00CA50BE"/>
    <w:rsid w:val="00CA7DA2"/>
    <w:rsid w:val="00CB0A7B"/>
    <w:rsid w:val="00CB103B"/>
    <w:rsid w:val="00CB1D76"/>
    <w:rsid w:val="00CB2C96"/>
    <w:rsid w:val="00CB2FBF"/>
    <w:rsid w:val="00CB3AF3"/>
    <w:rsid w:val="00CB5814"/>
    <w:rsid w:val="00CB7454"/>
    <w:rsid w:val="00CC136E"/>
    <w:rsid w:val="00CC29E2"/>
    <w:rsid w:val="00CC2FA5"/>
    <w:rsid w:val="00CC3250"/>
    <w:rsid w:val="00CC5214"/>
    <w:rsid w:val="00CC6E4B"/>
    <w:rsid w:val="00CD0646"/>
    <w:rsid w:val="00CD6032"/>
    <w:rsid w:val="00CE01CF"/>
    <w:rsid w:val="00CE0C71"/>
    <w:rsid w:val="00CE1273"/>
    <w:rsid w:val="00CE1B5F"/>
    <w:rsid w:val="00CE24BF"/>
    <w:rsid w:val="00CE6523"/>
    <w:rsid w:val="00CE7A2A"/>
    <w:rsid w:val="00CF132E"/>
    <w:rsid w:val="00CF3DBF"/>
    <w:rsid w:val="00CF455D"/>
    <w:rsid w:val="00CF53D0"/>
    <w:rsid w:val="00CF559A"/>
    <w:rsid w:val="00D03286"/>
    <w:rsid w:val="00D03685"/>
    <w:rsid w:val="00D03A09"/>
    <w:rsid w:val="00D05308"/>
    <w:rsid w:val="00D05866"/>
    <w:rsid w:val="00D07754"/>
    <w:rsid w:val="00D07EEF"/>
    <w:rsid w:val="00D11D6B"/>
    <w:rsid w:val="00D13FAD"/>
    <w:rsid w:val="00D1417E"/>
    <w:rsid w:val="00D14594"/>
    <w:rsid w:val="00D1600D"/>
    <w:rsid w:val="00D16086"/>
    <w:rsid w:val="00D16632"/>
    <w:rsid w:val="00D16FEA"/>
    <w:rsid w:val="00D17235"/>
    <w:rsid w:val="00D233F3"/>
    <w:rsid w:val="00D23DC6"/>
    <w:rsid w:val="00D256D9"/>
    <w:rsid w:val="00D278B5"/>
    <w:rsid w:val="00D31440"/>
    <w:rsid w:val="00D32E9C"/>
    <w:rsid w:val="00D40D89"/>
    <w:rsid w:val="00D40F4C"/>
    <w:rsid w:val="00D41659"/>
    <w:rsid w:val="00D41C7B"/>
    <w:rsid w:val="00D46739"/>
    <w:rsid w:val="00D46C00"/>
    <w:rsid w:val="00D46ED6"/>
    <w:rsid w:val="00D472B1"/>
    <w:rsid w:val="00D50FA3"/>
    <w:rsid w:val="00D51768"/>
    <w:rsid w:val="00D51E3E"/>
    <w:rsid w:val="00D5267A"/>
    <w:rsid w:val="00D55413"/>
    <w:rsid w:val="00D572C0"/>
    <w:rsid w:val="00D57D5D"/>
    <w:rsid w:val="00D61608"/>
    <w:rsid w:val="00D62BE1"/>
    <w:rsid w:val="00D63705"/>
    <w:rsid w:val="00D6608F"/>
    <w:rsid w:val="00D674B5"/>
    <w:rsid w:val="00D67C84"/>
    <w:rsid w:val="00D67F4D"/>
    <w:rsid w:val="00D710EB"/>
    <w:rsid w:val="00D72101"/>
    <w:rsid w:val="00D729A6"/>
    <w:rsid w:val="00D75080"/>
    <w:rsid w:val="00D766F5"/>
    <w:rsid w:val="00D80684"/>
    <w:rsid w:val="00D83953"/>
    <w:rsid w:val="00D85D16"/>
    <w:rsid w:val="00D8660F"/>
    <w:rsid w:val="00D912CD"/>
    <w:rsid w:val="00D94F5A"/>
    <w:rsid w:val="00D9561F"/>
    <w:rsid w:val="00DA2DB4"/>
    <w:rsid w:val="00DA2FA1"/>
    <w:rsid w:val="00DA4910"/>
    <w:rsid w:val="00DA5167"/>
    <w:rsid w:val="00DA57AF"/>
    <w:rsid w:val="00DB0220"/>
    <w:rsid w:val="00DB0D47"/>
    <w:rsid w:val="00DB1110"/>
    <w:rsid w:val="00DB2F01"/>
    <w:rsid w:val="00DB61F7"/>
    <w:rsid w:val="00DB6C18"/>
    <w:rsid w:val="00DC766B"/>
    <w:rsid w:val="00DD04DC"/>
    <w:rsid w:val="00DD391C"/>
    <w:rsid w:val="00DD64CB"/>
    <w:rsid w:val="00DD672B"/>
    <w:rsid w:val="00DD6EF3"/>
    <w:rsid w:val="00DF2B1C"/>
    <w:rsid w:val="00DF4558"/>
    <w:rsid w:val="00DF5A1A"/>
    <w:rsid w:val="00DF7D39"/>
    <w:rsid w:val="00E021AE"/>
    <w:rsid w:val="00E029BE"/>
    <w:rsid w:val="00E03E3B"/>
    <w:rsid w:val="00E0423E"/>
    <w:rsid w:val="00E05917"/>
    <w:rsid w:val="00E05A31"/>
    <w:rsid w:val="00E1430F"/>
    <w:rsid w:val="00E1525B"/>
    <w:rsid w:val="00E16346"/>
    <w:rsid w:val="00E21465"/>
    <w:rsid w:val="00E242A3"/>
    <w:rsid w:val="00E24932"/>
    <w:rsid w:val="00E275E3"/>
    <w:rsid w:val="00E331C9"/>
    <w:rsid w:val="00E34A75"/>
    <w:rsid w:val="00E34B06"/>
    <w:rsid w:val="00E34B07"/>
    <w:rsid w:val="00E3510C"/>
    <w:rsid w:val="00E3572B"/>
    <w:rsid w:val="00E43A19"/>
    <w:rsid w:val="00E44A89"/>
    <w:rsid w:val="00E47900"/>
    <w:rsid w:val="00E50E60"/>
    <w:rsid w:val="00E5202B"/>
    <w:rsid w:val="00E52E39"/>
    <w:rsid w:val="00E53354"/>
    <w:rsid w:val="00E53B39"/>
    <w:rsid w:val="00E56883"/>
    <w:rsid w:val="00E57273"/>
    <w:rsid w:val="00E61BF6"/>
    <w:rsid w:val="00E61F16"/>
    <w:rsid w:val="00E65FD6"/>
    <w:rsid w:val="00E67496"/>
    <w:rsid w:val="00E723A0"/>
    <w:rsid w:val="00E724EC"/>
    <w:rsid w:val="00E72D1C"/>
    <w:rsid w:val="00E80303"/>
    <w:rsid w:val="00E80553"/>
    <w:rsid w:val="00E80D15"/>
    <w:rsid w:val="00E84604"/>
    <w:rsid w:val="00E853B7"/>
    <w:rsid w:val="00E8634E"/>
    <w:rsid w:val="00E86539"/>
    <w:rsid w:val="00E868A7"/>
    <w:rsid w:val="00E878F7"/>
    <w:rsid w:val="00E9056F"/>
    <w:rsid w:val="00E90FF2"/>
    <w:rsid w:val="00E94550"/>
    <w:rsid w:val="00E94B04"/>
    <w:rsid w:val="00E972B7"/>
    <w:rsid w:val="00EA3239"/>
    <w:rsid w:val="00EA38BB"/>
    <w:rsid w:val="00EA40F3"/>
    <w:rsid w:val="00EB1361"/>
    <w:rsid w:val="00EB1C86"/>
    <w:rsid w:val="00EB3BF6"/>
    <w:rsid w:val="00EB52CA"/>
    <w:rsid w:val="00EC044D"/>
    <w:rsid w:val="00EC0805"/>
    <w:rsid w:val="00EC0FF4"/>
    <w:rsid w:val="00EC2242"/>
    <w:rsid w:val="00EC2E8A"/>
    <w:rsid w:val="00EC2FDE"/>
    <w:rsid w:val="00EC4210"/>
    <w:rsid w:val="00EC6207"/>
    <w:rsid w:val="00ED180B"/>
    <w:rsid w:val="00ED2ADE"/>
    <w:rsid w:val="00ED5A9E"/>
    <w:rsid w:val="00EE2778"/>
    <w:rsid w:val="00EE28AF"/>
    <w:rsid w:val="00EE4EB9"/>
    <w:rsid w:val="00EE561E"/>
    <w:rsid w:val="00EE6A74"/>
    <w:rsid w:val="00EF1835"/>
    <w:rsid w:val="00EF2661"/>
    <w:rsid w:val="00EF2942"/>
    <w:rsid w:val="00EF4B03"/>
    <w:rsid w:val="00EF522F"/>
    <w:rsid w:val="00EF59A9"/>
    <w:rsid w:val="00EF5BC3"/>
    <w:rsid w:val="00EF6EEA"/>
    <w:rsid w:val="00EF7555"/>
    <w:rsid w:val="00EF7974"/>
    <w:rsid w:val="00F00287"/>
    <w:rsid w:val="00F028C6"/>
    <w:rsid w:val="00F0611F"/>
    <w:rsid w:val="00F0655F"/>
    <w:rsid w:val="00F0760C"/>
    <w:rsid w:val="00F163A1"/>
    <w:rsid w:val="00F16720"/>
    <w:rsid w:val="00F20B21"/>
    <w:rsid w:val="00F21209"/>
    <w:rsid w:val="00F26081"/>
    <w:rsid w:val="00F278DB"/>
    <w:rsid w:val="00F30584"/>
    <w:rsid w:val="00F307CF"/>
    <w:rsid w:val="00F34FDE"/>
    <w:rsid w:val="00F37E47"/>
    <w:rsid w:val="00F40030"/>
    <w:rsid w:val="00F40CC4"/>
    <w:rsid w:val="00F41747"/>
    <w:rsid w:val="00F4271B"/>
    <w:rsid w:val="00F42EC9"/>
    <w:rsid w:val="00F4400B"/>
    <w:rsid w:val="00F465D9"/>
    <w:rsid w:val="00F467DD"/>
    <w:rsid w:val="00F50276"/>
    <w:rsid w:val="00F52739"/>
    <w:rsid w:val="00F541BD"/>
    <w:rsid w:val="00F57762"/>
    <w:rsid w:val="00F66676"/>
    <w:rsid w:val="00F6706F"/>
    <w:rsid w:val="00F677F2"/>
    <w:rsid w:val="00F7041C"/>
    <w:rsid w:val="00F72367"/>
    <w:rsid w:val="00F73877"/>
    <w:rsid w:val="00F74563"/>
    <w:rsid w:val="00F80AA9"/>
    <w:rsid w:val="00F80CE6"/>
    <w:rsid w:val="00F83547"/>
    <w:rsid w:val="00F84699"/>
    <w:rsid w:val="00F85B21"/>
    <w:rsid w:val="00F85ED6"/>
    <w:rsid w:val="00F866DB"/>
    <w:rsid w:val="00F87632"/>
    <w:rsid w:val="00F91E26"/>
    <w:rsid w:val="00F93370"/>
    <w:rsid w:val="00F9427D"/>
    <w:rsid w:val="00F9530C"/>
    <w:rsid w:val="00F978B1"/>
    <w:rsid w:val="00F97DFF"/>
    <w:rsid w:val="00FA1118"/>
    <w:rsid w:val="00FA2B3F"/>
    <w:rsid w:val="00FA2DF5"/>
    <w:rsid w:val="00FA3501"/>
    <w:rsid w:val="00FA3B07"/>
    <w:rsid w:val="00FA57FD"/>
    <w:rsid w:val="00FA64B8"/>
    <w:rsid w:val="00FA77D4"/>
    <w:rsid w:val="00FB0605"/>
    <w:rsid w:val="00FB3B59"/>
    <w:rsid w:val="00FB3F35"/>
    <w:rsid w:val="00FB459A"/>
    <w:rsid w:val="00FC09A1"/>
    <w:rsid w:val="00FC157B"/>
    <w:rsid w:val="00FC61A0"/>
    <w:rsid w:val="00FC7B82"/>
    <w:rsid w:val="00FD095A"/>
    <w:rsid w:val="00FD20A7"/>
    <w:rsid w:val="00FD2D94"/>
    <w:rsid w:val="00FD396E"/>
    <w:rsid w:val="00FD58C1"/>
    <w:rsid w:val="00FD5F00"/>
    <w:rsid w:val="00FD6362"/>
    <w:rsid w:val="00FD6937"/>
    <w:rsid w:val="00FE1A27"/>
    <w:rsid w:val="00FE2227"/>
    <w:rsid w:val="00FE331F"/>
    <w:rsid w:val="00FE4CA6"/>
    <w:rsid w:val="00FE56EF"/>
    <w:rsid w:val="00FE6CB1"/>
    <w:rsid w:val="00FE7C10"/>
    <w:rsid w:val="00FE7FD9"/>
    <w:rsid w:val="00FF1C2D"/>
    <w:rsid w:val="00FF20CD"/>
    <w:rsid w:val="00FF2BB3"/>
    <w:rsid w:val="00FF3442"/>
    <w:rsid w:val="00FF4FB7"/>
    <w:rsid w:val="00FF5C8A"/>
    <w:rsid w:val="00FF5DAA"/>
    <w:rsid w:val="00FF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E32E"/>
  <w15:docId w15:val="{91BFE843-C66B-4A20-A73F-C1FD4633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A9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A9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A9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9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9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9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9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A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A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4A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4A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4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91"/>
    <w:rPr>
      <w:rFonts w:asciiTheme="majorHAnsi" w:eastAsiaTheme="majorEastAsia" w:hAnsiTheme="majorHAnsi" w:cstheme="majorBidi"/>
      <w:i/>
      <w:iCs/>
      <w:color w:val="272727" w:themeColor="text1" w:themeTint="D8"/>
      <w:sz w:val="21"/>
      <w:szCs w:val="21"/>
    </w:rPr>
  </w:style>
  <w:style w:type="paragraph" w:customStyle="1" w:styleId="ISHeading1">
    <w:name w:val="IS Heading 1"/>
    <w:basedOn w:val="Heading1"/>
    <w:next w:val="Normal"/>
    <w:link w:val="ISHeading1Char"/>
    <w:uiPriority w:val="99"/>
    <w:qFormat/>
    <w:rsid w:val="006C7C11"/>
    <w:pPr>
      <w:keepLines w:val="0"/>
      <w:pageBreakBefore/>
      <w:numPr>
        <w:numId w:val="2"/>
      </w:numPr>
      <w:spacing w:before="0" w:after="120" w:line="240" w:lineRule="auto"/>
      <w:ind w:right="176"/>
    </w:pPr>
    <w:rPr>
      <w:rFonts w:ascii="Segoe UI" w:eastAsia="Times New Roman" w:hAnsi="Segoe UI" w:cs="Arial"/>
      <w:b/>
      <w:bCs/>
      <w:color w:val="auto"/>
      <w:sz w:val="40"/>
      <w:szCs w:val="40"/>
    </w:rPr>
  </w:style>
  <w:style w:type="paragraph" w:customStyle="1" w:styleId="ISHeading2">
    <w:name w:val="IS Heading 2"/>
    <w:basedOn w:val="Heading2"/>
    <w:next w:val="Normal"/>
    <w:uiPriority w:val="99"/>
    <w:qFormat/>
    <w:rsid w:val="006C7C11"/>
    <w:pPr>
      <w:keepLines w:val="0"/>
      <w:numPr>
        <w:numId w:val="2"/>
      </w:numPr>
      <w:spacing w:before="480" w:after="160" w:line="240" w:lineRule="auto"/>
    </w:pPr>
    <w:rPr>
      <w:rFonts w:ascii="Segoe UI" w:eastAsia="Times New Roman" w:hAnsi="Segoe UI" w:cs="Arial"/>
      <w:b/>
      <w:color w:val="auto"/>
      <w:sz w:val="32"/>
      <w:szCs w:val="32"/>
      <w:lang w:eastAsia="lv-LV"/>
    </w:rPr>
  </w:style>
  <w:style w:type="paragraph" w:customStyle="1" w:styleId="ISHeading3">
    <w:name w:val="IS Heading 3"/>
    <w:basedOn w:val="ISHeading2"/>
    <w:next w:val="Normal"/>
    <w:uiPriority w:val="99"/>
    <w:qFormat/>
    <w:rsid w:val="006C7C11"/>
    <w:pPr>
      <w:numPr>
        <w:ilvl w:val="2"/>
      </w:numPr>
      <w:spacing w:after="120"/>
      <w:outlineLvl w:val="2"/>
    </w:pPr>
    <w:rPr>
      <w:sz w:val="24"/>
      <w:szCs w:val="24"/>
    </w:rPr>
  </w:style>
  <w:style w:type="character" w:customStyle="1" w:styleId="ISHeading1Char">
    <w:name w:val="IS Heading 1 Char"/>
    <w:basedOn w:val="DefaultParagraphFont"/>
    <w:link w:val="ISHeading1"/>
    <w:uiPriority w:val="99"/>
    <w:rsid w:val="006C7C11"/>
    <w:rPr>
      <w:rFonts w:ascii="Segoe UI" w:eastAsia="Times New Roman" w:hAnsi="Segoe UI" w:cs="Arial"/>
      <w:b/>
      <w:bCs/>
      <w:sz w:val="40"/>
      <w:szCs w:val="40"/>
    </w:rPr>
  </w:style>
  <w:style w:type="paragraph" w:customStyle="1" w:styleId="ISHeading4">
    <w:name w:val="IS Heading 4"/>
    <w:basedOn w:val="ISHeading3"/>
    <w:uiPriority w:val="99"/>
    <w:qFormat/>
    <w:rsid w:val="006C7C11"/>
    <w:pPr>
      <w:numPr>
        <w:ilvl w:val="3"/>
      </w:numPr>
      <w:outlineLvl w:val="3"/>
    </w:pPr>
    <w:rPr>
      <w:i/>
      <w:sz w:val="22"/>
    </w:rPr>
  </w:style>
  <w:style w:type="paragraph" w:customStyle="1" w:styleId="ISBodyText">
    <w:name w:val="IS Body Text"/>
    <w:basedOn w:val="Normal"/>
    <w:link w:val="ISBodyTextChar"/>
    <w:uiPriority w:val="99"/>
    <w:qFormat/>
    <w:rsid w:val="0022166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paragraph" w:customStyle="1" w:styleId="ISBulletText">
    <w:name w:val="IS Bullet Text"/>
    <w:basedOn w:val="ISBodyText"/>
    <w:link w:val="ISBulletTextChar"/>
    <w:uiPriority w:val="99"/>
    <w:qFormat/>
    <w:rsid w:val="0022166D"/>
    <w:pPr>
      <w:numPr>
        <w:numId w:val="4"/>
      </w:numPr>
      <w:ind w:right="28"/>
      <w:textAlignment w:val="auto"/>
    </w:pPr>
    <w:rPr>
      <w:bCs w:val="0"/>
      <w:szCs w:val="18"/>
      <w:lang w:eastAsia="lv-LV"/>
    </w:rPr>
  </w:style>
  <w:style w:type="character" w:customStyle="1" w:styleId="ISBulletTextChar">
    <w:name w:val="IS Bullet Text Char"/>
    <w:basedOn w:val="DefaultParagraphFont"/>
    <w:link w:val="ISBulletText"/>
    <w:uiPriority w:val="99"/>
    <w:rsid w:val="0022166D"/>
    <w:rPr>
      <w:rFonts w:ascii="Segoe UI" w:eastAsia="MS Mincho" w:hAnsi="Segoe UI" w:cs="Segoe UI"/>
      <w:szCs w:val="18"/>
      <w:lang w:eastAsia="lv-LV"/>
    </w:rPr>
  </w:style>
  <w:style w:type="character" w:customStyle="1" w:styleId="ISBodyTextChar">
    <w:name w:val="IS Body Text Char"/>
    <w:basedOn w:val="DefaultParagraphFont"/>
    <w:link w:val="ISBodyText"/>
    <w:uiPriority w:val="99"/>
    <w:rsid w:val="0022166D"/>
    <w:rPr>
      <w:rFonts w:ascii="Segoe UI" w:eastAsia="MS Mincho" w:hAnsi="Segoe UI" w:cs="Segoe UI"/>
      <w:bCs/>
    </w:rPr>
  </w:style>
  <w:style w:type="numbering" w:customStyle="1" w:styleId="ISBullets">
    <w:name w:val="IS Bullets"/>
    <w:uiPriority w:val="99"/>
    <w:rsid w:val="0022166D"/>
    <w:pPr>
      <w:numPr>
        <w:numId w:val="3"/>
      </w:numPr>
    </w:pPr>
  </w:style>
  <w:style w:type="paragraph" w:styleId="FootnoteText">
    <w:name w:val="footnote text"/>
    <w:basedOn w:val="Normal"/>
    <w:link w:val="FootnoteTextChar"/>
    <w:uiPriority w:val="99"/>
    <w:semiHidden/>
    <w:unhideWhenUsed/>
    <w:rsid w:val="00747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174"/>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747174"/>
    <w:rPr>
      <w:vertAlign w:val="superscript"/>
    </w:rPr>
  </w:style>
  <w:style w:type="paragraph" w:styleId="ListParagraph">
    <w:name w:val="List Paragraph"/>
    <w:basedOn w:val="Normal"/>
    <w:uiPriority w:val="34"/>
    <w:qFormat/>
    <w:rsid w:val="00A84CD0"/>
    <w:pPr>
      <w:ind w:left="720"/>
      <w:contextualSpacing/>
    </w:pPr>
  </w:style>
  <w:style w:type="character" w:styleId="Hyperlink">
    <w:name w:val="Hyperlink"/>
    <w:basedOn w:val="DefaultParagraphFont"/>
    <w:uiPriority w:val="99"/>
    <w:unhideWhenUsed/>
    <w:rsid w:val="008744A2"/>
    <w:rPr>
      <w:color w:val="0563C1" w:themeColor="hyperlink"/>
      <w:u w:val="single"/>
    </w:rPr>
  </w:style>
  <w:style w:type="paragraph" w:styleId="TOCHeading">
    <w:name w:val="TOC Heading"/>
    <w:basedOn w:val="Heading1"/>
    <w:next w:val="Normal"/>
    <w:uiPriority w:val="39"/>
    <w:unhideWhenUsed/>
    <w:qFormat/>
    <w:rsid w:val="00704776"/>
    <w:pPr>
      <w:numPr>
        <w:numId w:val="0"/>
      </w:numPr>
      <w:outlineLvl w:val="9"/>
    </w:pPr>
    <w:rPr>
      <w:lang w:eastAsia="lv-LV"/>
    </w:rPr>
  </w:style>
  <w:style w:type="paragraph" w:styleId="TOC1">
    <w:name w:val="toc 1"/>
    <w:basedOn w:val="Normal"/>
    <w:next w:val="Normal"/>
    <w:autoRedefine/>
    <w:uiPriority w:val="39"/>
    <w:unhideWhenUsed/>
    <w:rsid w:val="00704776"/>
    <w:pPr>
      <w:spacing w:after="100"/>
    </w:pPr>
  </w:style>
  <w:style w:type="paragraph" w:styleId="TOC2">
    <w:name w:val="toc 2"/>
    <w:basedOn w:val="Normal"/>
    <w:next w:val="Normal"/>
    <w:autoRedefine/>
    <w:uiPriority w:val="39"/>
    <w:unhideWhenUsed/>
    <w:rsid w:val="00704776"/>
    <w:pPr>
      <w:spacing w:after="100"/>
      <w:ind w:left="220"/>
    </w:pPr>
  </w:style>
  <w:style w:type="paragraph" w:styleId="TOC3">
    <w:name w:val="toc 3"/>
    <w:basedOn w:val="Normal"/>
    <w:next w:val="Normal"/>
    <w:autoRedefine/>
    <w:uiPriority w:val="39"/>
    <w:unhideWhenUsed/>
    <w:rsid w:val="00704776"/>
    <w:pPr>
      <w:spacing w:after="100"/>
      <w:ind w:left="440"/>
    </w:pPr>
  </w:style>
  <w:style w:type="paragraph" w:styleId="BalloonText">
    <w:name w:val="Balloon Text"/>
    <w:basedOn w:val="Normal"/>
    <w:link w:val="BalloonTextChar"/>
    <w:uiPriority w:val="99"/>
    <w:semiHidden/>
    <w:unhideWhenUsed/>
    <w:rsid w:val="00C2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16"/>
    <w:rPr>
      <w:rFonts w:ascii="Segoe UI" w:hAnsi="Segoe UI" w:cs="Segoe UI"/>
      <w:sz w:val="18"/>
      <w:szCs w:val="18"/>
    </w:rPr>
  </w:style>
  <w:style w:type="paragraph" w:styleId="Caption">
    <w:name w:val="caption"/>
    <w:basedOn w:val="Normal"/>
    <w:next w:val="Normal"/>
    <w:link w:val="CaptionChar"/>
    <w:unhideWhenUsed/>
    <w:qFormat/>
    <w:rsid w:val="00B31EB7"/>
    <w:pPr>
      <w:spacing w:after="200" w:line="240" w:lineRule="auto"/>
    </w:pPr>
    <w:rPr>
      <w:i/>
      <w:iCs/>
      <w:color w:val="44546A" w:themeColor="text2"/>
      <w:sz w:val="18"/>
      <w:szCs w:val="18"/>
    </w:rPr>
  </w:style>
  <w:style w:type="paragraph" w:customStyle="1" w:styleId="ISTableText">
    <w:name w:val="IS Table Text"/>
    <w:basedOn w:val="Salutation"/>
    <w:rsid w:val="00C76885"/>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customStyle="1" w:styleId="ISTableNumberedList">
    <w:name w:val="IS Table Numbered List"/>
    <w:basedOn w:val="Normal"/>
    <w:uiPriority w:val="99"/>
    <w:rsid w:val="00C76885"/>
    <w:pPr>
      <w:numPr>
        <w:numId w:val="5"/>
      </w:numPr>
      <w:overflowPunct w:val="0"/>
      <w:autoSpaceDE w:val="0"/>
      <w:autoSpaceDN w:val="0"/>
      <w:adjustRightInd w:val="0"/>
      <w:spacing w:after="0" w:line="240" w:lineRule="auto"/>
      <w:textAlignment w:val="baseline"/>
    </w:pPr>
    <w:rPr>
      <w:rFonts w:ascii="Segoe UI" w:eastAsia="Arial Unicode MS" w:hAnsi="Segoe UI" w:cs="Times New Roman"/>
      <w:bCs/>
      <w:sz w:val="18"/>
      <w:szCs w:val="24"/>
    </w:rPr>
  </w:style>
  <w:style w:type="character" w:customStyle="1" w:styleId="CaptionChar">
    <w:name w:val="Caption Char"/>
    <w:basedOn w:val="DefaultParagraphFont"/>
    <w:link w:val="Caption"/>
    <w:rsid w:val="00C76885"/>
    <w:rPr>
      <w:i/>
      <w:iCs/>
      <w:color w:val="44546A" w:themeColor="text2"/>
      <w:sz w:val="18"/>
      <w:szCs w:val="18"/>
    </w:rPr>
  </w:style>
  <w:style w:type="paragraph" w:styleId="Salutation">
    <w:name w:val="Salutation"/>
    <w:basedOn w:val="Normal"/>
    <w:next w:val="Normal"/>
    <w:link w:val="SalutationChar"/>
    <w:uiPriority w:val="99"/>
    <w:semiHidden/>
    <w:unhideWhenUsed/>
    <w:rsid w:val="00C76885"/>
  </w:style>
  <w:style w:type="character" w:customStyle="1" w:styleId="SalutationChar">
    <w:name w:val="Salutation Char"/>
    <w:basedOn w:val="DefaultParagraphFont"/>
    <w:link w:val="Salutation"/>
    <w:uiPriority w:val="99"/>
    <w:semiHidden/>
    <w:rsid w:val="00C76885"/>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E3409"/>
    <w:pPr>
      <w:spacing w:line="240" w:lineRule="exact"/>
      <w:jc w:val="both"/>
    </w:pPr>
    <w:rPr>
      <w:vertAlign w:val="superscript"/>
    </w:rPr>
  </w:style>
  <w:style w:type="paragraph" w:styleId="EndnoteText">
    <w:name w:val="endnote text"/>
    <w:basedOn w:val="Normal"/>
    <w:link w:val="EndnoteTextChar"/>
    <w:uiPriority w:val="99"/>
    <w:semiHidden/>
    <w:unhideWhenUsed/>
    <w:rsid w:val="0011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D29"/>
    <w:rPr>
      <w:sz w:val="20"/>
      <w:szCs w:val="20"/>
    </w:rPr>
  </w:style>
  <w:style w:type="character" w:styleId="EndnoteReference">
    <w:name w:val="endnote reference"/>
    <w:basedOn w:val="DefaultParagraphFont"/>
    <w:uiPriority w:val="99"/>
    <w:semiHidden/>
    <w:unhideWhenUsed/>
    <w:rsid w:val="00111D29"/>
    <w:rPr>
      <w:vertAlign w:val="superscript"/>
    </w:rPr>
  </w:style>
  <w:style w:type="paragraph" w:styleId="Header">
    <w:name w:val="header"/>
    <w:basedOn w:val="Normal"/>
    <w:link w:val="HeaderChar"/>
    <w:uiPriority w:val="99"/>
    <w:unhideWhenUsed/>
    <w:rsid w:val="003234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4A4"/>
  </w:style>
  <w:style w:type="paragraph" w:styleId="Footer">
    <w:name w:val="footer"/>
    <w:basedOn w:val="Normal"/>
    <w:link w:val="FooterChar"/>
    <w:uiPriority w:val="99"/>
    <w:unhideWhenUsed/>
    <w:rsid w:val="003234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4A4"/>
  </w:style>
  <w:style w:type="character" w:styleId="CommentReference">
    <w:name w:val="annotation reference"/>
    <w:basedOn w:val="DefaultParagraphFont"/>
    <w:uiPriority w:val="99"/>
    <w:semiHidden/>
    <w:unhideWhenUsed/>
    <w:rsid w:val="008E6A9E"/>
    <w:rPr>
      <w:sz w:val="16"/>
      <w:szCs w:val="16"/>
    </w:rPr>
  </w:style>
  <w:style w:type="paragraph" w:styleId="CommentText">
    <w:name w:val="annotation text"/>
    <w:basedOn w:val="Normal"/>
    <w:link w:val="CommentTextChar"/>
    <w:uiPriority w:val="99"/>
    <w:unhideWhenUsed/>
    <w:rsid w:val="008E6A9E"/>
    <w:pPr>
      <w:spacing w:line="240" w:lineRule="auto"/>
    </w:pPr>
    <w:rPr>
      <w:sz w:val="20"/>
      <w:szCs w:val="20"/>
    </w:rPr>
  </w:style>
  <w:style w:type="character" w:customStyle="1" w:styleId="CommentTextChar">
    <w:name w:val="Comment Text Char"/>
    <w:basedOn w:val="DefaultParagraphFont"/>
    <w:link w:val="CommentText"/>
    <w:uiPriority w:val="99"/>
    <w:rsid w:val="008E6A9E"/>
    <w:rPr>
      <w:sz w:val="20"/>
      <w:szCs w:val="20"/>
    </w:rPr>
  </w:style>
  <w:style w:type="paragraph" w:styleId="CommentSubject">
    <w:name w:val="annotation subject"/>
    <w:basedOn w:val="CommentText"/>
    <w:next w:val="CommentText"/>
    <w:link w:val="CommentSubjectChar"/>
    <w:uiPriority w:val="99"/>
    <w:semiHidden/>
    <w:unhideWhenUsed/>
    <w:rsid w:val="008E6A9E"/>
    <w:rPr>
      <w:b/>
      <w:bCs/>
    </w:rPr>
  </w:style>
  <w:style w:type="character" w:customStyle="1" w:styleId="CommentSubjectChar">
    <w:name w:val="Comment Subject Char"/>
    <w:basedOn w:val="CommentTextChar"/>
    <w:link w:val="CommentSubject"/>
    <w:uiPriority w:val="99"/>
    <w:semiHidden/>
    <w:rsid w:val="008E6A9E"/>
    <w:rPr>
      <w:b/>
      <w:bCs/>
      <w:sz w:val="20"/>
      <w:szCs w:val="20"/>
    </w:rPr>
  </w:style>
  <w:style w:type="paragraph" w:styleId="HTMLPreformatted">
    <w:name w:val="HTML Preformatted"/>
    <w:basedOn w:val="Normal"/>
    <w:link w:val="HTMLPreformattedChar"/>
    <w:uiPriority w:val="99"/>
    <w:unhideWhenUsed/>
    <w:rsid w:val="00B1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13E1F"/>
    <w:rPr>
      <w:rFonts w:ascii="Courier New" w:eastAsia="Times New Roman" w:hAnsi="Courier New" w:cs="Courier New"/>
      <w:sz w:val="20"/>
      <w:szCs w:val="20"/>
      <w:lang w:eastAsia="lv-LV"/>
    </w:rPr>
  </w:style>
  <w:style w:type="character" w:styleId="Strong">
    <w:name w:val="Strong"/>
    <w:basedOn w:val="DefaultParagraphFont"/>
    <w:uiPriority w:val="22"/>
    <w:qFormat/>
    <w:rsid w:val="00841D9E"/>
    <w:rPr>
      <w:b/>
      <w:bCs/>
    </w:rPr>
  </w:style>
  <w:style w:type="paragraph" w:styleId="PlainText">
    <w:name w:val="Plain Text"/>
    <w:basedOn w:val="Normal"/>
    <w:link w:val="PlainTextChar"/>
    <w:uiPriority w:val="99"/>
    <w:unhideWhenUsed/>
    <w:rsid w:val="00D51E3E"/>
    <w:pPr>
      <w:spacing w:after="0" w:line="240" w:lineRule="auto"/>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D51E3E"/>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1201">
      <w:bodyDiv w:val="1"/>
      <w:marLeft w:val="0"/>
      <w:marRight w:val="0"/>
      <w:marTop w:val="0"/>
      <w:marBottom w:val="0"/>
      <w:divBdr>
        <w:top w:val="none" w:sz="0" w:space="0" w:color="auto"/>
        <w:left w:val="none" w:sz="0" w:space="0" w:color="auto"/>
        <w:bottom w:val="none" w:sz="0" w:space="0" w:color="auto"/>
        <w:right w:val="none" w:sz="0" w:space="0" w:color="auto"/>
      </w:divBdr>
    </w:div>
    <w:div w:id="277418082">
      <w:bodyDiv w:val="1"/>
      <w:marLeft w:val="0"/>
      <w:marRight w:val="0"/>
      <w:marTop w:val="0"/>
      <w:marBottom w:val="0"/>
      <w:divBdr>
        <w:top w:val="none" w:sz="0" w:space="0" w:color="auto"/>
        <w:left w:val="none" w:sz="0" w:space="0" w:color="auto"/>
        <w:bottom w:val="none" w:sz="0" w:space="0" w:color="auto"/>
        <w:right w:val="none" w:sz="0" w:space="0" w:color="auto"/>
      </w:divBdr>
    </w:div>
    <w:div w:id="399063107">
      <w:bodyDiv w:val="1"/>
      <w:marLeft w:val="0"/>
      <w:marRight w:val="0"/>
      <w:marTop w:val="0"/>
      <w:marBottom w:val="0"/>
      <w:divBdr>
        <w:top w:val="none" w:sz="0" w:space="0" w:color="auto"/>
        <w:left w:val="none" w:sz="0" w:space="0" w:color="auto"/>
        <w:bottom w:val="none" w:sz="0" w:space="0" w:color="auto"/>
        <w:right w:val="none" w:sz="0" w:space="0" w:color="auto"/>
      </w:divBdr>
    </w:div>
    <w:div w:id="442846729">
      <w:bodyDiv w:val="1"/>
      <w:marLeft w:val="0"/>
      <w:marRight w:val="0"/>
      <w:marTop w:val="0"/>
      <w:marBottom w:val="0"/>
      <w:divBdr>
        <w:top w:val="none" w:sz="0" w:space="0" w:color="auto"/>
        <w:left w:val="none" w:sz="0" w:space="0" w:color="auto"/>
        <w:bottom w:val="none" w:sz="0" w:space="0" w:color="auto"/>
        <w:right w:val="none" w:sz="0" w:space="0" w:color="auto"/>
      </w:divBdr>
    </w:div>
    <w:div w:id="494076356">
      <w:bodyDiv w:val="1"/>
      <w:marLeft w:val="0"/>
      <w:marRight w:val="0"/>
      <w:marTop w:val="0"/>
      <w:marBottom w:val="0"/>
      <w:divBdr>
        <w:top w:val="none" w:sz="0" w:space="0" w:color="auto"/>
        <w:left w:val="none" w:sz="0" w:space="0" w:color="auto"/>
        <w:bottom w:val="none" w:sz="0" w:space="0" w:color="auto"/>
        <w:right w:val="none" w:sz="0" w:space="0" w:color="auto"/>
      </w:divBdr>
    </w:div>
    <w:div w:id="560991202">
      <w:bodyDiv w:val="1"/>
      <w:marLeft w:val="0"/>
      <w:marRight w:val="0"/>
      <w:marTop w:val="0"/>
      <w:marBottom w:val="0"/>
      <w:divBdr>
        <w:top w:val="none" w:sz="0" w:space="0" w:color="auto"/>
        <w:left w:val="none" w:sz="0" w:space="0" w:color="auto"/>
        <w:bottom w:val="none" w:sz="0" w:space="0" w:color="auto"/>
        <w:right w:val="none" w:sz="0" w:space="0" w:color="auto"/>
      </w:divBdr>
    </w:div>
    <w:div w:id="610550766">
      <w:bodyDiv w:val="1"/>
      <w:marLeft w:val="0"/>
      <w:marRight w:val="0"/>
      <w:marTop w:val="0"/>
      <w:marBottom w:val="0"/>
      <w:divBdr>
        <w:top w:val="none" w:sz="0" w:space="0" w:color="auto"/>
        <w:left w:val="none" w:sz="0" w:space="0" w:color="auto"/>
        <w:bottom w:val="none" w:sz="0" w:space="0" w:color="auto"/>
        <w:right w:val="none" w:sz="0" w:space="0" w:color="auto"/>
      </w:divBdr>
    </w:div>
    <w:div w:id="625353727">
      <w:bodyDiv w:val="1"/>
      <w:marLeft w:val="0"/>
      <w:marRight w:val="0"/>
      <w:marTop w:val="0"/>
      <w:marBottom w:val="0"/>
      <w:divBdr>
        <w:top w:val="none" w:sz="0" w:space="0" w:color="auto"/>
        <w:left w:val="none" w:sz="0" w:space="0" w:color="auto"/>
        <w:bottom w:val="none" w:sz="0" w:space="0" w:color="auto"/>
        <w:right w:val="none" w:sz="0" w:space="0" w:color="auto"/>
      </w:divBdr>
    </w:div>
    <w:div w:id="792749614">
      <w:bodyDiv w:val="1"/>
      <w:marLeft w:val="0"/>
      <w:marRight w:val="0"/>
      <w:marTop w:val="0"/>
      <w:marBottom w:val="0"/>
      <w:divBdr>
        <w:top w:val="none" w:sz="0" w:space="0" w:color="auto"/>
        <w:left w:val="none" w:sz="0" w:space="0" w:color="auto"/>
        <w:bottom w:val="none" w:sz="0" w:space="0" w:color="auto"/>
        <w:right w:val="none" w:sz="0" w:space="0" w:color="auto"/>
      </w:divBdr>
    </w:div>
    <w:div w:id="799498694">
      <w:bodyDiv w:val="1"/>
      <w:marLeft w:val="0"/>
      <w:marRight w:val="0"/>
      <w:marTop w:val="0"/>
      <w:marBottom w:val="0"/>
      <w:divBdr>
        <w:top w:val="none" w:sz="0" w:space="0" w:color="auto"/>
        <w:left w:val="none" w:sz="0" w:space="0" w:color="auto"/>
        <w:bottom w:val="none" w:sz="0" w:space="0" w:color="auto"/>
        <w:right w:val="none" w:sz="0" w:space="0" w:color="auto"/>
      </w:divBdr>
    </w:div>
    <w:div w:id="801582894">
      <w:bodyDiv w:val="1"/>
      <w:marLeft w:val="0"/>
      <w:marRight w:val="0"/>
      <w:marTop w:val="0"/>
      <w:marBottom w:val="0"/>
      <w:divBdr>
        <w:top w:val="none" w:sz="0" w:space="0" w:color="auto"/>
        <w:left w:val="none" w:sz="0" w:space="0" w:color="auto"/>
        <w:bottom w:val="none" w:sz="0" w:space="0" w:color="auto"/>
        <w:right w:val="none" w:sz="0" w:space="0" w:color="auto"/>
      </w:divBdr>
    </w:div>
    <w:div w:id="1055618395">
      <w:bodyDiv w:val="1"/>
      <w:marLeft w:val="0"/>
      <w:marRight w:val="0"/>
      <w:marTop w:val="0"/>
      <w:marBottom w:val="0"/>
      <w:divBdr>
        <w:top w:val="none" w:sz="0" w:space="0" w:color="auto"/>
        <w:left w:val="none" w:sz="0" w:space="0" w:color="auto"/>
        <w:bottom w:val="none" w:sz="0" w:space="0" w:color="auto"/>
        <w:right w:val="none" w:sz="0" w:space="0" w:color="auto"/>
      </w:divBdr>
    </w:div>
    <w:div w:id="1196428332">
      <w:bodyDiv w:val="1"/>
      <w:marLeft w:val="0"/>
      <w:marRight w:val="0"/>
      <w:marTop w:val="0"/>
      <w:marBottom w:val="0"/>
      <w:divBdr>
        <w:top w:val="none" w:sz="0" w:space="0" w:color="auto"/>
        <w:left w:val="none" w:sz="0" w:space="0" w:color="auto"/>
        <w:bottom w:val="none" w:sz="0" w:space="0" w:color="auto"/>
        <w:right w:val="none" w:sz="0" w:space="0" w:color="auto"/>
      </w:divBdr>
      <w:divsChild>
        <w:div w:id="2081369128">
          <w:marLeft w:val="0"/>
          <w:marRight w:val="0"/>
          <w:marTop w:val="0"/>
          <w:marBottom w:val="0"/>
          <w:divBdr>
            <w:top w:val="none" w:sz="0" w:space="0" w:color="auto"/>
            <w:left w:val="none" w:sz="0" w:space="0" w:color="auto"/>
            <w:bottom w:val="none" w:sz="0" w:space="0" w:color="auto"/>
            <w:right w:val="none" w:sz="0" w:space="0" w:color="auto"/>
          </w:divBdr>
          <w:divsChild>
            <w:div w:id="444883182">
              <w:marLeft w:val="0"/>
              <w:marRight w:val="0"/>
              <w:marTop w:val="0"/>
              <w:marBottom w:val="567"/>
              <w:divBdr>
                <w:top w:val="none" w:sz="0" w:space="0" w:color="auto"/>
                <w:left w:val="none" w:sz="0" w:space="0" w:color="auto"/>
                <w:bottom w:val="none" w:sz="0" w:space="0" w:color="auto"/>
                <w:right w:val="none" w:sz="0" w:space="0" w:color="auto"/>
              </w:divBdr>
            </w:div>
            <w:div w:id="1002049773">
              <w:marLeft w:val="0"/>
              <w:marRight w:val="0"/>
              <w:marTop w:val="0"/>
              <w:marBottom w:val="567"/>
              <w:divBdr>
                <w:top w:val="none" w:sz="0" w:space="0" w:color="auto"/>
                <w:left w:val="none" w:sz="0" w:space="0" w:color="auto"/>
                <w:bottom w:val="none" w:sz="0" w:space="0" w:color="auto"/>
                <w:right w:val="none" w:sz="0" w:space="0" w:color="auto"/>
              </w:divBdr>
            </w:div>
            <w:div w:id="1934968970">
              <w:marLeft w:val="0"/>
              <w:marRight w:val="0"/>
              <w:marTop w:val="0"/>
              <w:marBottom w:val="0"/>
              <w:divBdr>
                <w:top w:val="none" w:sz="0" w:space="0" w:color="auto"/>
                <w:left w:val="none" w:sz="0" w:space="0" w:color="auto"/>
                <w:bottom w:val="none" w:sz="0" w:space="0" w:color="auto"/>
                <w:right w:val="none" w:sz="0" w:space="0" w:color="auto"/>
              </w:divBdr>
            </w:div>
            <w:div w:id="1866559399">
              <w:marLeft w:val="0"/>
              <w:marRight w:val="0"/>
              <w:marTop w:val="0"/>
              <w:marBottom w:val="0"/>
              <w:divBdr>
                <w:top w:val="none" w:sz="0" w:space="0" w:color="auto"/>
                <w:left w:val="none" w:sz="0" w:space="0" w:color="auto"/>
                <w:bottom w:val="none" w:sz="0" w:space="0" w:color="auto"/>
                <w:right w:val="none" w:sz="0" w:space="0" w:color="auto"/>
              </w:divBdr>
            </w:div>
            <w:div w:id="258413589">
              <w:marLeft w:val="0"/>
              <w:marRight w:val="0"/>
              <w:marTop w:val="0"/>
              <w:marBottom w:val="0"/>
              <w:divBdr>
                <w:top w:val="none" w:sz="0" w:space="0" w:color="auto"/>
                <w:left w:val="none" w:sz="0" w:space="0" w:color="auto"/>
                <w:bottom w:val="none" w:sz="0" w:space="0" w:color="auto"/>
                <w:right w:val="none" w:sz="0" w:space="0" w:color="auto"/>
              </w:divBdr>
            </w:div>
            <w:div w:id="1789471194">
              <w:marLeft w:val="0"/>
              <w:marRight w:val="0"/>
              <w:marTop w:val="0"/>
              <w:marBottom w:val="0"/>
              <w:divBdr>
                <w:top w:val="none" w:sz="0" w:space="0" w:color="auto"/>
                <w:left w:val="none" w:sz="0" w:space="0" w:color="auto"/>
                <w:bottom w:val="none" w:sz="0" w:space="0" w:color="auto"/>
                <w:right w:val="none" w:sz="0" w:space="0" w:color="auto"/>
              </w:divBdr>
            </w:div>
            <w:div w:id="731925480">
              <w:marLeft w:val="0"/>
              <w:marRight w:val="0"/>
              <w:marTop w:val="0"/>
              <w:marBottom w:val="0"/>
              <w:divBdr>
                <w:top w:val="none" w:sz="0" w:space="0" w:color="auto"/>
                <w:left w:val="none" w:sz="0" w:space="0" w:color="auto"/>
                <w:bottom w:val="none" w:sz="0" w:space="0" w:color="auto"/>
                <w:right w:val="none" w:sz="0" w:space="0" w:color="auto"/>
              </w:divBdr>
            </w:div>
            <w:div w:id="507990690">
              <w:marLeft w:val="0"/>
              <w:marRight w:val="0"/>
              <w:marTop w:val="0"/>
              <w:marBottom w:val="0"/>
              <w:divBdr>
                <w:top w:val="none" w:sz="0" w:space="0" w:color="auto"/>
                <w:left w:val="none" w:sz="0" w:space="0" w:color="auto"/>
                <w:bottom w:val="none" w:sz="0" w:space="0" w:color="auto"/>
                <w:right w:val="none" w:sz="0" w:space="0" w:color="auto"/>
              </w:divBdr>
            </w:div>
            <w:div w:id="956446194">
              <w:marLeft w:val="0"/>
              <w:marRight w:val="0"/>
              <w:marTop w:val="0"/>
              <w:marBottom w:val="0"/>
              <w:divBdr>
                <w:top w:val="none" w:sz="0" w:space="0" w:color="auto"/>
                <w:left w:val="none" w:sz="0" w:space="0" w:color="auto"/>
                <w:bottom w:val="none" w:sz="0" w:space="0" w:color="auto"/>
                <w:right w:val="none" w:sz="0" w:space="0" w:color="auto"/>
              </w:divBdr>
            </w:div>
            <w:div w:id="627132017">
              <w:marLeft w:val="0"/>
              <w:marRight w:val="0"/>
              <w:marTop w:val="0"/>
              <w:marBottom w:val="0"/>
              <w:divBdr>
                <w:top w:val="none" w:sz="0" w:space="0" w:color="auto"/>
                <w:left w:val="none" w:sz="0" w:space="0" w:color="auto"/>
                <w:bottom w:val="none" w:sz="0" w:space="0" w:color="auto"/>
                <w:right w:val="none" w:sz="0" w:space="0" w:color="auto"/>
              </w:divBdr>
            </w:div>
            <w:div w:id="58595746">
              <w:marLeft w:val="0"/>
              <w:marRight w:val="0"/>
              <w:marTop w:val="0"/>
              <w:marBottom w:val="0"/>
              <w:divBdr>
                <w:top w:val="none" w:sz="0" w:space="0" w:color="auto"/>
                <w:left w:val="none" w:sz="0" w:space="0" w:color="auto"/>
                <w:bottom w:val="none" w:sz="0" w:space="0" w:color="auto"/>
                <w:right w:val="none" w:sz="0" w:space="0" w:color="auto"/>
              </w:divBdr>
            </w:div>
            <w:div w:id="1495534262">
              <w:marLeft w:val="0"/>
              <w:marRight w:val="0"/>
              <w:marTop w:val="0"/>
              <w:marBottom w:val="0"/>
              <w:divBdr>
                <w:top w:val="none" w:sz="0" w:space="0" w:color="auto"/>
                <w:left w:val="none" w:sz="0" w:space="0" w:color="auto"/>
                <w:bottom w:val="none" w:sz="0" w:space="0" w:color="auto"/>
                <w:right w:val="none" w:sz="0" w:space="0" w:color="auto"/>
              </w:divBdr>
            </w:div>
            <w:div w:id="1676419405">
              <w:marLeft w:val="0"/>
              <w:marRight w:val="0"/>
              <w:marTop w:val="0"/>
              <w:marBottom w:val="0"/>
              <w:divBdr>
                <w:top w:val="none" w:sz="0" w:space="0" w:color="auto"/>
                <w:left w:val="none" w:sz="0" w:space="0" w:color="auto"/>
                <w:bottom w:val="none" w:sz="0" w:space="0" w:color="auto"/>
                <w:right w:val="none" w:sz="0" w:space="0" w:color="auto"/>
              </w:divBdr>
            </w:div>
            <w:div w:id="568686762">
              <w:marLeft w:val="0"/>
              <w:marRight w:val="0"/>
              <w:marTop w:val="0"/>
              <w:marBottom w:val="0"/>
              <w:divBdr>
                <w:top w:val="none" w:sz="0" w:space="0" w:color="auto"/>
                <w:left w:val="none" w:sz="0" w:space="0" w:color="auto"/>
                <w:bottom w:val="none" w:sz="0" w:space="0" w:color="auto"/>
                <w:right w:val="none" w:sz="0" w:space="0" w:color="auto"/>
              </w:divBdr>
            </w:div>
            <w:div w:id="752969462">
              <w:marLeft w:val="0"/>
              <w:marRight w:val="0"/>
              <w:marTop w:val="0"/>
              <w:marBottom w:val="0"/>
              <w:divBdr>
                <w:top w:val="none" w:sz="0" w:space="0" w:color="auto"/>
                <w:left w:val="none" w:sz="0" w:space="0" w:color="auto"/>
                <w:bottom w:val="none" w:sz="0" w:space="0" w:color="auto"/>
                <w:right w:val="none" w:sz="0" w:space="0" w:color="auto"/>
              </w:divBdr>
            </w:div>
            <w:div w:id="321587694">
              <w:marLeft w:val="0"/>
              <w:marRight w:val="0"/>
              <w:marTop w:val="0"/>
              <w:marBottom w:val="0"/>
              <w:divBdr>
                <w:top w:val="none" w:sz="0" w:space="0" w:color="auto"/>
                <w:left w:val="none" w:sz="0" w:space="0" w:color="auto"/>
                <w:bottom w:val="none" w:sz="0" w:space="0" w:color="auto"/>
                <w:right w:val="none" w:sz="0" w:space="0" w:color="auto"/>
              </w:divBdr>
            </w:div>
            <w:div w:id="2058505630">
              <w:marLeft w:val="0"/>
              <w:marRight w:val="0"/>
              <w:marTop w:val="0"/>
              <w:marBottom w:val="0"/>
              <w:divBdr>
                <w:top w:val="none" w:sz="0" w:space="0" w:color="auto"/>
                <w:left w:val="none" w:sz="0" w:space="0" w:color="auto"/>
                <w:bottom w:val="none" w:sz="0" w:space="0" w:color="auto"/>
                <w:right w:val="none" w:sz="0" w:space="0" w:color="auto"/>
              </w:divBdr>
            </w:div>
            <w:div w:id="1231698527">
              <w:marLeft w:val="0"/>
              <w:marRight w:val="0"/>
              <w:marTop w:val="0"/>
              <w:marBottom w:val="0"/>
              <w:divBdr>
                <w:top w:val="none" w:sz="0" w:space="0" w:color="auto"/>
                <w:left w:val="none" w:sz="0" w:space="0" w:color="auto"/>
                <w:bottom w:val="none" w:sz="0" w:space="0" w:color="auto"/>
                <w:right w:val="none" w:sz="0" w:space="0" w:color="auto"/>
              </w:divBdr>
            </w:div>
            <w:div w:id="1640575786">
              <w:marLeft w:val="0"/>
              <w:marRight w:val="0"/>
              <w:marTop w:val="0"/>
              <w:marBottom w:val="0"/>
              <w:divBdr>
                <w:top w:val="none" w:sz="0" w:space="0" w:color="auto"/>
                <w:left w:val="none" w:sz="0" w:space="0" w:color="auto"/>
                <w:bottom w:val="none" w:sz="0" w:space="0" w:color="auto"/>
                <w:right w:val="none" w:sz="0" w:space="0" w:color="auto"/>
              </w:divBdr>
            </w:div>
            <w:div w:id="1908414228">
              <w:marLeft w:val="0"/>
              <w:marRight w:val="0"/>
              <w:marTop w:val="0"/>
              <w:marBottom w:val="0"/>
              <w:divBdr>
                <w:top w:val="none" w:sz="0" w:space="0" w:color="auto"/>
                <w:left w:val="none" w:sz="0" w:space="0" w:color="auto"/>
                <w:bottom w:val="none" w:sz="0" w:space="0" w:color="auto"/>
                <w:right w:val="none" w:sz="0" w:space="0" w:color="auto"/>
              </w:divBdr>
            </w:div>
            <w:div w:id="1838884767">
              <w:marLeft w:val="0"/>
              <w:marRight w:val="0"/>
              <w:marTop w:val="0"/>
              <w:marBottom w:val="0"/>
              <w:divBdr>
                <w:top w:val="none" w:sz="0" w:space="0" w:color="auto"/>
                <w:left w:val="none" w:sz="0" w:space="0" w:color="auto"/>
                <w:bottom w:val="none" w:sz="0" w:space="0" w:color="auto"/>
                <w:right w:val="none" w:sz="0" w:space="0" w:color="auto"/>
              </w:divBdr>
            </w:div>
            <w:div w:id="530457324">
              <w:marLeft w:val="0"/>
              <w:marRight w:val="0"/>
              <w:marTop w:val="0"/>
              <w:marBottom w:val="0"/>
              <w:divBdr>
                <w:top w:val="none" w:sz="0" w:space="0" w:color="auto"/>
                <w:left w:val="none" w:sz="0" w:space="0" w:color="auto"/>
                <w:bottom w:val="none" w:sz="0" w:space="0" w:color="auto"/>
                <w:right w:val="none" w:sz="0" w:space="0" w:color="auto"/>
              </w:divBdr>
            </w:div>
            <w:div w:id="1535457421">
              <w:marLeft w:val="0"/>
              <w:marRight w:val="0"/>
              <w:marTop w:val="0"/>
              <w:marBottom w:val="0"/>
              <w:divBdr>
                <w:top w:val="none" w:sz="0" w:space="0" w:color="auto"/>
                <w:left w:val="none" w:sz="0" w:space="0" w:color="auto"/>
                <w:bottom w:val="none" w:sz="0" w:space="0" w:color="auto"/>
                <w:right w:val="none" w:sz="0" w:space="0" w:color="auto"/>
              </w:divBdr>
            </w:div>
            <w:div w:id="397634048">
              <w:marLeft w:val="0"/>
              <w:marRight w:val="0"/>
              <w:marTop w:val="0"/>
              <w:marBottom w:val="0"/>
              <w:divBdr>
                <w:top w:val="none" w:sz="0" w:space="0" w:color="auto"/>
                <w:left w:val="none" w:sz="0" w:space="0" w:color="auto"/>
                <w:bottom w:val="none" w:sz="0" w:space="0" w:color="auto"/>
                <w:right w:val="none" w:sz="0" w:space="0" w:color="auto"/>
              </w:divBdr>
            </w:div>
            <w:div w:id="766538421">
              <w:marLeft w:val="0"/>
              <w:marRight w:val="0"/>
              <w:marTop w:val="0"/>
              <w:marBottom w:val="0"/>
              <w:divBdr>
                <w:top w:val="none" w:sz="0" w:space="0" w:color="auto"/>
                <w:left w:val="none" w:sz="0" w:space="0" w:color="auto"/>
                <w:bottom w:val="none" w:sz="0" w:space="0" w:color="auto"/>
                <w:right w:val="none" w:sz="0" w:space="0" w:color="auto"/>
              </w:divBdr>
            </w:div>
            <w:div w:id="596061306">
              <w:marLeft w:val="0"/>
              <w:marRight w:val="0"/>
              <w:marTop w:val="0"/>
              <w:marBottom w:val="0"/>
              <w:divBdr>
                <w:top w:val="none" w:sz="0" w:space="0" w:color="auto"/>
                <w:left w:val="none" w:sz="0" w:space="0" w:color="auto"/>
                <w:bottom w:val="none" w:sz="0" w:space="0" w:color="auto"/>
                <w:right w:val="none" w:sz="0" w:space="0" w:color="auto"/>
              </w:divBdr>
            </w:div>
            <w:div w:id="1665468279">
              <w:marLeft w:val="0"/>
              <w:marRight w:val="0"/>
              <w:marTop w:val="0"/>
              <w:marBottom w:val="0"/>
              <w:divBdr>
                <w:top w:val="none" w:sz="0" w:space="0" w:color="auto"/>
                <w:left w:val="none" w:sz="0" w:space="0" w:color="auto"/>
                <w:bottom w:val="none" w:sz="0" w:space="0" w:color="auto"/>
                <w:right w:val="none" w:sz="0" w:space="0" w:color="auto"/>
              </w:divBdr>
            </w:div>
            <w:div w:id="1636565852">
              <w:marLeft w:val="0"/>
              <w:marRight w:val="0"/>
              <w:marTop w:val="0"/>
              <w:marBottom w:val="0"/>
              <w:divBdr>
                <w:top w:val="none" w:sz="0" w:space="0" w:color="auto"/>
                <w:left w:val="none" w:sz="0" w:space="0" w:color="auto"/>
                <w:bottom w:val="none" w:sz="0" w:space="0" w:color="auto"/>
                <w:right w:val="none" w:sz="0" w:space="0" w:color="auto"/>
              </w:divBdr>
            </w:div>
            <w:div w:id="1856069235">
              <w:marLeft w:val="0"/>
              <w:marRight w:val="0"/>
              <w:marTop w:val="0"/>
              <w:marBottom w:val="0"/>
              <w:divBdr>
                <w:top w:val="none" w:sz="0" w:space="0" w:color="auto"/>
                <w:left w:val="none" w:sz="0" w:space="0" w:color="auto"/>
                <w:bottom w:val="none" w:sz="0" w:space="0" w:color="auto"/>
                <w:right w:val="none" w:sz="0" w:space="0" w:color="auto"/>
              </w:divBdr>
            </w:div>
            <w:div w:id="1959024171">
              <w:marLeft w:val="0"/>
              <w:marRight w:val="0"/>
              <w:marTop w:val="0"/>
              <w:marBottom w:val="0"/>
              <w:divBdr>
                <w:top w:val="none" w:sz="0" w:space="0" w:color="auto"/>
                <w:left w:val="none" w:sz="0" w:space="0" w:color="auto"/>
                <w:bottom w:val="none" w:sz="0" w:space="0" w:color="auto"/>
                <w:right w:val="none" w:sz="0" w:space="0" w:color="auto"/>
              </w:divBdr>
            </w:div>
            <w:div w:id="1446777625">
              <w:marLeft w:val="0"/>
              <w:marRight w:val="0"/>
              <w:marTop w:val="0"/>
              <w:marBottom w:val="0"/>
              <w:divBdr>
                <w:top w:val="none" w:sz="0" w:space="0" w:color="auto"/>
                <w:left w:val="none" w:sz="0" w:space="0" w:color="auto"/>
                <w:bottom w:val="none" w:sz="0" w:space="0" w:color="auto"/>
                <w:right w:val="none" w:sz="0" w:space="0" w:color="auto"/>
              </w:divBdr>
            </w:div>
            <w:div w:id="742681403">
              <w:marLeft w:val="0"/>
              <w:marRight w:val="0"/>
              <w:marTop w:val="0"/>
              <w:marBottom w:val="0"/>
              <w:divBdr>
                <w:top w:val="none" w:sz="0" w:space="0" w:color="auto"/>
                <w:left w:val="none" w:sz="0" w:space="0" w:color="auto"/>
                <w:bottom w:val="none" w:sz="0" w:space="0" w:color="auto"/>
                <w:right w:val="none" w:sz="0" w:space="0" w:color="auto"/>
              </w:divBdr>
            </w:div>
            <w:div w:id="1710491142">
              <w:marLeft w:val="0"/>
              <w:marRight w:val="0"/>
              <w:marTop w:val="0"/>
              <w:marBottom w:val="0"/>
              <w:divBdr>
                <w:top w:val="none" w:sz="0" w:space="0" w:color="auto"/>
                <w:left w:val="none" w:sz="0" w:space="0" w:color="auto"/>
                <w:bottom w:val="none" w:sz="0" w:space="0" w:color="auto"/>
                <w:right w:val="none" w:sz="0" w:space="0" w:color="auto"/>
              </w:divBdr>
            </w:div>
            <w:div w:id="495153635">
              <w:marLeft w:val="0"/>
              <w:marRight w:val="0"/>
              <w:marTop w:val="0"/>
              <w:marBottom w:val="0"/>
              <w:divBdr>
                <w:top w:val="none" w:sz="0" w:space="0" w:color="auto"/>
                <w:left w:val="none" w:sz="0" w:space="0" w:color="auto"/>
                <w:bottom w:val="none" w:sz="0" w:space="0" w:color="auto"/>
                <w:right w:val="none" w:sz="0" w:space="0" w:color="auto"/>
              </w:divBdr>
            </w:div>
            <w:div w:id="1301496533">
              <w:marLeft w:val="0"/>
              <w:marRight w:val="0"/>
              <w:marTop w:val="0"/>
              <w:marBottom w:val="0"/>
              <w:divBdr>
                <w:top w:val="none" w:sz="0" w:space="0" w:color="auto"/>
                <w:left w:val="none" w:sz="0" w:space="0" w:color="auto"/>
                <w:bottom w:val="none" w:sz="0" w:space="0" w:color="auto"/>
                <w:right w:val="none" w:sz="0" w:space="0" w:color="auto"/>
              </w:divBdr>
            </w:div>
            <w:div w:id="1908687186">
              <w:marLeft w:val="0"/>
              <w:marRight w:val="0"/>
              <w:marTop w:val="0"/>
              <w:marBottom w:val="0"/>
              <w:divBdr>
                <w:top w:val="none" w:sz="0" w:space="0" w:color="auto"/>
                <w:left w:val="none" w:sz="0" w:space="0" w:color="auto"/>
                <w:bottom w:val="none" w:sz="0" w:space="0" w:color="auto"/>
                <w:right w:val="none" w:sz="0" w:space="0" w:color="auto"/>
              </w:divBdr>
            </w:div>
            <w:div w:id="38478464">
              <w:marLeft w:val="0"/>
              <w:marRight w:val="0"/>
              <w:marTop w:val="0"/>
              <w:marBottom w:val="0"/>
              <w:divBdr>
                <w:top w:val="none" w:sz="0" w:space="0" w:color="auto"/>
                <w:left w:val="none" w:sz="0" w:space="0" w:color="auto"/>
                <w:bottom w:val="none" w:sz="0" w:space="0" w:color="auto"/>
                <w:right w:val="none" w:sz="0" w:space="0" w:color="auto"/>
              </w:divBdr>
            </w:div>
            <w:div w:id="543912437">
              <w:marLeft w:val="0"/>
              <w:marRight w:val="0"/>
              <w:marTop w:val="0"/>
              <w:marBottom w:val="0"/>
              <w:divBdr>
                <w:top w:val="none" w:sz="0" w:space="0" w:color="auto"/>
                <w:left w:val="none" w:sz="0" w:space="0" w:color="auto"/>
                <w:bottom w:val="none" w:sz="0" w:space="0" w:color="auto"/>
                <w:right w:val="none" w:sz="0" w:space="0" w:color="auto"/>
              </w:divBdr>
            </w:div>
            <w:div w:id="13461071">
              <w:marLeft w:val="0"/>
              <w:marRight w:val="0"/>
              <w:marTop w:val="0"/>
              <w:marBottom w:val="0"/>
              <w:divBdr>
                <w:top w:val="none" w:sz="0" w:space="0" w:color="auto"/>
                <w:left w:val="none" w:sz="0" w:space="0" w:color="auto"/>
                <w:bottom w:val="none" w:sz="0" w:space="0" w:color="auto"/>
                <w:right w:val="none" w:sz="0" w:space="0" w:color="auto"/>
              </w:divBdr>
            </w:div>
            <w:div w:id="490758315">
              <w:marLeft w:val="0"/>
              <w:marRight w:val="0"/>
              <w:marTop w:val="0"/>
              <w:marBottom w:val="0"/>
              <w:divBdr>
                <w:top w:val="none" w:sz="0" w:space="0" w:color="auto"/>
                <w:left w:val="none" w:sz="0" w:space="0" w:color="auto"/>
                <w:bottom w:val="none" w:sz="0" w:space="0" w:color="auto"/>
                <w:right w:val="none" w:sz="0" w:space="0" w:color="auto"/>
              </w:divBdr>
            </w:div>
            <w:div w:id="381754075">
              <w:marLeft w:val="0"/>
              <w:marRight w:val="0"/>
              <w:marTop w:val="0"/>
              <w:marBottom w:val="0"/>
              <w:divBdr>
                <w:top w:val="none" w:sz="0" w:space="0" w:color="auto"/>
                <w:left w:val="none" w:sz="0" w:space="0" w:color="auto"/>
                <w:bottom w:val="none" w:sz="0" w:space="0" w:color="auto"/>
                <w:right w:val="none" w:sz="0" w:space="0" w:color="auto"/>
              </w:divBdr>
            </w:div>
            <w:div w:id="1257522219">
              <w:marLeft w:val="0"/>
              <w:marRight w:val="0"/>
              <w:marTop w:val="0"/>
              <w:marBottom w:val="0"/>
              <w:divBdr>
                <w:top w:val="none" w:sz="0" w:space="0" w:color="auto"/>
                <w:left w:val="none" w:sz="0" w:space="0" w:color="auto"/>
                <w:bottom w:val="none" w:sz="0" w:space="0" w:color="auto"/>
                <w:right w:val="none" w:sz="0" w:space="0" w:color="auto"/>
              </w:divBdr>
            </w:div>
            <w:div w:id="1001547247">
              <w:marLeft w:val="0"/>
              <w:marRight w:val="0"/>
              <w:marTop w:val="0"/>
              <w:marBottom w:val="0"/>
              <w:divBdr>
                <w:top w:val="none" w:sz="0" w:space="0" w:color="auto"/>
                <w:left w:val="none" w:sz="0" w:space="0" w:color="auto"/>
                <w:bottom w:val="none" w:sz="0" w:space="0" w:color="auto"/>
                <w:right w:val="none" w:sz="0" w:space="0" w:color="auto"/>
              </w:divBdr>
            </w:div>
            <w:div w:id="906913337">
              <w:marLeft w:val="0"/>
              <w:marRight w:val="0"/>
              <w:marTop w:val="0"/>
              <w:marBottom w:val="0"/>
              <w:divBdr>
                <w:top w:val="none" w:sz="0" w:space="0" w:color="auto"/>
                <w:left w:val="none" w:sz="0" w:space="0" w:color="auto"/>
                <w:bottom w:val="none" w:sz="0" w:space="0" w:color="auto"/>
                <w:right w:val="none" w:sz="0" w:space="0" w:color="auto"/>
              </w:divBdr>
            </w:div>
            <w:div w:id="831876303">
              <w:marLeft w:val="0"/>
              <w:marRight w:val="0"/>
              <w:marTop w:val="0"/>
              <w:marBottom w:val="0"/>
              <w:divBdr>
                <w:top w:val="none" w:sz="0" w:space="0" w:color="auto"/>
                <w:left w:val="none" w:sz="0" w:space="0" w:color="auto"/>
                <w:bottom w:val="none" w:sz="0" w:space="0" w:color="auto"/>
                <w:right w:val="none" w:sz="0" w:space="0" w:color="auto"/>
              </w:divBdr>
            </w:div>
            <w:div w:id="1904440430">
              <w:marLeft w:val="0"/>
              <w:marRight w:val="0"/>
              <w:marTop w:val="0"/>
              <w:marBottom w:val="0"/>
              <w:divBdr>
                <w:top w:val="none" w:sz="0" w:space="0" w:color="auto"/>
                <w:left w:val="none" w:sz="0" w:space="0" w:color="auto"/>
                <w:bottom w:val="none" w:sz="0" w:space="0" w:color="auto"/>
                <w:right w:val="none" w:sz="0" w:space="0" w:color="auto"/>
              </w:divBdr>
            </w:div>
            <w:div w:id="1373264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701702">
      <w:bodyDiv w:val="1"/>
      <w:marLeft w:val="0"/>
      <w:marRight w:val="0"/>
      <w:marTop w:val="0"/>
      <w:marBottom w:val="0"/>
      <w:divBdr>
        <w:top w:val="none" w:sz="0" w:space="0" w:color="auto"/>
        <w:left w:val="none" w:sz="0" w:space="0" w:color="auto"/>
        <w:bottom w:val="none" w:sz="0" w:space="0" w:color="auto"/>
        <w:right w:val="none" w:sz="0" w:space="0" w:color="auto"/>
      </w:divBdr>
    </w:div>
    <w:div w:id="1326594657">
      <w:bodyDiv w:val="1"/>
      <w:marLeft w:val="0"/>
      <w:marRight w:val="0"/>
      <w:marTop w:val="0"/>
      <w:marBottom w:val="0"/>
      <w:divBdr>
        <w:top w:val="none" w:sz="0" w:space="0" w:color="auto"/>
        <w:left w:val="none" w:sz="0" w:space="0" w:color="auto"/>
        <w:bottom w:val="none" w:sz="0" w:space="0" w:color="auto"/>
        <w:right w:val="none" w:sz="0" w:space="0" w:color="auto"/>
      </w:divBdr>
    </w:div>
    <w:div w:id="1332952577">
      <w:bodyDiv w:val="1"/>
      <w:marLeft w:val="0"/>
      <w:marRight w:val="0"/>
      <w:marTop w:val="0"/>
      <w:marBottom w:val="0"/>
      <w:divBdr>
        <w:top w:val="none" w:sz="0" w:space="0" w:color="auto"/>
        <w:left w:val="none" w:sz="0" w:space="0" w:color="auto"/>
        <w:bottom w:val="none" w:sz="0" w:space="0" w:color="auto"/>
        <w:right w:val="none" w:sz="0" w:space="0" w:color="auto"/>
      </w:divBdr>
    </w:div>
    <w:div w:id="1520043353">
      <w:bodyDiv w:val="1"/>
      <w:marLeft w:val="0"/>
      <w:marRight w:val="0"/>
      <w:marTop w:val="0"/>
      <w:marBottom w:val="0"/>
      <w:divBdr>
        <w:top w:val="none" w:sz="0" w:space="0" w:color="auto"/>
        <w:left w:val="none" w:sz="0" w:space="0" w:color="auto"/>
        <w:bottom w:val="none" w:sz="0" w:space="0" w:color="auto"/>
        <w:right w:val="none" w:sz="0" w:space="0" w:color="auto"/>
      </w:divBdr>
    </w:div>
    <w:div w:id="1606498690">
      <w:bodyDiv w:val="1"/>
      <w:marLeft w:val="0"/>
      <w:marRight w:val="0"/>
      <w:marTop w:val="0"/>
      <w:marBottom w:val="0"/>
      <w:divBdr>
        <w:top w:val="none" w:sz="0" w:space="0" w:color="auto"/>
        <w:left w:val="none" w:sz="0" w:space="0" w:color="auto"/>
        <w:bottom w:val="none" w:sz="0" w:space="0" w:color="auto"/>
        <w:right w:val="none" w:sz="0" w:space="0" w:color="auto"/>
      </w:divBdr>
    </w:div>
    <w:div w:id="1612317336">
      <w:bodyDiv w:val="1"/>
      <w:marLeft w:val="0"/>
      <w:marRight w:val="0"/>
      <w:marTop w:val="0"/>
      <w:marBottom w:val="0"/>
      <w:divBdr>
        <w:top w:val="none" w:sz="0" w:space="0" w:color="auto"/>
        <w:left w:val="none" w:sz="0" w:space="0" w:color="auto"/>
        <w:bottom w:val="none" w:sz="0" w:space="0" w:color="auto"/>
        <w:right w:val="none" w:sz="0" w:space="0" w:color="auto"/>
      </w:divBdr>
    </w:div>
    <w:div w:id="1915580867">
      <w:bodyDiv w:val="1"/>
      <w:marLeft w:val="0"/>
      <w:marRight w:val="0"/>
      <w:marTop w:val="0"/>
      <w:marBottom w:val="0"/>
      <w:divBdr>
        <w:top w:val="none" w:sz="0" w:space="0" w:color="auto"/>
        <w:left w:val="none" w:sz="0" w:space="0" w:color="auto"/>
        <w:bottom w:val="none" w:sz="0" w:space="0" w:color="auto"/>
        <w:right w:val="none" w:sz="0" w:space="0" w:color="auto"/>
      </w:divBdr>
    </w:div>
    <w:div w:id="1959335717">
      <w:bodyDiv w:val="1"/>
      <w:marLeft w:val="0"/>
      <w:marRight w:val="0"/>
      <w:marTop w:val="0"/>
      <w:marBottom w:val="0"/>
      <w:divBdr>
        <w:top w:val="none" w:sz="0" w:space="0" w:color="auto"/>
        <w:left w:val="none" w:sz="0" w:space="0" w:color="auto"/>
        <w:bottom w:val="none" w:sz="0" w:space="0" w:color="auto"/>
        <w:right w:val="none" w:sz="0" w:space="0" w:color="auto"/>
      </w:divBdr>
    </w:div>
    <w:div w:id="20390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is.linabergs@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s.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eta.bruver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338790" TargetMode="External"/><Relationship Id="rId2" Type="http://schemas.openxmlformats.org/officeDocument/2006/relationships/hyperlink" Target="https://likumi.lv/ta/id/118986-valsts-informacijas-sistemu-visparejas-tehniskas-prasibas" TargetMode="External"/><Relationship Id="rId1" Type="http://schemas.openxmlformats.org/officeDocument/2006/relationships/hyperlink" Target="http://tap.mk.gov.lv/mk/tap/?pid=40338790" TargetMode="External"/><Relationship Id="rId6" Type="http://schemas.openxmlformats.org/officeDocument/2006/relationships/hyperlink" Target="https://likumi.lv/ta/id/118986-valsts-informacijas-sistemu-visparejas-tehniskas-prasibas" TargetMode="External"/><Relationship Id="rId5" Type="http://schemas.openxmlformats.org/officeDocument/2006/relationships/hyperlink" Target="https://likumi.lv/ta/id/118986-valsts-informacijas-sistemu-visparejas-tehniskas-prasibas" TargetMode="External"/><Relationship Id="rId4" Type="http://schemas.openxmlformats.org/officeDocument/2006/relationships/hyperlink" Target="http://polsis.mk.gov.lv/documents/636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ln w="12700" cmpd="dbl">
              <a:solidFill>
                <a:schemeClr val="accent1"/>
              </a:solidFill>
            </a:ln>
          </c:spPr>
          <c:dPt>
            <c:idx val="0"/>
            <c:bubble3D val="0"/>
            <c:spPr>
              <a:solidFill>
                <a:srgbClr val="FFFF00">
                  <a:alpha val="91000"/>
                </a:srgbClr>
              </a:solidFill>
              <a:ln w="12700" cmpd="dbl">
                <a:solidFill>
                  <a:schemeClr val="accent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F5A-4F1E-8E79-1E924AFD25B5}"/>
              </c:ext>
            </c:extLst>
          </c:dPt>
          <c:dPt>
            <c:idx val="1"/>
            <c:bubble3D val="0"/>
            <c:spPr>
              <a:solidFill>
                <a:schemeClr val="accent2"/>
              </a:solidFill>
              <a:ln w="12700" cmpd="dbl">
                <a:solidFill>
                  <a:schemeClr val="accent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F5A-4F1E-8E79-1E924AFD25B5}"/>
              </c:ext>
            </c:extLst>
          </c:dPt>
          <c:dPt>
            <c:idx val="2"/>
            <c:bubble3D val="0"/>
            <c:spPr>
              <a:solidFill>
                <a:schemeClr val="accent5">
                  <a:lumMod val="60000"/>
                  <a:lumOff val="40000"/>
                </a:schemeClr>
              </a:solidFill>
              <a:ln w="12700" cmpd="dbl">
                <a:solidFill>
                  <a:schemeClr val="accent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F5A-4F1E-8E79-1E924AFD25B5}"/>
              </c:ext>
            </c:extLst>
          </c:dPt>
          <c:dPt>
            <c:idx val="3"/>
            <c:bubble3D val="0"/>
            <c:spPr>
              <a:solidFill>
                <a:schemeClr val="accent4"/>
              </a:solidFill>
              <a:ln w="12700" cmpd="dbl">
                <a:solidFill>
                  <a:schemeClr val="accent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F5A-4F1E-8E79-1E924AFD25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IS līdz 5.gadiem</c:v>
                </c:pt>
                <c:pt idx="1">
                  <c:v>IS līdz 10 gadiem</c:v>
                </c:pt>
                <c:pt idx="2">
                  <c:v>IS 10 gadi un vairāk </c:v>
                </c:pt>
              </c:strCache>
            </c:strRef>
          </c:cat>
          <c:val>
            <c:numRef>
              <c:f>Sheet1!$B$2:$B$5</c:f>
              <c:numCache>
                <c:formatCode>General</c:formatCode>
                <c:ptCount val="4"/>
                <c:pt idx="0">
                  <c:v>39</c:v>
                </c:pt>
                <c:pt idx="1">
                  <c:v>41</c:v>
                </c:pt>
                <c:pt idx="2">
                  <c:v>100</c:v>
                </c:pt>
              </c:numCache>
            </c:numRef>
          </c:val>
          <c:extLst>
            <c:ext xmlns:c16="http://schemas.microsoft.com/office/drawing/2014/chart" uri="{C3380CC4-5D6E-409C-BE32-E72D297353CC}">
              <c16:uniqueId val="{00000008-5F5A-4F1E-8E79-1E924AFD25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ln w="3175">
                  <a:solidFill>
                    <a:srgbClr val="7030A0"/>
                  </a:solidFill>
                </a:ln>
                <a:solidFill>
                  <a:srgbClr val="7030A0"/>
                </a:solidFill>
                <a:latin typeface="Times New Roman" panose="02020603050405020304" pitchFamily="18" charset="0"/>
                <a:ea typeface="+mn-ea"/>
                <a:cs typeface="+mn-cs"/>
              </a:defRPr>
            </a:pPr>
            <a:endParaRPr lang="lv-LV"/>
          </a:p>
        </c:txPr>
      </c:legendEntry>
      <c:legendEntry>
        <c:idx val="1"/>
        <c:txPr>
          <a:bodyPr rot="0" spcFirstLastPara="1" vertOverflow="ellipsis" vert="horz" wrap="square" anchor="ctr" anchorCtr="1"/>
          <a:lstStyle/>
          <a:p>
            <a:pPr>
              <a:defRPr sz="800" b="0" i="0" u="none" strike="noStrike" kern="1200" baseline="0">
                <a:ln w="3175">
                  <a:solidFill>
                    <a:srgbClr val="7030A0"/>
                  </a:solidFill>
                </a:ln>
                <a:solidFill>
                  <a:srgbClr val="7030A0"/>
                </a:solidFill>
                <a:latin typeface="Times New Roman" panose="02020603050405020304" pitchFamily="18" charset="0"/>
                <a:ea typeface="+mn-ea"/>
                <a:cs typeface="+mn-cs"/>
              </a:defRPr>
            </a:pPr>
            <a:endParaRPr lang="lv-LV"/>
          </a:p>
        </c:txPr>
      </c:legendEntry>
      <c:legendEntry>
        <c:idx val="2"/>
        <c:txPr>
          <a:bodyPr rot="0" spcFirstLastPara="1" vertOverflow="ellipsis" vert="horz" wrap="square" anchor="ctr" anchorCtr="1"/>
          <a:lstStyle/>
          <a:p>
            <a:pPr>
              <a:defRPr sz="800" b="0" i="0" u="none" strike="noStrike" kern="1200" baseline="0">
                <a:ln w="3175">
                  <a:solidFill>
                    <a:srgbClr val="7030A0"/>
                  </a:solidFill>
                </a:ln>
                <a:solidFill>
                  <a:srgbClr val="7030A0"/>
                </a:solidFill>
                <a:latin typeface="Times New Roman" panose="02020603050405020304" pitchFamily="18" charset="0"/>
                <a:ea typeface="+mn-ea"/>
                <a:cs typeface="+mn-cs"/>
              </a:defRPr>
            </a:pPr>
            <a:endParaRPr lang="lv-LV"/>
          </a:p>
        </c:txPr>
      </c:legendEntry>
      <c:legendEntry>
        <c:idx val="3"/>
        <c:delete val="1"/>
      </c:legendEntry>
      <c:layout>
        <c:manualLayout>
          <c:xMode val="edge"/>
          <c:yMode val="edge"/>
          <c:x val="0.72467151406992958"/>
          <c:y val="0.26717737009216563"/>
          <c:w val="0.27301363371245263"/>
          <c:h val="0.52685583100066458"/>
        </c:manualLayout>
      </c:layout>
      <c:overlay val="0"/>
      <c:spPr>
        <a:solidFill>
          <a:schemeClr val="accent6">
            <a:lumMod val="20000"/>
            <a:lumOff val="80000"/>
            <a:alpha val="39000"/>
          </a:schemeClr>
        </a:solidFill>
        <a:ln cmpd="thickThin">
          <a:solidFill>
            <a:schemeClr val="accent1"/>
          </a:solidFill>
        </a:ln>
        <a:effectLst>
          <a:innerShdw blurRad="63500" dist="50800" dir="13500000">
            <a:prstClr val="black">
              <a:alpha val="50000"/>
            </a:prstClr>
          </a:innerShdw>
        </a:effectLst>
      </c:spPr>
      <c:txPr>
        <a:bodyPr rot="0" spcFirstLastPara="1" vertOverflow="ellipsis" vert="horz" wrap="square" anchor="ctr" anchorCtr="1"/>
        <a:lstStyle/>
        <a:p>
          <a:pPr>
            <a:defRPr sz="800" b="0" i="0" u="none" strike="noStrike" kern="1200" baseline="0">
              <a:ln w="3175">
                <a:solidFill>
                  <a:srgbClr val="7030A0"/>
                </a:solidFill>
              </a:ln>
              <a:solidFill>
                <a:schemeClr val="dk1">
                  <a:lumMod val="75000"/>
                  <a:lumOff val="25000"/>
                  <a:alpha val="92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4" ma:contentTypeDescription="Izveidot jaunu dokumentu." ma:contentTypeScope="" ma:versionID="387fae2e1c91f6d186185183c1689f12">
  <xsd:schema xmlns:xsd="http://www.w3.org/2001/XMLSchema" xmlns:xs="http://www.w3.org/2001/XMLSchema" xmlns:p="http://schemas.microsoft.com/office/2006/metadata/properties" xmlns:ns3="2e9c949c-f85a-493d-96e2-b7d4f9148826" targetNamespace="http://schemas.microsoft.com/office/2006/metadata/properties" ma:root="true" ma:fieldsID="888922fd620c5e92acb7ea3c60a685e1" ns3:_="">
    <xsd:import namespace="2e9c949c-f85a-493d-96e2-b7d4f91488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05D6E-8DD0-44A7-A120-DEA9ED339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761B6-FAFF-46F7-98E2-8A36B0BE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C9CF-D685-40D0-AAA4-A7E4F4D7F781}">
  <ds:schemaRefs>
    <ds:schemaRef ds:uri="http://schemas.openxmlformats.org/officeDocument/2006/bibliography"/>
  </ds:schemaRefs>
</ds:datastoreItem>
</file>

<file path=customXml/itemProps4.xml><?xml version="1.0" encoding="utf-8"?>
<ds:datastoreItem xmlns:ds="http://schemas.openxmlformats.org/officeDocument/2006/customXml" ds:itemID="{6A6339AE-5BB6-4176-AF9B-B64DEB6FD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15219</Words>
  <Characters>8676</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Sergejs Ņesterovs</dc:creator>
  <cp:lastModifiedBy>Vineta Brūvere</cp:lastModifiedBy>
  <cp:revision>15</cp:revision>
  <cp:lastPrinted>2019-10-15T10:03:00Z</cp:lastPrinted>
  <dcterms:created xsi:type="dcterms:W3CDTF">2020-06-02T06:31:00Z</dcterms:created>
  <dcterms:modified xsi:type="dcterms:W3CDTF">2020-06-10T11:25:00Z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0x010100F5675BC013B2B242AA798D19ABBAC815</vt:lpwstr>
  </property>
</Properties>
</file>